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757"/>
        </w:tabs>
        <w:ind w:firstLine="0" w:firstLineChars="0"/>
        <w:jc w:val="left"/>
        <w:rPr>
          <w:rFonts w:hint="eastAsia" w:ascii="Times New Roman" w:hAnsi="Times New Roman" w:eastAsia="宋体"/>
          <w:b/>
          <w:sz w:val="52"/>
          <w:szCs w:val="52"/>
          <w:lang w:eastAsia="zh-CN"/>
        </w:rPr>
      </w:pPr>
      <w:r>
        <w:rPr>
          <w:rFonts w:hint="eastAsia" w:ascii="Times New Roman" w:hAnsi="Times New Roman"/>
          <w:b/>
          <w:sz w:val="52"/>
          <w:szCs w:val="52"/>
          <w:lang w:eastAsia="zh-CN"/>
        </w:rPr>
        <w:tab/>
      </w:r>
    </w:p>
    <w:p>
      <w:pPr>
        <w:ind w:firstLine="0" w:firstLineChars="0"/>
        <w:jc w:val="center"/>
        <w:rPr>
          <w:rFonts w:ascii="Times New Roman" w:hAnsi="Times New Roman"/>
          <w:b/>
          <w:sz w:val="52"/>
          <w:szCs w:val="52"/>
        </w:rPr>
      </w:pPr>
    </w:p>
    <w:p>
      <w:pPr>
        <w:ind w:firstLine="0" w:firstLineChars="0"/>
        <w:jc w:val="center"/>
        <w:rPr>
          <w:rFonts w:ascii="Times New Roman" w:hAnsi="Times New Roman"/>
          <w:b/>
          <w:sz w:val="52"/>
          <w:szCs w:val="52"/>
        </w:rPr>
      </w:pPr>
      <w:r>
        <w:rPr>
          <w:rFonts w:ascii="Times New Roman" w:hAnsi="Times New Roman"/>
          <w:b/>
          <w:sz w:val="52"/>
          <w:szCs w:val="52"/>
        </w:rPr>
        <w:t>建设</w:t>
      </w:r>
      <w:r>
        <w:rPr>
          <w:rFonts w:hint="eastAsia" w:ascii="Times New Roman" w:hAnsi="Times New Roman"/>
          <w:b/>
          <w:sz w:val="52"/>
          <w:szCs w:val="52"/>
          <w:lang w:eastAsia="zh-CN"/>
        </w:rPr>
        <w:t>项目</w:t>
      </w:r>
      <w:r>
        <w:rPr>
          <w:rFonts w:ascii="Times New Roman" w:hAnsi="Times New Roman"/>
          <w:b/>
          <w:sz w:val="52"/>
          <w:szCs w:val="52"/>
        </w:rPr>
        <w:t>竣工环境保护</w:t>
      </w:r>
    </w:p>
    <w:p>
      <w:pPr>
        <w:ind w:firstLine="0" w:firstLineChars="0"/>
        <w:jc w:val="center"/>
        <w:rPr>
          <w:rFonts w:ascii="Times New Roman" w:hAnsi="Times New Roman"/>
          <w:b/>
          <w:sz w:val="52"/>
          <w:szCs w:val="52"/>
        </w:rPr>
      </w:pPr>
      <w:r>
        <w:rPr>
          <w:rFonts w:ascii="Times New Roman" w:hAnsi="Times New Roman"/>
          <w:b/>
          <w:sz w:val="52"/>
          <w:szCs w:val="52"/>
        </w:rPr>
        <w:t>验收报告</w:t>
      </w:r>
    </w:p>
    <w:p>
      <w:pPr>
        <w:tabs>
          <w:tab w:val="left" w:pos="900"/>
        </w:tabs>
        <w:ind w:left="0" w:leftChars="0" w:firstLine="0" w:firstLineChars="0"/>
        <w:jc w:val="center"/>
        <w:rPr>
          <w:rFonts w:hint="eastAsia" w:ascii="Times New Roman" w:hAnsi="Times New Roman" w:eastAsia="宋体"/>
          <w:sz w:val="32"/>
          <w:szCs w:val="32"/>
          <w:lang w:eastAsia="zh-CN"/>
        </w:rPr>
      </w:pPr>
    </w:p>
    <w:p>
      <w:pPr>
        <w:pStyle w:val="28"/>
        <w:rPr>
          <w:rFonts w:hint="eastAsia" w:ascii="Times New Roman" w:hAnsi="Times New Roman" w:eastAsia="宋体"/>
          <w:sz w:val="32"/>
          <w:szCs w:val="32"/>
          <w:lang w:eastAsia="zh-CN"/>
        </w:rPr>
      </w:pPr>
    </w:p>
    <w:p>
      <w:pPr>
        <w:rPr>
          <w:rFonts w:hint="eastAsia" w:ascii="Times New Roman" w:hAnsi="Times New Roman" w:eastAsia="宋体"/>
          <w:sz w:val="32"/>
          <w:szCs w:val="32"/>
          <w:lang w:eastAsia="zh-CN"/>
        </w:rPr>
      </w:pPr>
    </w:p>
    <w:p>
      <w:pPr>
        <w:pStyle w:val="28"/>
        <w:rPr>
          <w:rFonts w:hint="eastAsia" w:ascii="Times New Roman" w:hAnsi="Times New Roman" w:eastAsia="宋体"/>
          <w:sz w:val="32"/>
          <w:szCs w:val="32"/>
          <w:lang w:eastAsia="zh-CN"/>
        </w:rPr>
      </w:pPr>
    </w:p>
    <w:p>
      <w:pPr>
        <w:rPr>
          <w:rFonts w:hint="eastAsia" w:ascii="Times New Roman" w:hAnsi="Times New Roman" w:eastAsia="宋体"/>
          <w:sz w:val="32"/>
          <w:szCs w:val="32"/>
          <w:lang w:eastAsia="zh-CN"/>
        </w:rPr>
      </w:pPr>
    </w:p>
    <w:p>
      <w:pPr>
        <w:pStyle w:val="28"/>
        <w:rPr>
          <w:rFonts w:hint="eastAsia" w:ascii="Times New Roman" w:hAnsi="Times New Roman" w:eastAsia="宋体"/>
          <w:sz w:val="32"/>
          <w:szCs w:val="32"/>
          <w:lang w:eastAsia="zh-CN"/>
        </w:rPr>
      </w:pPr>
    </w:p>
    <w:p>
      <w:pPr>
        <w:rPr>
          <w:rFonts w:hint="eastAsia" w:ascii="Times New Roman" w:hAnsi="Times New Roman" w:eastAsia="宋体"/>
          <w:sz w:val="32"/>
          <w:szCs w:val="32"/>
          <w:lang w:eastAsia="zh-CN"/>
        </w:rPr>
      </w:pPr>
    </w:p>
    <w:p>
      <w:pPr>
        <w:pStyle w:val="28"/>
        <w:rPr>
          <w:rFonts w:hint="eastAsia" w:ascii="Times New Roman" w:hAnsi="Times New Roman" w:eastAsia="宋体"/>
          <w:sz w:val="32"/>
          <w:szCs w:val="32"/>
          <w:lang w:eastAsia="zh-CN"/>
        </w:rPr>
      </w:pPr>
    </w:p>
    <w:p>
      <w:pPr>
        <w:rPr>
          <w:rFonts w:hint="eastAsia" w:ascii="Times New Roman" w:hAnsi="Times New Roman" w:eastAsia="宋体"/>
          <w:sz w:val="32"/>
          <w:szCs w:val="32"/>
          <w:lang w:eastAsia="zh-CN"/>
        </w:rPr>
      </w:pPr>
    </w:p>
    <w:p>
      <w:pPr>
        <w:pStyle w:val="28"/>
        <w:rPr>
          <w:rFonts w:hint="eastAsia"/>
          <w:lang w:eastAsia="zh-CN"/>
        </w:rPr>
      </w:pPr>
    </w:p>
    <w:p>
      <w:pPr>
        <w:pStyle w:val="28"/>
        <w:jc w:val="center"/>
        <w:rPr>
          <w:rFonts w:hint="eastAsia"/>
          <w:lang w:eastAsia="zh-CN"/>
        </w:rPr>
      </w:pPr>
    </w:p>
    <w:p>
      <w:pPr>
        <w:tabs>
          <w:tab w:val="left" w:pos="900"/>
        </w:tabs>
        <w:ind w:left="0" w:leftChars="0" w:firstLine="1920" w:firstLineChars="600"/>
        <w:jc w:val="both"/>
        <w:rPr>
          <w:rFonts w:hint="eastAsia" w:ascii="Times New Roman" w:hAnsi="Times New Roman"/>
          <w:sz w:val="32"/>
          <w:szCs w:val="32"/>
          <w:lang w:val="en-US" w:eastAsia="zh-CN"/>
        </w:rPr>
      </w:pPr>
      <w:r>
        <w:rPr>
          <w:rFonts w:hint="eastAsia" w:ascii="Times New Roman" w:hAnsi="Times New Roman"/>
          <w:sz w:val="32"/>
          <w:szCs w:val="32"/>
          <w:lang w:eastAsia="zh-CN"/>
        </w:rPr>
        <w:t>项目</w:t>
      </w:r>
      <w:r>
        <w:rPr>
          <w:rFonts w:ascii="Times New Roman" w:hAnsi="Times New Roman"/>
          <w:sz w:val="32"/>
          <w:szCs w:val="32"/>
        </w:rPr>
        <w:t>名称：</w:t>
      </w:r>
      <w:r>
        <w:rPr>
          <w:rFonts w:hint="eastAsia" w:ascii="Times New Roman" w:hAnsi="Times New Roman"/>
          <w:sz w:val="32"/>
          <w:szCs w:val="32"/>
          <w:u w:val="single"/>
          <w:lang w:eastAsia="zh-CN"/>
        </w:rPr>
        <w:t>高端宠物食品生产基地建设项目</w:t>
      </w:r>
      <w:r>
        <w:rPr>
          <w:rFonts w:hint="eastAsia" w:ascii="Times New Roman" w:hAnsi="Times New Roman"/>
          <w:sz w:val="32"/>
          <w:szCs w:val="32"/>
          <w:lang w:val="en-US" w:eastAsia="zh-CN"/>
        </w:rPr>
        <w:t xml:space="preserve">   </w:t>
      </w:r>
    </w:p>
    <w:p>
      <w:pPr>
        <w:tabs>
          <w:tab w:val="left" w:pos="900"/>
        </w:tabs>
        <w:ind w:left="0" w:leftChars="0" w:firstLine="0" w:firstLineChars="0"/>
        <w:jc w:val="center"/>
        <w:rPr>
          <w:rFonts w:hint="default" w:ascii="Times New Roman" w:hAnsi="Times New Roman" w:eastAsia="宋体"/>
          <w:sz w:val="32"/>
          <w:szCs w:val="32"/>
          <w:u w:val="single"/>
          <w:lang w:val="en-US" w:eastAsia="zh-CN"/>
        </w:rPr>
      </w:pPr>
      <w:r>
        <w:rPr>
          <w:rFonts w:hint="eastAsia" w:ascii="Times New Roman" w:hAnsi="Times New Roman"/>
          <w:sz w:val="32"/>
          <w:szCs w:val="32"/>
          <w:lang w:val="en-US" w:eastAsia="zh-CN"/>
        </w:rPr>
        <w:t xml:space="preserve">    </w:t>
      </w:r>
      <w:r>
        <w:rPr>
          <w:rFonts w:ascii="Times New Roman" w:hAnsi="Times New Roman"/>
          <w:sz w:val="32"/>
          <w:szCs w:val="32"/>
        </w:rPr>
        <w:t>建设单位：</w:t>
      </w:r>
      <w:r>
        <w:rPr>
          <w:rFonts w:hint="eastAsia" w:ascii="Times New Roman" w:hAnsi="Times New Roman"/>
          <w:sz w:val="32"/>
          <w:szCs w:val="32"/>
          <w:u w:val="single"/>
          <w:lang w:val="en-US" w:eastAsia="zh-CN"/>
        </w:rPr>
        <w:t xml:space="preserve"> </w:t>
      </w:r>
      <w:r>
        <w:rPr>
          <w:rFonts w:hint="eastAsia" w:ascii="Times New Roman" w:hAnsi="Times New Roman"/>
          <w:sz w:val="32"/>
          <w:szCs w:val="32"/>
          <w:u w:val="single"/>
          <w:lang w:eastAsia="zh-CN"/>
        </w:rPr>
        <w:t>山东开拓者生物科技有限公司</w:t>
      </w:r>
      <w:r>
        <w:rPr>
          <w:rFonts w:hint="eastAsia" w:ascii="Times New Roman" w:hAnsi="Times New Roman"/>
          <w:sz w:val="32"/>
          <w:szCs w:val="32"/>
          <w:u w:val="single"/>
          <w:lang w:val="en-US" w:eastAsia="zh-CN"/>
        </w:rPr>
        <w:t xml:space="preserve"> </w:t>
      </w:r>
    </w:p>
    <w:p>
      <w:pPr>
        <w:ind w:firstLine="0" w:firstLineChars="0"/>
        <w:jc w:val="center"/>
        <w:rPr>
          <w:rFonts w:hint="eastAsia" w:ascii="Times New Roman" w:hAnsi="Times New Roman" w:eastAsia="宋体"/>
          <w:sz w:val="30"/>
          <w:szCs w:val="30"/>
          <w:lang w:eastAsia="zh-CN"/>
        </w:rPr>
      </w:pPr>
    </w:p>
    <w:p>
      <w:pPr>
        <w:ind w:firstLine="0" w:firstLineChars="0"/>
        <w:jc w:val="center"/>
        <w:rPr>
          <w:rFonts w:ascii="Times New Roman" w:hAnsi="Times New Roman"/>
          <w:sz w:val="30"/>
          <w:szCs w:val="30"/>
        </w:rPr>
        <w:sectPr>
          <w:headerReference r:id="rId7" w:type="first"/>
          <w:footerReference r:id="rId10" w:type="first"/>
          <w:headerReference r:id="rId5" w:type="default"/>
          <w:footerReference r:id="rId8" w:type="default"/>
          <w:headerReference r:id="rId6" w:type="even"/>
          <w:footerReference r:id="rId9" w:type="even"/>
          <w:pgSz w:w="11907" w:h="16840"/>
          <w:pgMar w:top="1304" w:right="1304" w:bottom="1304" w:left="1304" w:header="964" w:footer="907" w:gutter="0"/>
          <w:pgBorders w:display="notFirstPage">
            <w:top w:val="none" w:sz="0" w:space="0"/>
            <w:left w:val="none" w:sz="0" w:space="0"/>
            <w:bottom w:val="none" w:sz="0" w:space="0"/>
            <w:right w:val="none" w:sz="0" w:space="0"/>
          </w:pgBorders>
          <w:pgNumType w:fmt="upperRoman" w:start="1"/>
          <w:cols w:space="720" w:num="1"/>
          <w:titlePg/>
          <w:docGrid w:linePitch="326" w:charSpace="0"/>
        </w:sectPr>
      </w:pPr>
      <w:r>
        <w:rPr>
          <w:rFonts w:ascii="Times New Roman" w:hAnsi="Times New Roman"/>
          <w:sz w:val="30"/>
          <w:szCs w:val="30"/>
        </w:rPr>
        <w:t>二〇</w:t>
      </w:r>
      <w:r>
        <w:rPr>
          <w:rFonts w:hint="eastAsia" w:ascii="Times New Roman" w:hAnsi="Times New Roman"/>
          <w:sz w:val="30"/>
          <w:szCs w:val="30"/>
        </w:rPr>
        <w:t>二</w:t>
      </w:r>
      <w:r>
        <w:rPr>
          <w:rFonts w:hint="eastAsia" w:ascii="Times New Roman" w:hAnsi="Times New Roman"/>
          <w:sz w:val="30"/>
          <w:szCs w:val="30"/>
          <w:lang w:val="en-US" w:eastAsia="zh-CN"/>
        </w:rPr>
        <w:t>四</w:t>
      </w:r>
      <w:r>
        <w:rPr>
          <w:rFonts w:ascii="Times New Roman" w:hAnsi="Times New Roman"/>
          <w:sz w:val="30"/>
          <w:szCs w:val="30"/>
        </w:rPr>
        <w:t>年</w:t>
      </w:r>
      <w:r>
        <w:rPr>
          <w:rFonts w:hint="eastAsia" w:ascii="Times New Roman" w:hAnsi="Times New Roman"/>
          <w:sz w:val="30"/>
          <w:szCs w:val="30"/>
          <w:lang w:val="en-US" w:eastAsia="zh-CN"/>
        </w:rPr>
        <w:t>三</w:t>
      </w:r>
      <w:r>
        <w:rPr>
          <w:rFonts w:ascii="Times New Roman" w:hAnsi="Times New Roman"/>
          <w:sz w:val="30"/>
          <w:szCs w:val="30"/>
        </w:rPr>
        <w:t>月</w:t>
      </w:r>
    </w:p>
    <w:p>
      <w:pPr>
        <w:spacing w:after="200" w:line="220" w:lineRule="atLeast"/>
        <w:ind w:firstLine="0" w:firstLineChars="0"/>
        <w:rPr>
          <w:rFonts w:hint="eastAsia" w:ascii="Times New Roman" w:hAnsi="Times New Roman"/>
          <w:sz w:val="28"/>
          <w:lang w:eastAsia="zh-CN"/>
        </w:rPr>
      </w:pPr>
      <w:r>
        <w:rPr>
          <w:rFonts w:hint="eastAsia" w:ascii="Times New Roman" w:hAnsi="Times New Roman"/>
          <w:sz w:val="28"/>
          <w:lang w:eastAsia="zh-CN"/>
        </w:rPr>
        <w:t>项目</w:t>
      </w:r>
      <w:r>
        <w:rPr>
          <w:rFonts w:hint="eastAsia" w:ascii="Times New Roman" w:hAnsi="Times New Roman"/>
          <w:sz w:val="28"/>
        </w:rPr>
        <w:t>名称</w:t>
      </w:r>
      <w:r>
        <w:rPr>
          <w:rFonts w:ascii="Times New Roman" w:hAnsi="Times New Roman"/>
          <w:sz w:val="28"/>
        </w:rPr>
        <w:t>：</w:t>
      </w:r>
      <w:r>
        <w:rPr>
          <w:rFonts w:hint="eastAsia" w:ascii="Times New Roman" w:hAnsi="Times New Roman"/>
          <w:sz w:val="28"/>
          <w:lang w:eastAsia="zh-CN"/>
        </w:rPr>
        <w:t>高端宠物食品生产基地建设项目</w:t>
      </w:r>
    </w:p>
    <w:p>
      <w:pPr>
        <w:spacing w:after="200" w:line="220" w:lineRule="atLeast"/>
        <w:ind w:firstLine="0" w:firstLineChars="0"/>
        <w:rPr>
          <w:rFonts w:hint="eastAsia" w:ascii="Times New Roman" w:hAnsi="Times New Roman" w:eastAsia="宋体"/>
          <w:sz w:val="28"/>
          <w:lang w:eastAsia="zh-CN"/>
        </w:rPr>
      </w:pPr>
      <w:r>
        <w:rPr>
          <w:rFonts w:ascii="Times New Roman" w:hAnsi="Times New Roman"/>
          <w:sz w:val="28"/>
        </w:rPr>
        <w:t>建设单位：</w:t>
      </w:r>
      <w:r>
        <w:rPr>
          <w:rFonts w:hint="eastAsia" w:ascii="Times New Roman" w:hAnsi="Times New Roman"/>
          <w:sz w:val="28"/>
          <w:lang w:eastAsia="zh-CN"/>
        </w:rPr>
        <w:t>山东开拓者生物科技有限公司</w:t>
      </w:r>
    </w:p>
    <w:p>
      <w:pPr>
        <w:spacing w:after="200" w:line="220" w:lineRule="atLeast"/>
        <w:ind w:firstLine="0" w:firstLineChars="0"/>
        <w:rPr>
          <w:rFonts w:hint="eastAsia" w:ascii="Times New Roman" w:hAnsi="Times New Roman" w:eastAsia="宋体"/>
          <w:sz w:val="28"/>
          <w:lang w:val="en-US" w:eastAsia="zh-CN"/>
        </w:rPr>
      </w:pPr>
      <w:r>
        <w:rPr>
          <w:rFonts w:hint="eastAsia" w:ascii="Times New Roman" w:hAnsi="Times New Roman"/>
          <w:sz w:val="28"/>
          <w:lang w:eastAsia="zh-CN"/>
        </w:rPr>
        <w:t>法</w:t>
      </w:r>
      <w:r>
        <w:rPr>
          <w:rFonts w:hint="eastAsia" w:ascii="Times New Roman" w:hAnsi="Times New Roman"/>
          <w:sz w:val="28"/>
          <w:lang w:val="en-US" w:eastAsia="zh-CN"/>
        </w:rPr>
        <w:t>定负责人</w:t>
      </w:r>
      <w:r>
        <w:rPr>
          <w:rFonts w:ascii="Times New Roman" w:hAnsi="Times New Roman"/>
          <w:sz w:val="28"/>
        </w:rPr>
        <w:t>：</w:t>
      </w:r>
      <w:r>
        <w:rPr>
          <w:rFonts w:hint="eastAsia" w:ascii="Times New Roman" w:hAnsi="Times New Roman"/>
          <w:sz w:val="28"/>
          <w:lang w:eastAsia="zh-CN"/>
        </w:rPr>
        <w:t>张传文</w:t>
      </w:r>
    </w:p>
    <w:p>
      <w:pPr>
        <w:spacing w:after="200" w:line="220" w:lineRule="atLeast"/>
        <w:ind w:firstLine="0" w:firstLineChars="0"/>
        <w:rPr>
          <w:rFonts w:hint="eastAsia" w:ascii="Times New Roman" w:hAnsi="Times New Roman" w:eastAsia="宋体"/>
          <w:sz w:val="28"/>
          <w:lang w:eastAsia="zh-CN"/>
        </w:rPr>
      </w:pPr>
      <w:r>
        <w:rPr>
          <w:rFonts w:hint="eastAsia" w:ascii="Times New Roman" w:hAnsi="Times New Roman"/>
          <w:sz w:val="28"/>
          <w:lang w:eastAsia="zh-CN"/>
        </w:rPr>
        <w:t>项目</w:t>
      </w:r>
      <w:r>
        <w:rPr>
          <w:rFonts w:hint="eastAsia" w:ascii="Times New Roman" w:hAnsi="Times New Roman"/>
          <w:sz w:val="28"/>
        </w:rPr>
        <w:t>负责人：</w:t>
      </w:r>
      <w:r>
        <w:rPr>
          <w:rFonts w:hint="eastAsia" w:ascii="Times New Roman" w:hAnsi="Times New Roman"/>
          <w:sz w:val="28"/>
          <w:lang w:val="en-US" w:eastAsia="zh-CN"/>
        </w:rPr>
        <w:t>张传文</w:t>
      </w:r>
    </w:p>
    <w:p>
      <w:pPr>
        <w:spacing w:after="200" w:line="220" w:lineRule="atLeast"/>
        <w:ind w:firstLine="0" w:firstLineChars="0"/>
        <w:rPr>
          <w:rFonts w:hint="eastAsia" w:ascii="Times New Roman" w:hAnsi="Times New Roman" w:eastAsia="宋体"/>
          <w:sz w:val="28"/>
          <w:lang w:eastAsia="zh-CN"/>
        </w:rPr>
      </w:pPr>
      <w:r>
        <w:rPr>
          <w:rFonts w:hint="eastAsia" w:ascii="Times New Roman" w:hAnsi="Times New Roman"/>
          <w:sz w:val="28"/>
          <w:lang w:eastAsia="zh-CN"/>
        </w:rPr>
        <w:t>检</w:t>
      </w:r>
      <w:r>
        <w:rPr>
          <w:rFonts w:hint="eastAsia" w:ascii="Times New Roman" w:hAnsi="Times New Roman"/>
          <w:sz w:val="28"/>
        </w:rPr>
        <w:t>测单位：</w:t>
      </w:r>
      <w:r>
        <w:rPr>
          <w:rFonts w:hint="eastAsia" w:ascii="Times New Roman" w:hAnsi="Times New Roman"/>
          <w:sz w:val="28"/>
          <w:lang w:eastAsia="zh-CN"/>
        </w:rPr>
        <w:t>山东汇运环境科技有限公司</w:t>
      </w:r>
    </w:p>
    <w:p>
      <w:pPr>
        <w:spacing w:after="200" w:line="220" w:lineRule="atLeast"/>
        <w:ind w:firstLine="0" w:firstLineChars="0"/>
        <w:rPr>
          <w:rFonts w:hint="default" w:ascii="Times New Roman" w:hAnsi="Times New Roman" w:eastAsia="Calibri"/>
          <w:sz w:val="28"/>
          <w:lang w:val="en-US" w:eastAsia="zh-CN"/>
        </w:rPr>
      </w:pPr>
      <w:r>
        <w:rPr>
          <w:rFonts w:ascii="Times New Roman" w:hAnsi="Times New Roman"/>
          <w:sz w:val="28"/>
        </w:rPr>
        <w:t>地    址：</w:t>
      </w:r>
      <w:r>
        <w:rPr>
          <w:rFonts w:hint="eastAsia" w:ascii="Times New Roman" w:hAnsi="Times New Roman"/>
          <w:sz w:val="28"/>
          <w:lang w:val="en-US" w:eastAsia="zh-CN"/>
        </w:rPr>
        <w:t xml:space="preserve"> 山东省临沂市沂南县经济开发区绿源路南段（中创路与绿源路交汇东南）</w:t>
      </w:r>
    </w:p>
    <w:p>
      <w:pPr>
        <w:ind w:firstLine="0" w:firstLineChars="0"/>
        <w:rPr>
          <w:rFonts w:hint="eastAsia" w:ascii="Times New Roman" w:hAnsi="Times New Roman" w:eastAsia="黑体"/>
          <w:snapToGrid w:val="0"/>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ind w:firstLine="0" w:firstLineChars="0"/>
        <w:rPr>
          <w:rFonts w:hint="eastAsia" w:ascii="Times New Roman" w:hAnsi="Times New Roman" w:eastAsia="黑体"/>
          <w:snapToGrid w:val="0"/>
          <w:lang w:eastAsia="zh-CN"/>
        </w:rPr>
      </w:pPr>
      <w:r>
        <w:rPr>
          <w:rFonts w:hint="eastAsia" w:ascii="Times New Roman" w:hAnsi="Times New Roman" w:eastAsia="黑体"/>
          <w:snapToGrid w:val="0"/>
          <w:lang w:eastAsia="zh-CN"/>
        </w:rPr>
        <w:t>山东开拓者生物科技有限公司</w:t>
      </w:r>
    </w:p>
    <w:p>
      <w:pPr>
        <w:ind w:firstLine="0" w:firstLineChars="0"/>
        <w:rPr>
          <w:rFonts w:hint="eastAsia" w:ascii="Times New Roman" w:hAnsi="Times New Roman" w:eastAsia="黑体"/>
          <w:snapToGrid w:val="0"/>
          <w:lang w:eastAsia="zh-CN"/>
        </w:rPr>
      </w:pPr>
      <w:r>
        <w:rPr>
          <w:rFonts w:ascii="Times New Roman" w:hAnsi="Times New Roman" w:eastAsia="黑体"/>
          <w:snapToGrid w:val="0"/>
        </w:rPr>
        <w:t>地    址：</w:t>
      </w:r>
      <w:r>
        <w:rPr>
          <w:rFonts w:hint="eastAsia" w:ascii="Times New Roman" w:hAnsi="Times New Roman" w:eastAsia="黑体"/>
          <w:snapToGrid w:val="0"/>
          <w:lang w:eastAsia="zh-CN"/>
        </w:rPr>
        <w:t>山东省临沂市沂南县经济开发区绿源路南段（中创路与绿源路交汇东南）</w:t>
      </w:r>
    </w:p>
    <w:p>
      <w:pPr>
        <w:ind w:firstLine="0" w:firstLineChars="0"/>
        <w:rPr>
          <w:rFonts w:ascii="Times New Roman" w:hAnsi="Times New Roman" w:eastAsia="黑体"/>
          <w:snapToGrid w:val="0"/>
        </w:rPr>
      </w:pPr>
      <w:r>
        <w:rPr>
          <w:rFonts w:ascii="Times New Roman" w:hAnsi="Times New Roman" w:eastAsia="黑体"/>
          <w:snapToGrid w:val="0"/>
        </w:rPr>
        <w:t>邮政编码：</w:t>
      </w:r>
      <w:r>
        <w:rPr>
          <w:rFonts w:hint="eastAsia" w:ascii="Times New Roman" w:hAnsi="Times New Roman" w:eastAsia="黑体"/>
          <w:snapToGrid w:val="0"/>
        </w:rPr>
        <w:t>276300</w:t>
      </w:r>
    </w:p>
    <w:p>
      <w:pPr>
        <w:ind w:firstLine="0" w:firstLineChars="0"/>
        <w:rPr>
          <w:rFonts w:hint="eastAsia" w:ascii="Times New Roman" w:hAnsi="Times New Roman"/>
          <w:color w:val="auto"/>
          <w:lang w:eastAsia="zh-CN"/>
        </w:rPr>
      </w:pPr>
      <w:r>
        <w:rPr>
          <w:rFonts w:ascii="Times New Roman" w:hAnsi="Times New Roman" w:eastAsia="黑体"/>
          <w:snapToGrid w:val="0"/>
        </w:rPr>
        <w:t>电    话：</w:t>
      </w:r>
      <w:bookmarkStart w:id="0" w:name="_Toc22715"/>
      <w:bookmarkStart w:id="1" w:name="_Toc8349"/>
      <w:r>
        <w:rPr>
          <w:rFonts w:hint="eastAsia" w:ascii="Times New Roman" w:hAnsi="Times New Roman" w:eastAsia="黑体"/>
          <w:snapToGrid w:val="0"/>
          <w:lang w:val="en-US" w:eastAsia="zh-CN"/>
        </w:rPr>
        <w:t>15853957888</w:t>
      </w:r>
    </w:p>
    <w:p>
      <w:pPr>
        <w:keepNext w:val="0"/>
        <w:keepLines w:val="0"/>
        <w:pageBreakBefore w:val="0"/>
        <w:widowControl/>
        <w:kinsoku/>
        <w:wordWrap/>
        <w:overflowPunct/>
        <w:topLinePunct w:val="0"/>
        <w:autoSpaceDE/>
        <w:autoSpaceDN/>
        <w:bidi w:val="0"/>
        <w:adjustRightInd w:val="0"/>
        <w:snapToGrid w:val="0"/>
        <w:spacing w:before="360" w:beforeLines="150" w:after="240" w:afterLines="100" w:line="240" w:lineRule="auto"/>
        <w:ind w:firstLine="0" w:firstLineChars="0"/>
        <w:jc w:val="center"/>
        <w:textAlignment w:val="auto"/>
        <w:rPr>
          <w:rFonts w:ascii="Times New Roman" w:hAnsi="Times New Roman"/>
          <w:b/>
          <w:bCs/>
          <w:sz w:val="30"/>
          <w:szCs w:val="30"/>
        </w:rPr>
      </w:pPr>
      <w:r>
        <w:rPr>
          <w:rFonts w:ascii="Times New Roman" w:hAnsi="Times New Roman"/>
          <w:b/>
          <w:bCs/>
          <w:sz w:val="30"/>
          <w:szCs w:val="30"/>
        </w:rPr>
        <w:t>前言</w:t>
      </w:r>
    </w:p>
    <w:p>
      <w:pPr>
        <w:spacing w:line="480" w:lineRule="auto"/>
        <w:ind w:firstLine="480"/>
        <w:rPr>
          <w:rFonts w:hint="eastAsia" w:ascii="Times New Roman" w:hAnsi="Times New Roman"/>
          <w:color w:val="auto"/>
          <w:lang w:val="en-US" w:eastAsia="zh-CN"/>
        </w:rPr>
      </w:pPr>
      <w:r>
        <w:rPr>
          <w:rFonts w:hint="eastAsia" w:ascii="Times New Roman" w:hAnsi="Times New Roman"/>
          <w:color w:val="auto"/>
          <w:lang w:val="en-US" w:eastAsia="zh-CN"/>
        </w:rPr>
        <w:t>山东开拓者生物科技有限公司高端宠物食品生产基地建设项目属于新建项目，厂址位 于临沂市沂南县经济开发区绿源路南段（中创路与绿源路交汇东南）。项目占地面积为61851.69m</w:t>
      </w:r>
      <w:r>
        <w:rPr>
          <w:rFonts w:hint="eastAsia" w:ascii="Times New Roman" w:hAnsi="Times New Roman"/>
          <w:color w:val="auto"/>
          <w:vertAlign w:val="superscript"/>
          <w:lang w:val="en-US" w:eastAsia="zh-CN"/>
        </w:rPr>
        <w:t>2</w:t>
      </w:r>
      <w:r>
        <w:rPr>
          <w:rFonts w:hint="eastAsia" w:ascii="Times New Roman" w:hAnsi="Times New Roman"/>
          <w:color w:val="auto"/>
          <w:lang w:val="en-US" w:eastAsia="zh-CN"/>
        </w:rPr>
        <w:t>，建筑面积78271.28m</w:t>
      </w:r>
      <w:r>
        <w:rPr>
          <w:rFonts w:hint="eastAsia" w:ascii="Times New Roman" w:hAnsi="Times New Roman"/>
          <w:color w:val="auto"/>
          <w:vertAlign w:val="superscript"/>
          <w:lang w:val="en-US" w:eastAsia="zh-CN"/>
        </w:rPr>
        <w:t>2</w:t>
      </w:r>
      <w:r>
        <w:rPr>
          <w:rFonts w:hint="eastAsia" w:ascii="Times New Roman" w:hAnsi="Times New Roman"/>
          <w:color w:val="auto"/>
          <w:lang w:val="en-US" w:eastAsia="zh-CN"/>
        </w:rPr>
        <w:t>。项目总投资35428.94万元，其中环保投资1240万元，</w:t>
      </w:r>
      <w:r>
        <w:rPr>
          <w:rFonts w:hint="default" w:ascii="Times New Roman" w:hAnsi="Times New Roman" w:eastAsia="宋体" w:cs="Times New Roman"/>
          <w:color w:val="auto"/>
          <w:lang w:val="en-US" w:eastAsia="zh-CN"/>
        </w:rPr>
        <w:t>环保投资占总投资比例为</w:t>
      </w:r>
      <w:r>
        <w:rPr>
          <w:rFonts w:hint="eastAsia" w:ascii="Times New Roman" w:hAnsi="Times New Roman" w:cs="Times New Roman"/>
          <w:color w:val="auto"/>
          <w:lang w:val="en-US" w:eastAsia="zh-CN"/>
        </w:rPr>
        <w:t>3.5%</w:t>
      </w:r>
      <w:r>
        <w:rPr>
          <w:rFonts w:hint="eastAsia" w:ascii="Times New Roman" w:hAnsi="Times New Roman"/>
          <w:color w:val="auto"/>
          <w:lang w:val="en-US" w:eastAsia="zh-CN"/>
        </w:rPr>
        <w:t>。</w:t>
      </w:r>
      <w:r>
        <w:rPr>
          <w:rFonts w:hint="eastAsia" w:ascii="Times New Roman" w:hAnsi="Times New Roman"/>
          <w:color w:val="auto"/>
          <w:lang w:eastAsia="zh-CN"/>
        </w:rPr>
        <w:t>项目</w:t>
      </w:r>
      <w:r>
        <w:rPr>
          <w:rFonts w:hint="eastAsia" w:ascii="Times New Roman" w:hAnsi="Times New Roman"/>
          <w:color w:val="000000" w:themeColor="text1"/>
          <w:lang w:val="en-US" w:eastAsia="zh-CN"/>
          <w14:textFill>
            <w14:solidFill>
              <w14:schemeClr w14:val="tx1"/>
            </w14:solidFill>
          </w14:textFill>
        </w:rPr>
        <w:t>主要建设内容包括</w:t>
      </w:r>
      <w:r>
        <w:rPr>
          <w:rFonts w:hint="eastAsia" w:ascii="Times New Roman" w:hAnsi="Times New Roman"/>
          <w:color w:val="auto"/>
          <w:lang w:val="en-US" w:eastAsia="zh-CN"/>
        </w:rPr>
        <w:t>高鲜肉宠物食品</w:t>
      </w:r>
      <w:r>
        <w:rPr>
          <w:rFonts w:hint="eastAsia" w:ascii="Times New Roman" w:hAnsi="Times New Roman"/>
          <w:color w:val="000000" w:themeColor="text1"/>
          <w:lang w:val="en-US" w:eastAsia="zh-CN"/>
          <w14:textFill>
            <w14:solidFill>
              <w14:schemeClr w14:val="tx1"/>
            </w14:solidFill>
          </w14:textFill>
        </w:rPr>
        <w:t>生产线4条、高鲜肉宠物食品原料生产线1条及其配套</w:t>
      </w:r>
      <w:r>
        <w:rPr>
          <w:rFonts w:hint="eastAsia"/>
          <w:b w:val="0"/>
          <w:color w:val="000000" w:themeColor="text1"/>
          <w:sz w:val="24"/>
          <w:szCs w:val="22"/>
          <w:lang w:val="en-US" w:eastAsia="zh-CN"/>
          <w14:textFill>
            <w14:solidFill>
              <w14:schemeClr w14:val="tx1"/>
            </w14:solidFill>
          </w14:textFill>
        </w:rPr>
        <w:t>储运工程、</w:t>
      </w:r>
      <w:r>
        <w:rPr>
          <w:b w:val="0"/>
          <w:color w:val="000000" w:themeColor="text1"/>
          <w:sz w:val="24"/>
          <w:szCs w:val="22"/>
          <w:lang w:val="en-US" w:eastAsia="zh-CN"/>
          <w14:textFill>
            <w14:solidFill>
              <w14:schemeClr w14:val="tx1"/>
            </w14:solidFill>
          </w14:textFill>
        </w:rPr>
        <w:t>公用工程</w:t>
      </w:r>
      <w:r>
        <w:rPr>
          <w:rFonts w:hint="eastAsia"/>
          <w:b w:val="0"/>
          <w:color w:val="000000" w:themeColor="text1"/>
          <w:sz w:val="24"/>
          <w:szCs w:val="22"/>
          <w:lang w:val="en-US" w:eastAsia="zh-CN"/>
          <w14:textFill>
            <w14:solidFill>
              <w14:schemeClr w14:val="tx1"/>
            </w14:solidFill>
          </w14:textFill>
        </w:rPr>
        <w:t>和</w:t>
      </w:r>
      <w:r>
        <w:rPr>
          <w:b w:val="0"/>
          <w:color w:val="000000" w:themeColor="text1"/>
          <w:sz w:val="24"/>
          <w:szCs w:val="22"/>
          <w:lang w:val="en-US" w:eastAsia="zh-CN"/>
          <w14:textFill>
            <w14:solidFill>
              <w14:schemeClr w14:val="tx1"/>
            </w14:solidFill>
          </w14:textFill>
        </w:rPr>
        <w:t>环保工程</w:t>
      </w:r>
      <w:r>
        <w:rPr>
          <w:rFonts w:hint="eastAsia" w:ascii="Times New Roman" w:hAnsi="Times New Roman"/>
          <w:color w:val="000000" w:themeColor="text1"/>
          <w:lang w:val="en-US" w:eastAsia="zh-CN"/>
          <w14:textFill>
            <w14:solidFill>
              <w14:schemeClr w14:val="tx1"/>
            </w14:solidFill>
          </w14:textFill>
        </w:rPr>
        <w:t>等</w:t>
      </w:r>
      <w:r>
        <w:rPr>
          <w:rFonts w:hint="eastAsia"/>
          <w:lang w:eastAsia="zh-CN"/>
        </w:rPr>
        <w:t>，</w:t>
      </w:r>
      <w:r>
        <w:rPr>
          <w:rFonts w:hint="eastAsia" w:ascii="Times New Roman" w:hAnsi="Times New Roman"/>
          <w:color w:val="auto"/>
          <w:lang w:val="en-US" w:eastAsia="zh-CN"/>
        </w:rPr>
        <w:t>项目职工定员350人，年运行7200h（300d/a、24h/d），公司已于2023年1月10日进行了排污许可证登记，于2023年9月16日进行了排污许可登记变更。</w:t>
      </w:r>
    </w:p>
    <w:p>
      <w:pPr>
        <w:spacing w:line="480" w:lineRule="auto"/>
        <w:ind w:firstLine="480"/>
        <w:rPr>
          <w:rFonts w:ascii="Times New Roman" w:hAnsi="Times New Roman"/>
          <w:color w:val="auto"/>
        </w:rPr>
      </w:pPr>
      <w:r>
        <w:rPr>
          <w:rFonts w:ascii="Times New Roman" w:hAnsi="Times New Roman"/>
          <w:color w:val="auto"/>
        </w:rPr>
        <w:t>根据《中华人民共和国环境影响评价法》中有关规定</w:t>
      </w:r>
      <w:r>
        <w:rPr>
          <w:rFonts w:hint="eastAsia" w:ascii="Times New Roman" w:hAnsi="Times New Roman"/>
          <w:color w:val="auto"/>
          <w:lang w:eastAsia="zh-CN"/>
        </w:rPr>
        <w:t>，2022年</w:t>
      </w:r>
      <w:r>
        <w:rPr>
          <w:rFonts w:hint="eastAsia" w:ascii="Times New Roman" w:hAnsi="Times New Roman"/>
          <w:color w:val="auto"/>
          <w:lang w:val="en-US" w:eastAsia="zh-CN"/>
        </w:rPr>
        <w:t>2</w:t>
      </w:r>
      <w:r>
        <w:rPr>
          <w:rFonts w:hint="eastAsia" w:ascii="Times New Roman" w:hAnsi="Times New Roman"/>
          <w:color w:val="auto"/>
          <w:lang w:eastAsia="zh-CN"/>
        </w:rPr>
        <w:t>月，山东新发环保设计院有限公司</w:t>
      </w:r>
      <w:r>
        <w:rPr>
          <w:rFonts w:ascii="Times New Roman" w:hAnsi="Times New Roman"/>
          <w:color w:val="auto"/>
        </w:rPr>
        <w:t>受企业委托编制完成了《</w:t>
      </w:r>
      <w:r>
        <w:rPr>
          <w:rFonts w:hint="eastAsia" w:ascii="Times New Roman" w:hAnsi="Times New Roman"/>
          <w:color w:val="auto"/>
          <w:lang w:eastAsia="zh-CN"/>
        </w:rPr>
        <w:t>山东开拓者生物科技有限公司高端宠物食品生产项目环境影响报告表</w:t>
      </w:r>
      <w:r>
        <w:rPr>
          <w:rFonts w:ascii="Times New Roman" w:hAnsi="Times New Roman"/>
          <w:color w:val="auto"/>
        </w:rPr>
        <w:t>》；</w:t>
      </w:r>
      <w:r>
        <w:rPr>
          <w:rFonts w:hint="eastAsia" w:ascii="Times New Roman" w:hAnsi="Times New Roman"/>
          <w:color w:val="auto"/>
          <w:lang w:eastAsia="zh-CN"/>
        </w:rPr>
        <w:t>2023年6月12日</w:t>
      </w:r>
      <w:r>
        <w:rPr>
          <w:rFonts w:ascii="Times New Roman" w:hAnsi="Times New Roman"/>
          <w:color w:val="auto"/>
        </w:rPr>
        <w:t>，</w:t>
      </w:r>
      <w:r>
        <w:rPr>
          <w:rFonts w:hint="eastAsia" w:ascii="Times New Roman" w:hAnsi="Times New Roman"/>
          <w:color w:val="auto"/>
          <w:lang w:eastAsia="zh-CN"/>
        </w:rPr>
        <w:t>沂南县行政审批服务局</w:t>
      </w:r>
      <w:r>
        <w:rPr>
          <w:rFonts w:ascii="Times New Roman" w:hAnsi="Times New Roman"/>
          <w:color w:val="auto"/>
        </w:rPr>
        <w:t>以</w:t>
      </w:r>
      <w:r>
        <w:rPr>
          <w:rFonts w:hint="eastAsia" w:ascii="Times New Roman" w:hAnsi="Times New Roman"/>
          <w:color w:val="auto"/>
          <w:lang w:eastAsia="zh-CN"/>
        </w:rPr>
        <w:t>沂行审投资许字﹝2023﹞131号</w:t>
      </w:r>
      <w:r>
        <w:rPr>
          <w:rFonts w:ascii="Times New Roman" w:hAnsi="Times New Roman"/>
          <w:color w:val="auto"/>
        </w:rPr>
        <w:t>《</w:t>
      </w:r>
      <w:r>
        <w:rPr>
          <w:rFonts w:hint="eastAsia" w:ascii="Times New Roman" w:hAnsi="Times New Roman"/>
          <w:color w:val="auto"/>
          <w:lang w:eastAsia="zh-CN"/>
        </w:rPr>
        <w:t>山东开拓者生物科技有限公司高端宠物食品生产项目环境影响报告表</w:t>
      </w:r>
      <w:r>
        <w:rPr>
          <w:rFonts w:ascii="Times New Roman" w:hAnsi="Times New Roman"/>
          <w:color w:val="auto"/>
        </w:rPr>
        <w:t>的批复》对该</w:t>
      </w:r>
      <w:r>
        <w:rPr>
          <w:rFonts w:hint="eastAsia" w:ascii="Times New Roman" w:hAnsi="Times New Roman"/>
          <w:color w:val="auto"/>
          <w:lang w:eastAsia="zh-CN"/>
        </w:rPr>
        <w:t>项目环境影响报告表</w:t>
      </w:r>
      <w:r>
        <w:rPr>
          <w:rFonts w:ascii="Times New Roman" w:hAnsi="Times New Roman"/>
          <w:color w:val="auto"/>
        </w:rPr>
        <w:t>进行了批复，批复中要求该</w:t>
      </w:r>
      <w:r>
        <w:rPr>
          <w:rFonts w:hint="eastAsia" w:ascii="Times New Roman" w:hAnsi="Times New Roman"/>
          <w:color w:val="auto"/>
          <w:lang w:eastAsia="zh-CN"/>
        </w:rPr>
        <w:t>项目</w:t>
      </w:r>
      <w:r>
        <w:rPr>
          <w:rFonts w:ascii="Times New Roman" w:hAnsi="Times New Roman"/>
          <w:color w:val="auto"/>
        </w:rPr>
        <w:t>按规定程序进行竣工环境保护验收。</w:t>
      </w:r>
    </w:p>
    <w:p>
      <w:pPr>
        <w:spacing w:line="480" w:lineRule="auto"/>
        <w:ind w:firstLine="480"/>
        <w:rPr>
          <w:rFonts w:ascii="Times New Roman" w:hAnsi="Times New Roman"/>
          <w:color w:val="auto"/>
        </w:rPr>
      </w:pPr>
      <w:r>
        <w:rPr>
          <w:rFonts w:hint="eastAsia" w:ascii="Times New Roman" w:hAnsi="Times New Roman"/>
          <w:color w:val="auto"/>
          <w:lang w:eastAsia="zh-CN"/>
        </w:rPr>
        <w:t>项目</w:t>
      </w:r>
      <w:r>
        <w:rPr>
          <w:rFonts w:ascii="Times New Roman" w:hAnsi="Times New Roman"/>
          <w:color w:val="auto"/>
        </w:rPr>
        <w:t>经生产运行调试后，主体工程生产装置正常生产，配套环保设施运行稳定，达到环保验收相关要求。根据《中华人民共和国环境保护法》</w:t>
      </w:r>
      <w:r>
        <w:rPr>
          <w:rFonts w:hint="eastAsia" w:ascii="Times New Roman" w:hAnsi="Times New Roman"/>
          <w:color w:val="auto"/>
        </w:rPr>
        <w:t>、《建设</w:t>
      </w:r>
      <w:r>
        <w:rPr>
          <w:rFonts w:hint="eastAsia" w:ascii="Times New Roman" w:hAnsi="Times New Roman"/>
          <w:color w:val="auto"/>
          <w:lang w:eastAsia="zh-CN"/>
        </w:rPr>
        <w:t>项目</w:t>
      </w:r>
      <w:r>
        <w:rPr>
          <w:rFonts w:hint="eastAsia" w:ascii="Times New Roman" w:hAnsi="Times New Roman"/>
          <w:color w:val="auto"/>
        </w:rPr>
        <w:t>环境保护管理条例》</w:t>
      </w:r>
      <w:r>
        <w:rPr>
          <w:rFonts w:ascii="Times New Roman" w:hAnsi="Times New Roman"/>
          <w:color w:val="auto"/>
        </w:rPr>
        <w:t>及《</w:t>
      </w:r>
      <w:r>
        <w:rPr>
          <w:rFonts w:hint="eastAsia" w:ascii="Times New Roman" w:hAnsi="Times New Roman"/>
          <w:color w:val="auto"/>
        </w:rPr>
        <w:t>关于发布&lt;</w:t>
      </w:r>
      <w:r>
        <w:rPr>
          <w:rFonts w:ascii="Times New Roman" w:hAnsi="Times New Roman"/>
          <w:color w:val="auto"/>
        </w:rPr>
        <w:t>建设</w:t>
      </w:r>
      <w:r>
        <w:rPr>
          <w:rFonts w:hint="eastAsia" w:ascii="Times New Roman" w:hAnsi="Times New Roman"/>
          <w:color w:val="auto"/>
          <w:lang w:eastAsia="zh-CN"/>
        </w:rPr>
        <w:t>项目</w:t>
      </w:r>
      <w:r>
        <w:rPr>
          <w:rFonts w:ascii="Times New Roman" w:hAnsi="Times New Roman"/>
          <w:color w:val="auto"/>
        </w:rPr>
        <w:t>竣工环境保护验收暂行办法</w:t>
      </w:r>
      <w:r>
        <w:rPr>
          <w:rFonts w:hint="eastAsia" w:ascii="Times New Roman" w:hAnsi="Times New Roman"/>
          <w:color w:val="auto"/>
        </w:rPr>
        <w:t>&gt;的公告</w:t>
      </w:r>
      <w:r>
        <w:rPr>
          <w:rFonts w:ascii="Times New Roman" w:hAnsi="Times New Roman"/>
          <w:color w:val="auto"/>
        </w:rPr>
        <w:t>》</w:t>
      </w:r>
      <w:r>
        <w:rPr>
          <w:rFonts w:ascii="Times New Roman" w:hAnsi="Times New Roman"/>
          <w:color w:val="auto"/>
          <w:kern w:val="44"/>
          <w:szCs w:val="24"/>
        </w:rPr>
        <w:t>（国环规环评</w:t>
      </w:r>
      <w:r>
        <w:rPr>
          <w:rFonts w:hint="eastAsia" w:ascii="Times New Roman" w:hAnsi="Times New Roman"/>
          <w:color w:val="auto"/>
          <w:kern w:val="44"/>
          <w:szCs w:val="24"/>
        </w:rPr>
        <w:t>[</w:t>
      </w:r>
      <w:r>
        <w:rPr>
          <w:rFonts w:ascii="Times New Roman" w:hAnsi="Times New Roman"/>
          <w:color w:val="auto"/>
          <w:kern w:val="44"/>
          <w:szCs w:val="24"/>
        </w:rPr>
        <w:t>2017</w:t>
      </w:r>
      <w:r>
        <w:rPr>
          <w:rFonts w:hint="eastAsia" w:ascii="Times New Roman" w:hAnsi="Times New Roman"/>
          <w:color w:val="auto"/>
          <w:kern w:val="44"/>
          <w:szCs w:val="24"/>
        </w:rPr>
        <w:t>]</w:t>
      </w:r>
      <w:r>
        <w:rPr>
          <w:rFonts w:ascii="Times New Roman" w:hAnsi="Times New Roman"/>
          <w:color w:val="auto"/>
          <w:kern w:val="44"/>
          <w:szCs w:val="24"/>
        </w:rPr>
        <w:t>4号）</w:t>
      </w:r>
      <w:r>
        <w:rPr>
          <w:rFonts w:ascii="Times New Roman" w:hAnsi="Times New Roman"/>
          <w:color w:val="auto"/>
        </w:rPr>
        <w:t>，按照环境保护设施与主体工程同时设计、同时施工、同时投入使用“三同时”制度要求，</w:t>
      </w:r>
      <w:r>
        <w:rPr>
          <w:rFonts w:hint="eastAsia" w:ascii="Times New Roman" w:hAnsi="Times New Roman"/>
          <w:color w:val="auto"/>
          <w:lang w:eastAsia="zh-CN"/>
        </w:rPr>
        <w:t>山东开拓者生物科技有限公司</w:t>
      </w:r>
      <w:r>
        <w:rPr>
          <w:rFonts w:ascii="Times New Roman" w:hAnsi="Times New Roman"/>
          <w:color w:val="auto"/>
        </w:rPr>
        <w:t>对</w:t>
      </w:r>
      <w:r>
        <w:rPr>
          <w:rFonts w:hint="eastAsia" w:ascii="Times New Roman" w:hAnsi="Times New Roman"/>
          <w:color w:val="auto"/>
          <w:lang w:eastAsia="zh-CN"/>
        </w:rPr>
        <w:t>高端宠物食品生产基地建设项目</w:t>
      </w:r>
      <w:r>
        <w:rPr>
          <w:rFonts w:ascii="Times New Roman" w:hAnsi="Times New Roman"/>
          <w:color w:val="auto"/>
        </w:rPr>
        <w:t>进行自行环境保护设施竣工验收工作</w:t>
      </w:r>
      <w:r>
        <w:rPr>
          <w:rFonts w:hint="eastAsia" w:ascii="Times New Roman" w:hAnsi="Times New Roman"/>
          <w:color w:val="auto"/>
        </w:rPr>
        <w:t>，验收范围为</w:t>
      </w:r>
      <w:r>
        <w:rPr>
          <w:rFonts w:hint="eastAsia" w:ascii="Times New Roman" w:hAnsi="Times New Roman"/>
          <w:color w:val="auto"/>
          <w:lang w:eastAsia="zh-CN"/>
        </w:rPr>
        <w:t>山东开拓者生物科技有限公司高端宠物食品生产项目</w:t>
      </w:r>
      <w:r>
        <w:rPr>
          <w:rFonts w:hint="eastAsia" w:ascii="Times New Roman" w:hAnsi="Times New Roman"/>
          <w:color w:val="auto"/>
        </w:rPr>
        <w:t>及其配套的公用、环保工程等。</w:t>
      </w:r>
      <w:r>
        <w:rPr>
          <w:rFonts w:hint="eastAsia"/>
          <w:snapToGrid w:val="0"/>
          <w:color w:val="auto"/>
          <w:lang w:eastAsia="zh-CN"/>
        </w:rPr>
        <w:t>山东汇运环境科技有限公司</w:t>
      </w:r>
      <w:r>
        <w:rPr>
          <w:rFonts w:hint="eastAsia"/>
          <w:snapToGrid w:val="0"/>
          <w:color w:val="auto"/>
        </w:rPr>
        <w:t>接受委托</w:t>
      </w:r>
      <w:r>
        <w:rPr>
          <w:color w:val="auto"/>
          <w:spacing w:val="4"/>
        </w:rPr>
        <w:t>承担了本</w:t>
      </w:r>
      <w:r>
        <w:rPr>
          <w:rFonts w:hint="eastAsia"/>
          <w:color w:val="auto"/>
          <w:spacing w:val="4"/>
          <w:lang w:eastAsia="zh-CN"/>
        </w:rPr>
        <w:t>项目</w:t>
      </w:r>
      <w:r>
        <w:rPr>
          <w:color w:val="auto"/>
          <w:spacing w:val="4"/>
        </w:rPr>
        <w:t>的</w:t>
      </w:r>
      <w:r>
        <w:rPr>
          <w:rFonts w:hint="eastAsia"/>
          <w:color w:val="auto"/>
          <w:spacing w:val="4"/>
        </w:rPr>
        <w:t>验收</w:t>
      </w:r>
      <w:r>
        <w:rPr>
          <w:rFonts w:hint="eastAsia"/>
          <w:color w:val="auto"/>
          <w:spacing w:val="4"/>
          <w:lang w:eastAsia="zh-CN"/>
        </w:rPr>
        <w:t>检测</w:t>
      </w:r>
      <w:r>
        <w:rPr>
          <w:color w:val="auto"/>
        </w:rPr>
        <w:t>工作</w:t>
      </w:r>
      <w:r>
        <w:rPr>
          <w:rFonts w:hint="eastAsia"/>
          <w:color w:val="auto"/>
        </w:rPr>
        <w:t>，</w:t>
      </w:r>
      <w:r>
        <w:rPr>
          <w:rFonts w:hint="eastAsia" w:eastAsia="宋体"/>
          <w:color w:val="auto"/>
          <w:lang w:val="en-US" w:eastAsia="zh-CN"/>
        </w:rPr>
        <w:t>相关</w:t>
      </w:r>
      <w:r>
        <w:rPr>
          <w:color w:val="auto"/>
          <w:spacing w:val="4"/>
        </w:rPr>
        <w:t>技术人员核查了</w:t>
      </w:r>
      <w:r>
        <w:rPr>
          <w:rFonts w:hint="eastAsia"/>
          <w:color w:val="auto"/>
          <w:spacing w:val="4"/>
          <w:lang w:eastAsia="zh-CN"/>
        </w:rPr>
        <w:t>项目</w:t>
      </w:r>
      <w:r>
        <w:rPr>
          <w:color w:val="auto"/>
          <w:spacing w:val="4"/>
        </w:rPr>
        <w:t>有关文件及技术资料，检查了相应污染物治理及排放环保措施的落实情况，</w:t>
      </w:r>
      <w:r>
        <w:rPr>
          <w:rFonts w:hint="eastAsia" w:ascii="Times New Roman" w:hAnsi="Times New Roman"/>
          <w:color w:val="auto"/>
          <w:lang w:eastAsia="zh-CN"/>
        </w:rPr>
        <w:t>对本项目废气、废水、噪声等于</w:t>
      </w:r>
      <w:r>
        <w:rPr>
          <w:rFonts w:hint="eastAsia" w:ascii="Times New Roman" w:hAnsi="Times New Roman"/>
          <w:lang w:eastAsia="zh-CN"/>
        </w:rPr>
        <w:t>2024年2月23日~2024年2月24日</w:t>
      </w:r>
      <w:r>
        <w:rPr>
          <w:rFonts w:hint="eastAsia" w:ascii="Times New Roman" w:hAnsi="Times New Roman"/>
          <w:color w:val="auto"/>
          <w:lang w:eastAsia="zh-CN"/>
        </w:rPr>
        <w:t>进行了现场检测，并出具了《山东开拓者生物科技有限公司检测报告》</w:t>
      </w:r>
      <w:r>
        <w:rPr>
          <w:rFonts w:hint="eastAsia" w:ascii="Times New Roman" w:hAnsi="Times New Roman"/>
          <w:color w:val="auto"/>
        </w:rPr>
        <w:t>；</w:t>
      </w:r>
      <w:r>
        <w:rPr>
          <w:rFonts w:hint="eastAsia" w:ascii="Times New Roman" w:hAnsi="Times New Roman"/>
          <w:color w:val="auto"/>
          <w:lang w:eastAsia="zh-CN"/>
        </w:rPr>
        <w:t>山东开拓者生物科技有限公司</w:t>
      </w:r>
      <w:r>
        <w:rPr>
          <w:rFonts w:ascii="Times New Roman" w:hAnsi="Times New Roman"/>
          <w:color w:val="auto"/>
        </w:rPr>
        <w:t>根据检测结果和现场检查情况进行整理和总结在此基础上编制了本验收报告。</w:t>
      </w:r>
    </w:p>
    <w:p>
      <w:pPr>
        <w:spacing w:line="480" w:lineRule="auto"/>
        <w:ind w:firstLine="480"/>
        <w:rPr>
          <w:rFonts w:hint="eastAsia" w:ascii="Times New Roman" w:hAnsi="Times New Roman" w:eastAsia="宋体"/>
          <w:color w:val="auto"/>
          <w:lang w:eastAsia="zh-CN"/>
        </w:rPr>
      </w:pPr>
      <w:r>
        <w:rPr>
          <w:rFonts w:hint="eastAsia" w:ascii="Times New Roman" w:hAnsi="Times New Roman"/>
          <w:color w:val="auto"/>
        </w:rPr>
        <w:t>本次竣工环境保护验收工作分为启动、现场检查、编制监测方案、实施监测和核查、编制监测报告五个阶段，具体工作程序见图1-1。</w:t>
      </w:r>
      <w:r>
        <w:rPr>
          <w:rFonts w:hint="eastAsia" w:ascii="Times New Roman" w:hAnsi="Times New Roman" w:eastAsia="宋体"/>
          <w:color w:val="auto"/>
          <w:lang w:eastAsia="zh-CN"/>
        </w:rPr>
        <w:drawing>
          <wp:inline distT="0" distB="0" distL="114300" distR="114300">
            <wp:extent cx="5657850" cy="3763010"/>
            <wp:effectExtent l="0" t="0" r="0" b="8890"/>
            <wp:docPr id="3" name="图片 3" descr="e8d377798e652f05884885b9231f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8d377798e652f05884885b9231f198"/>
                    <pic:cNvPicPr>
                      <a:picLocks noChangeAspect="1"/>
                    </pic:cNvPicPr>
                  </pic:nvPicPr>
                  <pic:blipFill>
                    <a:blip r:embed="rId26"/>
                    <a:stretch>
                      <a:fillRect/>
                    </a:stretch>
                  </pic:blipFill>
                  <pic:spPr>
                    <a:xfrm>
                      <a:off x="0" y="0"/>
                      <a:ext cx="5657850" cy="3763010"/>
                    </a:xfrm>
                    <a:prstGeom prst="rect">
                      <a:avLst/>
                    </a:prstGeom>
                  </pic:spPr>
                </pic:pic>
              </a:graphicData>
            </a:graphic>
          </wp:inline>
        </w:drawing>
      </w:r>
    </w:p>
    <w:p>
      <w:pPr>
        <w:spacing w:line="480" w:lineRule="auto"/>
        <w:ind w:firstLine="480"/>
        <w:rPr>
          <w:snapToGrid w:val="0"/>
          <w:color w:val="auto"/>
        </w:rPr>
      </w:pPr>
      <w:r>
        <w:rPr>
          <w:snapToGrid w:val="0"/>
          <w:color w:val="auto"/>
        </w:rPr>
        <w:t>在</w:t>
      </w:r>
      <w:r>
        <w:rPr>
          <w:rFonts w:hint="eastAsia"/>
          <w:snapToGrid w:val="0"/>
          <w:color w:val="auto"/>
          <w:lang w:eastAsia="zh-CN"/>
        </w:rPr>
        <w:t>项目</w:t>
      </w:r>
      <w:r>
        <w:rPr>
          <w:snapToGrid w:val="0"/>
          <w:color w:val="auto"/>
        </w:rPr>
        <w:t>竣工环境保护验收报告编制和修改过程中，得到了</w:t>
      </w:r>
      <w:r>
        <w:rPr>
          <w:rFonts w:hint="eastAsia"/>
          <w:snapToGrid w:val="0"/>
          <w:color w:val="auto"/>
        </w:rPr>
        <w:t>临沂市生态环境局</w:t>
      </w:r>
      <w:r>
        <w:rPr>
          <w:rFonts w:hint="eastAsia"/>
          <w:snapToGrid w:val="0"/>
          <w:color w:val="auto"/>
          <w:lang w:eastAsia="zh-CN"/>
        </w:rPr>
        <w:t>沂南县分局</w:t>
      </w:r>
      <w:r>
        <w:rPr>
          <w:snapToGrid w:val="0"/>
          <w:color w:val="auto"/>
        </w:rPr>
        <w:t>、</w:t>
      </w:r>
      <w:r>
        <w:rPr>
          <w:rFonts w:hint="eastAsia"/>
          <w:color w:val="auto"/>
          <w:lang w:eastAsia="zh-CN"/>
        </w:rPr>
        <w:t>山东汇运环境科技有限公司</w:t>
      </w:r>
      <w:r>
        <w:rPr>
          <w:snapToGrid w:val="0"/>
          <w:color w:val="auto"/>
        </w:rPr>
        <w:t>、</w:t>
      </w:r>
      <w:r>
        <w:rPr>
          <w:rFonts w:hint="eastAsia"/>
          <w:snapToGrid w:val="0"/>
          <w:color w:val="auto"/>
          <w:lang w:eastAsia="zh-CN"/>
        </w:rPr>
        <w:t>山东新发环保设计院有限公司</w:t>
      </w:r>
      <w:r>
        <w:rPr>
          <w:snapToGrid w:val="0"/>
          <w:color w:val="auto"/>
        </w:rPr>
        <w:t>等部门的热情指导和大力支持，在此一并表示衷心的感谢！由于时间仓促，水平有限，敬请专家领导批评指正。</w:t>
      </w:r>
    </w:p>
    <w:p>
      <w:pPr>
        <w:spacing w:line="480" w:lineRule="auto"/>
        <w:ind w:left="0" w:leftChars="0" w:firstLine="0" w:firstLineChars="0"/>
        <w:jc w:val="right"/>
        <w:rPr>
          <w:rFonts w:hint="eastAsia" w:ascii="Times New Roman" w:hAnsi="Times New Roman"/>
          <w:color w:val="auto"/>
          <w:sz w:val="24"/>
          <w:szCs w:val="24"/>
          <w:lang w:eastAsia="zh-CN"/>
        </w:rPr>
      </w:pPr>
      <w:r>
        <w:rPr>
          <w:rFonts w:hint="eastAsia"/>
          <w:snapToGrid w:val="0"/>
          <w:color w:val="auto"/>
          <w:lang w:eastAsia="zh-CN"/>
        </w:rPr>
        <w:t>山东开拓者生物科技有限公司</w:t>
      </w:r>
    </w:p>
    <w:p>
      <w:pPr>
        <w:spacing w:line="480" w:lineRule="auto"/>
        <w:ind w:left="0" w:leftChars="0" w:firstLine="0" w:firstLineChars="0"/>
        <w:jc w:val="right"/>
        <w:rPr>
          <w:rFonts w:hint="eastAsia" w:ascii="Times New Roman" w:hAnsi="Times New Roman" w:cs="Times New Roman"/>
          <w:color w:val="auto"/>
          <w:szCs w:val="24"/>
          <w:lang w:eastAsia="zh-CN"/>
        </w:rPr>
      </w:pPr>
      <w:r>
        <w:rPr>
          <w:rFonts w:hint="eastAsia" w:ascii="Times New Roman" w:hAnsi="Times New Roman" w:cs="Times New Roman"/>
          <w:color w:val="auto"/>
          <w:szCs w:val="24"/>
          <w:lang w:eastAsia="zh-CN"/>
        </w:rPr>
        <w:t>202</w:t>
      </w:r>
      <w:r>
        <w:rPr>
          <w:rFonts w:hint="eastAsia" w:ascii="Times New Roman" w:hAnsi="Times New Roman" w:cs="Times New Roman"/>
          <w:color w:val="auto"/>
          <w:szCs w:val="24"/>
          <w:lang w:val="en-US" w:eastAsia="zh-CN"/>
        </w:rPr>
        <w:t>4</w:t>
      </w:r>
      <w:r>
        <w:rPr>
          <w:rFonts w:hint="eastAsia" w:ascii="Times New Roman" w:hAnsi="Times New Roman" w:cs="Times New Roman"/>
          <w:color w:val="auto"/>
          <w:szCs w:val="24"/>
          <w:lang w:eastAsia="zh-CN"/>
        </w:rPr>
        <w:t>年</w:t>
      </w:r>
      <w:r>
        <w:rPr>
          <w:rFonts w:hint="eastAsia" w:ascii="Times New Roman" w:hAnsi="Times New Roman" w:cs="Times New Roman"/>
          <w:color w:val="auto"/>
          <w:szCs w:val="24"/>
          <w:lang w:val="en-US" w:eastAsia="zh-CN"/>
        </w:rPr>
        <w:t>3</w:t>
      </w:r>
      <w:r>
        <w:rPr>
          <w:rFonts w:hint="eastAsia" w:ascii="Times New Roman" w:hAnsi="Times New Roman" w:cs="Times New Roman"/>
          <w:color w:val="auto"/>
          <w:szCs w:val="24"/>
          <w:lang w:eastAsia="zh-CN"/>
        </w:rPr>
        <w:t>月</w:t>
      </w:r>
    </w:p>
    <w:p>
      <w:pPr>
        <w:spacing w:line="480" w:lineRule="auto"/>
        <w:ind w:left="0" w:leftChars="0" w:firstLine="0" w:firstLineChars="0"/>
        <w:jc w:val="right"/>
        <w:rPr>
          <w:rFonts w:hint="eastAsia" w:ascii="Times New Roman" w:hAnsi="Times New Roman" w:cs="Times New Roman"/>
          <w:color w:val="auto"/>
          <w:szCs w:val="24"/>
          <w:lang w:eastAsia="zh-CN"/>
        </w:rPr>
      </w:pPr>
    </w:p>
    <w:p>
      <w:pPr>
        <w:spacing w:line="480" w:lineRule="auto"/>
        <w:ind w:left="0" w:leftChars="0" w:firstLine="0" w:firstLineChars="0"/>
        <w:jc w:val="right"/>
        <w:rPr>
          <w:rFonts w:hint="eastAsia" w:ascii="Times New Roman" w:hAnsi="Times New Roman" w:cs="Times New Roman"/>
          <w:color w:val="auto"/>
          <w:szCs w:val="24"/>
          <w:lang w:eastAsia="zh-CN"/>
        </w:rPr>
      </w:pPr>
    </w:p>
    <w:p>
      <w:pPr>
        <w:spacing w:line="480" w:lineRule="auto"/>
        <w:ind w:left="0" w:leftChars="0" w:firstLine="0" w:firstLineChars="0"/>
        <w:jc w:val="right"/>
        <w:rPr>
          <w:rFonts w:hint="eastAsia" w:ascii="Times New Roman" w:hAnsi="Times New Roman" w:cs="Times New Roman"/>
          <w:color w:val="auto"/>
          <w:szCs w:val="24"/>
          <w:lang w:eastAsia="zh-CN"/>
        </w:rPr>
      </w:pPr>
    </w:p>
    <w:p>
      <w:pPr>
        <w:spacing w:line="480" w:lineRule="auto"/>
        <w:ind w:left="0" w:leftChars="0" w:firstLine="0" w:firstLineChars="0"/>
        <w:jc w:val="right"/>
        <w:rPr>
          <w:rFonts w:hint="default" w:ascii="Times New Roman" w:hAnsi="Times New Roman" w:cs="Times New Roman"/>
          <w:color w:val="FF0000"/>
        </w:rPr>
      </w:pPr>
      <w:r>
        <w:rPr>
          <w:rFonts w:hint="default" w:ascii="Times New Roman" w:hAnsi="Times New Roman" w:cs="Times New Roman"/>
          <w:color w:val="FF0000"/>
          <w:szCs w:val="24"/>
        </w:rPr>
        <w:t xml:space="preserve"> </w:t>
      </w:r>
      <w:r>
        <w:rPr>
          <w:rFonts w:hint="default" w:ascii="Times New Roman" w:hAnsi="Times New Roman" w:cs="Times New Roman"/>
          <w:color w:val="FF0000"/>
        </w:rPr>
        <w:t xml:space="preserve"> </w:t>
      </w:r>
    </w:p>
    <w:bookmarkEnd w:id="0"/>
    <w:bookmarkEnd w:id="1"/>
    <w:p>
      <w:pPr>
        <w:spacing w:line="480" w:lineRule="auto"/>
        <w:ind w:left="0" w:leftChars="0" w:firstLine="0" w:firstLineChars="0"/>
        <w:jc w:val="center"/>
        <w:rPr>
          <w:rFonts w:ascii="Times New Roman" w:hAnsi="Times New Roman"/>
          <w:b/>
          <w:color w:val="auto"/>
          <w:sz w:val="32"/>
          <w:szCs w:val="32"/>
        </w:rPr>
      </w:pPr>
      <w:r>
        <w:rPr>
          <w:rFonts w:ascii="Times New Roman" w:hAnsi="Times New Roman"/>
          <w:b/>
          <w:color w:val="auto"/>
          <w:sz w:val="32"/>
          <w:szCs w:val="32"/>
        </w:rPr>
        <w:t>目  录</w:t>
      </w:r>
    </w:p>
    <w:p>
      <w:pPr>
        <w:pStyle w:val="21"/>
        <w:tabs>
          <w:tab w:val="right" w:leader="dot" w:pos="9299"/>
        </w:tabs>
      </w:pPr>
      <w:r>
        <w:rPr>
          <w:rFonts w:ascii="Times New Roman" w:hAnsi="Times New Roman"/>
          <w:color w:val="0000FF"/>
        </w:rPr>
        <w:fldChar w:fldCharType="begin"/>
      </w:r>
      <w:r>
        <w:rPr>
          <w:rFonts w:ascii="Times New Roman" w:hAnsi="Times New Roman"/>
          <w:color w:val="0000FF"/>
        </w:rPr>
        <w:instrText xml:space="preserve"> TOC \o "1-2" \h \z \u </w:instrText>
      </w:r>
      <w:r>
        <w:rPr>
          <w:rFonts w:ascii="Times New Roman" w:hAnsi="Times New Roman"/>
          <w:color w:val="0000FF"/>
        </w:rPr>
        <w:fldChar w:fldCharType="separate"/>
      </w:r>
      <w:r>
        <w:rPr>
          <w:rFonts w:ascii="Times New Roman" w:hAnsi="Times New Roman"/>
          <w:color w:val="0000FF"/>
        </w:rPr>
        <w:fldChar w:fldCharType="begin"/>
      </w:r>
      <w:r>
        <w:rPr>
          <w:rFonts w:ascii="Times New Roman" w:hAnsi="Times New Roman"/>
        </w:rPr>
        <w:instrText xml:space="preserve"> HYPERLINK \l _Toc24201 </w:instrText>
      </w:r>
      <w:r>
        <w:rPr>
          <w:rFonts w:ascii="Times New Roman" w:hAnsi="Times New Roman"/>
        </w:rPr>
        <w:fldChar w:fldCharType="separate"/>
      </w:r>
      <w:r>
        <w:rPr>
          <w:rFonts w:hint="eastAsia"/>
          <w:szCs w:val="32"/>
        </w:rPr>
        <w:t>第一部分 验收监测报告</w:t>
      </w:r>
      <w:r>
        <w:tab/>
      </w:r>
      <w:r>
        <w:fldChar w:fldCharType="begin"/>
      </w:r>
      <w:r>
        <w:instrText xml:space="preserve"> PAGEREF _Toc24201 \h </w:instrText>
      </w:r>
      <w:r>
        <w:fldChar w:fldCharType="separate"/>
      </w:r>
      <w:r>
        <w:t>1</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_Toc1088 </w:instrText>
      </w:r>
      <w:r>
        <w:rPr>
          <w:rFonts w:ascii="Times New Roman" w:hAnsi="Times New Roman"/>
        </w:rPr>
        <w:fldChar w:fldCharType="separate"/>
      </w:r>
      <w:r>
        <w:rPr>
          <w:rFonts w:hint="eastAsia" w:ascii="Times New Roman" w:hAnsi="Times New Roman"/>
          <w:lang w:val="en-US" w:eastAsia="zh-CN"/>
        </w:rPr>
        <w:t xml:space="preserve">1 </w:t>
      </w:r>
      <w:r>
        <w:rPr>
          <w:szCs w:val="32"/>
        </w:rPr>
        <w:t>验收</w:t>
      </w:r>
      <w:r>
        <w:rPr>
          <w:rFonts w:hint="eastAsia"/>
          <w:szCs w:val="32"/>
          <w:lang w:eastAsia="zh-CN"/>
        </w:rPr>
        <w:t>项目</w:t>
      </w:r>
      <w:r>
        <w:rPr>
          <w:szCs w:val="32"/>
        </w:rPr>
        <w:t>概况</w:t>
      </w:r>
      <w:r>
        <w:tab/>
      </w:r>
      <w:r>
        <w:fldChar w:fldCharType="begin"/>
      </w:r>
      <w:r>
        <w:instrText xml:space="preserve"> PAGEREF _Toc1088 \h </w:instrText>
      </w:r>
      <w:r>
        <w:fldChar w:fldCharType="separate"/>
      </w:r>
      <w:r>
        <w:t>2</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_Toc30824 </w:instrText>
      </w:r>
      <w:r>
        <w:rPr>
          <w:rFonts w:ascii="Times New Roman" w:hAnsi="Times New Roman"/>
        </w:rPr>
        <w:fldChar w:fldCharType="separate"/>
      </w:r>
      <w:r>
        <w:t>2</w:t>
      </w:r>
      <w:r>
        <w:rPr>
          <w:rFonts w:hint="eastAsia"/>
          <w:lang w:val="en-US" w:eastAsia="zh-CN"/>
        </w:rPr>
        <w:t xml:space="preserve"> </w:t>
      </w:r>
      <w:r>
        <w:t>验收依据</w:t>
      </w:r>
      <w:r>
        <w:tab/>
      </w:r>
      <w:r>
        <w:fldChar w:fldCharType="begin"/>
      </w:r>
      <w:r>
        <w:instrText xml:space="preserve"> PAGEREF _Toc30824 \h </w:instrText>
      </w:r>
      <w:r>
        <w:fldChar w:fldCharType="separate"/>
      </w:r>
      <w:r>
        <w:t>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_Toc32630 </w:instrText>
      </w:r>
      <w:r>
        <w:rPr>
          <w:rFonts w:ascii="Times New Roman" w:hAnsi="Times New Roman"/>
        </w:rPr>
        <w:fldChar w:fldCharType="separate"/>
      </w:r>
      <w:r>
        <w:rPr>
          <w:szCs w:val="30"/>
        </w:rPr>
        <w:t>2.</w:t>
      </w:r>
      <w:r>
        <w:rPr>
          <w:rFonts w:hint="eastAsia"/>
          <w:szCs w:val="30"/>
          <w:lang w:val="en-US" w:eastAsia="zh-CN"/>
        </w:rPr>
        <w:t xml:space="preserve">1 </w:t>
      </w:r>
      <w:r>
        <w:rPr>
          <w:szCs w:val="30"/>
        </w:rPr>
        <w:t>建设</w:t>
      </w:r>
      <w:r>
        <w:rPr>
          <w:rFonts w:hint="eastAsia"/>
          <w:szCs w:val="30"/>
          <w:lang w:eastAsia="zh-CN"/>
        </w:rPr>
        <w:t>项目</w:t>
      </w:r>
      <w:r>
        <w:rPr>
          <w:szCs w:val="30"/>
        </w:rPr>
        <w:t>环境保护相关法律、法规、规章和规范</w:t>
      </w:r>
      <w:r>
        <w:tab/>
      </w:r>
      <w:r>
        <w:fldChar w:fldCharType="begin"/>
      </w:r>
      <w:r>
        <w:instrText xml:space="preserve"> PAGEREF _Toc32630 \h </w:instrText>
      </w:r>
      <w:r>
        <w:fldChar w:fldCharType="separate"/>
      </w:r>
      <w:r>
        <w:t>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_Toc17771 </w:instrText>
      </w:r>
      <w:r>
        <w:rPr>
          <w:rFonts w:ascii="Times New Roman" w:hAnsi="Times New Roman"/>
        </w:rPr>
        <w:fldChar w:fldCharType="separate"/>
      </w:r>
      <w:r>
        <w:t>2.2</w:t>
      </w:r>
      <w:r>
        <w:rPr>
          <w:rFonts w:hint="eastAsia"/>
          <w:lang w:val="en-US" w:eastAsia="zh-CN"/>
        </w:rPr>
        <w:t xml:space="preserve"> </w:t>
      </w:r>
      <w:r>
        <w:t>技术规范</w:t>
      </w:r>
      <w:r>
        <w:tab/>
      </w:r>
      <w:r>
        <w:fldChar w:fldCharType="begin"/>
      </w:r>
      <w:r>
        <w:instrText xml:space="preserve"> PAGEREF _Toc17771 \h </w:instrText>
      </w:r>
      <w:r>
        <w:fldChar w:fldCharType="separate"/>
      </w:r>
      <w:r>
        <w:t>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_Toc4382 </w:instrText>
      </w:r>
      <w:r>
        <w:rPr>
          <w:rFonts w:ascii="Times New Roman" w:hAnsi="Times New Roman"/>
        </w:rPr>
        <w:fldChar w:fldCharType="separate"/>
      </w:r>
      <w:r>
        <w:rPr>
          <w:szCs w:val="30"/>
        </w:rPr>
        <w:t>2.3</w:t>
      </w:r>
      <w:r>
        <w:rPr>
          <w:rFonts w:hint="eastAsia"/>
          <w:szCs w:val="30"/>
          <w:lang w:val="en-US" w:eastAsia="zh-CN"/>
        </w:rPr>
        <w:t xml:space="preserve"> </w:t>
      </w:r>
      <w:r>
        <w:rPr>
          <w:szCs w:val="30"/>
        </w:rPr>
        <w:t>建设</w:t>
      </w:r>
      <w:r>
        <w:rPr>
          <w:rFonts w:hint="eastAsia"/>
          <w:szCs w:val="30"/>
          <w:lang w:eastAsia="zh-CN"/>
        </w:rPr>
        <w:t>项目环境影响报告表</w:t>
      </w:r>
      <w:r>
        <w:rPr>
          <w:szCs w:val="30"/>
        </w:rPr>
        <w:t>及审批部门审批决定</w:t>
      </w:r>
      <w:r>
        <w:tab/>
      </w:r>
      <w:r>
        <w:fldChar w:fldCharType="begin"/>
      </w:r>
      <w:r>
        <w:instrText xml:space="preserve"> PAGEREF _Toc4382 \h </w:instrText>
      </w:r>
      <w:r>
        <w:fldChar w:fldCharType="separate"/>
      </w:r>
      <w:r>
        <w:t>4</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_Toc2172 </w:instrText>
      </w:r>
      <w:r>
        <w:rPr>
          <w:rFonts w:ascii="Times New Roman" w:hAnsi="Times New Roman"/>
        </w:rPr>
        <w:fldChar w:fldCharType="separate"/>
      </w:r>
      <w:r>
        <w:t>3</w:t>
      </w:r>
      <w:r>
        <w:rPr>
          <w:rFonts w:hint="eastAsia"/>
          <w:lang w:val="en-US" w:eastAsia="zh-CN"/>
        </w:rPr>
        <w:t xml:space="preserve"> </w:t>
      </w:r>
      <w:r>
        <w:t>工程建设情况</w:t>
      </w:r>
      <w:r>
        <w:tab/>
      </w:r>
      <w:r>
        <w:fldChar w:fldCharType="begin"/>
      </w:r>
      <w:r>
        <w:instrText xml:space="preserve"> PAGEREF _Toc2172 \h </w:instrText>
      </w:r>
      <w:r>
        <w:fldChar w:fldCharType="separate"/>
      </w:r>
      <w:r>
        <w:t>5</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_Toc14703 </w:instrText>
      </w:r>
      <w:r>
        <w:rPr>
          <w:rFonts w:ascii="Times New Roman" w:hAnsi="Times New Roman"/>
        </w:rPr>
        <w:fldChar w:fldCharType="separate"/>
      </w:r>
      <w:r>
        <w:t>3.1</w:t>
      </w:r>
      <w:r>
        <w:rPr>
          <w:rFonts w:hint="eastAsia"/>
          <w:lang w:val="en-US" w:eastAsia="zh-CN"/>
        </w:rPr>
        <w:t xml:space="preserve"> </w:t>
      </w:r>
      <w:r>
        <w:t>地理位置及平面布置</w:t>
      </w:r>
      <w:r>
        <w:tab/>
      </w:r>
      <w:r>
        <w:fldChar w:fldCharType="begin"/>
      </w:r>
      <w:r>
        <w:instrText xml:space="preserve"> PAGEREF _Toc14703 \h </w:instrText>
      </w:r>
      <w:r>
        <w:fldChar w:fldCharType="separate"/>
      </w:r>
      <w:r>
        <w:t>5</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_Toc11812 </w:instrText>
      </w:r>
      <w:r>
        <w:rPr>
          <w:rFonts w:ascii="Times New Roman" w:hAnsi="Times New Roman"/>
        </w:rPr>
        <w:fldChar w:fldCharType="separate"/>
      </w:r>
      <w:r>
        <w:t>3.2</w:t>
      </w:r>
      <w:r>
        <w:rPr>
          <w:rFonts w:hint="eastAsia"/>
          <w:lang w:val="en-US" w:eastAsia="zh-CN"/>
        </w:rPr>
        <w:t xml:space="preserve"> </w:t>
      </w:r>
      <w:r>
        <w:t>建设内容</w:t>
      </w:r>
      <w:r>
        <w:tab/>
      </w:r>
      <w:r>
        <w:fldChar w:fldCharType="begin"/>
      </w:r>
      <w:r>
        <w:instrText xml:space="preserve"> PAGEREF _Toc11812 \h </w:instrText>
      </w:r>
      <w:r>
        <w:fldChar w:fldCharType="separate"/>
      </w:r>
      <w:r>
        <w:t>5</w:t>
      </w:r>
      <w:r>
        <w:fldChar w:fldCharType="end"/>
      </w:r>
      <w:r>
        <w:rPr>
          <w:rFonts w:ascii="Times New Roman" w:hAnsi="Times New Roman"/>
          <w:color w:val="0000FF"/>
        </w:rPr>
        <w:fldChar w:fldCharType="end"/>
      </w:r>
    </w:p>
    <w:p>
      <w:pPr>
        <w:pStyle w:val="22"/>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rPr>
        <w:instrText xml:space="preserve"> HYPERLINK \l _Toc4938 </w:instrText>
      </w:r>
      <w:r>
        <w:rPr>
          <w:rFonts w:ascii="Times New Roman" w:hAnsi="Times New Roman"/>
        </w:rPr>
        <w:fldChar w:fldCharType="separate"/>
      </w:r>
      <w:r>
        <w:t>3.3</w:t>
      </w:r>
      <w:r>
        <w:rPr>
          <w:rFonts w:hint="eastAsia"/>
          <w:lang w:val="en-US" w:eastAsia="zh-CN"/>
        </w:rPr>
        <w:t xml:space="preserve"> </w:t>
      </w:r>
      <w:r>
        <w:t>主要原辅材料及燃料</w:t>
      </w:r>
      <w:r>
        <w:tab/>
      </w:r>
      <w:r>
        <w:fldChar w:fldCharType="begin"/>
      </w:r>
      <w:r>
        <w:instrText xml:space="preserve"> PAGEREF _Toc4938 \h </w:instrText>
      </w:r>
      <w:r>
        <w:fldChar w:fldCharType="separate"/>
      </w:r>
      <w:r>
        <w:t>14</w:t>
      </w:r>
      <w:r>
        <w:fldChar w:fldCharType="end"/>
      </w:r>
      <w:r>
        <w:rPr>
          <w:rFonts w:ascii="Times New Roman" w:hAnsi="Times New Roman"/>
          <w:color w:val="0000FF"/>
        </w:rPr>
        <w:fldChar w:fldCharType="end"/>
      </w:r>
    </w:p>
    <w:p>
      <w:pPr>
        <w:ind w:left="0" w:leftChars="0" w:firstLine="240" w:firstLineChars="100"/>
      </w:pPr>
      <w:r>
        <w:rPr>
          <w:rFonts w:ascii="Times New Roman" w:hAnsi="Times New Roman"/>
          <w:color w:val="0000FF"/>
        </w:rPr>
        <w:fldChar w:fldCharType="begin"/>
      </w:r>
      <w:r>
        <w:rPr>
          <w:rFonts w:ascii="Times New Roman" w:hAnsi="Times New Roman"/>
        </w:rPr>
        <w:instrText xml:space="preserve"> HYPERLINK \l _Toc4938 </w:instrText>
      </w:r>
      <w:r>
        <w:rPr>
          <w:rFonts w:ascii="Times New Roman" w:hAnsi="Times New Roman"/>
        </w:rPr>
        <w:fldChar w:fldCharType="separate"/>
      </w:r>
      <w:r>
        <w:t>3.</w:t>
      </w:r>
      <w:r>
        <w:rPr>
          <w:rFonts w:hint="eastAsia"/>
          <w:lang w:val="en-US" w:eastAsia="zh-CN"/>
        </w:rPr>
        <w:t>4 公用工程......................................................................................................................</w:t>
      </w:r>
      <w:r>
        <w:tab/>
      </w:r>
      <w:r>
        <w:rPr>
          <w:rFonts w:hint="eastAsia"/>
          <w:lang w:val="en-US" w:eastAsia="zh-CN"/>
        </w:rPr>
        <w:t>...</w:t>
      </w:r>
      <w:r>
        <w:fldChar w:fldCharType="begin"/>
      </w:r>
      <w:r>
        <w:instrText xml:space="preserve"> PAGEREF _Toc4938 \h </w:instrText>
      </w:r>
      <w:r>
        <w:fldChar w:fldCharType="separate"/>
      </w:r>
      <w:r>
        <w:t>14</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_Toc19508 </w:instrText>
      </w:r>
      <w:r>
        <w:rPr>
          <w:rFonts w:ascii="Times New Roman" w:hAnsi="Times New Roman"/>
        </w:rPr>
        <w:fldChar w:fldCharType="separate"/>
      </w:r>
      <w:r>
        <w:rPr>
          <w:rFonts w:hint="default" w:ascii="Times New Roman" w:hAnsi="Times New Roman" w:cs="Times New Roman"/>
        </w:rPr>
        <w:t>3.5</w:t>
      </w:r>
      <w:r>
        <w:rPr>
          <w:rFonts w:hint="eastAsia" w:ascii="Times New Roman" w:hAnsi="Times New Roman" w:cs="Times New Roman"/>
          <w:lang w:val="en-US" w:eastAsia="zh-CN"/>
        </w:rPr>
        <w:t xml:space="preserve"> </w:t>
      </w:r>
      <w:r>
        <w:rPr>
          <w:rFonts w:hint="default" w:ascii="Times New Roman" w:hAnsi="Times New Roman" w:cs="Times New Roman"/>
        </w:rPr>
        <w:t>生产工艺</w:t>
      </w:r>
      <w:r>
        <w:tab/>
      </w:r>
      <w:r>
        <w:fldChar w:fldCharType="begin"/>
      </w:r>
      <w:r>
        <w:instrText xml:space="preserve"> PAGEREF _Toc19508 \h </w:instrText>
      </w:r>
      <w:r>
        <w:fldChar w:fldCharType="separate"/>
      </w:r>
      <w:r>
        <w:t>18</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_Toc4563 </w:instrText>
      </w:r>
      <w:r>
        <w:rPr>
          <w:rFonts w:ascii="Times New Roman" w:hAnsi="Times New Roman"/>
        </w:rPr>
        <w:fldChar w:fldCharType="separate"/>
      </w:r>
      <w:r>
        <w:t>3.6</w:t>
      </w:r>
      <w:r>
        <w:rPr>
          <w:rFonts w:hint="eastAsia"/>
          <w:lang w:val="en-US" w:eastAsia="zh-CN"/>
        </w:rPr>
        <w:t xml:space="preserve"> </w:t>
      </w:r>
      <w:r>
        <w:rPr>
          <w:rFonts w:hint="eastAsia"/>
          <w:lang w:eastAsia="zh-CN"/>
        </w:rPr>
        <w:t>项目</w:t>
      </w:r>
      <w:r>
        <w:t>变动情况</w:t>
      </w:r>
      <w:r>
        <w:tab/>
      </w:r>
      <w:r>
        <w:fldChar w:fldCharType="begin"/>
      </w:r>
      <w:r>
        <w:instrText xml:space="preserve"> PAGEREF _Toc4563 \h </w:instrText>
      </w:r>
      <w:r>
        <w:fldChar w:fldCharType="separate"/>
      </w:r>
      <w:r>
        <w:t>24</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_Toc13200 </w:instrText>
      </w:r>
      <w:r>
        <w:rPr>
          <w:rFonts w:ascii="Times New Roman" w:hAnsi="Times New Roman"/>
        </w:rPr>
        <w:fldChar w:fldCharType="separate"/>
      </w:r>
      <w:r>
        <w:rPr>
          <w:rFonts w:hint="eastAsia"/>
          <w:lang w:val="en-US" w:eastAsia="zh-CN"/>
        </w:rPr>
        <w:t>3.7 不符合验收情形</w:t>
      </w:r>
      <w:r>
        <w:tab/>
      </w:r>
      <w:r>
        <w:fldChar w:fldCharType="begin"/>
      </w:r>
      <w:r>
        <w:instrText xml:space="preserve"> PAGEREF _Toc13200 \h </w:instrText>
      </w:r>
      <w:r>
        <w:fldChar w:fldCharType="separate"/>
      </w:r>
      <w:r>
        <w:t>27</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_Toc27519 </w:instrText>
      </w:r>
      <w:r>
        <w:rPr>
          <w:rFonts w:ascii="Times New Roman" w:hAnsi="Times New Roman"/>
        </w:rPr>
        <w:fldChar w:fldCharType="separate"/>
      </w:r>
      <w:r>
        <w:t>4</w:t>
      </w:r>
      <w:r>
        <w:rPr>
          <w:rFonts w:hint="eastAsia"/>
          <w:lang w:val="en-US" w:eastAsia="zh-CN"/>
        </w:rPr>
        <w:t xml:space="preserve"> </w:t>
      </w:r>
      <w:r>
        <w:t>环境保护设施</w:t>
      </w:r>
      <w:r>
        <w:tab/>
      </w:r>
      <w:r>
        <w:fldChar w:fldCharType="begin"/>
      </w:r>
      <w:r>
        <w:instrText xml:space="preserve"> PAGEREF _Toc27519 \h </w:instrText>
      </w:r>
      <w:r>
        <w:fldChar w:fldCharType="separate"/>
      </w:r>
      <w:r>
        <w:t>29</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_Toc19822 </w:instrText>
      </w:r>
      <w:r>
        <w:rPr>
          <w:rFonts w:ascii="Times New Roman" w:hAnsi="Times New Roman"/>
        </w:rPr>
        <w:fldChar w:fldCharType="separate"/>
      </w:r>
      <w:r>
        <w:t>4.1</w:t>
      </w:r>
      <w:r>
        <w:rPr>
          <w:rFonts w:hint="eastAsia"/>
          <w:lang w:val="en-US" w:eastAsia="zh-CN"/>
        </w:rPr>
        <w:t xml:space="preserve"> </w:t>
      </w:r>
      <w:r>
        <w:t>污染物治理/处置设施</w:t>
      </w:r>
      <w:r>
        <w:tab/>
      </w:r>
      <w:r>
        <w:fldChar w:fldCharType="begin"/>
      </w:r>
      <w:r>
        <w:instrText xml:space="preserve"> PAGEREF _Toc19822 \h </w:instrText>
      </w:r>
      <w:r>
        <w:fldChar w:fldCharType="separate"/>
      </w:r>
      <w:r>
        <w:t>29</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_Toc9948 </w:instrText>
      </w:r>
      <w:r>
        <w:rPr>
          <w:rFonts w:ascii="Times New Roman" w:hAnsi="Times New Roman"/>
        </w:rPr>
        <w:fldChar w:fldCharType="separate"/>
      </w:r>
      <w:r>
        <w:t>4.2</w:t>
      </w:r>
      <w:r>
        <w:rPr>
          <w:rFonts w:hint="eastAsia"/>
          <w:lang w:val="en-US" w:eastAsia="zh-CN"/>
        </w:rPr>
        <w:t xml:space="preserve"> </w:t>
      </w:r>
      <w:r>
        <w:t>其他环保设施</w:t>
      </w:r>
      <w:r>
        <w:tab/>
      </w:r>
      <w:r>
        <w:fldChar w:fldCharType="begin"/>
      </w:r>
      <w:r>
        <w:instrText xml:space="preserve"> PAGEREF _Toc9948 \h </w:instrText>
      </w:r>
      <w:r>
        <w:fldChar w:fldCharType="separate"/>
      </w:r>
      <w:r>
        <w:t>43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_Toc1936 </w:instrText>
      </w:r>
      <w:r>
        <w:rPr>
          <w:rFonts w:ascii="Times New Roman" w:hAnsi="Times New Roman"/>
        </w:rPr>
        <w:fldChar w:fldCharType="separate"/>
      </w:r>
      <w:r>
        <w:t>4.3</w:t>
      </w:r>
      <w:r>
        <w:rPr>
          <w:rFonts w:hint="eastAsia"/>
          <w:lang w:val="en-US" w:eastAsia="zh-CN"/>
        </w:rPr>
        <w:t xml:space="preserve"> </w:t>
      </w:r>
      <w:r>
        <w:t>环保设施投资及“三同时”落实情况</w:t>
      </w:r>
      <w:r>
        <w:tab/>
      </w:r>
      <w:r>
        <w:fldChar w:fldCharType="begin"/>
      </w:r>
      <w:r>
        <w:instrText xml:space="preserve"> PAGEREF _Toc1936 \h </w:instrText>
      </w:r>
      <w:r>
        <w:fldChar w:fldCharType="separate"/>
      </w:r>
      <w:r>
        <w:t>44</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_Toc7782 </w:instrText>
      </w:r>
      <w:r>
        <w:rPr>
          <w:rFonts w:ascii="Times New Roman" w:hAnsi="Times New Roman"/>
        </w:rPr>
        <w:fldChar w:fldCharType="separate"/>
      </w:r>
      <w:r>
        <w:rPr>
          <w:rFonts w:hint="eastAsia"/>
          <w:lang w:val="en-US" w:eastAsia="zh-CN"/>
        </w:rPr>
        <w:t>5</w:t>
      </w:r>
      <w:r>
        <w:t>建设</w:t>
      </w:r>
      <w:r>
        <w:rPr>
          <w:rFonts w:hint="eastAsia"/>
          <w:lang w:eastAsia="zh-CN"/>
        </w:rPr>
        <w:t>项目</w:t>
      </w:r>
      <w:r>
        <w:t>环评报告表的主要结论与建议及审批部门审批决定</w:t>
      </w:r>
      <w:r>
        <w:tab/>
      </w:r>
      <w:r>
        <w:fldChar w:fldCharType="begin"/>
      </w:r>
      <w:r>
        <w:instrText xml:space="preserve"> PAGEREF _Toc7782 \h </w:instrText>
      </w:r>
      <w:r>
        <w:fldChar w:fldCharType="separate"/>
      </w:r>
      <w:r>
        <w:t>45</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_Toc28478 </w:instrText>
      </w:r>
      <w:r>
        <w:rPr>
          <w:rFonts w:ascii="Times New Roman" w:hAnsi="Times New Roman"/>
        </w:rPr>
        <w:fldChar w:fldCharType="separate"/>
      </w:r>
      <w:r>
        <w:t>5.1</w:t>
      </w:r>
      <w:r>
        <w:rPr>
          <w:rFonts w:hint="eastAsia"/>
          <w:lang w:val="en-US" w:eastAsia="zh-CN"/>
        </w:rPr>
        <w:t xml:space="preserve"> </w:t>
      </w:r>
      <w:r>
        <w:t>建设</w:t>
      </w:r>
      <w:r>
        <w:rPr>
          <w:rFonts w:hint="eastAsia"/>
          <w:lang w:eastAsia="zh-CN"/>
        </w:rPr>
        <w:t>项目</w:t>
      </w:r>
      <w:r>
        <w:t>环评报告表的主要结论与建议</w:t>
      </w:r>
      <w:r>
        <w:tab/>
      </w:r>
      <w:r>
        <w:fldChar w:fldCharType="begin"/>
      </w:r>
      <w:r>
        <w:instrText xml:space="preserve"> PAGEREF _Toc28478 \h </w:instrText>
      </w:r>
      <w:r>
        <w:fldChar w:fldCharType="separate"/>
      </w:r>
      <w:r>
        <w:t>45</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_Toc15388 </w:instrText>
      </w:r>
      <w:r>
        <w:rPr>
          <w:rFonts w:ascii="Times New Roman" w:hAnsi="Times New Roman"/>
        </w:rPr>
        <w:fldChar w:fldCharType="separate"/>
      </w:r>
      <w:r>
        <w:t>5.2</w:t>
      </w:r>
      <w:r>
        <w:rPr>
          <w:rFonts w:hint="eastAsia"/>
          <w:lang w:val="en-US" w:eastAsia="zh-CN"/>
        </w:rPr>
        <w:t xml:space="preserve"> </w:t>
      </w:r>
      <w:r>
        <w:t>审批部门审批决定</w:t>
      </w:r>
      <w:r>
        <w:tab/>
      </w:r>
      <w:r>
        <w:fldChar w:fldCharType="begin"/>
      </w:r>
      <w:r>
        <w:instrText xml:space="preserve"> PAGEREF _Toc15388 \h </w:instrText>
      </w:r>
      <w:r>
        <w:fldChar w:fldCharType="separate"/>
      </w:r>
      <w:r>
        <w:t>45</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_Toc22786 </w:instrText>
      </w:r>
      <w:r>
        <w:rPr>
          <w:rFonts w:ascii="Times New Roman" w:hAnsi="Times New Roman"/>
        </w:rPr>
        <w:fldChar w:fldCharType="separate"/>
      </w:r>
      <w:r>
        <w:t>5.3</w:t>
      </w:r>
      <w:r>
        <w:rPr>
          <w:rFonts w:hint="eastAsia"/>
          <w:lang w:val="en-US" w:eastAsia="zh-CN"/>
        </w:rPr>
        <w:t xml:space="preserve"> </w:t>
      </w:r>
      <w:r>
        <w:t>环评批复落实情况</w:t>
      </w:r>
      <w:r>
        <w:tab/>
      </w:r>
      <w:r>
        <w:fldChar w:fldCharType="begin"/>
      </w:r>
      <w:r>
        <w:instrText xml:space="preserve"> PAGEREF _Toc22786 \h </w:instrText>
      </w:r>
      <w:r>
        <w:fldChar w:fldCharType="separate"/>
      </w:r>
      <w:r>
        <w:t>45</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_Toc29370 </w:instrText>
      </w:r>
      <w:r>
        <w:rPr>
          <w:rFonts w:ascii="Times New Roman" w:hAnsi="Times New Roman"/>
        </w:rPr>
        <w:fldChar w:fldCharType="separate"/>
      </w:r>
      <w:r>
        <w:rPr>
          <w:lang w:val="en-US" w:eastAsia="zh-CN"/>
        </w:rPr>
        <w:t>6</w:t>
      </w:r>
      <w:r>
        <w:rPr>
          <w:rFonts w:hint="eastAsia"/>
          <w:lang w:val="en-US" w:eastAsia="zh-CN"/>
        </w:rPr>
        <w:t xml:space="preserve"> </w:t>
      </w:r>
      <w:r>
        <w:rPr>
          <w:lang w:val="en-US" w:eastAsia="zh-CN"/>
        </w:rPr>
        <w:t>验收执行标准</w:t>
      </w:r>
      <w:r>
        <w:tab/>
      </w:r>
      <w:r>
        <w:fldChar w:fldCharType="begin"/>
      </w:r>
      <w:r>
        <w:instrText xml:space="preserve"> PAGEREF _Toc29370 \h </w:instrText>
      </w:r>
      <w:r>
        <w:fldChar w:fldCharType="separate"/>
      </w:r>
      <w:r>
        <w:t>53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_Toc9093 </w:instrText>
      </w:r>
      <w:r>
        <w:rPr>
          <w:rFonts w:ascii="Times New Roman" w:hAnsi="Times New Roman"/>
        </w:rPr>
        <w:fldChar w:fldCharType="separate"/>
      </w:r>
      <w:r>
        <w:t>6.1</w:t>
      </w:r>
      <w:r>
        <w:rPr>
          <w:rFonts w:hint="eastAsia"/>
          <w:lang w:val="en-US" w:eastAsia="zh-CN"/>
        </w:rPr>
        <w:t xml:space="preserve"> </w:t>
      </w:r>
      <w:r>
        <w:t>废水执行标准</w:t>
      </w:r>
      <w:r>
        <w:tab/>
      </w:r>
      <w:r>
        <w:fldChar w:fldCharType="begin"/>
      </w:r>
      <w:r>
        <w:instrText xml:space="preserve"> PAGEREF _Toc9093 \h </w:instrText>
      </w:r>
      <w:r>
        <w:fldChar w:fldCharType="separate"/>
      </w:r>
      <w:r>
        <w:t>53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_Toc22001 </w:instrText>
      </w:r>
      <w:r>
        <w:rPr>
          <w:rFonts w:ascii="Times New Roman" w:hAnsi="Times New Roman"/>
        </w:rPr>
        <w:fldChar w:fldCharType="separate"/>
      </w:r>
      <w:r>
        <w:t>6.2</w:t>
      </w:r>
      <w:r>
        <w:rPr>
          <w:rFonts w:hint="eastAsia"/>
          <w:lang w:val="en-US" w:eastAsia="zh-CN"/>
        </w:rPr>
        <w:t xml:space="preserve"> </w:t>
      </w:r>
      <w:r>
        <w:t>废气执行标准</w:t>
      </w:r>
      <w:r>
        <w:tab/>
      </w:r>
      <w:r>
        <w:fldChar w:fldCharType="begin"/>
      </w:r>
      <w:r>
        <w:instrText xml:space="preserve"> PAGEREF _Toc22001 \h </w:instrText>
      </w:r>
      <w:r>
        <w:fldChar w:fldCharType="separate"/>
      </w:r>
      <w:r>
        <w:t>53</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_Toc7877 </w:instrText>
      </w:r>
      <w:r>
        <w:rPr>
          <w:rFonts w:ascii="Times New Roman" w:hAnsi="Times New Roman"/>
        </w:rPr>
        <w:fldChar w:fldCharType="separate"/>
      </w:r>
      <w:r>
        <w:t>6.3</w:t>
      </w:r>
      <w:r>
        <w:rPr>
          <w:rFonts w:hint="eastAsia"/>
          <w:lang w:val="en-US" w:eastAsia="zh-CN"/>
        </w:rPr>
        <w:t xml:space="preserve"> </w:t>
      </w:r>
      <w:r>
        <w:t>噪声执行标准</w:t>
      </w:r>
      <w:r>
        <w:tab/>
      </w:r>
      <w:r>
        <w:fldChar w:fldCharType="begin"/>
      </w:r>
      <w:r>
        <w:instrText xml:space="preserve"> PAGEREF _Toc7877 \h </w:instrText>
      </w:r>
      <w:r>
        <w:fldChar w:fldCharType="separate"/>
      </w:r>
      <w:r>
        <w:t>55</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_Toc20753 </w:instrText>
      </w:r>
      <w:r>
        <w:rPr>
          <w:rFonts w:ascii="Times New Roman" w:hAnsi="Times New Roman"/>
        </w:rPr>
        <w:fldChar w:fldCharType="separate"/>
      </w:r>
      <w:r>
        <w:t>6.4</w:t>
      </w:r>
      <w:r>
        <w:rPr>
          <w:rFonts w:hint="eastAsia"/>
          <w:lang w:val="en-US" w:eastAsia="zh-CN"/>
        </w:rPr>
        <w:t xml:space="preserve"> </w:t>
      </w:r>
      <w:r>
        <w:t>固体废物执行标准</w:t>
      </w:r>
      <w:r>
        <w:tab/>
      </w:r>
      <w:r>
        <w:fldChar w:fldCharType="begin"/>
      </w:r>
      <w:r>
        <w:instrText xml:space="preserve"> PAGEREF _Toc20753 \h </w:instrText>
      </w:r>
      <w:r>
        <w:fldChar w:fldCharType="separate"/>
      </w:r>
      <w:r>
        <w:t>55</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_Toc7688 </w:instrText>
      </w:r>
      <w:r>
        <w:rPr>
          <w:rFonts w:ascii="Times New Roman" w:hAnsi="Times New Roman"/>
        </w:rPr>
        <w:fldChar w:fldCharType="separate"/>
      </w:r>
      <w:r>
        <w:t>7 验收监测内容</w:t>
      </w:r>
      <w:r>
        <w:tab/>
      </w:r>
      <w:r>
        <w:fldChar w:fldCharType="begin"/>
      </w:r>
      <w:r>
        <w:instrText xml:space="preserve"> PAGEREF _Toc7688 \h </w:instrText>
      </w:r>
      <w:r>
        <w:fldChar w:fldCharType="separate"/>
      </w:r>
      <w:r>
        <w:t>56</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_Toc19583 </w:instrText>
      </w:r>
      <w:r>
        <w:rPr>
          <w:rFonts w:ascii="Times New Roman" w:hAnsi="Times New Roman"/>
        </w:rPr>
        <w:fldChar w:fldCharType="separate"/>
      </w:r>
      <w:r>
        <w:t>7.1</w:t>
      </w:r>
      <w:r>
        <w:rPr>
          <w:rFonts w:hint="eastAsia"/>
          <w:lang w:val="en-US" w:eastAsia="zh-CN"/>
        </w:rPr>
        <w:t xml:space="preserve"> </w:t>
      </w:r>
      <w:r>
        <w:t>环境保护设施调试效果</w:t>
      </w:r>
      <w:r>
        <w:tab/>
      </w:r>
      <w:r>
        <w:fldChar w:fldCharType="begin"/>
      </w:r>
      <w:r>
        <w:instrText xml:space="preserve"> PAGEREF _Toc19583 \h </w:instrText>
      </w:r>
      <w:r>
        <w:fldChar w:fldCharType="separate"/>
      </w:r>
      <w:r>
        <w:t>56</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_Toc32307 </w:instrText>
      </w:r>
      <w:r>
        <w:rPr>
          <w:rFonts w:ascii="Times New Roman" w:hAnsi="Times New Roman"/>
        </w:rPr>
        <w:fldChar w:fldCharType="separate"/>
      </w:r>
      <w:r>
        <w:t>8</w:t>
      </w:r>
      <w:r>
        <w:rPr>
          <w:rFonts w:hint="eastAsia"/>
          <w:lang w:val="en-US" w:eastAsia="zh-CN"/>
        </w:rPr>
        <w:t xml:space="preserve"> </w:t>
      </w:r>
      <w:r>
        <w:t>质量保证及质量控制</w:t>
      </w:r>
      <w:r>
        <w:tab/>
      </w:r>
      <w:r>
        <w:fldChar w:fldCharType="begin"/>
      </w:r>
      <w:r>
        <w:instrText xml:space="preserve"> PAGEREF _Toc32307 \h </w:instrText>
      </w:r>
      <w:r>
        <w:fldChar w:fldCharType="separate"/>
      </w:r>
      <w:r>
        <w:t>59</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_Toc31296 </w:instrText>
      </w:r>
      <w:r>
        <w:rPr>
          <w:rFonts w:ascii="Times New Roman" w:hAnsi="Times New Roman"/>
        </w:rPr>
        <w:fldChar w:fldCharType="separate"/>
      </w:r>
      <w:r>
        <w:t>8.</w:t>
      </w:r>
      <w:r>
        <w:rPr>
          <w:rFonts w:hint="eastAsia"/>
          <w:lang w:val="en-US" w:eastAsia="zh-CN"/>
        </w:rPr>
        <w:t xml:space="preserve">1 </w:t>
      </w:r>
      <w:r>
        <w:rPr>
          <w:rFonts w:hint="eastAsia" w:ascii="Calibri" w:hAnsi="Calibri" w:eastAsia="宋体" w:cs="Times New Roman"/>
          <w:sz w:val="24"/>
          <w:szCs w:val="22"/>
          <w:lang w:val="en-US" w:eastAsia="zh-CN" w:bidi="ar-SA"/>
        </w:rPr>
        <w:t>检测分析方法</w:t>
      </w:r>
      <w:r>
        <w:tab/>
      </w:r>
      <w:r>
        <w:fldChar w:fldCharType="begin"/>
      </w:r>
      <w:r>
        <w:instrText xml:space="preserve"> PAGEREF _Toc31296 \h </w:instrText>
      </w:r>
      <w:r>
        <w:fldChar w:fldCharType="separate"/>
      </w:r>
      <w:r>
        <w:t>59</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_Toc14669 </w:instrText>
      </w:r>
      <w:r>
        <w:rPr>
          <w:rFonts w:ascii="Times New Roman" w:hAnsi="Times New Roman"/>
        </w:rPr>
        <w:fldChar w:fldCharType="separate"/>
      </w:r>
      <w:r>
        <w:t>8.2</w:t>
      </w:r>
      <w:r>
        <w:rPr>
          <w:rFonts w:hint="eastAsia"/>
          <w:lang w:val="en-US" w:eastAsia="zh-CN"/>
        </w:rPr>
        <w:t xml:space="preserve"> </w:t>
      </w:r>
      <w:r>
        <w:rPr>
          <w:rFonts w:hint="eastAsia"/>
          <w:lang w:eastAsia="zh-CN"/>
        </w:rPr>
        <w:t>检测仪器</w:t>
      </w:r>
      <w:r>
        <w:tab/>
      </w:r>
      <w:r>
        <w:fldChar w:fldCharType="begin"/>
      </w:r>
      <w:r>
        <w:instrText xml:space="preserve"> PAGEREF _Toc14669 \h </w:instrText>
      </w:r>
      <w:r>
        <w:fldChar w:fldCharType="separate"/>
      </w:r>
      <w:r>
        <w:t>60</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_Toc28286 </w:instrText>
      </w:r>
      <w:r>
        <w:rPr>
          <w:rFonts w:ascii="Times New Roman" w:hAnsi="Times New Roman"/>
        </w:rPr>
        <w:fldChar w:fldCharType="separate"/>
      </w:r>
      <w:r>
        <w:t>8.3</w:t>
      </w:r>
      <w:r>
        <w:rPr>
          <w:rFonts w:hint="eastAsia"/>
          <w:lang w:val="en-US" w:eastAsia="zh-CN"/>
        </w:rPr>
        <w:t xml:space="preserve"> </w:t>
      </w:r>
      <w:r>
        <w:t>人员资质</w:t>
      </w:r>
      <w:r>
        <w:tab/>
      </w:r>
      <w:r>
        <w:fldChar w:fldCharType="begin"/>
      </w:r>
      <w:r>
        <w:instrText xml:space="preserve"> PAGEREF _Toc28286 \h </w:instrText>
      </w:r>
      <w:r>
        <w:fldChar w:fldCharType="separate"/>
      </w:r>
      <w:r>
        <w:t>62</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_Toc5134 </w:instrText>
      </w:r>
      <w:r>
        <w:rPr>
          <w:rFonts w:ascii="Times New Roman" w:hAnsi="Times New Roman"/>
        </w:rPr>
        <w:fldChar w:fldCharType="separate"/>
      </w:r>
      <w:r>
        <w:rPr>
          <w:rFonts w:hint="eastAsia"/>
        </w:rPr>
        <w:t>8.4</w:t>
      </w:r>
      <w:r>
        <w:rPr>
          <w:rFonts w:hint="eastAsia"/>
          <w:lang w:val="en-US" w:eastAsia="zh-CN"/>
        </w:rPr>
        <w:t xml:space="preserve"> </w:t>
      </w:r>
      <w:r>
        <w:t>气</w:t>
      </w:r>
      <w:r>
        <w:rPr>
          <w:rFonts w:hint="eastAsia"/>
        </w:rPr>
        <w:t>体</w:t>
      </w:r>
      <w:r>
        <w:t>监测分析过程中的质量保证和质量控制</w:t>
      </w:r>
      <w:r>
        <w:tab/>
      </w:r>
      <w:r>
        <w:fldChar w:fldCharType="begin"/>
      </w:r>
      <w:r>
        <w:instrText xml:space="preserve"> PAGEREF _Toc5134 \h </w:instrText>
      </w:r>
      <w:r>
        <w:fldChar w:fldCharType="separate"/>
      </w:r>
      <w:r>
        <w:t>62</w:t>
      </w:r>
      <w:r>
        <w:fldChar w:fldCharType="end"/>
      </w:r>
      <w:r>
        <w:rPr>
          <w:rFonts w:ascii="Times New Roman" w:hAnsi="Times New Roman"/>
          <w:color w:val="0000FF"/>
        </w:rPr>
        <w:fldChar w:fldCharType="end"/>
      </w:r>
    </w:p>
    <w:p>
      <w:pPr>
        <w:pStyle w:val="22"/>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rPr>
        <w:instrText xml:space="preserve"> HYPERLINK \l _Toc16226 </w:instrText>
      </w:r>
      <w:r>
        <w:rPr>
          <w:rFonts w:ascii="Times New Roman" w:hAnsi="Times New Roman"/>
        </w:rPr>
        <w:fldChar w:fldCharType="separate"/>
      </w:r>
      <w:r>
        <w:rPr>
          <w:rFonts w:hint="eastAsia"/>
        </w:rPr>
        <w:t>8</w:t>
      </w:r>
      <w:r>
        <w:t>.</w:t>
      </w:r>
      <w:r>
        <w:rPr>
          <w:rFonts w:hint="eastAsia"/>
        </w:rPr>
        <w:t>5</w:t>
      </w:r>
      <w:r>
        <w:rPr>
          <w:rFonts w:hint="eastAsia"/>
          <w:lang w:val="en-US" w:eastAsia="zh-CN"/>
        </w:rPr>
        <w:t xml:space="preserve"> </w:t>
      </w:r>
      <w:r>
        <w:t>噪声监测分析过程中的质量保证和质量控制</w:t>
      </w:r>
      <w:r>
        <w:tab/>
      </w:r>
      <w:r>
        <w:fldChar w:fldCharType="begin"/>
      </w:r>
      <w:r>
        <w:instrText xml:space="preserve"> PAGEREF _Toc16226 \h </w:instrText>
      </w:r>
      <w:r>
        <w:fldChar w:fldCharType="separate"/>
      </w:r>
      <w:r>
        <w:t>63</w:t>
      </w:r>
      <w:r>
        <w:fldChar w:fldCharType="end"/>
      </w:r>
      <w:r>
        <w:rPr>
          <w:rFonts w:ascii="Times New Roman" w:hAnsi="Times New Roman"/>
          <w:color w:val="0000FF"/>
        </w:rPr>
        <w:fldChar w:fldCharType="end"/>
      </w:r>
    </w:p>
    <w:p>
      <w:pPr>
        <w:ind w:left="0" w:leftChars="0" w:firstLine="240" w:firstLineChars="100"/>
        <w:rPr>
          <w:rFonts w:hint="eastAsia" w:ascii="Calibri" w:hAnsi="Calibri" w:eastAsia="宋体" w:cs="Times New Roman"/>
          <w:sz w:val="24"/>
          <w:szCs w:val="22"/>
          <w:lang w:val="en-US" w:eastAsia="zh-CN" w:bidi="ar-SA"/>
        </w:rPr>
      </w:pPr>
      <w:r>
        <w:rPr>
          <w:rFonts w:ascii="Calibri" w:hAnsi="Calibri" w:eastAsia="宋体" w:cs="Times New Roman"/>
          <w:sz w:val="24"/>
          <w:szCs w:val="22"/>
          <w:lang w:val="en-US" w:eastAsia="zh-CN" w:bidi="ar-SA"/>
        </w:rPr>
        <w:fldChar w:fldCharType="begin"/>
      </w:r>
      <w:r>
        <w:rPr>
          <w:rFonts w:ascii="Calibri" w:hAnsi="Calibri" w:eastAsia="宋体" w:cs="Times New Roman"/>
          <w:sz w:val="24"/>
          <w:szCs w:val="22"/>
          <w:lang w:val="en-US" w:eastAsia="zh-CN" w:bidi="ar-SA"/>
        </w:rPr>
        <w:instrText xml:space="preserve"> HYPERLINK \l _Toc4938 </w:instrText>
      </w:r>
      <w:r>
        <w:rPr>
          <w:rFonts w:ascii="Calibri" w:hAnsi="Calibri" w:eastAsia="宋体" w:cs="Times New Roman"/>
          <w:sz w:val="24"/>
          <w:szCs w:val="22"/>
          <w:lang w:val="en-US" w:eastAsia="zh-CN" w:bidi="ar-SA"/>
        </w:rPr>
        <w:fldChar w:fldCharType="separate"/>
      </w:r>
      <w:r>
        <w:rPr>
          <w:rFonts w:hint="eastAsia" w:ascii="Calibri" w:hAnsi="Calibri" w:eastAsia="宋体" w:cs="Times New Roman"/>
          <w:sz w:val="24"/>
          <w:szCs w:val="22"/>
          <w:lang w:val="en-US" w:eastAsia="zh-CN" w:bidi="ar-SA"/>
        </w:rPr>
        <w:t>8.6 废水</w:t>
      </w:r>
      <w:r>
        <w:rPr>
          <w:rFonts w:ascii="Calibri" w:hAnsi="Calibri" w:eastAsia="宋体" w:cs="Times New Roman"/>
          <w:sz w:val="24"/>
          <w:szCs w:val="22"/>
          <w:lang w:val="en-US" w:eastAsia="zh-CN" w:bidi="ar-SA"/>
        </w:rPr>
        <w:t>监测分析过程中的质量保证和</w:t>
      </w:r>
      <w:r>
        <w:t>质量控制</w:t>
      </w:r>
      <w:r>
        <w:rPr>
          <w:rFonts w:hint="eastAsia"/>
          <w:lang w:val="en-US" w:eastAsia="zh-CN"/>
        </w:rPr>
        <w:t>...............................................................</w:t>
      </w:r>
      <w:r>
        <w:fldChar w:fldCharType="begin"/>
      </w:r>
      <w:r>
        <w:instrText xml:space="preserve"> PAGEREF _Toc16226 \h </w:instrText>
      </w:r>
      <w:r>
        <w:fldChar w:fldCharType="separate"/>
      </w:r>
      <w:r>
        <w:t>63</w:t>
      </w:r>
      <w:r>
        <w:fldChar w:fldCharType="end"/>
      </w:r>
      <w:r>
        <w:rPr>
          <w:rFonts w:ascii="Calibri" w:hAnsi="Calibri" w:eastAsia="宋体" w:cs="Times New Roman"/>
          <w:sz w:val="24"/>
          <w:szCs w:val="22"/>
          <w:lang w:val="en-US" w:eastAsia="zh-CN" w:bidi="ar-SA"/>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_Toc26380 </w:instrText>
      </w:r>
      <w:r>
        <w:rPr>
          <w:rFonts w:ascii="Times New Roman" w:hAnsi="Times New Roman"/>
        </w:rPr>
        <w:fldChar w:fldCharType="separate"/>
      </w:r>
      <w:r>
        <w:t>9</w:t>
      </w:r>
      <w:r>
        <w:rPr>
          <w:rFonts w:hint="eastAsia"/>
          <w:lang w:val="en-US" w:eastAsia="zh-CN"/>
        </w:rPr>
        <w:t xml:space="preserve"> </w:t>
      </w:r>
      <w:r>
        <w:t>验收监测结果</w:t>
      </w:r>
      <w:r>
        <w:tab/>
      </w:r>
      <w:r>
        <w:fldChar w:fldCharType="begin"/>
      </w:r>
      <w:r>
        <w:instrText xml:space="preserve"> PAGEREF _Toc26380 \h </w:instrText>
      </w:r>
      <w:r>
        <w:fldChar w:fldCharType="separate"/>
      </w:r>
      <w:r>
        <w:t>64</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_Toc14864 </w:instrText>
      </w:r>
      <w:r>
        <w:rPr>
          <w:rFonts w:ascii="Times New Roman" w:hAnsi="Times New Roman"/>
        </w:rPr>
        <w:fldChar w:fldCharType="separate"/>
      </w:r>
      <w:r>
        <w:t>9.1</w:t>
      </w:r>
      <w:r>
        <w:rPr>
          <w:rFonts w:hint="eastAsia"/>
          <w:lang w:val="en-US" w:eastAsia="zh-CN"/>
        </w:rPr>
        <w:t xml:space="preserve"> </w:t>
      </w:r>
      <w:r>
        <w:t>生产工况</w:t>
      </w:r>
      <w:r>
        <w:tab/>
      </w:r>
      <w:r>
        <w:fldChar w:fldCharType="begin"/>
      </w:r>
      <w:r>
        <w:instrText xml:space="preserve"> PAGEREF _Toc14864 \h </w:instrText>
      </w:r>
      <w:r>
        <w:fldChar w:fldCharType="separate"/>
      </w:r>
      <w:r>
        <w:t>64</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_Toc20016 </w:instrText>
      </w:r>
      <w:r>
        <w:rPr>
          <w:rFonts w:ascii="Times New Roman" w:hAnsi="Times New Roman"/>
        </w:rPr>
        <w:fldChar w:fldCharType="separate"/>
      </w:r>
      <w:r>
        <w:t>9.2</w:t>
      </w:r>
      <w:r>
        <w:rPr>
          <w:rFonts w:hint="eastAsia"/>
          <w:lang w:val="en-US" w:eastAsia="zh-CN"/>
        </w:rPr>
        <w:t xml:space="preserve"> </w:t>
      </w:r>
      <w:r>
        <w:t>环境保护设施调试效果</w:t>
      </w:r>
      <w:r>
        <w:tab/>
      </w:r>
      <w:r>
        <w:fldChar w:fldCharType="begin"/>
      </w:r>
      <w:r>
        <w:instrText xml:space="preserve"> PAGEREF _Toc20016 \h </w:instrText>
      </w:r>
      <w:r>
        <w:fldChar w:fldCharType="separate"/>
      </w:r>
      <w:r>
        <w:t>64</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_Toc22800 </w:instrText>
      </w:r>
      <w:r>
        <w:rPr>
          <w:rFonts w:ascii="Times New Roman" w:hAnsi="Times New Roman"/>
        </w:rPr>
        <w:fldChar w:fldCharType="separate"/>
      </w:r>
      <w:r>
        <w:rPr>
          <w:lang w:val="en-US" w:eastAsia="zh-CN"/>
        </w:rPr>
        <w:t>1</w:t>
      </w:r>
      <w:r>
        <w:rPr>
          <w:rFonts w:hint="eastAsia"/>
          <w:lang w:val="en-US" w:eastAsia="zh-CN"/>
        </w:rPr>
        <w:t xml:space="preserve">0 </w:t>
      </w:r>
      <w:r>
        <w:rPr>
          <w:lang w:val="en-US" w:eastAsia="zh-CN"/>
        </w:rPr>
        <w:t>环境管理检查</w:t>
      </w:r>
      <w:r>
        <w:tab/>
      </w:r>
      <w:r>
        <w:fldChar w:fldCharType="begin"/>
      </w:r>
      <w:r>
        <w:instrText xml:space="preserve"> PAGEREF _Toc22800 \h </w:instrText>
      </w:r>
      <w:r>
        <w:fldChar w:fldCharType="separate"/>
      </w:r>
      <w:r>
        <w:t>96</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_Toc14880 </w:instrText>
      </w:r>
      <w:r>
        <w:rPr>
          <w:rFonts w:ascii="Times New Roman" w:hAnsi="Times New Roman"/>
        </w:rPr>
        <w:fldChar w:fldCharType="separate"/>
      </w:r>
      <w:r>
        <w:t>10.</w:t>
      </w:r>
      <w:r>
        <w:rPr>
          <w:rFonts w:hint="eastAsia"/>
          <w:lang w:val="en-US" w:eastAsia="zh-CN"/>
        </w:rPr>
        <w:t xml:space="preserve">1 </w:t>
      </w:r>
      <w:r>
        <w:t>环保管理机构</w:t>
      </w:r>
      <w:r>
        <w:tab/>
      </w:r>
      <w:r>
        <w:fldChar w:fldCharType="begin"/>
      </w:r>
      <w:r>
        <w:instrText xml:space="preserve"> PAGEREF _Toc14880 \h </w:instrText>
      </w:r>
      <w:r>
        <w:fldChar w:fldCharType="separate"/>
      </w:r>
      <w:r>
        <w:t>96</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_Toc27363 </w:instrText>
      </w:r>
      <w:r>
        <w:rPr>
          <w:rFonts w:ascii="Times New Roman" w:hAnsi="Times New Roman"/>
        </w:rPr>
        <w:fldChar w:fldCharType="separate"/>
      </w:r>
      <w:r>
        <w:rPr>
          <w:snapToGrid w:val="0"/>
        </w:rPr>
        <w:t>10.2 施工期环境管理</w:t>
      </w:r>
      <w:r>
        <w:tab/>
      </w:r>
      <w:r>
        <w:fldChar w:fldCharType="begin"/>
      </w:r>
      <w:r>
        <w:instrText xml:space="preserve"> PAGEREF _Toc27363 \h </w:instrText>
      </w:r>
      <w:r>
        <w:fldChar w:fldCharType="separate"/>
      </w:r>
      <w:r>
        <w:t>96</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_Toc24118 </w:instrText>
      </w:r>
      <w:r>
        <w:rPr>
          <w:rFonts w:ascii="Times New Roman" w:hAnsi="Times New Roman"/>
        </w:rPr>
        <w:fldChar w:fldCharType="separate"/>
      </w:r>
      <w:r>
        <w:t>10.3 运行期环境管理</w:t>
      </w:r>
      <w:r>
        <w:tab/>
      </w:r>
      <w:r>
        <w:fldChar w:fldCharType="begin"/>
      </w:r>
      <w:r>
        <w:instrText xml:space="preserve"> PAGEREF _Toc24118 \h </w:instrText>
      </w:r>
      <w:r>
        <w:fldChar w:fldCharType="separate"/>
      </w:r>
      <w:r>
        <w:t>96</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_Toc12057 </w:instrText>
      </w:r>
      <w:r>
        <w:rPr>
          <w:rFonts w:ascii="Times New Roman" w:hAnsi="Times New Roman"/>
        </w:rPr>
        <w:fldChar w:fldCharType="separate"/>
      </w:r>
      <w:r>
        <w:t>10.4 社会环境影响情况调查</w:t>
      </w:r>
      <w:r>
        <w:tab/>
      </w:r>
      <w:r>
        <w:fldChar w:fldCharType="begin"/>
      </w:r>
      <w:r>
        <w:instrText xml:space="preserve"> PAGEREF _Toc12057 \h </w:instrText>
      </w:r>
      <w:r>
        <w:fldChar w:fldCharType="separate"/>
      </w:r>
      <w:r>
        <w:t>96</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_Toc18629 </w:instrText>
      </w:r>
      <w:r>
        <w:rPr>
          <w:rFonts w:ascii="Times New Roman" w:hAnsi="Times New Roman"/>
        </w:rPr>
        <w:fldChar w:fldCharType="separate"/>
      </w:r>
      <w:r>
        <w:t>10.5 环境管理情况分析</w:t>
      </w:r>
      <w:r>
        <w:tab/>
      </w:r>
      <w:r>
        <w:fldChar w:fldCharType="begin"/>
      </w:r>
      <w:r>
        <w:instrText xml:space="preserve"> PAGEREF _Toc18629 \h </w:instrText>
      </w:r>
      <w:r>
        <w:fldChar w:fldCharType="separate"/>
      </w:r>
      <w:r>
        <w:t>96</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_Toc28661 </w:instrText>
      </w:r>
      <w:r>
        <w:rPr>
          <w:rFonts w:ascii="Times New Roman" w:hAnsi="Times New Roman"/>
        </w:rPr>
        <w:fldChar w:fldCharType="separate"/>
      </w:r>
      <w:r>
        <w:t>11 验收监测结论</w:t>
      </w:r>
      <w:r>
        <w:tab/>
      </w:r>
      <w:r>
        <w:fldChar w:fldCharType="begin"/>
      </w:r>
      <w:r>
        <w:instrText xml:space="preserve"> PAGEREF _Toc28661 \h </w:instrText>
      </w:r>
      <w:r>
        <w:fldChar w:fldCharType="separate"/>
      </w:r>
      <w:r>
        <w:t>97</w:t>
      </w:r>
      <w:r>
        <w:fldChar w:fldCharType="end"/>
      </w:r>
      <w:r>
        <w:rPr>
          <w:rFonts w:ascii="Times New Roman" w:hAnsi="Times New Roman"/>
          <w:color w:val="0000FF"/>
        </w:rPr>
        <w:fldChar w:fldCharType="end"/>
      </w:r>
    </w:p>
    <w:p>
      <w:pPr>
        <w:pStyle w:val="22"/>
        <w:tabs>
          <w:tab w:val="right" w:leader="dot" w:pos="9299"/>
        </w:tabs>
      </w:pPr>
      <w:r>
        <w:rPr>
          <w:rFonts w:ascii="Times New Roman" w:hAnsi="Times New Roman"/>
          <w:color w:val="0000FF"/>
        </w:rPr>
        <w:fldChar w:fldCharType="begin"/>
      </w:r>
      <w:r>
        <w:rPr>
          <w:rFonts w:ascii="Times New Roman" w:hAnsi="Times New Roman"/>
        </w:rPr>
        <w:instrText xml:space="preserve"> HYPERLINK \l _Toc4669 </w:instrText>
      </w:r>
      <w:r>
        <w:rPr>
          <w:rFonts w:ascii="Times New Roman" w:hAnsi="Times New Roman"/>
        </w:rPr>
        <w:fldChar w:fldCharType="separate"/>
      </w:r>
      <w:r>
        <w:t>11.1</w:t>
      </w:r>
      <w:r>
        <w:rPr>
          <w:rFonts w:hint="eastAsia"/>
          <w:lang w:val="en-US" w:eastAsia="zh-CN"/>
        </w:rPr>
        <w:t xml:space="preserve"> </w:t>
      </w:r>
      <w:r>
        <w:t>环境</w:t>
      </w:r>
      <w:r>
        <w:rPr>
          <w:rFonts w:hint="eastAsia"/>
          <w:lang w:val="en-US" w:eastAsia="zh-CN"/>
        </w:rPr>
        <w:t>保护设施</w:t>
      </w:r>
      <w:r>
        <w:t>调试效果</w:t>
      </w:r>
      <w:r>
        <w:tab/>
      </w:r>
      <w:r>
        <w:fldChar w:fldCharType="begin"/>
      </w:r>
      <w:r>
        <w:instrText xml:space="preserve"> PAGEREF _Toc4669 \h </w:instrText>
      </w:r>
      <w:r>
        <w:fldChar w:fldCharType="separate"/>
      </w:r>
      <w:r>
        <w:t>97</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_Toc18059 </w:instrText>
      </w:r>
      <w:r>
        <w:rPr>
          <w:rFonts w:ascii="Times New Roman" w:hAnsi="Times New Roman"/>
        </w:rPr>
        <w:fldChar w:fldCharType="separate"/>
      </w:r>
      <w:r>
        <w:rPr>
          <w:rFonts w:hint="eastAsia"/>
          <w:lang w:val="en-US" w:eastAsia="zh-CN"/>
        </w:rPr>
        <w:t xml:space="preserve">12 </w:t>
      </w:r>
      <w:r>
        <w:t>建设</w:t>
      </w:r>
      <w:r>
        <w:rPr>
          <w:rFonts w:hint="eastAsia"/>
          <w:lang w:eastAsia="zh-CN"/>
        </w:rPr>
        <w:t>项目</w:t>
      </w:r>
      <w:r>
        <w:t>环境保护“三同时”竣工验收登记表</w:t>
      </w:r>
      <w:r>
        <w:tab/>
      </w:r>
      <w:r>
        <w:fldChar w:fldCharType="begin"/>
      </w:r>
      <w:r>
        <w:instrText xml:space="preserve"> PAGEREF _Toc18059 \h </w:instrText>
      </w:r>
      <w:r>
        <w:fldChar w:fldCharType="separate"/>
      </w:r>
      <w:r>
        <w:t>104</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_Toc28705 </w:instrText>
      </w:r>
      <w:r>
        <w:rPr>
          <w:rFonts w:ascii="Times New Roman" w:hAnsi="Times New Roman"/>
        </w:rPr>
        <w:fldChar w:fldCharType="separate"/>
      </w:r>
      <w:r>
        <w:rPr>
          <w:lang w:val="en-US" w:eastAsia="zh-CN"/>
        </w:rPr>
        <w:t>附</w:t>
      </w:r>
      <w:r>
        <w:rPr>
          <w:rFonts w:hint="eastAsia"/>
          <w:lang w:val="en-US" w:eastAsia="zh-CN"/>
        </w:rPr>
        <w:t>件1 项目</w:t>
      </w:r>
      <w:r>
        <w:rPr>
          <w:lang w:val="en-US" w:eastAsia="zh-CN"/>
        </w:rPr>
        <w:t>地理位置图</w:t>
      </w:r>
      <w:r>
        <w:tab/>
      </w:r>
      <w:r>
        <w:fldChar w:fldCharType="begin"/>
      </w:r>
      <w:r>
        <w:instrText xml:space="preserve"> PAGEREF _Toc28705 \h </w:instrText>
      </w:r>
      <w:r>
        <w:fldChar w:fldCharType="separate"/>
      </w:r>
      <w:r>
        <w:t>105</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_Toc6159 </w:instrText>
      </w:r>
      <w:r>
        <w:rPr>
          <w:rFonts w:ascii="Times New Roman" w:hAnsi="Times New Roman"/>
        </w:rPr>
        <w:fldChar w:fldCharType="separate"/>
      </w:r>
      <w:r>
        <w:rPr>
          <w:lang w:val="en-US" w:eastAsia="zh-CN"/>
        </w:rPr>
        <w:t>附</w:t>
      </w:r>
      <w:r>
        <w:rPr>
          <w:rFonts w:hint="eastAsia"/>
          <w:lang w:val="en-US" w:eastAsia="zh-CN"/>
        </w:rPr>
        <w:t>件</w:t>
      </w:r>
      <w:r>
        <w:rPr>
          <w:lang w:val="en-US" w:eastAsia="zh-CN"/>
        </w:rPr>
        <w:t xml:space="preserve">2 </w:t>
      </w:r>
      <w:r>
        <w:rPr>
          <w:rFonts w:hint="eastAsia"/>
          <w:lang w:val="en-US" w:eastAsia="zh-CN"/>
        </w:rPr>
        <w:t>项目</w:t>
      </w:r>
      <w:r>
        <w:rPr>
          <w:lang w:val="en-US" w:eastAsia="zh-CN"/>
        </w:rPr>
        <w:t>平面布置图</w:t>
      </w:r>
      <w:r>
        <w:tab/>
      </w:r>
      <w:r>
        <w:fldChar w:fldCharType="begin"/>
      </w:r>
      <w:r>
        <w:instrText xml:space="preserve"> PAGEREF _Toc6159 \h </w:instrText>
      </w:r>
      <w:r>
        <w:fldChar w:fldCharType="separate"/>
      </w:r>
      <w:r>
        <w:t>106</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_Toc2472 </w:instrText>
      </w:r>
      <w:r>
        <w:rPr>
          <w:rFonts w:ascii="Times New Roman" w:hAnsi="Times New Roman"/>
        </w:rPr>
        <w:fldChar w:fldCharType="separate"/>
      </w:r>
      <w:r>
        <w:rPr>
          <w:rFonts w:hint="eastAsia"/>
          <w:lang w:val="en-US" w:eastAsia="zh-CN"/>
        </w:rPr>
        <w:t>附件</w:t>
      </w:r>
      <w:r>
        <w:rPr>
          <w:lang w:val="en-US" w:eastAsia="zh-CN"/>
        </w:rPr>
        <w:t xml:space="preserve">3 </w:t>
      </w:r>
      <w:r>
        <w:rPr>
          <w:rFonts w:hint="eastAsia"/>
          <w:lang w:val="en-US" w:eastAsia="zh-CN"/>
        </w:rPr>
        <w:t>周围敏感目标图</w:t>
      </w:r>
      <w:r>
        <w:tab/>
      </w:r>
      <w:r>
        <w:fldChar w:fldCharType="begin"/>
      </w:r>
      <w:r>
        <w:instrText xml:space="preserve"> PAGEREF _Toc2472 \h </w:instrText>
      </w:r>
      <w:r>
        <w:fldChar w:fldCharType="separate"/>
      </w:r>
      <w:r>
        <w:t>107</w:t>
      </w:r>
      <w:r>
        <w:fldChar w:fldCharType="end"/>
      </w:r>
      <w:r>
        <w:rPr>
          <w:rFonts w:ascii="Times New Roman" w:hAnsi="Times New Roman"/>
          <w:color w:val="0000FF"/>
        </w:rPr>
        <w:fldChar w:fldCharType="end"/>
      </w:r>
    </w:p>
    <w:p>
      <w:pPr>
        <w:pStyle w:val="21"/>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rPr>
        <w:instrText xml:space="preserve"> HYPERLINK \l _Toc12900 </w:instrText>
      </w:r>
      <w:r>
        <w:rPr>
          <w:rFonts w:ascii="Times New Roman" w:hAnsi="Times New Roman"/>
        </w:rPr>
        <w:fldChar w:fldCharType="separate"/>
      </w:r>
      <w:r>
        <w:rPr>
          <w:rFonts w:hint="eastAsia"/>
          <w:lang w:val="en-US" w:eastAsia="zh-CN"/>
        </w:rPr>
        <w:t>附件4 主要环保设施图片</w:t>
      </w:r>
      <w:r>
        <w:tab/>
      </w:r>
      <w:r>
        <w:fldChar w:fldCharType="begin"/>
      </w:r>
      <w:r>
        <w:instrText xml:space="preserve"> PAGEREF _Toc12900 \h </w:instrText>
      </w:r>
      <w:r>
        <w:fldChar w:fldCharType="separate"/>
      </w:r>
      <w:r>
        <w:t>108</w:t>
      </w:r>
      <w:r>
        <w:fldChar w:fldCharType="end"/>
      </w:r>
      <w:r>
        <w:rPr>
          <w:rFonts w:ascii="Times New Roman" w:hAnsi="Times New Roman"/>
          <w:color w:val="0000FF"/>
        </w:rPr>
        <w:fldChar w:fldCharType="end"/>
      </w:r>
    </w:p>
    <w:p>
      <w:pPr>
        <w:ind w:left="0" w:leftChars="0" w:firstLine="0" w:firstLineChars="0"/>
      </w:pPr>
      <w:r>
        <w:rPr>
          <w:rFonts w:ascii="Times New Roman" w:hAnsi="Times New Roman"/>
          <w:color w:val="auto"/>
        </w:rPr>
        <w:fldChar w:fldCharType="begin"/>
      </w:r>
      <w:r>
        <w:rPr>
          <w:rFonts w:ascii="Times New Roman" w:hAnsi="Times New Roman"/>
          <w:color w:val="auto"/>
        </w:rPr>
        <w:instrText xml:space="preserve"> HYPERLINK \l _Toc12900 </w:instrText>
      </w:r>
      <w:r>
        <w:rPr>
          <w:rFonts w:ascii="Times New Roman" w:hAnsi="Times New Roman"/>
          <w:color w:val="auto"/>
        </w:rPr>
        <w:fldChar w:fldCharType="separate"/>
      </w:r>
      <w:r>
        <w:rPr>
          <w:rFonts w:hint="eastAsia"/>
          <w:color w:val="auto"/>
          <w:lang w:val="en-US" w:eastAsia="zh-CN"/>
        </w:rPr>
        <w:t>附件5 主要</w:t>
      </w:r>
      <w:r>
        <w:rPr>
          <w:rFonts w:hint="eastAsia" w:ascii="Times New Roman" w:hAnsi="Times New Roman"/>
          <w:color w:val="auto"/>
          <w:lang w:val="en-US" w:eastAsia="zh-CN"/>
        </w:rPr>
        <w:t>生产</w:t>
      </w:r>
      <w:r>
        <w:rPr>
          <w:rFonts w:ascii="Times New Roman" w:hAnsi="Times New Roman"/>
          <w:color w:val="auto"/>
        </w:rPr>
        <w:fldChar w:fldCharType="end"/>
      </w:r>
      <w:r>
        <w:rPr>
          <w:rFonts w:hint="eastAsia" w:ascii="Times New Roman" w:hAnsi="Times New Roman"/>
          <w:color w:val="auto"/>
          <w:lang w:val="en-US" w:eastAsia="zh-CN"/>
        </w:rPr>
        <w:t>设备、消防设施及厂区绿化图片</w:t>
      </w:r>
      <w:r>
        <w:rPr>
          <w:rFonts w:hint="eastAsia"/>
          <w:lang w:val="en-US" w:eastAsia="zh-CN"/>
        </w:rPr>
        <w:t>.................................................................</w:t>
      </w:r>
      <w:r>
        <w:fldChar w:fldCharType="begin"/>
      </w:r>
      <w:r>
        <w:instrText xml:space="preserve"> PAGEREF _Toc12900 \h </w:instrText>
      </w:r>
      <w:r>
        <w:fldChar w:fldCharType="separate"/>
      </w:r>
      <w:r>
        <w:t>108</w:t>
      </w:r>
      <w:r>
        <w:fldChar w:fldCharType="end"/>
      </w:r>
    </w:p>
    <w:p>
      <w:pPr>
        <w:pStyle w:val="28"/>
        <w:ind w:left="0" w:leftChars="0" w:firstLine="0" w:firstLineChars="0"/>
        <w:rPr>
          <w:rFonts w:hint="eastAsia"/>
          <w:sz w:val="24"/>
          <w:szCs w:val="24"/>
          <w:lang w:val="en-US" w:eastAsia="zh-CN"/>
        </w:rPr>
      </w:pPr>
      <w:r>
        <w:rPr>
          <w:rFonts w:hint="eastAsia" w:ascii="Calibri" w:hAnsi="Calibri" w:eastAsia="宋体" w:cs="Times New Roman"/>
          <w:color w:val="auto"/>
          <w:sz w:val="24"/>
          <w:szCs w:val="22"/>
          <w:lang w:val="en-US" w:eastAsia="zh-CN" w:bidi="ar-SA"/>
        </w:rPr>
        <w:t>附件6</w:t>
      </w:r>
      <w:r>
        <w:rPr>
          <w:rFonts w:hint="eastAsia" w:cs="Times New Roman"/>
          <w:color w:val="auto"/>
          <w:sz w:val="24"/>
          <w:szCs w:val="22"/>
          <w:lang w:val="en-US" w:eastAsia="zh-CN" w:bidi="ar-SA"/>
        </w:rPr>
        <w:t xml:space="preserve"> 危废</w:t>
      </w:r>
      <w:r>
        <w:rPr>
          <w:rFonts w:hint="eastAsia" w:ascii="Calibri" w:hAnsi="Calibri" w:eastAsia="宋体" w:cs="Times New Roman"/>
          <w:color w:val="auto"/>
          <w:sz w:val="24"/>
          <w:szCs w:val="22"/>
          <w:lang w:val="en-US" w:eastAsia="zh-CN" w:bidi="ar-SA"/>
        </w:rPr>
        <w:t>暂</w:t>
      </w:r>
      <w:r>
        <w:rPr>
          <w:rFonts w:hint="eastAsia"/>
          <w:sz w:val="24"/>
          <w:szCs w:val="24"/>
          <w:lang w:val="en-US" w:eastAsia="zh-CN"/>
        </w:rPr>
        <w:t>存处照片 ......................................................................................................................... 97</w:t>
      </w:r>
    </w:p>
    <w:p>
      <w:pPr>
        <w:ind w:left="0" w:leftChars="0" w:firstLine="0" w:firstLineChars="0"/>
        <w:rPr>
          <w:rFonts w:hint="default"/>
          <w:lang w:val="en-US" w:eastAsia="zh-CN"/>
        </w:rPr>
      </w:pPr>
      <w:r>
        <w:rPr>
          <w:rFonts w:hint="eastAsia"/>
          <w:lang w:val="en-US" w:eastAsia="zh-CN"/>
        </w:rPr>
        <w:t>附件7 危废合同.........................................................................................................................98</w:t>
      </w:r>
    </w:p>
    <w:p>
      <w:pPr>
        <w:pStyle w:val="21"/>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rPr>
        <w:instrText xml:space="preserve"> HYPERLINK \l _Toc21129 </w:instrText>
      </w:r>
      <w:r>
        <w:rPr>
          <w:rFonts w:ascii="Times New Roman" w:hAnsi="Times New Roman"/>
        </w:rPr>
        <w:fldChar w:fldCharType="separate"/>
      </w:r>
      <w:r>
        <w:rPr>
          <w:lang w:eastAsia="zh-CN"/>
        </w:rPr>
        <w:t>附件</w:t>
      </w:r>
      <w:r>
        <w:rPr>
          <w:rFonts w:hint="eastAsia"/>
          <w:lang w:val="en-US" w:eastAsia="zh-CN"/>
        </w:rPr>
        <w:t>8</w:t>
      </w:r>
      <w:r>
        <w:t xml:space="preserve"> 建设</w:t>
      </w:r>
      <w:r>
        <w:rPr>
          <w:rFonts w:hint="eastAsia"/>
          <w:lang w:eastAsia="zh-CN"/>
        </w:rPr>
        <w:t>项目</w:t>
      </w:r>
      <w:r>
        <w:t>环评报告表的主要结论与建议</w:t>
      </w:r>
      <w:r>
        <w:tab/>
      </w:r>
      <w:r>
        <w:fldChar w:fldCharType="begin"/>
      </w:r>
      <w:r>
        <w:instrText xml:space="preserve"> PAGEREF _Toc21129 \h </w:instrText>
      </w:r>
      <w:r>
        <w:fldChar w:fldCharType="separate"/>
      </w:r>
      <w:r>
        <w:t>120</w:t>
      </w:r>
      <w:r>
        <w:fldChar w:fldCharType="end"/>
      </w:r>
      <w:r>
        <w:rPr>
          <w:rFonts w:ascii="Times New Roman" w:hAnsi="Times New Roman"/>
          <w:color w:val="0000FF"/>
        </w:rPr>
        <w:fldChar w:fldCharType="end"/>
      </w:r>
    </w:p>
    <w:p>
      <w:pPr>
        <w:ind w:left="0" w:leftChars="0" w:firstLine="0" w:firstLineChars="0"/>
      </w:pPr>
      <w:r>
        <w:rPr>
          <w:rFonts w:ascii="Times New Roman" w:hAnsi="Times New Roman"/>
          <w:color w:val="0000FF"/>
        </w:rPr>
        <w:fldChar w:fldCharType="begin"/>
      </w:r>
      <w:r>
        <w:rPr>
          <w:rFonts w:ascii="Times New Roman" w:hAnsi="Times New Roman"/>
        </w:rPr>
        <w:instrText xml:space="preserve"> HYPERLINK \l _Toc21129 </w:instrText>
      </w:r>
      <w:r>
        <w:rPr>
          <w:rFonts w:ascii="Times New Roman" w:hAnsi="Times New Roman"/>
        </w:rPr>
        <w:fldChar w:fldCharType="separate"/>
      </w:r>
      <w:r>
        <w:rPr>
          <w:lang w:eastAsia="zh-CN"/>
        </w:rPr>
        <w:t>附件</w:t>
      </w:r>
      <w:r>
        <w:rPr>
          <w:rFonts w:hint="eastAsia"/>
          <w:lang w:val="en-US" w:eastAsia="zh-CN"/>
        </w:rPr>
        <w:t>9</w:t>
      </w:r>
      <w:r>
        <w:t xml:space="preserve"> </w:t>
      </w:r>
      <w:r>
        <w:rPr>
          <w:rFonts w:hint="eastAsia"/>
          <w:lang w:val="en-US" w:eastAsia="zh-CN"/>
        </w:rPr>
        <w:t xml:space="preserve">应急预案证明 ......................................................................................................... .. </w:t>
      </w:r>
      <w:r>
        <w:fldChar w:fldCharType="begin"/>
      </w:r>
      <w:r>
        <w:instrText xml:space="preserve"> PAGEREF _Toc21129 \h </w:instrText>
      </w:r>
      <w:r>
        <w:fldChar w:fldCharType="separate"/>
      </w:r>
      <w:r>
        <w:t>120</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_Toc9486 </w:instrText>
      </w:r>
      <w:r>
        <w:rPr>
          <w:rFonts w:ascii="Times New Roman" w:hAnsi="Times New Roman"/>
        </w:rPr>
        <w:fldChar w:fldCharType="separate"/>
      </w:r>
      <w:r>
        <w:t>附件</w:t>
      </w:r>
      <w:r>
        <w:rPr>
          <w:rFonts w:hint="eastAsia"/>
          <w:lang w:val="en-US" w:eastAsia="zh-CN"/>
        </w:rPr>
        <w:t xml:space="preserve">10 </w:t>
      </w:r>
      <w:r>
        <w:t>环评批复</w:t>
      </w:r>
      <w:r>
        <w:tab/>
      </w:r>
      <w:r>
        <w:fldChar w:fldCharType="begin"/>
      </w:r>
      <w:r>
        <w:instrText xml:space="preserve"> PAGEREF _Toc9486 \h </w:instrText>
      </w:r>
      <w:r>
        <w:fldChar w:fldCharType="separate"/>
      </w:r>
      <w:r>
        <w:t>121</w:t>
      </w:r>
      <w:r>
        <w:fldChar w:fldCharType="end"/>
      </w:r>
      <w:r>
        <w:rPr>
          <w:rFonts w:ascii="Times New Roman" w:hAnsi="Times New Roman"/>
          <w:color w:val="0000FF"/>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_Toc28528 </w:instrText>
      </w:r>
      <w:r>
        <w:rPr>
          <w:rFonts w:ascii="Times New Roman" w:hAnsi="Times New Roman"/>
        </w:rPr>
        <w:fldChar w:fldCharType="separate"/>
      </w:r>
      <w:r>
        <w:rPr>
          <w:rFonts w:hint="eastAsia"/>
        </w:rPr>
        <w:t>附件</w:t>
      </w:r>
      <w:r>
        <w:rPr>
          <w:rFonts w:hint="eastAsia"/>
          <w:lang w:val="en-US" w:eastAsia="zh-CN"/>
        </w:rPr>
        <w:t>11</w:t>
      </w:r>
      <w:r>
        <w:rPr>
          <w:rFonts w:hint="eastAsia"/>
        </w:rPr>
        <w:t xml:space="preserve"> 检测报告</w:t>
      </w:r>
      <w:r>
        <w:tab/>
      </w:r>
      <w:r>
        <w:fldChar w:fldCharType="begin"/>
      </w:r>
      <w:r>
        <w:instrText xml:space="preserve"> PAGEREF _Toc28528 \h </w:instrText>
      </w:r>
      <w:r>
        <w:fldChar w:fldCharType="separate"/>
      </w:r>
      <w:r>
        <w:t>127</w:t>
      </w:r>
      <w:r>
        <w:fldChar w:fldCharType="end"/>
      </w:r>
      <w:r>
        <w:rPr>
          <w:rFonts w:ascii="Times New Roman" w:hAnsi="Times New Roman"/>
          <w:color w:val="0000FF"/>
        </w:rPr>
        <w:fldChar w:fldCharType="end"/>
      </w:r>
    </w:p>
    <w:p>
      <w:pPr>
        <w:pStyle w:val="21"/>
        <w:tabs>
          <w:tab w:val="right" w:leader="dot" w:pos="9299"/>
        </w:tabs>
        <w:rPr>
          <w:rFonts w:ascii="Times New Roman" w:hAnsi="Times New Roman"/>
          <w:color w:val="0000FF"/>
        </w:rPr>
      </w:pPr>
      <w:r>
        <w:rPr>
          <w:rFonts w:ascii="Times New Roman" w:hAnsi="Times New Roman"/>
          <w:color w:val="0000FF"/>
        </w:rPr>
        <w:fldChar w:fldCharType="begin"/>
      </w:r>
      <w:r>
        <w:rPr>
          <w:rFonts w:ascii="Times New Roman" w:hAnsi="Times New Roman"/>
        </w:rPr>
        <w:instrText xml:space="preserve"> HYPERLINK \l _Toc24037 </w:instrText>
      </w:r>
      <w:r>
        <w:rPr>
          <w:rFonts w:ascii="Times New Roman" w:hAnsi="Times New Roman"/>
        </w:rPr>
        <w:fldChar w:fldCharType="separate"/>
      </w:r>
      <w:r>
        <w:rPr>
          <w:rFonts w:hint="eastAsia"/>
        </w:rPr>
        <w:t>附件</w:t>
      </w:r>
      <w:r>
        <w:rPr>
          <w:rFonts w:hint="eastAsia"/>
          <w:lang w:val="en-US" w:eastAsia="zh-CN"/>
        </w:rPr>
        <w:t>12 废水排放口在线数据证明</w:t>
      </w:r>
      <w:r>
        <w:tab/>
      </w:r>
      <w:r>
        <w:fldChar w:fldCharType="begin"/>
      </w:r>
      <w:r>
        <w:instrText xml:space="preserve"> PAGEREF _Toc24037 \h </w:instrText>
      </w:r>
      <w:r>
        <w:fldChar w:fldCharType="separate"/>
      </w:r>
      <w:r>
        <w:t>172</w:t>
      </w:r>
      <w:r>
        <w:fldChar w:fldCharType="end"/>
      </w:r>
      <w:r>
        <w:rPr>
          <w:rFonts w:ascii="Times New Roman" w:hAnsi="Times New Roman"/>
          <w:color w:val="0000FF"/>
        </w:rPr>
        <w:fldChar w:fldCharType="end"/>
      </w:r>
    </w:p>
    <w:p>
      <w:pPr>
        <w:ind w:left="0" w:leftChars="0" w:firstLine="0" w:firstLineChars="0"/>
        <w:rPr>
          <w:rFonts w:hint="default"/>
          <w:lang w:val="en-US"/>
        </w:rPr>
      </w:pPr>
      <w:r>
        <w:rPr>
          <w:rFonts w:hint="eastAsia"/>
        </w:rPr>
        <w:t>附件</w:t>
      </w:r>
      <w:r>
        <w:rPr>
          <w:rFonts w:hint="eastAsia"/>
          <w:lang w:val="en-US" w:eastAsia="zh-CN"/>
        </w:rPr>
        <w:t>13 排污许可证明.............................................................................................................157</w:t>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_Toc3909 </w:instrText>
      </w:r>
      <w:r>
        <w:rPr>
          <w:rFonts w:ascii="Times New Roman" w:hAnsi="Times New Roman"/>
        </w:rPr>
        <w:fldChar w:fldCharType="separate"/>
      </w:r>
      <w:r>
        <w:rPr>
          <w:rFonts w:hint="eastAsia"/>
          <w:bCs w:val="0"/>
          <w:spacing w:val="-6"/>
          <w:szCs w:val="22"/>
        </w:rPr>
        <w:t>附件</w:t>
      </w:r>
      <w:r>
        <w:rPr>
          <w:rFonts w:hint="eastAsia"/>
          <w:bCs w:val="0"/>
          <w:spacing w:val="-6"/>
          <w:szCs w:val="22"/>
          <w:lang w:val="en-US" w:eastAsia="zh-CN"/>
        </w:rPr>
        <w:t>14</w:t>
      </w:r>
      <w:r>
        <w:rPr>
          <w:rFonts w:hint="eastAsia"/>
          <w:bCs w:val="0"/>
          <w:spacing w:val="-6"/>
          <w:szCs w:val="22"/>
        </w:rPr>
        <w:t>生产工况证明</w:t>
      </w:r>
      <w:r>
        <w:tab/>
      </w:r>
      <w:r>
        <w:fldChar w:fldCharType="begin"/>
      </w:r>
      <w:r>
        <w:instrText xml:space="preserve"> PAGEREF _Toc3909 \h </w:instrText>
      </w:r>
      <w:r>
        <w:fldChar w:fldCharType="separate"/>
      </w:r>
      <w:r>
        <w:t>174</w:t>
      </w:r>
      <w:r>
        <w:fldChar w:fldCharType="end"/>
      </w:r>
      <w:r>
        <w:rPr>
          <w:rFonts w:ascii="Times New Roman" w:hAnsi="Times New Roman"/>
          <w:color w:val="0000FF"/>
        </w:rPr>
        <w:fldChar w:fldCharType="end"/>
      </w:r>
    </w:p>
    <w:p>
      <w:pPr>
        <w:pStyle w:val="21"/>
        <w:tabs>
          <w:tab w:val="right" w:leader="dot" w:pos="9299"/>
        </w:tabs>
        <w:rPr>
          <w:rFonts w:hint="eastAsia" w:eastAsia="宋体"/>
          <w:lang w:val="en-US" w:eastAsia="zh-CN"/>
        </w:rPr>
      </w:pPr>
      <w:r>
        <w:rPr>
          <w:rFonts w:ascii="Times New Roman" w:hAnsi="Times New Roman"/>
          <w:color w:val="auto"/>
        </w:rPr>
        <w:fldChar w:fldCharType="begin"/>
      </w:r>
      <w:r>
        <w:rPr>
          <w:rFonts w:ascii="Times New Roman" w:hAnsi="Times New Roman"/>
          <w:color w:val="auto"/>
        </w:rPr>
        <w:instrText xml:space="preserve"> HYPERLINK \l _Toc10432 </w:instrText>
      </w:r>
      <w:r>
        <w:rPr>
          <w:rFonts w:ascii="Times New Roman" w:hAnsi="Times New Roman"/>
          <w:color w:val="auto"/>
        </w:rPr>
        <w:fldChar w:fldCharType="separate"/>
      </w:r>
      <w:r>
        <w:rPr>
          <w:rFonts w:hint="eastAsia"/>
          <w:bCs w:val="0"/>
          <w:color w:val="auto"/>
          <w:spacing w:val="-6"/>
          <w:szCs w:val="22"/>
        </w:rPr>
        <w:t>附件</w:t>
      </w:r>
      <w:r>
        <w:rPr>
          <w:rFonts w:hint="eastAsia"/>
          <w:bCs w:val="0"/>
          <w:color w:val="auto"/>
          <w:spacing w:val="-6"/>
          <w:szCs w:val="22"/>
          <w:lang w:val="en-US" w:eastAsia="zh-CN"/>
        </w:rPr>
        <w:t xml:space="preserve">15 </w:t>
      </w:r>
      <w:r>
        <w:rPr>
          <w:rFonts w:hint="eastAsia"/>
          <w:bCs w:val="0"/>
          <w:color w:val="auto"/>
          <w:spacing w:val="-6"/>
          <w:szCs w:val="22"/>
        </w:rPr>
        <w:t>环保设施运行台账</w:t>
      </w:r>
      <w:r>
        <w:rPr>
          <w:color w:val="auto"/>
        </w:rPr>
        <w:tab/>
      </w:r>
      <w:r>
        <w:rPr>
          <w:color w:val="auto"/>
        </w:rPr>
        <w:fldChar w:fldCharType="begin"/>
      </w:r>
      <w:r>
        <w:rPr>
          <w:color w:val="auto"/>
        </w:rPr>
        <w:instrText xml:space="preserve"> PAGEREF _Toc10432 \h </w:instrText>
      </w:r>
      <w:r>
        <w:rPr>
          <w:color w:val="auto"/>
        </w:rPr>
        <w:fldChar w:fldCharType="separate"/>
      </w:r>
      <w:r>
        <w:rPr>
          <w:color w:val="auto"/>
        </w:rPr>
        <w:t>176</w:t>
      </w:r>
      <w:r>
        <w:rPr>
          <w:color w:val="auto"/>
        </w:rPr>
        <w:fldChar w:fldCharType="end"/>
      </w:r>
      <w:r>
        <w:rPr>
          <w:rFonts w:ascii="Times New Roman" w:hAnsi="Times New Roman"/>
          <w:color w:val="auto"/>
        </w:rPr>
        <w:fldChar w:fldCharType="end"/>
      </w:r>
    </w:p>
    <w:p>
      <w:pPr>
        <w:pStyle w:val="21"/>
        <w:tabs>
          <w:tab w:val="right" w:leader="dot" w:pos="9299"/>
        </w:tabs>
      </w:pPr>
      <w:r>
        <w:rPr>
          <w:rFonts w:ascii="Times New Roman" w:hAnsi="Times New Roman"/>
          <w:color w:val="0000FF"/>
        </w:rPr>
        <w:fldChar w:fldCharType="begin"/>
      </w:r>
      <w:r>
        <w:rPr>
          <w:rFonts w:ascii="Times New Roman" w:hAnsi="Times New Roman"/>
        </w:rPr>
        <w:instrText xml:space="preserve"> HYPERLINK \l _Toc20058 </w:instrText>
      </w:r>
      <w:r>
        <w:rPr>
          <w:rFonts w:ascii="Times New Roman" w:hAnsi="Times New Roman"/>
        </w:rPr>
        <w:fldChar w:fldCharType="separate"/>
      </w:r>
      <w:r>
        <w:rPr>
          <w:rFonts w:hint="eastAsia" w:ascii="Times New Roman" w:hAnsi="Times New Roman"/>
          <w:kern w:val="0"/>
          <w:szCs w:val="44"/>
        </w:rPr>
        <w:t>第二部分</w:t>
      </w:r>
      <w:r>
        <w:rPr>
          <w:rFonts w:hint="eastAsia" w:ascii="Times New Roman" w:hAnsi="Times New Roman"/>
          <w:kern w:val="0"/>
          <w:szCs w:val="44"/>
          <w:lang w:val="en-US" w:eastAsia="zh-CN"/>
        </w:rPr>
        <w:t xml:space="preserve"> </w:t>
      </w:r>
      <w:r>
        <w:rPr>
          <w:rFonts w:hint="eastAsia" w:ascii="Times New Roman" w:hAnsi="Times New Roman"/>
          <w:kern w:val="0"/>
          <w:szCs w:val="44"/>
        </w:rPr>
        <w:t>验收意见</w:t>
      </w:r>
      <w:r>
        <w:tab/>
      </w:r>
      <w:r>
        <w:fldChar w:fldCharType="begin"/>
      </w:r>
      <w:r>
        <w:instrText xml:space="preserve"> PAGEREF _Toc20058 \h </w:instrText>
      </w:r>
      <w:r>
        <w:fldChar w:fldCharType="separate"/>
      </w:r>
      <w:r>
        <w:t>178</w:t>
      </w:r>
      <w:r>
        <w:fldChar w:fldCharType="end"/>
      </w:r>
      <w:r>
        <w:rPr>
          <w:rFonts w:ascii="Times New Roman" w:hAnsi="Times New Roman"/>
          <w:color w:val="0000FF"/>
        </w:rPr>
        <w:fldChar w:fldCharType="end"/>
      </w:r>
    </w:p>
    <w:p>
      <w:pPr>
        <w:pStyle w:val="21"/>
        <w:tabs>
          <w:tab w:val="right" w:leader="dot" w:pos="9299"/>
        </w:tabs>
        <w:rPr>
          <w:rFonts w:hint="eastAsia"/>
          <w:lang w:val="en-US" w:eastAsia="zh-CN"/>
        </w:rPr>
      </w:pPr>
      <w:r>
        <w:rPr>
          <w:rFonts w:hint="eastAsia"/>
          <w:lang w:val="en-US" w:eastAsia="zh-CN"/>
        </w:rPr>
        <w:fldChar w:fldCharType="begin"/>
      </w:r>
      <w:r>
        <w:rPr>
          <w:rFonts w:hint="eastAsia"/>
          <w:lang w:val="en-US" w:eastAsia="zh-CN"/>
        </w:rPr>
        <w:instrText xml:space="preserve"> HYPERLINK \l _Toc15513 </w:instrText>
      </w:r>
      <w:r>
        <w:rPr>
          <w:rFonts w:hint="eastAsia"/>
          <w:lang w:val="en-US" w:eastAsia="zh-CN"/>
        </w:rPr>
        <w:fldChar w:fldCharType="separate"/>
      </w:r>
      <w:r>
        <w:rPr>
          <w:rFonts w:hint="eastAsia"/>
          <w:lang w:val="en-US" w:eastAsia="zh-CN"/>
        </w:rPr>
        <w:t>第三部分 其他需要说明的事项</w:t>
      </w:r>
      <w:r>
        <w:rPr>
          <w:rFonts w:hint="eastAsia"/>
          <w:lang w:val="en-US" w:eastAsia="zh-CN"/>
        </w:rPr>
        <w:tab/>
      </w:r>
      <w:r>
        <w:rPr>
          <w:rFonts w:hint="eastAsia"/>
          <w:lang w:val="en-US" w:eastAsia="zh-CN"/>
        </w:rPr>
        <w:fldChar w:fldCharType="begin"/>
      </w:r>
      <w:r>
        <w:rPr>
          <w:rFonts w:hint="eastAsia"/>
          <w:lang w:val="en-US" w:eastAsia="zh-CN"/>
        </w:rPr>
        <w:instrText xml:space="preserve"> PAGEREF _Toc15513 \h </w:instrText>
      </w:r>
      <w:r>
        <w:rPr>
          <w:rFonts w:hint="eastAsia"/>
          <w:lang w:val="en-US" w:eastAsia="zh-CN"/>
        </w:rPr>
        <w:fldChar w:fldCharType="separate"/>
      </w:r>
      <w:r>
        <w:rPr>
          <w:rFonts w:hint="eastAsia"/>
          <w:lang w:val="en-US" w:eastAsia="zh-CN"/>
        </w:rPr>
        <w:t>192</w:t>
      </w:r>
      <w:r>
        <w:rPr>
          <w:rFonts w:hint="eastAsia"/>
          <w:lang w:val="en-US" w:eastAsia="zh-CN"/>
        </w:rPr>
        <w:fldChar w:fldCharType="end"/>
      </w:r>
      <w:r>
        <w:rPr>
          <w:rFonts w:hint="eastAsia"/>
          <w:lang w:val="en-US" w:eastAsia="zh-CN"/>
        </w:rPr>
        <w:fldChar w:fldCharType="end"/>
      </w:r>
    </w:p>
    <w:p>
      <w:pPr>
        <w:pStyle w:val="41"/>
      </w:pPr>
      <w:r>
        <w:rPr>
          <w:rFonts w:ascii="Times New Roman" w:hAnsi="Times New Roman"/>
          <w:color w:val="0000FF"/>
        </w:rPr>
        <w:fldChar w:fldCharType="end"/>
      </w:r>
    </w:p>
    <w:p>
      <w:pPr>
        <w:bidi w:val="0"/>
        <w:rPr>
          <w:rFonts w:hint="eastAsia"/>
        </w:rPr>
      </w:pPr>
    </w:p>
    <w:p>
      <w:pPr>
        <w:bidi w:val="0"/>
        <w:jc w:val="center"/>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tabs>
          <w:tab w:val="left" w:pos="4318"/>
        </w:tabs>
        <w:bidi w:val="0"/>
        <w:jc w:val="left"/>
        <w:rPr>
          <w:rFonts w:hint="eastAsia" w:eastAsia="宋体"/>
          <w:lang w:eastAsia="zh-CN"/>
        </w:rPr>
        <w:sectPr>
          <w:headerReference r:id="rId11" w:type="first"/>
          <w:footerReference r:id="rId13" w:type="first"/>
          <w:footerReference r:id="rId12"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start="1"/>
          <w:cols w:space="720" w:num="1"/>
          <w:titlePg/>
          <w:docGrid w:linePitch="326" w:charSpace="0"/>
        </w:sectPr>
      </w:pPr>
      <w:r>
        <w:rPr>
          <w:rFonts w:hint="eastAsia"/>
          <w:lang w:eastAsia="zh-CN"/>
        </w:rPr>
        <w:tab/>
      </w:r>
    </w:p>
    <w:p>
      <w:pPr>
        <w:spacing w:before="360" w:beforeLines="150" w:after="240" w:afterLines="100"/>
        <w:ind w:firstLine="0" w:firstLineChars="0"/>
        <w:jc w:val="center"/>
        <w:rPr>
          <w:rFonts w:hint="eastAsia" w:ascii="Times New Roman" w:hAnsi="Times New Roman" w:eastAsia="宋体"/>
          <w:b/>
          <w:bCs/>
          <w:sz w:val="44"/>
          <w:szCs w:val="44"/>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pStyle w:val="28"/>
        <w:rPr>
          <w:rFonts w:hint="eastAsia"/>
          <w:lang w:eastAsia="zh-CN"/>
        </w:rPr>
      </w:pPr>
    </w:p>
    <w:p>
      <w:pPr>
        <w:spacing w:before="360" w:beforeLines="150" w:after="240" w:afterLines="100"/>
        <w:ind w:firstLine="0" w:firstLineChars="0"/>
        <w:jc w:val="center"/>
        <w:rPr>
          <w:rFonts w:ascii="Times New Roman" w:hAnsi="Times New Roman"/>
          <w:b/>
          <w:bCs/>
          <w:sz w:val="44"/>
          <w:szCs w:val="44"/>
        </w:rPr>
      </w:pPr>
      <w:bookmarkStart w:id="2" w:name="_Toc24201"/>
      <w:r>
        <w:rPr>
          <w:rStyle w:val="40"/>
          <w:rFonts w:hint="eastAsia"/>
          <w:sz w:val="44"/>
          <w:szCs w:val="32"/>
        </w:rPr>
        <w:t>第一部分 验收监测报告</w:t>
      </w:r>
      <w:bookmarkEnd w:id="2"/>
    </w:p>
    <w:p>
      <w:pPr>
        <w:pStyle w:val="28"/>
        <w:ind w:firstLine="0" w:firstLineChars="0"/>
        <w:jc w:val="center"/>
        <w:rPr>
          <w:rFonts w:ascii="Times New Roman" w:hAnsi="Times New Roman"/>
          <w:color w:val="0000FF"/>
        </w:rPr>
        <w:sectPr>
          <w:footerReference r:id="rId15" w:type="first"/>
          <w:footerReference r:id="rId14"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start="1"/>
          <w:cols w:space="720" w:num="1"/>
          <w:titlePg/>
          <w:docGrid w:linePitch="326" w:charSpace="0"/>
        </w:sectPr>
      </w:pPr>
    </w:p>
    <w:p>
      <w:pPr>
        <w:pStyle w:val="2"/>
        <w:spacing w:before="0" w:beforeAutospacing="0" w:after="0" w:afterAutospacing="0"/>
        <w:rPr>
          <w:szCs w:val="32"/>
        </w:rPr>
      </w:pPr>
      <w:bookmarkStart w:id="3" w:name="_Toc1088"/>
      <w:bookmarkStart w:id="4" w:name="_Toc495331012"/>
      <w:r>
        <w:rPr>
          <w:szCs w:val="32"/>
        </w:rPr>
        <w:t>1 验收</w:t>
      </w:r>
      <w:r>
        <w:rPr>
          <w:rFonts w:hint="eastAsia"/>
          <w:szCs w:val="32"/>
          <w:lang w:eastAsia="zh-CN"/>
        </w:rPr>
        <w:t>项目</w:t>
      </w:r>
      <w:r>
        <w:rPr>
          <w:szCs w:val="32"/>
        </w:rPr>
        <w:t>概况</w:t>
      </w:r>
      <w:bookmarkEnd w:id="3"/>
    </w:p>
    <w:p>
      <w:pPr>
        <w:ind w:firstLine="480"/>
      </w:pPr>
      <w:bookmarkStart w:id="5" w:name="_Toc22452"/>
      <w:bookmarkStart w:id="6" w:name="_Toc28710"/>
      <w:bookmarkStart w:id="7" w:name="_Toc19461"/>
      <w:bookmarkStart w:id="8" w:name="_Toc18071"/>
      <w:bookmarkStart w:id="9" w:name="_Toc8745"/>
      <w:bookmarkStart w:id="10" w:name="_Toc1264"/>
      <w:bookmarkStart w:id="11" w:name="_Toc25561"/>
      <w:bookmarkStart w:id="12" w:name="_Toc9789"/>
      <w:bookmarkStart w:id="13" w:name="_Toc26661"/>
      <w:bookmarkStart w:id="14" w:name="_Toc10899"/>
      <w:bookmarkStart w:id="15" w:name="_Toc8467"/>
      <w:bookmarkStart w:id="16" w:name="_Toc19083"/>
      <w:bookmarkStart w:id="17" w:name="_Toc19657"/>
      <w:bookmarkStart w:id="18" w:name="_Toc27543"/>
      <w:bookmarkStart w:id="19" w:name="_Toc16749"/>
      <w:bookmarkStart w:id="20" w:name="_Toc32135"/>
      <w:bookmarkStart w:id="21" w:name="_Toc12267"/>
      <w:r>
        <w:t>本次验收的内容为</w:t>
      </w:r>
      <w:r>
        <w:rPr>
          <w:rFonts w:hint="eastAsia"/>
          <w:lang w:eastAsia="zh-CN"/>
        </w:rPr>
        <w:t>山东开拓者生物科技有限公司高端宠物食品生产项目</w:t>
      </w:r>
      <w:r>
        <w:t>。具体验收情况见表1-1。</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pPr>
        <w:tabs>
          <w:tab w:val="left" w:pos="3027"/>
        </w:tabs>
        <w:ind w:firstLine="422"/>
        <w:jc w:val="center"/>
        <w:rPr>
          <w:rFonts w:ascii="Times New Roman" w:hAnsi="Times New Roman"/>
          <w:b/>
          <w:color w:val="000000"/>
          <w:sz w:val="21"/>
          <w:szCs w:val="21"/>
        </w:rPr>
      </w:pPr>
      <w:r>
        <w:rPr>
          <w:rFonts w:ascii="Times New Roman" w:hAnsi="Times New Roman"/>
          <w:b/>
          <w:color w:val="000000"/>
          <w:sz w:val="21"/>
          <w:szCs w:val="21"/>
        </w:rPr>
        <w:t xml:space="preserve">表1-1 </w:t>
      </w:r>
      <w:r>
        <w:rPr>
          <w:rFonts w:hint="eastAsia" w:ascii="Times New Roman" w:hAnsi="Times New Roman"/>
          <w:b/>
          <w:color w:val="000000"/>
          <w:sz w:val="21"/>
          <w:szCs w:val="21"/>
          <w:lang w:eastAsia="zh-CN"/>
        </w:rPr>
        <w:t>项目</w:t>
      </w:r>
      <w:r>
        <w:rPr>
          <w:rFonts w:ascii="Times New Roman" w:hAnsi="Times New Roman"/>
          <w:b/>
          <w:color w:val="000000"/>
          <w:sz w:val="21"/>
          <w:szCs w:val="21"/>
        </w:rPr>
        <w:t>概况</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2514"/>
        <w:gridCol w:w="1515"/>
        <w:gridCol w:w="1545"/>
        <w:gridCol w:w="1045"/>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建设</w:t>
            </w:r>
            <w:r>
              <w:rPr>
                <w:rFonts w:hint="eastAsia" w:ascii="Times New Roman" w:hAnsi="Times New Roman"/>
                <w:sz w:val="21"/>
                <w:szCs w:val="21"/>
                <w:lang w:eastAsia="zh-CN"/>
              </w:rPr>
              <w:t>项目</w:t>
            </w:r>
            <w:r>
              <w:rPr>
                <w:rFonts w:ascii="Times New Roman" w:hAnsi="Times New Roman"/>
                <w:sz w:val="21"/>
                <w:szCs w:val="21"/>
              </w:rPr>
              <w:t>名称</w:t>
            </w:r>
          </w:p>
        </w:tc>
        <w:tc>
          <w:tcPr>
            <w:tcW w:w="7545" w:type="dxa"/>
            <w:gridSpan w:val="5"/>
            <w:noWrap/>
            <w:vAlign w:val="center"/>
          </w:tcPr>
          <w:p>
            <w:pPr>
              <w:spacing w:line="240" w:lineRule="auto"/>
              <w:ind w:firstLine="0" w:firstLineChars="0"/>
              <w:jc w:val="center"/>
              <w:rPr>
                <w:rFonts w:hint="eastAsia" w:ascii="Times New Roman" w:hAnsi="Times New Roman" w:eastAsia="宋体"/>
                <w:color w:val="000000"/>
                <w:sz w:val="21"/>
                <w:szCs w:val="21"/>
                <w:lang w:eastAsia="zh-CN"/>
              </w:rPr>
            </w:pPr>
            <w:r>
              <w:rPr>
                <w:rFonts w:hint="eastAsia" w:ascii="Times New Roman" w:hAnsi="Times New Roman"/>
                <w:color w:val="000000"/>
                <w:sz w:val="21"/>
                <w:szCs w:val="21"/>
                <w:lang w:eastAsia="zh-CN"/>
              </w:rPr>
              <w:t>山东开拓者生物科技有限公司高端宠物食品生产项目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建设单位名称</w:t>
            </w:r>
          </w:p>
        </w:tc>
        <w:tc>
          <w:tcPr>
            <w:tcW w:w="7545" w:type="dxa"/>
            <w:gridSpan w:val="5"/>
            <w:noWrap/>
            <w:vAlign w:val="center"/>
          </w:tcPr>
          <w:p>
            <w:pPr>
              <w:spacing w:line="240" w:lineRule="auto"/>
              <w:ind w:firstLine="0" w:firstLineChars="0"/>
              <w:jc w:val="center"/>
              <w:rPr>
                <w:rFonts w:hint="eastAsia" w:ascii="Times New Roman" w:hAnsi="Times New Roman" w:eastAsia="宋体"/>
                <w:sz w:val="21"/>
                <w:szCs w:val="21"/>
                <w:lang w:eastAsia="zh-CN"/>
              </w:rPr>
            </w:pPr>
            <w:r>
              <w:rPr>
                <w:rFonts w:hint="eastAsia" w:ascii="Times New Roman" w:hAnsi="Times New Roman"/>
                <w:bCs/>
                <w:sz w:val="21"/>
                <w:szCs w:val="21"/>
                <w:lang w:eastAsia="zh-CN"/>
              </w:rPr>
              <w:t>山东开拓者生物科技有限公司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建设</w:t>
            </w:r>
            <w:r>
              <w:rPr>
                <w:rFonts w:hint="eastAsia" w:ascii="Times New Roman" w:hAnsi="Times New Roman"/>
                <w:sz w:val="21"/>
                <w:szCs w:val="21"/>
                <w:lang w:eastAsia="zh-CN"/>
              </w:rPr>
              <w:t>项目</w:t>
            </w:r>
            <w:r>
              <w:rPr>
                <w:rFonts w:ascii="Times New Roman" w:hAnsi="Times New Roman"/>
                <w:sz w:val="21"/>
                <w:szCs w:val="21"/>
              </w:rPr>
              <w:t>性质</w:t>
            </w:r>
          </w:p>
        </w:tc>
        <w:tc>
          <w:tcPr>
            <w:tcW w:w="7545" w:type="dxa"/>
            <w:gridSpan w:val="5"/>
            <w:noWrap/>
            <w:vAlign w:val="center"/>
          </w:tcPr>
          <w:p>
            <w:pPr>
              <w:spacing w:line="240" w:lineRule="auto"/>
              <w:ind w:firstLine="0" w:firstLineChars="0"/>
              <w:jc w:val="center"/>
              <w:rPr>
                <w:rFonts w:ascii="Times New Roman" w:hAnsi="Times New Roman"/>
                <w:color w:val="000000"/>
                <w:sz w:val="21"/>
                <w:szCs w:val="21"/>
              </w:rPr>
            </w:pPr>
            <w:r>
              <w:rPr>
                <w:rFonts w:ascii="Times New Roman" w:hAnsi="Times New Roman"/>
                <w:color w:val="000000"/>
                <w:sz w:val="21"/>
                <w:szCs w:val="21"/>
              </w:rPr>
              <w:t>新建√     改扩建      技改        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投资总概算</w:t>
            </w:r>
          </w:p>
        </w:tc>
        <w:tc>
          <w:tcPr>
            <w:tcW w:w="2514"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35428.94万元</w:t>
            </w:r>
          </w:p>
        </w:tc>
        <w:tc>
          <w:tcPr>
            <w:tcW w:w="151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环保投资概算</w:t>
            </w:r>
          </w:p>
        </w:tc>
        <w:tc>
          <w:tcPr>
            <w:tcW w:w="1545" w:type="dxa"/>
            <w:noWrap/>
            <w:vAlign w:val="center"/>
          </w:tcPr>
          <w:p>
            <w:pPr>
              <w:spacing w:line="240" w:lineRule="auto"/>
              <w:ind w:firstLine="0" w:firstLineChars="0"/>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color w:val="000000" w:themeColor="text1"/>
                <w:sz w:val="21"/>
                <w:szCs w:val="21"/>
                <w:lang w:val="en-US" w:eastAsia="zh-CN"/>
                <w14:textFill>
                  <w14:solidFill>
                    <w14:schemeClr w14:val="tx1"/>
                  </w14:solidFill>
                </w14:textFill>
              </w:rPr>
              <w:t>1240万元</w:t>
            </w:r>
          </w:p>
        </w:tc>
        <w:tc>
          <w:tcPr>
            <w:tcW w:w="104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比例</w:t>
            </w:r>
          </w:p>
        </w:tc>
        <w:tc>
          <w:tcPr>
            <w:tcW w:w="926"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实际总投资</w:t>
            </w:r>
          </w:p>
        </w:tc>
        <w:tc>
          <w:tcPr>
            <w:tcW w:w="2514"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35428.94万元</w:t>
            </w:r>
          </w:p>
        </w:tc>
        <w:tc>
          <w:tcPr>
            <w:tcW w:w="151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环保投资</w:t>
            </w:r>
          </w:p>
        </w:tc>
        <w:tc>
          <w:tcPr>
            <w:tcW w:w="1545" w:type="dxa"/>
            <w:noWrap/>
            <w:vAlign w:val="center"/>
          </w:tcPr>
          <w:p>
            <w:pPr>
              <w:spacing w:line="240" w:lineRule="auto"/>
              <w:ind w:firstLine="0" w:firstLineChars="0"/>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color w:val="000000" w:themeColor="text1"/>
                <w:sz w:val="21"/>
                <w:szCs w:val="21"/>
                <w:lang w:val="en-US" w:eastAsia="zh-CN"/>
                <w14:textFill>
                  <w14:solidFill>
                    <w14:schemeClr w14:val="tx1"/>
                  </w14:solidFill>
                </w14:textFill>
              </w:rPr>
              <w:t>1240万元</w:t>
            </w:r>
          </w:p>
        </w:tc>
        <w:tc>
          <w:tcPr>
            <w:tcW w:w="104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比例</w:t>
            </w:r>
          </w:p>
        </w:tc>
        <w:tc>
          <w:tcPr>
            <w:tcW w:w="926"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环评编制时间</w:t>
            </w:r>
          </w:p>
        </w:tc>
        <w:tc>
          <w:tcPr>
            <w:tcW w:w="2514" w:type="dxa"/>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000000" w:themeColor="text1"/>
                <w:sz w:val="21"/>
                <w:szCs w:val="21"/>
                <w:lang w:eastAsia="zh-CN"/>
                <w14:textFill>
                  <w14:solidFill>
                    <w14:schemeClr w14:val="tx1"/>
                  </w14:solidFill>
                </w14:textFill>
              </w:rPr>
              <w:t>202</w:t>
            </w:r>
            <w:r>
              <w:rPr>
                <w:rFonts w:hint="eastAsia" w:ascii="Times New Roman" w:hAnsi="Times New Roman"/>
                <w:color w:val="000000" w:themeColor="text1"/>
                <w:sz w:val="21"/>
                <w:szCs w:val="21"/>
                <w:lang w:val="en-US" w:eastAsia="zh-CN"/>
                <w14:textFill>
                  <w14:solidFill>
                    <w14:schemeClr w14:val="tx1"/>
                  </w14:solidFill>
                </w14:textFill>
              </w:rPr>
              <w:t>3</w:t>
            </w:r>
            <w:r>
              <w:rPr>
                <w:rFonts w:hint="eastAsia" w:ascii="Times New Roman" w:hAnsi="Times New Roman"/>
                <w:color w:val="000000" w:themeColor="text1"/>
                <w:sz w:val="21"/>
                <w:szCs w:val="21"/>
                <w:lang w:eastAsia="zh-CN"/>
                <w14:textFill>
                  <w14:solidFill>
                    <w14:schemeClr w14:val="tx1"/>
                  </w14:solidFill>
                </w14:textFill>
              </w:rPr>
              <w:t>年</w:t>
            </w:r>
            <w:r>
              <w:rPr>
                <w:rFonts w:hint="eastAsia" w:ascii="Times New Roman" w:hAnsi="Times New Roman"/>
                <w:color w:val="000000" w:themeColor="text1"/>
                <w:sz w:val="21"/>
                <w:szCs w:val="21"/>
                <w:lang w:val="en-US" w:eastAsia="zh-CN"/>
                <w14:textFill>
                  <w14:solidFill>
                    <w14:schemeClr w14:val="tx1"/>
                  </w14:solidFill>
                </w14:textFill>
              </w:rPr>
              <w:t>5</w:t>
            </w:r>
            <w:r>
              <w:rPr>
                <w:rFonts w:hint="eastAsia" w:ascii="Times New Roman" w:hAnsi="Times New Roman"/>
                <w:color w:val="000000" w:themeColor="text1"/>
                <w:sz w:val="21"/>
                <w:szCs w:val="21"/>
                <w:lang w:eastAsia="zh-CN"/>
                <w14:textFill>
                  <w14:solidFill>
                    <w14:schemeClr w14:val="tx1"/>
                  </w14:solidFill>
                </w14:textFill>
              </w:rPr>
              <w:t>月</w:t>
            </w:r>
          </w:p>
        </w:tc>
        <w:tc>
          <w:tcPr>
            <w:tcW w:w="151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开工日期</w:t>
            </w:r>
          </w:p>
        </w:tc>
        <w:tc>
          <w:tcPr>
            <w:tcW w:w="3516" w:type="dxa"/>
            <w:gridSpan w:val="3"/>
            <w:noWrap/>
            <w:vAlign w:val="center"/>
          </w:tcPr>
          <w:p>
            <w:pPr>
              <w:spacing w:line="240" w:lineRule="auto"/>
              <w:ind w:firstLine="0" w:firstLineChars="0"/>
              <w:jc w:val="center"/>
              <w:rPr>
                <w:rFonts w:ascii="Times New Roman" w:hAnsi="Times New Roman"/>
                <w:color w:val="auto"/>
                <w:sz w:val="21"/>
                <w:szCs w:val="21"/>
              </w:rPr>
            </w:pPr>
            <w:r>
              <w:rPr>
                <w:rFonts w:hint="eastAsia" w:ascii="Times New Roman" w:hAnsi="Times New Roman"/>
                <w:color w:val="000000" w:themeColor="text1"/>
                <w:sz w:val="21"/>
                <w:szCs w:val="21"/>
                <w14:textFill>
                  <w14:solidFill>
                    <w14:schemeClr w14:val="tx1"/>
                  </w14:solidFill>
                </w14:textFill>
              </w:rPr>
              <w:t>202</w:t>
            </w:r>
            <w:r>
              <w:rPr>
                <w:rFonts w:hint="eastAsia" w:ascii="Times New Roman" w:hAnsi="Times New Roman"/>
                <w:color w:val="000000" w:themeColor="text1"/>
                <w:sz w:val="21"/>
                <w:szCs w:val="21"/>
                <w:lang w:val="en-US" w:eastAsia="zh-CN"/>
                <w14:textFill>
                  <w14:solidFill>
                    <w14:schemeClr w14:val="tx1"/>
                  </w14:solidFill>
                </w14:textFill>
              </w:rPr>
              <w:t>4</w:t>
            </w:r>
            <w:r>
              <w:rPr>
                <w:rFonts w:hint="eastAsia" w:ascii="Times New Roman" w:hAnsi="Times New Roman"/>
                <w:color w:val="000000" w:themeColor="text1"/>
                <w:sz w:val="21"/>
                <w:szCs w:val="21"/>
                <w14:textFill>
                  <w14:solidFill>
                    <w14:schemeClr w14:val="tx1"/>
                  </w14:solidFill>
                </w14:textFill>
              </w:rPr>
              <w:t>年</w:t>
            </w:r>
            <w:r>
              <w:rPr>
                <w:rFonts w:hint="eastAsia" w:ascii="Times New Roman" w:hAnsi="Times New Roman"/>
                <w:color w:val="000000" w:themeColor="text1"/>
                <w:sz w:val="21"/>
                <w:szCs w:val="21"/>
                <w:lang w:val="en-US" w:eastAsia="zh-CN"/>
                <w14:textFill>
                  <w14:solidFill>
                    <w14:schemeClr w14:val="tx1"/>
                  </w14:solidFill>
                </w14:textFill>
              </w:rPr>
              <w:t>2</w:t>
            </w:r>
            <w:r>
              <w:rPr>
                <w:rFonts w:hint="eastAsia" w:ascii="Times New Roman" w:hAnsi="Times New Roman"/>
                <w:color w:val="000000" w:themeColor="text1"/>
                <w:sz w:val="21"/>
                <w:szCs w:val="21"/>
                <w14:textFill>
                  <w14:solidFill>
                    <w14:schemeClr w14:val="tx1"/>
                  </w14:solidFill>
                </w14:textFill>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投入试生产时间</w:t>
            </w:r>
          </w:p>
        </w:tc>
        <w:tc>
          <w:tcPr>
            <w:tcW w:w="2514" w:type="dxa"/>
            <w:noWrap/>
            <w:vAlign w:val="center"/>
          </w:tcPr>
          <w:p>
            <w:pPr>
              <w:spacing w:line="240" w:lineRule="auto"/>
              <w:ind w:firstLine="0" w:firstLineChars="0"/>
              <w:jc w:val="center"/>
              <w:rPr>
                <w:rFonts w:ascii="Times New Roman" w:hAnsi="Times New Roman"/>
                <w:color w:val="000000" w:themeColor="text1"/>
                <w:sz w:val="21"/>
                <w:szCs w:val="21"/>
                <w14:textFill>
                  <w14:solidFill>
                    <w14:schemeClr w14:val="tx1"/>
                  </w14:solidFill>
                </w14:textFill>
              </w:rPr>
            </w:pPr>
            <w:r>
              <w:rPr>
                <w:rFonts w:hint="eastAsia" w:ascii="Times New Roman" w:hAnsi="Times New Roman"/>
                <w:color w:val="000000" w:themeColor="text1"/>
                <w:sz w:val="21"/>
                <w:szCs w:val="21"/>
                <w14:textFill>
                  <w14:solidFill>
                    <w14:schemeClr w14:val="tx1"/>
                  </w14:solidFill>
                </w14:textFill>
              </w:rPr>
              <w:t>202</w:t>
            </w:r>
            <w:r>
              <w:rPr>
                <w:rFonts w:hint="eastAsia" w:ascii="Times New Roman" w:hAnsi="Times New Roman"/>
                <w:color w:val="000000" w:themeColor="text1"/>
                <w:sz w:val="21"/>
                <w:szCs w:val="21"/>
                <w:lang w:val="en-US" w:eastAsia="zh-CN"/>
                <w14:textFill>
                  <w14:solidFill>
                    <w14:schemeClr w14:val="tx1"/>
                  </w14:solidFill>
                </w14:textFill>
              </w:rPr>
              <w:t>4</w:t>
            </w:r>
            <w:r>
              <w:rPr>
                <w:rFonts w:hint="eastAsia" w:ascii="Times New Roman" w:hAnsi="Times New Roman"/>
                <w:color w:val="000000" w:themeColor="text1"/>
                <w:sz w:val="21"/>
                <w:szCs w:val="21"/>
                <w14:textFill>
                  <w14:solidFill>
                    <w14:schemeClr w14:val="tx1"/>
                  </w14:solidFill>
                </w14:textFill>
              </w:rPr>
              <w:t>年</w:t>
            </w:r>
            <w:r>
              <w:rPr>
                <w:rFonts w:hint="eastAsia" w:ascii="Times New Roman" w:hAnsi="Times New Roman"/>
                <w:color w:val="000000" w:themeColor="text1"/>
                <w:sz w:val="21"/>
                <w:szCs w:val="21"/>
                <w:lang w:val="en-US" w:eastAsia="zh-CN"/>
                <w14:textFill>
                  <w14:solidFill>
                    <w14:schemeClr w14:val="tx1"/>
                  </w14:solidFill>
                </w14:textFill>
              </w:rPr>
              <w:t>2</w:t>
            </w:r>
            <w:r>
              <w:rPr>
                <w:rFonts w:hint="eastAsia" w:ascii="Times New Roman" w:hAnsi="Times New Roman"/>
                <w:color w:val="000000" w:themeColor="text1"/>
                <w:sz w:val="21"/>
                <w:szCs w:val="21"/>
                <w14:textFill>
                  <w14:solidFill>
                    <w14:schemeClr w14:val="tx1"/>
                  </w14:solidFill>
                </w14:textFill>
              </w:rPr>
              <w:t>月</w:t>
            </w:r>
          </w:p>
        </w:tc>
        <w:tc>
          <w:tcPr>
            <w:tcW w:w="151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现场监测时间</w:t>
            </w:r>
          </w:p>
        </w:tc>
        <w:tc>
          <w:tcPr>
            <w:tcW w:w="3516" w:type="dxa"/>
            <w:gridSpan w:val="3"/>
            <w:noWrap/>
            <w:vAlign w:val="center"/>
          </w:tcPr>
          <w:p>
            <w:pPr>
              <w:spacing w:line="240" w:lineRule="auto"/>
              <w:ind w:firstLine="0" w:firstLineChars="0"/>
              <w:jc w:val="center"/>
              <w:rPr>
                <w:rFonts w:hint="default" w:ascii="Times New Roman" w:hAnsi="Times New Roman" w:eastAsia="宋体"/>
                <w:color w:val="FF0000"/>
                <w:sz w:val="21"/>
                <w:szCs w:val="21"/>
                <w:lang w:val="en-US" w:eastAsia="zh-CN"/>
              </w:rPr>
            </w:pPr>
            <w:r>
              <w:rPr>
                <w:rFonts w:hint="eastAsia" w:ascii="Times New Roman" w:hAnsi="Times New Roman"/>
                <w:color w:val="auto"/>
                <w:sz w:val="21"/>
                <w:szCs w:val="21"/>
                <w:lang w:eastAsia="zh-CN"/>
              </w:rPr>
              <w:t>2024年2月23日~2024年2月24日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环评报告表</w:t>
            </w:r>
          </w:p>
          <w:p>
            <w:pPr>
              <w:spacing w:line="240" w:lineRule="auto"/>
              <w:ind w:firstLine="0" w:firstLineChars="0"/>
              <w:jc w:val="center"/>
              <w:rPr>
                <w:rFonts w:ascii="Times New Roman" w:hAnsi="Times New Roman"/>
                <w:sz w:val="21"/>
                <w:szCs w:val="21"/>
              </w:rPr>
            </w:pPr>
            <w:r>
              <w:rPr>
                <w:rFonts w:ascii="Times New Roman" w:hAnsi="Times New Roman"/>
                <w:sz w:val="21"/>
                <w:szCs w:val="21"/>
              </w:rPr>
              <w:t>审批部门</w:t>
            </w:r>
          </w:p>
        </w:tc>
        <w:tc>
          <w:tcPr>
            <w:tcW w:w="2514" w:type="dxa"/>
            <w:noWrap/>
            <w:vAlign w:val="center"/>
          </w:tcPr>
          <w:p>
            <w:pPr>
              <w:spacing w:line="240" w:lineRule="auto"/>
              <w:ind w:firstLine="0" w:firstLineChars="0"/>
              <w:jc w:val="center"/>
              <w:rPr>
                <w:rFonts w:hint="eastAsia" w:ascii="Times New Roman" w:hAnsi="Times New Roman" w:eastAsia="宋体"/>
                <w:color w:val="000000" w:themeColor="text1"/>
                <w:sz w:val="21"/>
                <w:szCs w:val="21"/>
                <w:lang w:eastAsia="zh-CN"/>
                <w14:textFill>
                  <w14:solidFill>
                    <w14:schemeClr w14:val="tx1"/>
                  </w14:solidFill>
                </w14:textFill>
              </w:rPr>
            </w:pPr>
            <w:r>
              <w:rPr>
                <w:rFonts w:hint="eastAsia" w:ascii="Times New Roman" w:hAnsi="Times New Roman"/>
                <w:color w:val="000000" w:themeColor="text1"/>
                <w:sz w:val="21"/>
                <w:szCs w:val="21"/>
                <w:lang w:eastAsia="zh-CN"/>
                <w14:textFill>
                  <w14:solidFill>
                    <w14:schemeClr w14:val="tx1"/>
                  </w14:solidFill>
                </w14:textFill>
              </w:rPr>
              <w:t>沂南县行政审批服务局</w:t>
            </w:r>
          </w:p>
        </w:tc>
        <w:tc>
          <w:tcPr>
            <w:tcW w:w="1515" w:type="dxa"/>
            <w:noWrap/>
            <w:vAlign w:val="center"/>
          </w:tcPr>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环评报告表</w:t>
            </w:r>
          </w:p>
          <w:p>
            <w:pPr>
              <w:spacing w:line="240" w:lineRule="auto"/>
              <w:ind w:firstLine="0" w:firstLineChars="0"/>
              <w:jc w:val="center"/>
              <w:rPr>
                <w:rFonts w:ascii="Times New Roman" w:hAnsi="Times New Roman"/>
                <w:color w:val="auto"/>
                <w:sz w:val="21"/>
                <w:szCs w:val="21"/>
              </w:rPr>
            </w:pPr>
            <w:r>
              <w:rPr>
                <w:rFonts w:ascii="Times New Roman" w:hAnsi="Times New Roman"/>
                <w:color w:val="auto"/>
                <w:sz w:val="21"/>
                <w:szCs w:val="21"/>
              </w:rPr>
              <w:t>编制单位</w:t>
            </w:r>
          </w:p>
        </w:tc>
        <w:tc>
          <w:tcPr>
            <w:tcW w:w="3516" w:type="dxa"/>
            <w:gridSpan w:val="3"/>
            <w:noWrap/>
            <w:vAlign w:val="center"/>
          </w:tcPr>
          <w:p>
            <w:pPr>
              <w:spacing w:line="240" w:lineRule="auto"/>
              <w:ind w:firstLine="0" w:firstLineChars="0"/>
              <w:jc w:val="center"/>
              <w:rPr>
                <w:rFonts w:hint="eastAsia" w:ascii="Times New Roman" w:hAnsi="Times New Roman" w:eastAsia="宋体"/>
                <w:color w:val="auto"/>
                <w:sz w:val="21"/>
                <w:szCs w:val="21"/>
                <w:lang w:eastAsia="zh-CN"/>
              </w:rPr>
            </w:pPr>
            <w:r>
              <w:rPr>
                <w:rFonts w:hint="eastAsia" w:ascii="Times New Roman" w:hAnsi="Times New Roman"/>
                <w:color w:val="auto"/>
                <w:sz w:val="21"/>
                <w:szCs w:val="21"/>
                <w:lang w:eastAsia="zh-CN"/>
              </w:rPr>
              <w:t>山东新发环保设计院有限公司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1753" w:type="dxa"/>
            <w:noWrap/>
            <w:vAlign w:val="center"/>
          </w:tcPr>
          <w:p>
            <w:pPr>
              <w:pStyle w:val="78"/>
              <w:spacing w:beforeLines="0"/>
              <w:rPr>
                <w:sz w:val="21"/>
                <w:szCs w:val="21"/>
              </w:rPr>
            </w:pPr>
            <w:r>
              <w:rPr>
                <w:sz w:val="21"/>
                <w:szCs w:val="21"/>
              </w:rPr>
              <w:t>验收工作由来</w:t>
            </w:r>
          </w:p>
        </w:tc>
        <w:tc>
          <w:tcPr>
            <w:tcW w:w="2514" w:type="dxa"/>
            <w:noWrap/>
            <w:vAlign w:val="center"/>
          </w:tcPr>
          <w:p>
            <w:pPr>
              <w:spacing w:line="240" w:lineRule="auto"/>
              <w:ind w:firstLine="0" w:firstLineChars="0"/>
              <w:jc w:val="center"/>
              <w:rPr>
                <w:rFonts w:ascii="Times New Roman" w:hAnsi="Times New Roman"/>
                <w:sz w:val="21"/>
                <w:szCs w:val="21"/>
              </w:rPr>
            </w:pPr>
            <w:r>
              <w:rPr>
                <w:rFonts w:hint="eastAsia" w:ascii="Times New Roman" w:hAnsi="Times New Roman"/>
                <w:sz w:val="21"/>
                <w:szCs w:val="21"/>
                <w:lang w:eastAsia="zh-CN"/>
              </w:rPr>
              <w:t>项目</w:t>
            </w:r>
            <w:r>
              <w:rPr>
                <w:rFonts w:ascii="Times New Roman" w:hAnsi="Times New Roman"/>
                <w:sz w:val="21"/>
                <w:szCs w:val="21"/>
              </w:rPr>
              <w:t>竣工申请验收</w:t>
            </w:r>
          </w:p>
        </w:tc>
        <w:tc>
          <w:tcPr>
            <w:tcW w:w="1515"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验收工作的组织与启动时间</w:t>
            </w:r>
          </w:p>
        </w:tc>
        <w:tc>
          <w:tcPr>
            <w:tcW w:w="3516" w:type="dxa"/>
            <w:gridSpan w:val="3"/>
            <w:noWrap/>
            <w:vAlign w:val="center"/>
          </w:tcPr>
          <w:p>
            <w:pPr>
              <w:spacing w:line="240" w:lineRule="auto"/>
              <w:ind w:firstLine="0" w:firstLineChars="0"/>
              <w:jc w:val="center"/>
              <w:rPr>
                <w:rFonts w:ascii="Times New Roman" w:hAnsi="Times New Roman"/>
                <w:sz w:val="21"/>
                <w:szCs w:val="21"/>
              </w:rPr>
            </w:pPr>
            <w:r>
              <w:rPr>
                <w:rFonts w:hint="eastAsia" w:ascii="Times New Roman" w:hAnsi="Times New Roman"/>
                <w:color w:val="auto"/>
                <w:sz w:val="21"/>
                <w:szCs w:val="21"/>
              </w:rPr>
              <w:t>202</w:t>
            </w:r>
            <w:r>
              <w:rPr>
                <w:rFonts w:hint="eastAsia" w:ascii="Times New Roman" w:hAnsi="Times New Roman"/>
                <w:color w:val="auto"/>
                <w:sz w:val="21"/>
                <w:szCs w:val="21"/>
                <w:lang w:val="en-US" w:eastAsia="zh-CN"/>
              </w:rPr>
              <w:t>4</w:t>
            </w:r>
            <w:r>
              <w:rPr>
                <w:rFonts w:hint="eastAsia" w:ascii="Times New Roman" w:hAnsi="Times New Roman"/>
                <w:color w:val="auto"/>
                <w:sz w:val="21"/>
                <w:szCs w:val="21"/>
              </w:rPr>
              <w:t>年</w:t>
            </w:r>
            <w:r>
              <w:rPr>
                <w:rFonts w:hint="eastAsia" w:ascii="Times New Roman" w:hAnsi="Times New Roman"/>
                <w:color w:val="auto"/>
                <w:sz w:val="21"/>
                <w:szCs w:val="21"/>
                <w:lang w:val="en-US" w:eastAsia="zh-CN"/>
              </w:rPr>
              <w:t>2</w:t>
            </w:r>
            <w:r>
              <w:rPr>
                <w:rFonts w:hint="eastAsia" w:ascii="Times New Roman" w:hAnsi="Times New Roman"/>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jc w:val="center"/>
        </w:trPr>
        <w:tc>
          <w:tcPr>
            <w:tcW w:w="1753" w:type="dxa"/>
            <w:noWrap/>
            <w:vAlign w:val="center"/>
          </w:tcPr>
          <w:p>
            <w:pPr>
              <w:pStyle w:val="78"/>
              <w:widowControl w:val="0"/>
              <w:spacing w:beforeLines="0" w:line="240" w:lineRule="auto"/>
              <w:rPr>
                <w:sz w:val="21"/>
                <w:szCs w:val="21"/>
              </w:rPr>
            </w:pPr>
            <w:r>
              <w:rPr>
                <w:rFonts w:hint="eastAsia"/>
                <w:bCs w:val="0"/>
                <w:kern w:val="0"/>
                <w:sz w:val="21"/>
                <w:szCs w:val="21"/>
                <w:lang w:eastAsia="zh-CN"/>
              </w:rPr>
              <w:t>项目</w:t>
            </w:r>
            <w:r>
              <w:rPr>
                <w:bCs w:val="0"/>
                <w:kern w:val="0"/>
                <w:sz w:val="21"/>
                <w:szCs w:val="21"/>
              </w:rPr>
              <w:t>竣工验收检测单位</w:t>
            </w:r>
          </w:p>
        </w:tc>
        <w:tc>
          <w:tcPr>
            <w:tcW w:w="2514" w:type="dxa"/>
            <w:noWrap/>
            <w:vAlign w:val="center"/>
          </w:tcPr>
          <w:p>
            <w:pPr>
              <w:spacing w:line="240" w:lineRule="auto"/>
              <w:ind w:firstLine="0" w:firstLineChars="0"/>
              <w:jc w:val="center"/>
              <w:rPr>
                <w:rFonts w:hint="eastAsia" w:ascii="Times New Roman" w:hAnsi="Times New Roman" w:eastAsia="宋体"/>
                <w:sz w:val="21"/>
                <w:szCs w:val="21"/>
                <w:lang w:eastAsia="zh-CN"/>
              </w:rPr>
            </w:pPr>
            <w:r>
              <w:rPr>
                <w:rFonts w:hint="eastAsia" w:ascii="Times New Roman" w:hAnsi="Times New Roman"/>
                <w:sz w:val="21"/>
                <w:szCs w:val="21"/>
                <w:lang w:eastAsia="zh-CN"/>
              </w:rPr>
              <w:t>山东汇运环境科技有限公司</w:t>
            </w:r>
          </w:p>
        </w:tc>
        <w:tc>
          <w:tcPr>
            <w:tcW w:w="1515" w:type="dxa"/>
            <w:noWrap/>
            <w:vAlign w:val="center"/>
          </w:tcPr>
          <w:p>
            <w:pPr>
              <w:spacing w:line="240" w:lineRule="auto"/>
              <w:ind w:firstLine="0" w:firstLineChars="0"/>
              <w:jc w:val="center"/>
              <w:rPr>
                <w:rFonts w:ascii="Times New Roman" w:hAnsi="Times New Roman"/>
                <w:sz w:val="21"/>
                <w:szCs w:val="21"/>
              </w:rPr>
            </w:pPr>
            <w:r>
              <w:rPr>
                <w:rFonts w:hint="eastAsia" w:ascii="Times New Roman" w:hAnsi="Times New Roman"/>
                <w:sz w:val="21"/>
                <w:szCs w:val="21"/>
                <w:lang w:eastAsia="zh-CN"/>
              </w:rPr>
              <w:t>项目</w:t>
            </w:r>
            <w:r>
              <w:rPr>
                <w:rFonts w:ascii="Times New Roman" w:hAnsi="Times New Roman"/>
                <w:sz w:val="21"/>
                <w:szCs w:val="21"/>
              </w:rPr>
              <w:t>竣工验收报告编制单位</w:t>
            </w:r>
          </w:p>
        </w:tc>
        <w:tc>
          <w:tcPr>
            <w:tcW w:w="3516" w:type="dxa"/>
            <w:gridSpan w:val="3"/>
            <w:noWrap/>
            <w:vAlign w:val="center"/>
          </w:tcPr>
          <w:p>
            <w:pPr>
              <w:spacing w:line="240" w:lineRule="auto"/>
              <w:ind w:firstLine="0" w:firstLineChars="0"/>
              <w:jc w:val="center"/>
              <w:rPr>
                <w:rFonts w:hint="eastAsia" w:ascii="Times New Roman" w:hAnsi="Times New Roman" w:eastAsia="宋体"/>
                <w:sz w:val="21"/>
                <w:szCs w:val="21"/>
                <w:lang w:eastAsia="zh-CN"/>
              </w:rPr>
            </w:pPr>
            <w:r>
              <w:rPr>
                <w:rFonts w:hint="eastAsia" w:ascii="Times New Roman" w:hAnsi="Times New Roman"/>
                <w:sz w:val="21"/>
                <w:szCs w:val="21"/>
                <w:lang w:eastAsia="zh-CN"/>
              </w:rPr>
              <w:t>山东开拓者生物科技有限公司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1753" w:type="dxa"/>
            <w:noWrap/>
            <w:vAlign w:val="center"/>
          </w:tcPr>
          <w:p>
            <w:pPr>
              <w:pStyle w:val="78"/>
              <w:spacing w:beforeLines="0" w:line="240" w:lineRule="auto"/>
              <w:rPr>
                <w:sz w:val="21"/>
                <w:szCs w:val="21"/>
              </w:rPr>
            </w:pPr>
            <w:r>
              <w:rPr>
                <w:bCs w:val="0"/>
                <w:kern w:val="0"/>
                <w:sz w:val="21"/>
                <w:szCs w:val="21"/>
              </w:rPr>
              <w:t>是否编制了验收监测方案</w:t>
            </w:r>
          </w:p>
        </w:tc>
        <w:tc>
          <w:tcPr>
            <w:tcW w:w="2514"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是</w:t>
            </w:r>
          </w:p>
        </w:tc>
        <w:tc>
          <w:tcPr>
            <w:tcW w:w="1515"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方案编制时间</w:t>
            </w:r>
          </w:p>
        </w:tc>
        <w:tc>
          <w:tcPr>
            <w:tcW w:w="3516" w:type="dxa"/>
            <w:gridSpan w:val="3"/>
            <w:noWrap/>
            <w:vAlign w:val="center"/>
          </w:tcPr>
          <w:p>
            <w:pPr>
              <w:spacing w:line="240" w:lineRule="auto"/>
              <w:ind w:firstLine="0" w:firstLineChars="0"/>
              <w:jc w:val="center"/>
              <w:rPr>
                <w:rFonts w:ascii="Times New Roman" w:hAnsi="Times New Roman"/>
                <w:sz w:val="21"/>
                <w:szCs w:val="21"/>
              </w:rPr>
            </w:pPr>
            <w:r>
              <w:rPr>
                <w:rFonts w:hint="eastAsia" w:ascii="Times New Roman" w:hAnsi="Times New Roman"/>
                <w:color w:val="auto"/>
                <w:sz w:val="21"/>
                <w:szCs w:val="21"/>
              </w:rPr>
              <w:t>202</w:t>
            </w:r>
            <w:r>
              <w:rPr>
                <w:rFonts w:hint="eastAsia" w:ascii="Times New Roman" w:hAnsi="Times New Roman"/>
                <w:color w:val="auto"/>
                <w:sz w:val="21"/>
                <w:szCs w:val="21"/>
                <w:lang w:val="en-US" w:eastAsia="zh-CN"/>
              </w:rPr>
              <w:t>4</w:t>
            </w:r>
            <w:r>
              <w:rPr>
                <w:rFonts w:hint="eastAsia" w:ascii="Times New Roman" w:hAnsi="Times New Roman"/>
                <w:color w:val="auto"/>
                <w:sz w:val="21"/>
                <w:szCs w:val="21"/>
              </w:rPr>
              <w:t>年</w:t>
            </w:r>
            <w:r>
              <w:rPr>
                <w:rFonts w:hint="eastAsia" w:ascii="Times New Roman" w:hAnsi="Times New Roman"/>
                <w:color w:val="auto"/>
                <w:sz w:val="21"/>
                <w:szCs w:val="21"/>
                <w:lang w:val="en-US" w:eastAsia="zh-CN"/>
              </w:rPr>
              <w:t>2</w:t>
            </w:r>
            <w:r>
              <w:rPr>
                <w:rFonts w:hint="eastAsia" w:ascii="Times New Roman" w:hAnsi="Times New Roman"/>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0" w:hRule="atLeast"/>
          <w:jc w:val="center"/>
        </w:trPr>
        <w:tc>
          <w:tcPr>
            <w:tcW w:w="1753" w:type="dxa"/>
            <w:noWrap/>
            <w:vAlign w:val="center"/>
          </w:tcPr>
          <w:p>
            <w:pPr>
              <w:spacing w:line="240" w:lineRule="auto"/>
              <w:ind w:firstLine="0" w:firstLineChars="0"/>
              <w:jc w:val="center"/>
              <w:rPr>
                <w:rFonts w:ascii="Times New Roman" w:hAnsi="Times New Roman"/>
                <w:sz w:val="21"/>
                <w:szCs w:val="21"/>
              </w:rPr>
            </w:pPr>
            <w:r>
              <w:rPr>
                <w:rFonts w:ascii="Times New Roman" w:hAnsi="Times New Roman"/>
                <w:sz w:val="21"/>
                <w:szCs w:val="21"/>
              </w:rPr>
              <w:t>验收内容</w:t>
            </w:r>
          </w:p>
        </w:tc>
        <w:tc>
          <w:tcPr>
            <w:tcW w:w="7545" w:type="dxa"/>
            <w:gridSpan w:val="5"/>
            <w:noWrap/>
            <w:vAlign w:val="center"/>
          </w:tcPr>
          <w:p>
            <w:pPr>
              <w:pStyle w:val="78"/>
              <w:spacing w:beforeLines="0"/>
              <w:jc w:val="left"/>
              <w:rPr>
                <w:bCs w:val="0"/>
                <w:kern w:val="0"/>
                <w:sz w:val="21"/>
                <w:szCs w:val="21"/>
              </w:rPr>
            </w:pPr>
            <w:r>
              <w:rPr>
                <w:bCs w:val="0"/>
                <w:kern w:val="0"/>
                <w:sz w:val="21"/>
                <w:szCs w:val="21"/>
              </w:rPr>
              <w:t>核查工程在设计、施工阶段对环评报告、环评批复中所提出的环保措施的落实情况。</w:t>
            </w:r>
          </w:p>
          <w:p>
            <w:pPr>
              <w:pStyle w:val="78"/>
              <w:spacing w:beforeLines="0"/>
              <w:jc w:val="left"/>
              <w:rPr>
                <w:bCs w:val="0"/>
                <w:kern w:val="0"/>
                <w:sz w:val="21"/>
                <w:szCs w:val="21"/>
              </w:rPr>
            </w:pPr>
            <w:r>
              <w:rPr>
                <w:bCs w:val="0"/>
                <w:kern w:val="0"/>
                <w:sz w:val="21"/>
                <w:szCs w:val="21"/>
              </w:rPr>
              <w:t>核查工程实际建设内容、实际生产能力、产品内容及原辅助的使用情况。</w:t>
            </w:r>
          </w:p>
          <w:p>
            <w:pPr>
              <w:pStyle w:val="78"/>
              <w:spacing w:beforeLines="0"/>
              <w:jc w:val="left"/>
              <w:rPr>
                <w:bCs w:val="0"/>
                <w:kern w:val="0"/>
                <w:sz w:val="21"/>
                <w:szCs w:val="21"/>
              </w:rPr>
            </w:pPr>
            <w:r>
              <w:rPr>
                <w:bCs w:val="0"/>
                <w:kern w:val="0"/>
                <w:sz w:val="21"/>
                <w:szCs w:val="21"/>
              </w:rPr>
              <w:t>核查各类污染物实际产生情况及采取的污染控制措施，分析各项污染控制措施实施的有效性；通过现场检查和实地监测，核查污染物达标排放情况及污染物排放总量的落实情况。</w:t>
            </w:r>
          </w:p>
          <w:p>
            <w:pPr>
              <w:pStyle w:val="78"/>
              <w:spacing w:beforeLines="0"/>
              <w:jc w:val="left"/>
              <w:rPr>
                <w:bCs w:val="0"/>
                <w:kern w:val="0"/>
                <w:sz w:val="21"/>
                <w:szCs w:val="21"/>
              </w:rPr>
            </w:pPr>
            <w:r>
              <w:rPr>
                <w:bCs w:val="0"/>
                <w:kern w:val="0"/>
                <w:sz w:val="21"/>
                <w:szCs w:val="21"/>
              </w:rPr>
              <w:t>核查环境风险防范措施和应急预案的制定和执行情况，核查环保管理制定和实施情况，相应的环保机构、人员和监测设备的配备情况。</w:t>
            </w:r>
          </w:p>
          <w:p>
            <w:pPr>
              <w:spacing w:line="240" w:lineRule="auto"/>
              <w:ind w:firstLine="0" w:firstLineChars="0"/>
              <w:rPr>
                <w:rFonts w:ascii="Times New Roman" w:hAnsi="Times New Roman"/>
                <w:spacing w:val="20"/>
                <w:sz w:val="21"/>
                <w:szCs w:val="21"/>
              </w:rPr>
            </w:pPr>
            <w:r>
              <w:rPr>
                <w:rFonts w:ascii="Times New Roman" w:hAnsi="Times New Roman"/>
                <w:sz w:val="21"/>
                <w:szCs w:val="21"/>
              </w:rPr>
              <w:t>核查工程周边敏感保护目标分布及受影响情况；核查卫生防护距离内是否有新建环境敏感建筑物。</w:t>
            </w:r>
          </w:p>
        </w:tc>
      </w:tr>
    </w:tbl>
    <w:p>
      <w:pPr>
        <w:pStyle w:val="2"/>
        <w:keepNext w:val="0"/>
        <w:keepLines w:val="0"/>
        <w:widowControl w:val="0"/>
        <w:spacing w:before="0" w:beforeAutospacing="0" w:after="0" w:afterAutospacing="0"/>
        <w:rPr>
          <w:color w:val="000000"/>
        </w:rPr>
        <w:sectPr>
          <w:footerReference r:id="rId16"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p>
      <w:pPr>
        <w:pStyle w:val="2"/>
        <w:keepNext w:val="0"/>
        <w:keepLines w:val="0"/>
        <w:widowControl w:val="0"/>
        <w:spacing w:before="0" w:beforeAutospacing="0" w:after="0" w:afterAutospacing="0"/>
      </w:pPr>
      <w:bookmarkStart w:id="22" w:name="_Toc30824"/>
      <w:r>
        <w:rPr>
          <w:color w:val="000000"/>
        </w:rPr>
        <w:t>2、</w:t>
      </w:r>
      <w:r>
        <w:t>验收依据</w:t>
      </w:r>
      <w:bookmarkEnd w:id="4"/>
      <w:bookmarkEnd w:id="22"/>
    </w:p>
    <w:p>
      <w:pPr>
        <w:pStyle w:val="3"/>
        <w:spacing w:before="0" w:beforeAutospacing="0" w:after="0" w:afterAutospacing="0"/>
      </w:pPr>
      <w:bookmarkStart w:id="23" w:name="_Toc499059448"/>
      <w:bookmarkStart w:id="24" w:name="_Toc499060185"/>
      <w:bookmarkStart w:id="25" w:name="_Toc508617500"/>
      <w:bookmarkStart w:id="26" w:name="_Toc32630"/>
      <w:bookmarkStart w:id="27" w:name="_Toc495331013"/>
      <w:r>
        <w:rPr>
          <w:szCs w:val="30"/>
        </w:rPr>
        <w:t>2.1建设</w:t>
      </w:r>
      <w:r>
        <w:rPr>
          <w:rFonts w:hint="eastAsia"/>
          <w:szCs w:val="30"/>
          <w:lang w:eastAsia="zh-CN"/>
        </w:rPr>
        <w:t>项目</w:t>
      </w:r>
      <w:r>
        <w:rPr>
          <w:szCs w:val="30"/>
        </w:rPr>
        <w:t>环境保护相关法律、法规、规章</w:t>
      </w:r>
      <w:bookmarkEnd w:id="23"/>
      <w:bookmarkEnd w:id="24"/>
      <w:r>
        <w:rPr>
          <w:szCs w:val="30"/>
        </w:rPr>
        <w:t>和规范</w:t>
      </w:r>
      <w:bookmarkEnd w:id="25"/>
      <w:bookmarkEnd w:id="26"/>
    </w:p>
    <w:p>
      <w:pPr>
        <w:ind w:firstLine="480"/>
        <w:rPr>
          <w:rFonts w:hint="eastAsia" w:ascii="Times New Roman" w:hAnsi="Times New Roman"/>
          <w:szCs w:val="24"/>
          <w:lang w:bidi="ar"/>
        </w:rPr>
      </w:pPr>
      <w:r>
        <w:rPr>
          <w:rFonts w:hint="eastAsia" w:ascii="Times New Roman" w:hAnsi="Times New Roman"/>
          <w:szCs w:val="24"/>
          <w:lang w:bidi="ar"/>
        </w:rPr>
        <w:t>（1）《建设</w:t>
      </w:r>
      <w:r>
        <w:rPr>
          <w:rFonts w:hint="eastAsia" w:ascii="Times New Roman" w:hAnsi="Times New Roman"/>
          <w:szCs w:val="24"/>
          <w:lang w:eastAsia="zh-CN" w:bidi="ar"/>
        </w:rPr>
        <w:t>项目</w:t>
      </w:r>
      <w:r>
        <w:rPr>
          <w:rFonts w:hint="eastAsia" w:ascii="Times New Roman" w:hAnsi="Times New Roman"/>
          <w:szCs w:val="24"/>
          <w:lang w:bidi="ar"/>
        </w:rPr>
        <w:t>环境保护管理条例》（1998年11月29日中华人民共和国国务院令第253号发布，根据国务院令682号2017年7月16日《国务院关于修改〈建设</w:t>
      </w:r>
      <w:r>
        <w:rPr>
          <w:rFonts w:hint="eastAsia" w:ascii="Times New Roman" w:hAnsi="Times New Roman"/>
          <w:szCs w:val="24"/>
          <w:lang w:eastAsia="zh-CN" w:bidi="ar"/>
        </w:rPr>
        <w:t>项目</w:t>
      </w:r>
      <w:r>
        <w:rPr>
          <w:rFonts w:hint="eastAsia" w:ascii="Times New Roman" w:hAnsi="Times New Roman"/>
          <w:szCs w:val="24"/>
          <w:lang w:bidi="ar"/>
        </w:rPr>
        <w:t>环境保护管理条例〉的决定》修订）</w:t>
      </w:r>
    </w:p>
    <w:p>
      <w:pPr>
        <w:ind w:firstLine="480"/>
        <w:rPr>
          <w:rFonts w:hint="eastAsia" w:ascii="Times New Roman" w:hAnsi="Times New Roman"/>
          <w:szCs w:val="24"/>
          <w:lang w:bidi="ar"/>
        </w:rPr>
      </w:pPr>
      <w:r>
        <w:rPr>
          <w:rFonts w:hint="eastAsia" w:ascii="Times New Roman" w:hAnsi="Times New Roman"/>
          <w:szCs w:val="24"/>
          <w:lang w:bidi="ar"/>
        </w:rPr>
        <w:t>（2）关于进一步做好建设</w:t>
      </w:r>
      <w:r>
        <w:rPr>
          <w:rFonts w:hint="eastAsia" w:ascii="Times New Roman" w:hAnsi="Times New Roman"/>
          <w:szCs w:val="24"/>
          <w:lang w:eastAsia="zh-CN" w:bidi="ar"/>
        </w:rPr>
        <w:t>项目</w:t>
      </w:r>
      <w:r>
        <w:rPr>
          <w:rFonts w:hint="eastAsia" w:ascii="Times New Roman" w:hAnsi="Times New Roman"/>
          <w:szCs w:val="24"/>
          <w:lang w:bidi="ar"/>
        </w:rPr>
        <w:t>环境保护“三同时”及自主验收监督检查工作的通知（生态环境部办公厅，环办执法〔2020〕11 号，2020.5.27）</w:t>
      </w:r>
    </w:p>
    <w:p>
      <w:pPr>
        <w:ind w:firstLine="480"/>
        <w:rPr>
          <w:rFonts w:hint="eastAsia" w:ascii="Times New Roman" w:hAnsi="Times New Roman"/>
          <w:szCs w:val="24"/>
          <w:lang w:bidi="ar"/>
        </w:rPr>
      </w:pPr>
      <w:r>
        <w:rPr>
          <w:rFonts w:hint="eastAsia" w:ascii="Times New Roman" w:hAnsi="Times New Roman"/>
          <w:szCs w:val="24"/>
          <w:lang w:bidi="ar"/>
        </w:rPr>
        <w:t>（3）《排污许可管理条例》（中华人民共和国国务院，第736 号，2021.3.1）</w:t>
      </w:r>
    </w:p>
    <w:p>
      <w:pPr>
        <w:ind w:firstLine="480"/>
        <w:rPr>
          <w:rFonts w:hint="eastAsia" w:ascii="Times New Roman" w:hAnsi="Times New Roman"/>
          <w:szCs w:val="24"/>
          <w:lang w:bidi="ar"/>
        </w:rPr>
      </w:pPr>
      <w:r>
        <w:rPr>
          <w:rFonts w:hint="eastAsia" w:ascii="Times New Roman" w:hAnsi="Times New Roman"/>
          <w:szCs w:val="24"/>
          <w:lang w:bidi="ar"/>
        </w:rPr>
        <w:t>（4）《建设</w:t>
      </w:r>
      <w:r>
        <w:rPr>
          <w:rFonts w:hint="eastAsia" w:ascii="Times New Roman" w:hAnsi="Times New Roman"/>
          <w:szCs w:val="24"/>
          <w:lang w:eastAsia="zh-CN" w:bidi="ar"/>
        </w:rPr>
        <w:t>项目</w:t>
      </w:r>
      <w:r>
        <w:rPr>
          <w:rFonts w:hint="eastAsia" w:ascii="Times New Roman" w:hAnsi="Times New Roman"/>
          <w:szCs w:val="24"/>
          <w:lang w:bidi="ar"/>
        </w:rPr>
        <w:t>竣工环境保护验收暂行办法》（国环规环评[2017]4号）</w:t>
      </w:r>
    </w:p>
    <w:p>
      <w:pPr>
        <w:ind w:firstLine="480"/>
        <w:rPr>
          <w:rFonts w:hint="eastAsia" w:ascii="Times New Roman" w:hAnsi="Times New Roman"/>
          <w:szCs w:val="24"/>
          <w:lang w:bidi="ar"/>
        </w:rPr>
      </w:pPr>
      <w:r>
        <w:rPr>
          <w:rFonts w:hint="eastAsia" w:ascii="Times New Roman" w:hAnsi="Times New Roman"/>
          <w:szCs w:val="24"/>
          <w:lang w:bidi="ar"/>
        </w:rPr>
        <w:t>（5）《关于印发制浆造纸等十四个行业建设</w:t>
      </w:r>
      <w:r>
        <w:rPr>
          <w:rFonts w:hint="eastAsia" w:ascii="Times New Roman" w:hAnsi="Times New Roman"/>
          <w:szCs w:val="24"/>
          <w:lang w:eastAsia="zh-CN" w:bidi="ar"/>
        </w:rPr>
        <w:t>项目</w:t>
      </w:r>
      <w:r>
        <w:rPr>
          <w:rFonts w:hint="eastAsia" w:ascii="Times New Roman" w:hAnsi="Times New Roman"/>
          <w:szCs w:val="24"/>
          <w:lang w:bidi="ar"/>
        </w:rPr>
        <w:t>重大变动清单的通知》（环办环评函〔2018〕6号）</w:t>
      </w:r>
    </w:p>
    <w:p>
      <w:pPr>
        <w:ind w:firstLine="480"/>
        <w:rPr>
          <w:rFonts w:hint="eastAsia" w:ascii="Times New Roman" w:hAnsi="Times New Roman"/>
          <w:szCs w:val="24"/>
          <w:lang w:bidi="ar"/>
        </w:rPr>
      </w:pPr>
      <w:r>
        <w:rPr>
          <w:rFonts w:hint="eastAsia" w:ascii="Times New Roman" w:hAnsi="Times New Roman"/>
          <w:szCs w:val="24"/>
          <w:lang w:bidi="ar"/>
        </w:rPr>
        <w:t>（6）《关于印发环评管理中部分行业建设</w:t>
      </w:r>
      <w:r>
        <w:rPr>
          <w:rFonts w:hint="eastAsia" w:ascii="Times New Roman" w:hAnsi="Times New Roman"/>
          <w:szCs w:val="24"/>
          <w:lang w:eastAsia="zh-CN" w:bidi="ar"/>
        </w:rPr>
        <w:t>项目</w:t>
      </w:r>
      <w:r>
        <w:rPr>
          <w:rFonts w:hint="eastAsia" w:ascii="Times New Roman" w:hAnsi="Times New Roman"/>
          <w:szCs w:val="24"/>
          <w:lang w:bidi="ar"/>
        </w:rPr>
        <w:t>重大变动清单的通知》（环办〔2015〕52号）</w:t>
      </w:r>
    </w:p>
    <w:p>
      <w:pPr>
        <w:ind w:firstLine="480"/>
        <w:rPr>
          <w:rFonts w:hint="eastAsia" w:ascii="Times New Roman" w:hAnsi="Times New Roman"/>
          <w:szCs w:val="24"/>
          <w:lang w:bidi="ar"/>
        </w:rPr>
      </w:pPr>
      <w:r>
        <w:rPr>
          <w:rFonts w:hint="eastAsia" w:ascii="Times New Roman" w:hAnsi="Times New Roman"/>
          <w:szCs w:val="24"/>
          <w:lang w:bidi="ar"/>
        </w:rPr>
        <w:t>（7）《关于印发污染影响类建设</w:t>
      </w:r>
      <w:r>
        <w:rPr>
          <w:rFonts w:hint="eastAsia" w:ascii="Times New Roman" w:hAnsi="Times New Roman"/>
          <w:szCs w:val="24"/>
          <w:lang w:eastAsia="zh-CN" w:bidi="ar"/>
        </w:rPr>
        <w:t>项目</w:t>
      </w:r>
      <w:r>
        <w:rPr>
          <w:rFonts w:hint="eastAsia" w:ascii="Times New Roman" w:hAnsi="Times New Roman"/>
          <w:szCs w:val="24"/>
          <w:lang w:bidi="ar"/>
        </w:rPr>
        <w:t>重大变动清单（试行）的通知》（环办环评函[2020]688号，2020.12.13）</w:t>
      </w:r>
    </w:p>
    <w:p>
      <w:pPr>
        <w:ind w:firstLine="480"/>
        <w:rPr>
          <w:rFonts w:hint="eastAsia" w:ascii="Times New Roman" w:hAnsi="Times New Roman"/>
          <w:szCs w:val="24"/>
          <w:lang w:bidi="ar"/>
        </w:rPr>
      </w:pPr>
      <w:r>
        <w:rPr>
          <w:rFonts w:hint="eastAsia" w:ascii="Times New Roman" w:hAnsi="Times New Roman"/>
          <w:szCs w:val="24"/>
          <w:lang w:bidi="ar"/>
        </w:rPr>
        <w:t>（8）《企业环境信息依法披露管理办法》（生态环境部令 第24号，2021.12.11）</w:t>
      </w:r>
    </w:p>
    <w:p>
      <w:pPr>
        <w:ind w:firstLine="480"/>
        <w:rPr>
          <w:rFonts w:hint="eastAsia" w:ascii="Times New Roman" w:hAnsi="Times New Roman"/>
          <w:szCs w:val="24"/>
          <w:lang w:bidi="ar"/>
        </w:rPr>
      </w:pPr>
      <w:r>
        <w:rPr>
          <w:rFonts w:hint="eastAsia" w:ascii="Times New Roman" w:hAnsi="Times New Roman"/>
          <w:szCs w:val="24"/>
          <w:lang w:bidi="ar"/>
        </w:rPr>
        <w:t>（9）《关于加强环境保护重点工作的意见》（国务院[2011]35 号，2011.10.17）</w:t>
      </w:r>
    </w:p>
    <w:p>
      <w:pPr>
        <w:ind w:firstLine="480"/>
        <w:rPr>
          <w:rFonts w:ascii="Times New Roman" w:hAnsi="Times New Roman"/>
        </w:rPr>
      </w:pPr>
      <w:r>
        <w:rPr>
          <w:rFonts w:hint="eastAsia" w:ascii="Times New Roman" w:hAnsi="Times New Roman"/>
          <w:szCs w:val="24"/>
          <w:lang w:bidi="ar"/>
        </w:rPr>
        <w:t>（10）《公共企事业单位信息公开规定制定办法》（国办发〔2020〕50号，2020.12.7）</w:t>
      </w:r>
    </w:p>
    <w:p>
      <w:pPr>
        <w:pStyle w:val="3"/>
        <w:spacing w:before="0" w:beforeAutospacing="0" w:after="0" w:afterAutospacing="0"/>
      </w:pPr>
      <w:bookmarkStart w:id="28" w:name="_Toc1357"/>
      <w:bookmarkStart w:id="29" w:name="_Toc17771"/>
      <w:r>
        <w:t>2.2技术规范</w:t>
      </w:r>
      <w:bookmarkEnd w:id="28"/>
      <w:bookmarkEnd w:id="29"/>
    </w:p>
    <w:p>
      <w:pPr>
        <w:ind w:firstLine="480"/>
        <w:rPr>
          <w:rFonts w:ascii="Times New Roman" w:hAnsi="Times New Roman"/>
        </w:rPr>
      </w:pPr>
      <w:r>
        <w:rPr>
          <w:rFonts w:ascii="Times New Roman" w:hAnsi="Times New Roman"/>
        </w:rPr>
        <w:t>（1）《建设</w:t>
      </w:r>
      <w:r>
        <w:rPr>
          <w:rFonts w:hint="eastAsia" w:ascii="Times New Roman" w:hAnsi="Times New Roman"/>
          <w:lang w:eastAsia="zh-CN"/>
        </w:rPr>
        <w:t>项目</w:t>
      </w:r>
      <w:r>
        <w:rPr>
          <w:rFonts w:ascii="Times New Roman" w:hAnsi="Times New Roman"/>
        </w:rPr>
        <w:t>竣工环境保护验收技术指南污染影响类》（生态环境部公告 公告2018年第9号）；</w:t>
      </w:r>
    </w:p>
    <w:p>
      <w:pPr>
        <w:ind w:firstLine="480"/>
        <w:rPr>
          <w:rFonts w:ascii="Times New Roman" w:hAnsi="Times New Roman"/>
        </w:rPr>
      </w:pPr>
      <w:r>
        <w:rPr>
          <w:rFonts w:ascii="Times New Roman" w:hAnsi="Times New Roman"/>
        </w:rPr>
        <w:t>（2）《关于规范建设单位自主开展建设</w:t>
      </w:r>
      <w:r>
        <w:rPr>
          <w:rFonts w:hint="eastAsia" w:ascii="Times New Roman" w:hAnsi="Times New Roman"/>
          <w:lang w:eastAsia="zh-CN"/>
        </w:rPr>
        <w:t>项目</w:t>
      </w:r>
      <w:r>
        <w:rPr>
          <w:rFonts w:ascii="Times New Roman" w:hAnsi="Times New Roman"/>
        </w:rPr>
        <w:t>竣工环境保护验收的通知》（环办环评函[2017]1235号）；</w:t>
      </w:r>
    </w:p>
    <w:p>
      <w:pPr>
        <w:ind w:firstLine="480"/>
        <w:rPr>
          <w:rFonts w:ascii="Times New Roman" w:hAnsi="Times New Roman"/>
        </w:rPr>
      </w:pPr>
      <w:r>
        <w:rPr>
          <w:rFonts w:ascii="Times New Roman" w:hAnsi="Times New Roman"/>
        </w:rPr>
        <w:t>（3）《关于印发建设</w:t>
      </w:r>
      <w:r>
        <w:rPr>
          <w:rFonts w:hint="eastAsia" w:ascii="Times New Roman" w:hAnsi="Times New Roman"/>
          <w:lang w:eastAsia="zh-CN"/>
        </w:rPr>
        <w:t>项目</w:t>
      </w:r>
      <w:r>
        <w:rPr>
          <w:rFonts w:ascii="Times New Roman" w:hAnsi="Times New Roman"/>
        </w:rPr>
        <w:t>竣工环境保护验收现场检查及审查要点的通知》（环办 [2015]113号）；</w:t>
      </w:r>
    </w:p>
    <w:p>
      <w:pPr>
        <w:ind w:firstLine="480"/>
        <w:rPr>
          <w:rFonts w:ascii="Times New Roman" w:hAnsi="Times New Roman"/>
          <w:lang w:val="en-US" w:eastAsia="zh-CN"/>
        </w:rPr>
      </w:pPr>
      <w:r>
        <w:rPr>
          <w:rFonts w:hint="eastAsia" w:ascii="Times New Roman" w:hAnsi="Times New Roman"/>
          <w:lang w:val="en-US" w:eastAsia="zh-CN"/>
        </w:rPr>
        <w:t>（4）《锅炉大气污染物排放标准》（DB37/2374-2018）</w:t>
      </w:r>
      <w:r>
        <w:rPr>
          <w:rFonts w:ascii="Times New Roman" w:hAnsi="Times New Roman"/>
          <w:lang w:val="en-US" w:eastAsia="zh-CN"/>
        </w:rPr>
        <w:t>；</w:t>
      </w:r>
    </w:p>
    <w:p>
      <w:pPr>
        <w:ind w:firstLine="480"/>
        <w:rPr>
          <w:rFonts w:ascii="Times New Roman" w:hAnsi="Times New Roman"/>
          <w:lang w:val="en-US" w:eastAsia="zh-CN"/>
        </w:rPr>
      </w:pPr>
      <w:r>
        <w:rPr>
          <w:rFonts w:hint="eastAsia" w:ascii="Times New Roman" w:hAnsi="Times New Roman"/>
          <w:lang w:val="en-US" w:eastAsia="zh-CN"/>
        </w:rPr>
        <w:t>（5）《大气污染物综合排放标准》（GB 16297-1996）</w:t>
      </w:r>
      <w:r>
        <w:rPr>
          <w:rFonts w:ascii="Times New Roman" w:hAnsi="Times New Roman"/>
          <w:lang w:val="en-US" w:eastAsia="zh-CN"/>
        </w:rPr>
        <w:t>；</w:t>
      </w:r>
    </w:p>
    <w:p>
      <w:pPr>
        <w:ind w:firstLine="480"/>
        <w:rPr>
          <w:rFonts w:hint="eastAsia" w:ascii="Times New Roman" w:hAnsi="Times New Roman"/>
          <w:lang w:val="en-US" w:eastAsia="zh-CN"/>
        </w:rPr>
      </w:pPr>
      <w:r>
        <w:rPr>
          <w:rFonts w:hint="eastAsia" w:ascii="Times New Roman" w:hAnsi="Times New Roman"/>
          <w:lang w:val="en-US" w:eastAsia="zh-CN"/>
        </w:rPr>
        <w:t>（6）《区域性大气污染物综合排放标准》（DB37/2376-2019）；</w:t>
      </w:r>
    </w:p>
    <w:p>
      <w:pPr>
        <w:ind w:firstLine="480"/>
        <w:rPr>
          <w:rFonts w:hint="eastAsia" w:ascii="Times New Roman" w:hAnsi="Times New Roman" w:cs="Times New Roman"/>
          <w:color w:val="auto"/>
          <w:sz w:val="24"/>
          <w:szCs w:val="22"/>
          <w:lang w:val="en-US" w:eastAsia="zh-CN" w:bidi="ar-SA"/>
        </w:rPr>
      </w:pPr>
      <w:r>
        <w:rPr>
          <w:rFonts w:hint="eastAsia" w:ascii="Times New Roman" w:hAnsi="Times New Roman"/>
          <w:lang w:val="en-US" w:eastAsia="zh-CN"/>
        </w:rPr>
        <w:t>（7）《恶臭污</w:t>
      </w:r>
      <w:r>
        <w:rPr>
          <w:rFonts w:hint="eastAsia" w:ascii="Times New Roman" w:hAnsi="Times New Roman" w:cs="Times New Roman"/>
          <w:color w:val="auto"/>
          <w:sz w:val="24"/>
          <w:szCs w:val="22"/>
          <w:lang w:val="en-US" w:eastAsia="zh-CN" w:bidi="ar-SA"/>
        </w:rPr>
        <w:t>染物排放标准》（GB14554-93）；</w:t>
      </w:r>
    </w:p>
    <w:p>
      <w:pPr>
        <w:pStyle w:val="84"/>
        <w:widowControl w:val="0"/>
        <w:ind w:firstLine="480"/>
        <w:rPr>
          <w:rFonts w:hint="eastAsia" w:ascii="Times New Roman" w:hAnsi="Times New Roman" w:cs="Times New Roman"/>
          <w:color w:val="auto"/>
          <w:sz w:val="24"/>
          <w:szCs w:val="22"/>
          <w:lang w:val="en-US" w:eastAsia="zh-CN" w:bidi="ar-SA"/>
        </w:rPr>
      </w:pPr>
      <w:r>
        <w:rPr>
          <w:rFonts w:hint="eastAsia" w:ascii="Times New Roman" w:hAnsi="Times New Roman" w:cs="Times New Roman"/>
          <w:color w:val="auto"/>
          <w:sz w:val="24"/>
          <w:szCs w:val="22"/>
          <w:lang w:val="en-US" w:eastAsia="zh-CN" w:bidi="ar-SA"/>
        </w:rPr>
        <w:t>（8）《挥发性有机物排放标准 第7部分 其他行业》（DB37/2801.7-2019）；</w:t>
      </w:r>
    </w:p>
    <w:p>
      <w:pPr>
        <w:pStyle w:val="84"/>
        <w:widowControl w:val="0"/>
        <w:ind w:firstLine="480"/>
        <w:rPr>
          <w:rFonts w:hint="default" w:ascii="Times New Roman" w:hAnsi="Times New Roman" w:cs="Times New Roman"/>
          <w:color w:val="auto"/>
          <w:sz w:val="24"/>
          <w:szCs w:val="22"/>
          <w:lang w:val="en-US" w:eastAsia="zh-CN" w:bidi="ar-SA"/>
        </w:rPr>
      </w:pPr>
      <w:r>
        <w:rPr>
          <w:rFonts w:hint="eastAsia" w:ascii="Times New Roman" w:hAnsi="Times New Roman" w:cs="Times New Roman"/>
          <w:color w:val="auto"/>
          <w:sz w:val="24"/>
          <w:szCs w:val="22"/>
          <w:lang w:val="en-US" w:eastAsia="zh-CN" w:bidi="ar-SA"/>
        </w:rPr>
        <w:t>（9）《挥发性有机物无组织排放控制标准》（GB37822-2019）；</w:t>
      </w:r>
    </w:p>
    <w:p>
      <w:pPr>
        <w:pStyle w:val="84"/>
        <w:widowControl w:val="0"/>
        <w:ind w:firstLine="480"/>
        <w:rPr>
          <w:rFonts w:hint="eastAsia"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w:t>
      </w:r>
      <w:r>
        <w:rPr>
          <w:rFonts w:hint="eastAsia" w:ascii="Times New Roman" w:hAnsi="Times New Roman" w:cs="Times New Roman"/>
          <w:color w:val="auto"/>
          <w:sz w:val="24"/>
          <w:szCs w:val="22"/>
          <w:lang w:val="en-US" w:eastAsia="zh-CN" w:bidi="ar-SA"/>
        </w:rPr>
        <w:t>10</w:t>
      </w:r>
      <w:r>
        <w:rPr>
          <w:rFonts w:hint="eastAsia" w:ascii="Times New Roman" w:hAnsi="Times New Roman" w:eastAsia="宋体" w:cs="Times New Roman"/>
          <w:color w:val="auto"/>
          <w:sz w:val="24"/>
          <w:szCs w:val="22"/>
          <w:lang w:val="en-US" w:eastAsia="zh-CN" w:bidi="ar-SA"/>
        </w:rPr>
        <w:t>）《工业企业厂界环境噪声排放标准》（GB 12348-2008）；</w:t>
      </w:r>
    </w:p>
    <w:p>
      <w:pPr>
        <w:pStyle w:val="84"/>
        <w:widowControl w:val="0"/>
        <w:ind w:firstLine="480"/>
        <w:rPr>
          <w:rFonts w:hint="eastAsia"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w:t>
      </w:r>
      <w:r>
        <w:rPr>
          <w:rFonts w:hint="eastAsia" w:ascii="Times New Roman" w:hAnsi="Times New Roman" w:cs="Times New Roman"/>
          <w:color w:val="auto"/>
          <w:sz w:val="24"/>
          <w:szCs w:val="22"/>
          <w:lang w:val="en-US" w:eastAsia="zh-CN" w:bidi="ar-SA"/>
        </w:rPr>
        <w:t>11</w:t>
      </w:r>
      <w:r>
        <w:rPr>
          <w:rFonts w:hint="eastAsia" w:ascii="Times New Roman" w:hAnsi="Times New Roman" w:eastAsia="宋体" w:cs="Times New Roman"/>
          <w:color w:val="auto"/>
          <w:sz w:val="24"/>
          <w:szCs w:val="22"/>
          <w:lang w:val="en-US" w:eastAsia="zh-CN" w:bidi="ar-SA"/>
        </w:rPr>
        <w:t>）《一般工业固体废物贮存、处置场污染控制标准》（GB 18599-2020）</w:t>
      </w:r>
      <w:r>
        <w:rPr>
          <w:rFonts w:hint="eastAsia" w:ascii="Times New Roman" w:hAnsi="Times New Roman" w:cs="Times New Roman"/>
          <w:color w:val="auto"/>
          <w:sz w:val="24"/>
          <w:szCs w:val="22"/>
          <w:lang w:val="en-US" w:eastAsia="zh-CN" w:bidi="ar-SA"/>
        </w:rPr>
        <w:t>；</w:t>
      </w:r>
    </w:p>
    <w:p>
      <w:pPr>
        <w:pStyle w:val="84"/>
        <w:widowControl w:val="0"/>
        <w:ind w:firstLine="480"/>
        <w:rPr>
          <w:rFonts w:hint="eastAsia" w:ascii="Times New Roman" w:hAnsi="Times New Roman"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w:t>
      </w:r>
      <w:r>
        <w:rPr>
          <w:rFonts w:hint="eastAsia" w:ascii="Times New Roman" w:hAnsi="Times New Roman" w:cs="Times New Roman"/>
          <w:color w:val="auto"/>
          <w:sz w:val="24"/>
          <w:szCs w:val="22"/>
          <w:lang w:val="en-US" w:eastAsia="zh-CN" w:bidi="ar-SA"/>
        </w:rPr>
        <w:t>12</w:t>
      </w:r>
      <w:r>
        <w:rPr>
          <w:rFonts w:hint="eastAsia" w:ascii="Times New Roman" w:hAnsi="Times New Roman" w:eastAsia="宋体" w:cs="Times New Roman"/>
          <w:color w:val="auto"/>
          <w:sz w:val="24"/>
          <w:szCs w:val="22"/>
          <w:lang w:val="en-US" w:eastAsia="zh-CN" w:bidi="ar-SA"/>
        </w:rPr>
        <w:t>）《危险废物贮存污染控制标准》（GB 18597</w:t>
      </w:r>
      <w:r>
        <w:rPr>
          <w:rFonts w:hint="eastAsia" w:ascii="Times New Roman" w:hAnsi="Times New Roman" w:cs="Times New Roman"/>
          <w:color w:val="auto"/>
          <w:sz w:val="24"/>
          <w:szCs w:val="22"/>
          <w:lang w:val="en-US" w:eastAsia="zh-CN" w:bidi="ar-SA"/>
        </w:rPr>
        <w:t>-</w:t>
      </w:r>
      <w:r>
        <w:rPr>
          <w:rFonts w:hint="eastAsia" w:ascii="Times New Roman" w:hAnsi="Times New Roman" w:eastAsia="宋体" w:cs="Times New Roman"/>
          <w:color w:val="auto"/>
          <w:sz w:val="24"/>
          <w:szCs w:val="22"/>
          <w:lang w:val="en-US" w:eastAsia="zh-CN" w:bidi="ar-SA"/>
        </w:rPr>
        <w:t>2023）</w:t>
      </w:r>
      <w:r>
        <w:rPr>
          <w:rFonts w:hint="eastAsia" w:ascii="Times New Roman" w:hAnsi="Times New Roman" w:cs="Times New Roman"/>
          <w:color w:val="auto"/>
          <w:sz w:val="24"/>
          <w:szCs w:val="22"/>
          <w:lang w:val="en-US" w:eastAsia="zh-CN" w:bidi="ar-SA"/>
        </w:rPr>
        <w:t>。</w:t>
      </w:r>
    </w:p>
    <w:p>
      <w:pPr>
        <w:pStyle w:val="3"/>
        <w:spacing w:before="0" w:beforeAutospacing="0" w:after="0" w:afterAutospacing="0"/>
        <w:rPr>
          <w:color w:val="auto"/>
        </w:rPr>
      </w:pPr>
      <w:bookmarkStart w:id="30" w:name="_Toc499060187"/>
      <w:bookmarkStart w:id="31" w:name="_Toc508617502"/>
      <w:bookmarkStart w:id="32" w:name="_Toc4382"/>
      <w:bookmarkStart w:id="33" w:name="_Toc499059450"/>
      <w:r>
        <w:rPr>
          <w:color w:val="auto"/>
          <w:szCs w:val="30"/>
        </w:rPr>
        <w:t>2.3建设</w:t>
      </w:r>
      <w:r>
        <w:rPr>
          <w:rFonts w:hint="eastAsia"/>
          <w:color w:val="auto"/>
          <w:szCs w:val="30"/>
          <w:lang w:eastAsia="zh-CN"/>
        </w:rPr>
        <w:t>项目环境影响报告表</w:t>
      </w:r>
      <w:r>
        <w:rPr>
          <w:color w:val="auto"/>
          <w:szCs w:val="30"/>
        </w:rPr>
        <w:t>及审批部门审批决定</w:t>
      </w:r>
      <w:bookmarkEnd w:id="30"/>
      <w:bookmarkEnd w:id="31"/>
      <w:bookmarkEnd w:id="32"/>
      <w:bookmarkEnd w:id="33"/>
    </w:p>
    <w:bookmarkEnd w:id="27"/>
    <w:p>
      <w:pPr>
        <w:ind w:firstLine="480"/>
        <w:rPr>
          <w:rFonts w:ascii="Times New Roman" w:hAnsi="Times New Roman"/>
          <w:color w:val="auto"/>
        </w:rPr>
      </w:pPr>
      <w:r>
        <w:rPr>
          <w:rFonts w:ascii="Times New Roman" w:hAnsi="Times New Roman"/>
          <w:color w:val="auto"/>
        </w:rPr>
        <w:t>（1）《</w:t>
      </w:r>
      <w:r>
        <w:rPr>
          <w:rFonts w:hint="eastAsia" w:ascii="Times New Roman" w:hAnsi="Times New Roman"/>
          <w:color w:val="auto"/>
          <w:lang w:eastAsia="zh-CN"/>
        </w:rPr>
        <w:t>山东开拓者生物科技有限公司高端宠物食品生产项目环境影响报告表</w:t>
      </w:r>
      <w:r>
        <w:rPr>
          <w:rFonts w:ascii="Times New Roman" w:hAnsi="Times New Roman"/>
          <w:color w:val="auto"/>
        </w:rPr>
        <w:t>》（</w:t>
      </w:r>
      <w:r>
        <w:rPr>
          <w:rFonts w:hint="eastAsia" w:ascii="Times New Roman" w:hAnsi="Times New Roman"/>
          <w:color w:val="auto"/>
          <w:lang w:eastAsia="zh-CN"/>
        </w:rPr>
        <w:t>山东新发环保设计院有限公司</w:t>
      </w:r>
      <w:r>
        <w:rPr>
          <w:rFonts w:ascii="Times New Roman" w:hAnsi="Times New Roman"/>
          <w:color w:val="auto"/>
        </w:rPr>
        <w:t>，</w:t>
      </w:r>
      <w:r>
        <w:rPr>
          <w:rFonts w:hint="eastAsia" w:ascii="Times New Roman" w:hAnsi="Times New Roman"/>
          <w:color w:val="auto"/>
          <w:lang w:eastAsia="zh-CN"/>
        </w:rPr>
        <w:t>2022年</w:t>
      </w:r>
      <w:r>
        <w:rPr>
          <w:rFonts w:hint="eastAsia" w:ascii="Times New Roman" w:hAnsi="Times New Roman"/>
          <w:color w:val="auto"/>
          <w:lang w:val="en-US" w:eastAsia="zh-CN"/>
        </w:rPr>
        <w:t>2</w:t>
      </w:r>
      <w:r>
        <w:rPr>
          <w:rFonts w:hint="eastAsia" w:ascii="Times New Roman" w:hAnsi="Times New Roman"/>
          <w:color w:val="auto"/>
          <w:lang w:eastAsia="zh-CN"/>
        </w:rPr>
        <w:t>月</w:t>
      </w:r>
      <w:r>
        <w:rPr>
          <w:rFonts w:ascii="Times New Roman" w:hAnsi="Times New Roman"/>
          <w:color w:val="auto"/>
        </w:rPr>
        <w:t>）；</w:t>
      </w:r>
    </w:p>
    <w:p>
      <w:pPr>
        <w:widowControl w:val="0"/>
        <w:ind w:firstLine="480"/>
        <w:rPr>
          <w:rFonts w:ascii="Times New Roman" w:hAnsi="Times New Roman"/>
          <w:color w:val="auto"/>
        </w:rPr>
      </w:pPr>
      <w:r>
        <w:rPr>
          <w:rFonts w:ascii="Times New Roman" w:hAnsi="Times New Roman"/>
          <w:color w:val="auto"/>
        </w:rPr>
        <w:t>（</w:t>
      </w:r>
      <w:r>
        <w:rPr>
          <w:rFonts w:hint="eastAsia" w:ascii="Times New Roman" w:hAnsi="Times New Roman"/>
          <w:color w:val="auto"/>
          <w:lang w:eastAsia="zh-CN"/>
        </w:rPr>
        <w:t>2）《山东开拓者生物科技有限公司高端宠物食品生产项目环境影响报告表的批复》（沂行审投资许字﹝2023﹞131号）。</w:t>
      </w:r>
    </w:p>
    <w:p>
      <w:pPr>
        <w:pStyle w:val="84"/>
        <w:widowControl w:val="0"/>
        <w:ind w:firstLine="480"/>
        <w:rPr>
          <w:rFonts w:ascii="Times New Roman" w:hAnsi="Times New Roman"/>
          <w:sz w:val="24"/>
          <w:szCs w:val="24"/>
        </w:rPr>
        <w:sectPr>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p>
      <w:pPr>
        <w:pStyle w:val="2"/>
        <w:spacing w:before="0" w:beforeAutospacing="0" w:after="0" w:afterAutospacing="0"/>
      </w:pPr>
      <w:bookmarkStart w:id="34" w:name="_Toc495331014"/>
      <w:bookmarkStart w:id="35" w:name="_Toc2172"/>
      <w:bookmarkStart w:id="36" w:name="_Toc495331016"/>
      <w:r>
        <w:t>3工程建设情况</w:t>
      </w:r>
      <w:bookmarkEnd w:id="34"/>
      <w:bookmarkEnd w:id="35"/>
    </w:p>
    <w:p>
      <w:pPr>
        <w:pStyle w:val="3"/>
        <w:spacing w:before="0" w:beforeAutospacing="0" w:after="0" w:afterAutospacing="0"/>
      </w:pPr>
      <w:bookmarkStart w:id="37" w:name="_Toc495331015"/>
      <w:bookmarkStart w:id="38" w:name="_Toc14703"/>
      <w:r>
        <w:t>3.1地理位置及平面布置</w:t>
      </w:r>
      <w:bookmarkEnd w:id="37"/>
      <w:bookmarkEnd w:id="38"/>
    </w:p>
    <w:p>
      <w:pPr>
        <w:pStyle w:val="4"/>
        <w:spacing w:before="0" w:beforeAutospacing="0" w:after="0" w:afterAutospacing="0"/>
      </w:pPr>
      <w:r>
        <w:t>3.1.1地理位置</w:t>
      </w:r>
    </w:p>
    <w:p>
      <w:pPr>
        <w:ind w:firstLine="480"/>
        <w:rPr>
          <w:rFonts w:ascii="Times New Roman" w:hAnsi="Times New Roman"/>
          <w:kern w:val="48"/>
        </w:rPr>
      </w:pPr>
      <w:r>
        <w:rPr>
          <w:rFonts w:hint="eastAsia" w:ascii="Times New Roman" w:hAnsi="Times New Roman"/>
          <w:lang w:eastAsia="zh-CN"/>
        </w:rPr>
        <w:t>山东开拓者生物科技有限公司高端宠物食品生产项目</w:t>
      </w:r>
      <w:r>
        <w:rPr>
          <w:rFonts w:ascii="Times New Roman" w:hAnsi="Times New Roman"/>
          <w:kern w:val="48"/>
        </w:rPr>
        <w:t>位于</w:t>
      </w:r>
      <w:r>
        <w:rPr>
          <w:rFonts w:hint="eastAsia" w:ascii="Times New Roman" w:hAnsi="Times New Roman"/>
          <w:kern w:val="48"/>
          <w:lang w:eastAsia="zh-CN"/>
        </w:rPr>
        <w:t>山东省临沂市沂南县经济开发区绿源路南段（中创路与绿源路交汇东南）</w:t>
      </w:r>
      <w:r>
        <w:rPr>
          <w:rFonts w:hint="default" w:ascii="Times New Roman" w:hAnsi="Times New Roman" w:cs="Times New Roman"/>
          <w:kern w:val="48"/>
        </w:rPr>
        <w:t>。</w:t>
      </w:r>
      <w:r>
        <w:rPr>
          <w:rFonts w:hint="default" w:ascii="Times New Roman" w:hAnsi="Times New Roman" w:eastAsia="宋体" w:cs="Times New Roman"/>
          <w:kern w:val="48"/>
          <w:lang w:val="en-US" w:eastAsia="zh-CN"/>
        </w:rPr>
        <w:t>本</w:t>
      </w:r>
      <w:r>
        <w:rPr>
          <w:rFonts w:hint="eastAsia" w:ascii="Times New Roman" w:hAnsi="Times New Roman" w:cs="Times New Roman"/>
          <w:kern w:val="48"/>
          <w:lang w:val="en-US" w:eastAsia="zh-CN"/>
        </w:rPr>
        <w:t>项目</w:t>
      </w:r>
      <w:r>
        <w:rPr>
          <w:rFonts w:hint="default" w:ascii="Times New Roman" w:hAnsi="Times New Roman" w:eastAsia="宋体" w:cs="Times New Roman"/>
          <w:kern w:val="48"/>
          <w:lang w:val="en-US" w:eastAsia="zh-CN"/>
        </w:rPr>
        <w:t>地理位置坐标为东经118</w:t>
      </w:r>
      <w:r>
        <w:rPr>
          <w:rFonts w:hint="eastAsia" w:ascii="Times New Roman" w:hAnsi="Times New Roman" w:cs="Times New Roman"/>
          <w:kern w:val="48"/>
          <w:lang w:val="en-US" w:eastAsia="zh-CN"/>
        </w:rPr>
        <w:t>度30分1.572秒</w:t>
      </w:r>
      <w:r>
        <w:rPr>
          <w:rFonts w:hint="default" w:ascii="Times New Roman" w:hAnsi="Times New Roman" w:eastAsia="宋体" w:cs="Times New Roman"/>
          <w:kern w:val="48"/>
          <w:lang w:val="en-US" w:eastAsia="zh-CN"/>
        </w:rPr>
        <w:t>；北纬</w:t>
      </w:r>
      <w:r>
        <w:rPr>
          <w:rFonts w:hint="eastAsia" w:ascii="Times New Roman" w:hAnsi="Times New Roman" w:cs="Times New Roman"/>
          <w:kern w:val="48"/>
          <w:lang w:val="en-US" w:eastAsia="zh-CN"/>
        </w:rPr>
        <w:t>35度30分36.985秒</w:t>
      </w:r>
      <w:r>
        <w:rPr>
          <w:rFonts w:hint="default" w:ascii="Times New Roman" w:hAnsi="Times New Roman" w:eastAsia="宋体" w:cs="Times New Roman"/>
          <w:kern w:val="48"/>
          <w:lang w:val="en-US" w:eastAsia="zh-CN"/>
        </w:rPr>
        <w:t>。</w:t>
      </w:r>
      <w:r>
        <w:rPr>
          <w:rFonts w:hint="default" w:ascii="Times New Roman" w:hAnsi="Times New Roman" w:cs="Times New Roman"/>
          <w:kern w:val="48"/>
        </w:rPr>
        <w:t>周边交通便捷，区位</w:t>
      </w:r>
      <w:r>
        <w:rPr>
          <w:rFonts w:ascii="Times New Roman" w:hAnsi="Times New Roman"/>
          <w:kern w:val="48"/>
        </w:rPr>
        <w:t>条件良好，具有水、电及交通便利等有利条件。</w:t>
      </w:r>
    </w:p>
    <w:p>
      <w:pPr>
        <w:pStyle w:val="4"/>
        <w:spacing w:before="0" w:beforeAutospacing="0" w:after="0" w:afterAutospacing="0"/>
        <w:rPr>
          <w:color w:val="000000"/>
        </w:rPr>
      </w:pPr>
      <w:r>
        <w:rPr>
          <w:color w:val="000000"/>
        </w:rPr>
        <w:t>3.1.2厂区平面布置</w:t>
      </w:r>
    </w:p>
    <w:p>
      <w:pPr>
        <w:ind w:firstLine="480"/>
        <w:rPr>
          <w:rFonts w:hint="eastAsia" w:ascii="Times New Roman" w:hAnsi="Times New Roman"/>
          <w:lang w:val="en-US" w:eastAsia="zh-CN"/>
        </w:rPr>
      </w:pPr>
      <w:r>
        <w:rPr>
          <w:rFonts w:hint="eastAsia" w:ascii="Times New Roman" w:hAnsi="Times New Roman"/>
          <w:lang w:val="en-US" w:eastAsia="zh-CN"/>
        </w:rPr>
        <w:t>项目总占地面积约61851.69m</w:t>
      </w:r>
      <w:r>
        <w:rPr>
          <w:rFonts w:hint="eastAsia" w:ascii="Times New Roman" w:hAnsi="Times New Roman"/>
          <w:vertAlign w:val="superscript"/>
          <w:lang w:val="en-US" w:eastAsia="zh-CN"/>
        </w:rPr>
        <w:t>2</w:t>
      </w:r>
      <w:r>
        <w:rPr>
          <w:rFonts w:hint="eastAsia" w:ascii="Times New Roman" w:hAnsi="Times New Roman"/>
          <w:lang w:val="en-US" w:eastAsia="zh-CN"/>
        </w:rPr>
        <w:t xml:space="preserve">，场地呈矩形，东西最长约279m，南北长约222m，工程场地地形平坦，厂内建筑物按照功能划分为生产区、办公生活区。 </w:t>
      </w:r>
    </w:p>
    <w:p>
      <w:pPr>
        <w:ind w:firstLine="480"/>
        <w:rPr>
          <w:rFonts w:hint="eastAsia" w:ascii="Times New Roman" w:hAnsi="Times New Roman"/>
          <w:lang w:val="en-US" w:eastAsia="zh-CN"/>
        </w:rPr>
      </w:pPr>
      <w:r>
        <w:rPr>
          <w:rFonts w:hint="eastAsia" w:ascii="Times New Roman" w:hAnsi="Times New Roman"/>
          <w:lang w:val="en-US" w:eastAsia="zh-CN"/>
        </w:rPr>
        <w:t xml:space="preserve">①生产区：主要位于3#厂房，位于厂区西侧，主要用于本项目高鲜肉宠物食品、高鲜肉宠物食品原料生产及原料、成品仓储；配套污水处理厂位于厂区东南侧。 </w:t>
      </w:r>
    </w:p>
    <w:p>
      <w:pPr>
        <w:ind w:firstLine="480"/>
        <w:rPr>
          <w:rFonts w:hint="eastAsia" w:ascii="Times New Roman" w:hAnsi="Times New Roman"/>
          <w:lang w:val="en-US" w:eastAsia="zh-CN"/>
        </w:rPr>
      </w:pPr>
      <w:r>
        <w:rPr>
          <w:rFonts w:hint="eastAsia" w:ascii="Times New Roman" w:hAnsi="Times New Roman"/>
          <w:lang w:val="en-US" w:eastAsia="zh-CN"/>
        </w:rPr>
        <w:t xml:space="preserve">②办公生活区：1#研发中心、2#宿舍楼位于厂区东北侧。 </w:t>
      </w:r>
    </w:p>
    <w:p>
      <w:pPr>
        <w:ind w:firstLine="480"/>
        <w:rPr>
          <w:rFonts w:hint="eastAsia" w:ascii="Times New Roman" w:hAnsi="Times New Roman"/>
          <w:lang w:val="en-US" w:eastAsia="zh-CN"/>
        </w:rPr>
      </w:pPr>
      <w:r>
        <w:rPr>
          <w:rFonts w:hint="eastAsia" w:ascii="Times New Roman" w:hAnsi="Times New Roman"/>
          <w:lang w:val="en-US" w:eastAsia="zh-CN"/>
        </w:rPr>
        <w:t>③道路系统规划：从交通便捷要求出发，合理布置厂区内部道路，以形成完整的道路系统。为了方便物料及人员的进出，在厂区北侧、西侧共设置3个人员流及货物流混合进出口，可保证产品生产和货料畅通运输。</w:t>
      </w:r>
    </w:p>
    <w:p>
      <w:pPr>
        <w:ind w:firstLine="480"/>
        <w:rPr>
          <w:rFonts w:hint="eastAsia"/>
          <w:lang w:val="en-US" w:eastAsia="zh-CN"/>
        </w:rPr>
      </w:pPr>
      <w:r>
        <w:rPr>
          <w:rFonts w:hint="default" w:ascii="Times New Roman" w:hAnsi="Times New Roman" w:eastAsia="宋体" w:cs="Times New Roman"/>
          <w:sz w:val="24"/>
          <w:szCs w:val="22"/>
          <w:lang w:val="en-US" w:eastAsia="zh-CN" w:bidi="ar-SA"/>
        </w:rPr>
        <w:t>本项目分区明确，总平面布置较好的满足了工艺流程的顺畅性，体现了物料输送的便捷性，使物料在厂区内的输送简单化，方便了生产；采取有效的治理措施后</w:t>
      </w:r>
      <w:r>
        <w:rPr>
          <w:rFonts w:hint="eastAsia" w:ascii="Times New Roman" w:hAnsi="Times New Roman" w:cs="Times New Roman"/>
          <w:sz w:val="24"/>
          <w:szCs w:val="22"/>
          <w:lang w:val="en-US" w:eastAsia="zh-CN" w:bidi="ar-SA"/>
        </w:rPr>
        <w:t>，</w:t>
      </w:r>
      <w:r>
        <w:rPr>
          <w:rFonts w:hint="default" w:ascii="Times New Roman" w:hAnsi="Times New Roman" w:eastAsia="宋体" w:cs="Times New Roman"/>
          <w:sz w:val="24"/>
          <w:szCs w:val="22"/>
          <w:lang w:val="en-US" w:eastAsia="zh-CN" w:bidi="ar-SA"/>
        </w:rPr>
        <w:t>生产废气和设备运转噪声对办公生活区的影响均较小。总图布置基本合理</w:t>
      </w:r>
      <w:r>
        <w:rPr>
          <w:rFonts w:hint="eastAsia" w:ascii="Times New Roman" w:hAnsi="Times New Roman" w:eastAsia="宋体" w:cs="Times New Roman"/>
          <w:sz w:val="24"/>
          <w:szCs w:val="22"/>
          <w:lang w:val="en-US" w:eastAsia="zh-CN" w:bidi="ar-SA"/>
        </w:rPr>
        <w:t>。</w:t>
      </w:r>
    </w:p>
    <w:p>
      <w:pPr>
        <w:pStyle w:val="4"/>
        <w:spacing w:before="0" w:beforeAutospacing="0" w:after="0" w:afterAutospacing="0"/>
      </w:pPr>
      <w:r>
        <w:t>3.1.3环境敏感目标</w:t>
      </w:r>
    </w:p>
    <w:p>
      <w:pPr>
        <w:ind w:firstLine="480"/>
        <w:rPr>
          <w:rFonts w:ascii="Times New Roman" w:hAnsi="Times New Roman"/>
          <w:color w:val="auto"/>
        </w:rPr>
      </w:pPr>
      <w:r>
        <w:rPr>
          <w:rFonts w:hint="eastAsia" w:ascii="Times New Roman" w:hAnsi="Times New Roman"/>
          <w:color w:val="auto"/>
          <w:szCs w:val="24"/>
          <w:lang w:eastAsia="zh-CN"/>
        </w:rPr>
        <w:t>根据项目环评及批复，本项目未设置卫生防护距离</w:t>
      </w:r>
      <w:r>
        <w:rPr>
          <w:rFonts w:hint="eastAsia" w:ascii="Times New Roman" w:hAnsi="Times New Roman" w:eastAsia="宋体"/>
          <w:color w:val="auto"/>
          <w:szCs w:val="24"/>
          <w:lang w:val="en-US" w:eastAsia="zh-CN"/>
        </w:rPr>
        <w:t>，</w:t>
      </w:r>
      <w:r>
        <w:rPr>
          <w:rFonts w:hint="eastAsia" w:ascii="Times New Roman" w:hAnsi="Times New Roman"/>
          <w:color w:val="auto"/>
          <w:szCs w:val="24"/>
          <w:lang w:eastAsia="zh-CN"/>
        </w:rPr>
        <w:t>项目</w:t>
      </w:r>
      <w:r>
        <w:rPr>
          <w:rFonts w:ascii="Times New Roman" w:hAnsi="Times New Roman"/>
          <w:color w:val="auto"/>
          <w:szCs w:val="24"/>
        </w:rPr>
        <w:t>周围敏感目标情况见表3.1-1。</w:t>
      </w:r>
    </w:p>
    <w:p>
      <w:pPr>
        <w:pStyle w:val="88"/>
        <w:spacing w:beforeLines="0"/>
        <w:rPr>
          <w:rFonts w:eastAsia="宋体"/>
          <w:b/>
          <w:bCs/>
          <w:color w:val="auto"/>
          <w:sz w:val="21"/>
          <w:szCs w:val="21"/>
        </w:rPr>
      </w:pPr>
      <w:r>
        <w:rPr>
          <w:rFonts w:eastAsia="宋体"/>
          <w:b/>
          <w:bCs/>
          <w:color w:val="auto"/>
          <w:sz w:val="21"/>
          <w:szCs w:val="21"/>
        </w:rPr>
        <w:t>表3.1-1  周围敏感目标情况一览表</w:t>
      </w:r>
    </w:p>
    <w:tbl>
      <w:tblPr>
        <w:tblStyle w:val="29"/>
        <w:tblW w:w="49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1"/>
        <w:gridCol w:w="3228"/>
        <w:gridCol w:w="2789"/>
        <w:gridCol w:w="2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ascii="Times New Roman" w:hAnsi="Times New Roman"/>
                <w:b/>
                <w:bCs w:val="0"/>
                <w:color w:val="000000" w:themeColor="text1"/>
                <w:sz w:val="21"/>
                <w:szCs w:val="21"/>
                <w14:textFill>
                  <w14:solidFill>
                    <w14:schemeClr w14:val="tx1"/>
                  </w14:solidFill>
                </w14:textFill>
              </w:rPr>
            </w:pPr>
            <w:r>
              <w:rPr>
                <w:rFonts w:ascii="Times New Roman" w:hAnsi="Times New Roman"/>
                <w:b/>
                <w:bCs w:val="0"/>
                <w:color w:val="000000" w:themeColor="text1"/>
                <w:sz w:val="21"/>
                <w:szCs w:val="21"/>
                <w14:textFill>
                  <w14:solidFill>
                    <w14:schemeClr w14:val="tx1"/>
                  </w14:solidFill>
                </w14:textFill>
              </w:rPr>
              <w:t>序号</w:t>
            </w:r>
          </w:p>
        </w:tc>
        <w:tc>
          <w:tcPr>
            <w:tcW w:w="1715"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ascii="Times New Roman" w:hAnsi="Times New Roman"/>
                <w:b/>
                <w:bCs w:val="0"/>
                <w:color w:val="000000" w:themeColor="text1"/>
                <w:sz w:val="21"/>
                <w:szCs w:val="21"/>
                <w14:textFill>
                  <w14:solidFill>
                    <w14:schemeClr w14:val="tx1"/>
                  </w14:solidFill>
                </w14:textFill>
              </w:rPr>
            </w:pPr>
            <w:r>
              <w:rPr>
                <w:rFonts w:ascii="Times New Roman" w:hAnsi="Times New Roman"/>
                <w:b/>
                <w:bCs w:val="0"/>
                <w:color w:val="000000" w:themeColor="text1"/>
                <w:sz w:val="21"/>
                <w:szCs w:val="21"/>
                <w14:textFill>
                  <w14:solidFill>
                    <w14:schemeClr w14:val="tx1"/>
                  </w14:solidFill>
                </w14:textFill>
              </w:rPr>
              <w:t>名称</w:t>
            </w:r>
          </w:p>
        </w:tc>
        <w:tc>
          <w:tcPr>
            <w:tcW w:w="1482"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ascii="Times New Roman" w:hAnsi="Times New Roman"/>
                <w:b/>
                <w:bCs w:val="0"/>
                <w:color w:val="000000" w:themeColor="text1"/>
                <w:sz w:val="21"/>
                <w:szCs w:val="21"/>
                <w14:textFill>
                  <w14:solidFill>
                    <w14:schemeClr w14:val="tx1"/>
                  </w14:solidFill>
                </w14:textFill>
              </w:rPr>
            </w:pPr>
            <w:r>
              <w:rPr>
                <w:rFonts w:ascii="Times New Roman" w:hAnsi="Times New Roman"/>
                <w:b/>
                <w:bCs w:val="0"/>
                <w:color w:val="000000" w:themeColor="text1"/>
                <w:sz w:val="21"/>
                <w:szCs w:val="21"/>
                <w14:textFill>
                  <w14:solidFill>
                    <w14:schemeClr w14:val="tx1"/>
                  </w14:solidFill>
                </w14:textFill>
              </w:rPr>
              <w:t>相对方位</w:t>
            </w:r>
          </w:p>
        </w:tc>
        <w:tc>
          <w:tcPr>
            <w:tcW w:w="1301"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ascii="Times New Roman" w:hAnsi="Times New Roman"/>
                <w:b/>
                <w:bCs w:val="0"/>
                <w:color w:val="000000" w:themeColor="text1"/>
                <w:sz w:val="21"/>
                <w:szCs w:val="21"/>
                <w14:textFill>
                  <w14:solidFill>
                    <w14:schemeClr w14:val="tx1"/>
                  </w14:solidFill>
                </w14:textFill>
              </w:rPr>
            </w:pPr>
            <w:r>
              <w:rPr>
                <w:rFonts w:ascii="Times New Roman" w:hAnsi="Times New Roman"/>
                <w:b/>
                <w:bCs w:val="0"/>
                <w:color w:val="000000" w:themeColor="text1"/>
                <w:sz w:val="21"/>
                <w:szCs w:val="21"/>
                <w14:textFill>
                  <w14:solidFill>
                    <w14:schemeClr w14:val="tx1"/>
                  </w14:solidFill>
                </w14:textFill>
              </w:rPr>
              <w:t>距离(m)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 w:type="pct"/>
            <w:tcBorders>
              <w:left w:val="single" w:color="auto" w:sz="4" w:space="0"/>
              <w:right w:val="single" w:color="auto" w:sz="4" w:space="0"/>
            </w:tcBorders>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210" w:firstLineChars="100"/>
              <w:jc w:val="both"/>
              <w:textAlignment w:val="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1</w:t>
            </w:r>
          </w:p>
        </w:tc>
        <w:tc>
          <w:tcPr>
            <w:tcW w:w="1715" w:type="pct"/>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中创公寓</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SE</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380</w:t>
            </w:r>
          </w:p>
        </w:tc>
      </w:tr>
    </w:tbl>
    <w:p>
      <w:pPr>
        <w:pStyle w:val="3"/>
        <w:widowControl w:val="0"/>
        <w:spacing w:before="240" w:beforeLines="100" w:beforeAutospacing="0" w:after="0" w:afterAutospacing="0"/>
      </w:pPr>
      <w:bookmarkStart w:id="39" w:name="_Toc11812"/>
      <w:r>
        <w:t>3.2建设内容</w:t>
      </w:r>
      <w:bookmarkEnd w:id="39"/>
    </w:p>
    <w:p>
      <w:pPr>
        <w:pStyle w:val="4"/>
        <w:widowControl w:val="0"/>
        <w:spacing w:before="0" w:beforeAutospacing="0" w:after="0" w:afterAutospacing="0"/>
      </w:pPr>
      <w:r>
        <w:t>3.2.1</w:t>
      </w:r>
      <w:r>
        <w:rPr>
          <w:rFonts w:hint="eastAsia"/>
          <w:lang w:eastAsia="zh-CN"/>
        </w:rPr>
        <w:t>项目</w:t>
      </w:r>
      <w:r>
        <w:t xml:space="preserve">工程概况 </w:t>
      </w:r>
    </w:p>
    <w:p>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firstLine="480"/>
        <w:textAlignment w:val="auto"/>
        <w:rPr>
          <w:rFonts w:ascii="Times New Roman" w:hAnsi="Times New Roman"/>
        </w:rPr>
      </w:pPr>
      <w:r>
        <w:rPr>
          <w:rFonts w:hint="eastAsia" w:ascii="Times New Roman" w:hAnsi="Times New Roman"/>
          <w:lang w:eastAsia="zh-CN"/>
        </w:rPr>
        <w:t>项目</w:t>
      </w:r>
      <w:r>
        <w:rPr>
          <w:rFonts w:ascii="Times New Roman" w:hAnsi="Times New Roman"/>
        </w:rPr>
        <w:t>建设规模</w:t>
      </w:r>
      <w:r>
        <w:rPr>
          <w:rFonts w:hint="eastAsia" w:ascii="Times New Roman" w:hAnsi="Times New Roman" w:eastAsia="宋体"/>
          <w:lang w:val="en-US" w:eastAsia="zh-CN"/>
        </w:rPr>
        <w:t>及</w:t>
      </w:r>
      <w:r>
        <w:rPr>
          <w:rFonts w:ascii="Times New Roman" w:hAnsi="Times New Roman"/>
        </w:rPr>
        <w:t>产品方案：本</w:t>
      </w:r>
      <w:r>
        <w:rPr>
          <w:rFonts w:hint="eastAsia" w:ascii="Times New Roman" w:hAnsi="Times New Roman"/>
          <w:lang w:eastAsia="zh-CN"/>
        </w:rPr>
        <w:t>项目</w:t>
      </w:r>
      <w:r>
        <w:rPr>
          <w:rFonts w:ascii="Times New Roman" w:hAnsi="Times New Roman"/>
        </w:rPr>
        <w:t>产品方案见表3.2-1。</w:t>
      </w:r>
    </w:p>
    <w:p>
      <w:pPr>
        <w:pStyle w:val="88"/>
        <w:spacing w:beforeLines="0" w:line="240" w:lineRule="auto"/>
        <w:rPr>
          <w:rFonts w:hint="default" w:ascii="Times New Roman" w:hAnsi="Times New Roman" w:eastAsia="宋体" w:cs="Times New Roman"/>
          <w:b/>
          <w:bCs/>
          <w:sz w:val="21"/>
          <w:szCs w:val="21"/>
        </w:rPr>
      </w:pPr>
    </w:p>
    <w:p>
      <w:pPr>
        <w:pStyle w:val="88"/>
        <w:spacing w:beforeLines="0" w:line="240" w:lineRule="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 xml:space="preserve">表3.2-1  </w:t>
      </w:r>
      <w:r>
        <w:rPr>
          <w:rFonts w:hint="eastAsia" w:eastAsia="宋体" w:cs="Times New Roman"/>
          <w:b/>
          <w:bCs/>
          <w:sz w:val="21"/>
          <w:szCs w:val="21"/>
          <w:lang w:eastAsia="zh-CN"/>
        </w:rPr>
        <w:t>项目</w:t>
      </w:r>
      <w:r>
        <w:rPr>
          <w:rFonts w:hint="default" w:ascii="Times New Roman" w:hAnsi="Times New Roman" w:eastAsia="宋体" w:cs="Times New Roman"/>
          <w:b/>
          <w:bCs/>
          <w:sz w:val="21"/>
          <w:szCs w:val="21"/>
        </w:rPr>
        <w:t>产品方案一览表</w:t>
      </w:r>
    </w:p>
    <w:tbl>
      <w:tblPr>
        <w:tblStyle w:val="29"/>
        <w:tblW w:w="49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110"/>
        <w:gridCol w:w="1237"/>
        <w:gridCol w:w="1313"/>
        <w:gridCol w:w="1065"/>
        <w:gridCol w:w="2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序号</w:t>
            </w:r>
          </w:p>
        </w:tc>
        <w:tc>
          <w:tcPr>
            <w:tcW w:w="112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产品</w:t>
            </w:r>
          </w:p>
        </w:tc>
        <w:tc>
          <w:tcPr>
            <w:tcW w:w="66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环评产能</w:t>
            </w:r>
          </w:p>
        </w:tc>
        <w:tc>
          <w:tcPr>
            <w:tcW w:w="70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实际产能</w:t>
            </w:r>
          </w:p>
        </w:tc>
        <w:tc>
          <w:tcPr>
            <w:tcW w:w="56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单位</w:t>
            </w:r>
          </w:p>
        </w:tc>
        <w:tc>
          <w:tcPr>
            <w:tcW w:w="158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8" w:type="pct"/>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1</w:t>
            </w:r>
          </w:p>
        </w:tc>
        <w:tc>
          <w:tcPr>
            <w:tcW w:w="112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高鲜肉宠物食品</w:t>
            </w:r>
          </w:p>
        </w:tc>
        <w:tc>
          <w:tcPr>
            <w:tcW w:w="66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70560</w:t>
            </w:r>
          </w:p>
        </w:tc>
        <w:tc>
          <w:tcPr>
            <w:tcW w:w="70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70560</w:t>
            </w:r>
          </w:p>
        </w:tc>
        <w:tc>
          <w:tcPr>
            <w:tcW w:w="56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吨/年</w:t>
            </w:r>
          </w:p>
        </w:tc>
        <w:tc>
          <w:tcPr>
            <w:tcW w:w="1588" w:type="pct"/>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全部作为产品外售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8" w:type="pct"/>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w:t>
            </w:r>
          </w:p>
        </w:tc>
        <w:tc>
          <w:tcPr>
            <w:tcW w:w="112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高鲜肉宠物食品原料</w:t>
            </w:r>
          </w:p>
        </w:tc>
        <w:tc>
          <w:tcPr>
            <w:tcW w:w="66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29070</w:t>
            </w:r>
          </w:p>
        </w:tc>
        <w:tc>
          <w:tcPr>
            <w:tcW w:w="70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29070</w:t>
            </w:r>
          </w:p>
        </w:tc>
        <w:tc>
          <w:tcPr>
            <w:tcW w:w="56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吨/年</w:t>
            </w:r>
          </w:p>
        </w:tc>
        <w:tc>
          <w:tcPr>
            <w:tcW w:w="1588" w:type="pct"/>
            <w:vMerge w:val="restart"/>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部分厂内自用，作为生产高鲜肉宠物食品的原料；其余作为产品外</w:t>
            </w:r>
            <w:r>
              <w:rPr>
                <w:rFonts w:hint="eastAsia" w:ascii="Times New Roman" w:hAnsi="Times New Roman" w:cs="Times New Roman"/>
                <w:sz w:val="21"/>
                <w:szCs w:val="21"/>
                <w:lang w:val="en-US" w:eastAsia="zh-CN" w:bidi="ar-SA"/>
              </w:rPr>
              <w:t>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8" w:type="pct"/>
            <w:vMerge w:val="restart"/>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其中</w:t>
            </w:r>
          </w:p>
        </w:tc>
        <w:tc>
          <w:tcPr>
            <w:tcW w:w="112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肉骨粉</w:t>
            </w:r>
          </w:p>
        </w:tc>
        <w:tc>
          <w:tcPr>
            <w:tcW w:w="66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17442</w:t>
            </w:r>
          </w:p>
        </w:tc>
        <w:tc>
          <w:tcPr>
            <w:tcW w:w="70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17442</w:t>
            </w:r>
          </w:p>
        </w:tc>
        <w:tc>
          <w:tcPr>
            <w:tcW w:w="56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吨/年</w:t>
            </w:r>
          </w:p>
        </w:tc>
        <w:tc>
          <w:tcPr>
            <w:tcW w:w="1588" w:type="pct"/>
            <w:vMerge w:val="continue"/>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8" w:type="pct"/>
            <w:vMerge w:val="continue"/>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p>
        </w:tc>
        <w:tc>
          <w:tcPr>
            <w:tcW w:w="112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油脂</w:t>
            </w:r>
          </w:p>
        </w:tc>
        <w:tc>
          <w:tcPr>
            <w:tcW w:w="66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11628</w:t>
            </w:r>
          </w:p>
        </w:tc>
        <w:tc>
          <w:tcPr>
            <w:tcW w:w="70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11628</w:t>
            </w:r>
          </w:p>
        </w:tc>
        <w:tc>
          <w:tcPr>
            <w:tcW w:w="56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吨/年</w:t>
            </w:r>
          </w:p>
        </w:tc>
        <w:tc>
          <w:tcPr>
            <w:tcW w:w="1588" w:type="pct"/>
            <w:vMerge w:val="continue"/>
            <w:noWrap/>
            <w:vAlign w:val="center"/>
          </w:tcPr>
          <w:p>
            <w:pPr>
              <w:pStyle w:val="87"/>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sz w:val="21"/>
                <w:szCs w:val="21"/>
                <w:lang w:val="en-US" w:eastAsia="zh-CN" w:bidi="ar-SA"/>
              </w:rPr>
            </w:pPr>
          </w:p>
        </w:tc>
      </w:tr>
    </w:tbl>
    <w:p>
      <w:pPr>
        <w:spacing w:before="120" w:beforeLines="50"/>
        <w:ind w:firstLine="480"/>
        <w:rPr>
          <w:rFonts w:hint="default" w:ascii="Times New Roman" w:hAnsi="Times New Roman" w:eastAsia="宋体"/>
          <w:color w:val="000000"/>
          <w:lang w:val="en-US" w:eastAsia="zh-CN"/>
        </w:rPr>
      </w:pPr>
      <w:r>
        <w:rPr>
          <w:rFonts w:hint="eastAsia" w:ascii="Times New Roman" w:hAnsi="Times New Roman"/>
          <w:color w:val="000000"/>
          <w:lang w:val="en-US" w:eastAsia="zh-CN"/>
        </w:rPr>
        <w:t>2</w:t>
      </w:r>
      <w:r>
        <w:rPr>
          <w:rFonts w:ascii="Times New Roman" w:hAnsi="Times New Roman"/>
          <w:color w:val="000000"/>
        </w:rPr>
        <w:t>、</w:t>
      </w:r>
      <w:r>
        <w:rPr>
          <w:rFonts w:hint="eastAsia" w:ascii="Times New Roman" w:hAnsi="Times New Roman"/>
          <w:lang w:eastAsia="zh-CN"/>
        </w:rPr>
        <w:t>项目</w:t>
      </w:r>
      <w:r>
        <w:rPr>
          <w:rFonts w:ascii="Times New Roman" w:hAnsi="Times New Roman"/>
          <w:color w:val="000000"/>
        </w:rPr>
        <w:t>工程组成：主体工程、</w:t>
      </w:r>
      <w:r>
        <w:rPr>
          <w:rFonts w:hint="eastAsia" w:ascii="Times New Roman" w:hAnsi="Times New Roman"/>
          <w:color w:val="000000"/>
          <w:lang w:eastAsia="zh-CN"/>
        </w:rPr>
        <w:t>储运工程、</w:t>
      </w:r>
      <w:r>
        <w:rPr>
          <w:rFonts w:hint="eastAsia" w:ascii="Times New Roman" w:hAnsi="Times New Roman"/>
          <w:color w:val="000000"/>
        </w:rPr>
        <w:t>公用工程及</w:t>
      </w:r>
      <w:r>
        <w:rPr>
          <w:rFonts w:ascii="Times New Roman" w:hAnsi="Times New Roman"/>
          <w:color w:val="000000"/>
        </w:rPr>
        <w:t>环保工程</w:t>
      </w:r>
      <w:r>
        <w:rPr>
          <w:rFonts w:ascii="Times New Roman" w:hAnsi="Times New Roman"/>
        </w:rPr>
        <w:t>等</w:t>
      </w:r>
      <w:r>
        <w:rPr>
          <w:rFonts w:ascii="Times New Roman" w:hAnsi="Times New Roman"/>
          <w:szCs w:val="24"/>
        </w:rPr>
        <w:t>。</w:t>
      </w:r>
    </w:p>
    <w:p>
      <w:pPr>
        <w:ind w:firstLine="480"/>
        <w:rPr>
          <w:rFonts w:ascii="Times New Roman" w:hAnsi="Times New Roman"/>
        </w:rPr>
      </w:pPr>
      <w:r>
        <w:rPr>
          <w:rFonts w:hint="eastAsia" w:ascii="Times New Roman" w:hAnsi="Times New Roman"/>
          <w:lang w:val="en-US" w:eastAsia="zh-CN"/>
        </w:rPr>
        <w:t>3</w:t>
      </w:r>
      <w:r>
        <w:rPr>
          <w:rFonts w:ascii="Times New Roman" w:hAnsi="Times New Roman"/>
        </w:rPr>
        <w:t>、</w:t>
      </w:r>
      <w:r>
        <w:rPr>
          <w:rFonts w:hint="eastAsia" w:ascii="Times New Roman" w:hAnsi="Times New Roman"/>
          <w:lang w:eastAsia="zh-CN"/>
        </w:rPr>
        <w:t>项目</w:t>
      </w:r>
      <w:r>
        <w:rPr>
          <w:rFonts w:ascii="Times New Roman" w:hAnsi="Times New Roman"/>
        </w:rPr>
        <w:t>员工：</w:t>
      </w:r>
      <w:r>
        <w:rPr>
          <w:rFonts w:hint="eastAsia" w:ascii="Times New Roman" w:hAnsi="Times New Roman"/>
          <w:lang w:val="en-US" w:eastAsia="zh-CN"/>
        </w:rPr>
        <w:t>350人</w:t>
      </w:r>
      <w:r>
        <w:rPr>
          <w:rFonts w:ascii="Times New Roman" w:hAnsi="Times New Roman"/>
        </w:rPr>
        <w:t>。</w:t>
      </w:r>
    </w:p>
    <w:p>
      <w:pPr>
        <w:keepNext w:val="0"/>
        <w:keepLines w:val="0"/>
        <w:widowControl/>
        <w:suppressLineNumbers w:val="0"/>
        <w:jc w:val="left"/>
        <w:rPr>
          <w:rFonts w:hint="default" w:ascii="Times New Roman" w:hAnsi="Times New Roman" w:cs="Times New Roman"/>
        </w:rPr>
      </w:pPr>
      <w:r>
        <w:rPr>
          <w:rFonts w:hint="eastAsia" w:ascii="Times New Roman" w:hAnsi="Times New Roman"/>
          <w:lang w:val="en-US" w:eastAsia="zh-CN"/>
        </w:rPr>
        <w:t>4</w:t>
      </w:r>
      <w:r>
        <w:rPr>
          <w:rFonts w:ascii="Times New Roman" w:hAnsi="Times New Roman"/>
        </w:rPr>
        <w:t>、年工作天数</w:t>
      </w:r>
      <w:r>
        <w:rPr>
          <w:rFonts w:hint="default" w:ascii="Times New Roman" w:hAnsi="Times New Roman" w:cs="Times New Roman"/>
        </w:rPr>
        <w:t>：</w:t>
      </w:r>
      <w:r>
        <w:rPr>
          <w:rFonts w:hint="eastAsia" w:ascii="Times New Roman" w:hAnsi="Times New Roman" w:cs="Times New Roman"/>
          <w:lang w:val="en-US" w:eastAsia="zh-CN"/>
        </w:rPr>
        <w:t>7200h</w:t>
      </w:r>
      <w:r>
        <w:rPr>
          <w:rFonts w:hint="default" w:ascii="Times New Roman" w:hAnsi="Times New Roman" w:eastAsia="宋体" w:cs="Times New Roman"/>
          <w:lang w:val="en-US" w:eastAsia="zh-CN"/>
        </w:rPr>
        <w:t>（</w:t>
      </w:r>
      <w:r>
        <w:rPr>
          <w:rFonts w:hint="eastAsia" w:ascii="Times New Roman" w:hAnsi="Times New Roman" w:cs="Times New Roman"/>
          <w:lang w:val="en-US" w:eastAsia="zh-CN"/>
        </w:rPr>
        <w:t>300d/a、24h/d</w:t>
      </w:r>
      <w:r>
        <w:rPr>
          <w:rFonts w:hint="default" w:ascii="Times New Roman" w:hAnsi="Times New Roman" w:eastAsia="宋体" w:cs="Times New Roman"/>
          <w:lang w:val="en-US" w:eastAsia="zh-CN"/>
        </w:rPr>
        <w:t>）。</w:t>
      </w:r>
    </w:p>
    <w:p>
      <w:pPr>
        <w:pStyle w:val="4"/>
        <w:spacing w:before="0" w:beforeAutospacing="0" w:after="0" w:afterAutospacing="0"/>
      </w:pPr>
      <w:r>
        <w:t>3.2.2工程建设内容</w:t>
      </w:r>
    </w:p>
    <w:p>
      <w:pPr>
        <w:pStyle w:val="53"/>
        <w:spacing w:line="360" w:lineRule="auto"/>
        <w:ind w:firstLine="480" w:firstLineChars="200"/>
        <w:jc w:val="left"/>
        <w:rPr>
          <w:b w:val="0"/>
          <w:sz w:val="24"/>
          <w:szCs w:val="22"/>
        </w:rPr>
      </w:pPr>
      <w:r>
        <w:rPr>
          <w:rFonts w:hint="eastAsia"/>
          <w:b w:val="0"/>
          <w:sz w:val="24"/>
          <w:szCs w:val="22"/>
          <w:lang w:val="en-US" w:eastAsia="zh-CN"/>
        </w:rPr>
        <w:t>项目</w:t>
      </w:r>
      <w:r>
        <w:rPr>
          <w:b w:val="0"/>
          <w:sz w:val="24"/>
          <w:szCs w:val="22"/>
          <w:lang w:val="en-US" w:eastAsia="zh-CN"/>
        </w:rPr>
        <w:t>主要包括主体工程、</w:t>
      </w:r>
      <w:r>
        <w:rPr>
          <w:rFonts w:hint="eastAsia"/>
          <w:b w:val="0"/>
          <w:sz w:val="24"/>
          <w:szCs w:val="22"/>
          <w:lang w:val="en-US" w:eastAsia="zh-CN"/>
        </w:rPr>
        <w:t>储运工程、</w:t>
      </w:r>
      <w:r>
        <w:rPr>
          <w:b w:val="0"/>
          <w:sz w:val="24"/>
          <w:szCs w:val="22"/>
          <w:lang w:val="en-US" w:eastAsia="zh-CN"/>
        </w:rPr>
        <w:t>公用工程及环保工程等，环评及批复建设内容与实际建设内容见下表。</w:t>
      </w:r>
    </w:p>
    <w:p>
      <w:pPr>
        <w:pStyle w:val="53"/>
        <w:spacing w:line="360" w:lineRule="auto"/>
      </w:pPr>
      <w:r>
        <w:t>表3.2-2  环评及批复建设内容与</w:t>
      </w:r>
      <w:r>
        <w:rPr>
          <w:rFonts w:hint="eastAsia"/>
          <w:lang w:eastAsia="zh-CN"/>
        </w:rPr>
        <w:t>项目</w:t>
      </w:r>
      <w:r>
        <w:t>实际建设内容一览表</w:t>
      </w:r>
    </w:p>
    <w:tbl>
      <w:tblPr>
        <w:tblStyle w:val="29"/>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18"/>
        <w:gridCol w:w="783"/>
        <w:gridCol w:w="2887"/>
        <w:gridCol w:w="3380"/>
        <w:gridCol w:w="1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65"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类别</w:t>
            </w:r>
          </w:p>
        </w:tc>
        <w:tc>
          <w:tcPr>
            <w:tcW w:w="649" w:type="pct"/>
            <w:gridSpan w:val="2"/>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eastAsia" w:ascii="Times New Roman" w:hAnsi="Times New Roman" w:cs="Times New Roman"/>
                <w:b/>
                <w:bCs/>
                <w:color w:val="000000"/>
                <w:sz w:val="21"/>
                <w:szCs w:val="21"/>
                <w:lang w:eastAsia="zh-CN"/>
              </w:rPr>
              <w:t>项目</w:t>
            </w:r>
            <w:r>
              <w:rPr>
                <w:rFonts w:hint="default" w:ascii="Times New Roman" w:hAnsi="Times New Roman" w:cs="Times New Roman"/>
                <w:b/>
                <w:bCs/>
                <w:color w:val="000000"/>
                <w:sz w:val="21"/>
                <w:szCs w:val="21"/>
              </w:rPr>
              <w:t>名称</w:t>
            </w:r>
          </w:p>
        </w:tc>
        <w:tc>
          <w:tcPr>
            <w:tcW w:w="1560"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环评建设内容</w:t>
            </w:r>
          </w:p>
        </w:tc>
        <w:tc>
          <w:tcPr>
            <w:tcW w:w="1826"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eastAsia" w:ascii="Times New Roman" w:hAnsi="Times New Roman" w:cs="Times New Roman"/>
                <w:b/>
                <w:bCs/>
                <w:color w:val="000000"/>
                <w:sz w:val="21"/>
                <w:szCs w:val="21"/>
                <w:lang w:eastAsia="zh-CN"/>
              </w:rPr>
              <w:t>项目</w:t>
            </w:r>
            <w:r>
              <w:rPr>
                <w:rFonts w:hint="eastAsia" w:ascii="Times New Roman" w:hAnsi="Times New Roman" w:cs="Times New Roman"/>
                <w:b/>
                <w:bCs/>
                <w:color w:val="000000"/>
                <w:sz w:val="21"/>
                <w:szCs w:val="21"/>
                <w:lang w:val="en-US" w:eastAsia="zh-CN"/>
              </w:rPr>
              <w:t>(一期)</w:t>
            </w:r>
            <w:r>
              <w:rPr>
                <w:rFonts w:hint="default" w:ascii="Times New Roman" w:hAnsi="Times New Roman" w:cs="Times New Roman"/>
                <w:b/>
                <w:bCs/>
                <w:color w:val="000000"/>
                <w:sz w:val="21"/>
                <w:szCs w:val="21"/>
              </w:rPr>
              <w:t>实际建设内容</w:t>
            </w:r>
          </w:p>
        </w:tc>
        <w:tc>
          <w:tcPr>
            <w:tcW w:w="598"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eastAsia="宋体" w:cs="Times New Roman"/>
                <w:b/>
                <w:bCs/>
                <w:color w:val="000000"/>
                <w:sz w:val="21"/>
                <w:szCs w:val="21"/>
                <w:lang w:eastAsia="zh-CN"/>
              </w:rPr>
            </w:pPr>
            <w:r>
              <w:rPr>
                <w:rFonts w:hint="default" w:ascii="Times New Roman" w:hAnsi="Times New Roman" w:cs="Times New Roman"/>
                <w:b/>
                <w:bCs/>
                <w:color w:val="000000"/>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365"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主体工程</w:t>
            </w:r>
          </w:p>
        </w:tc>
        <w:tc>
          <w:tcPr>
            <w:tcW w:w="649" w:type="pct"/>
            <w:gridSpan w:val="2"/>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3#厂房</w:t>
            </w:r>
          </w:p>
        </w:tc>
        <w:tc>
          <w:tcPr>
            <w:tcW w:w="1560"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1座，地上主体2F，部分为3F、5F；地下局部1F，总建筑面积为64352.93m</w:t>
            </w:r>
            <w:r>
              <w:rPr>
                <w:rFonts w:hint="default"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 厂房长、宽、高最大尺寸为 180.3m×172.2m×31.95m（其中 2 F 处高 16m、3F处高22m），其中一层中部、二至五层中部、东侧设置4条高鲜肉宠物食品生产线，年产高鲜肉宠物食品70560吨</w:t>
            </w:r>
            <w:r>
              <w:rPr>
                <w:rFonts w:hint="eastAsia" w:ascii="Times New Roman" w:hAnsi="Times New Roman" w:cs="Times New Roman"/>
                <w:color w:val="auto"/>
                <w:sz w:val="21"/>
                <w:szCs w:val="21"/>
                <w:lang w:val="en-US" w:eastAsia="zh-CN"/>
              </w:rPr>
              <w:t>。</w:t>
            </w:r>
          </w:p>
        </w:tc>
        <w:tc>
          <w:tcPr>
            <w:tcW w:w="18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p>
        </w:tc>
        <w:tc>
          <w:tcPr>
            <w:tcW w:w="598"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color w:val="00000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365"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p>
        </w:tc>
        <w:tc>
          <w:tcPr>
            <w:tcW w:w="649" w:type="pct"/>
            <w:gridSpan w:val="2"/>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p>
        </w:tc>
        <w:tc>
          <w:tcPr>
            <w:tcW w:w="1560"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一层东侧设置1条高鲜肉宠物食品原料生产线，年产高鲜肉宠物食品原料29070吨（含肉骨粉17442</w:t>
            </w:r>
            <w:r>
              <w:rPr>
                <w:rFonts w:hint="eastAsia" w:ascii="Times New Roman" w:hAnsi="Times New Roman" w:cs="Times New Roman"/>
                <w:color w:val="auto"/>
                <w:sz w:val="21"/>
                <w:szCs w:val="21"/>
                <w:lang w:val="en-US" w:eastAsia="zh-CN"/>
              </w:rPr>
              <w:t>吨、油脂11628吨）</w:t>
            </w:r>
          </w:p>
        </w:tc>
        <w:tc>
          <w:tcPr>
            <w:tcW w:w="18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598"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eastAsia="zh-CN"/>
              </w:rPr>
            </w:pPr>
            <w:r>
              <w:rPr>
                <w:rFonts w:hint="default" w:ascii="Times New Roman" w:hAnsi="Times New Roman" w:eastAsia="宋体" w:cs="Times New Roman"/>
                <w:spacing w:val="-2"/>
                <w:sz w:val="21"/>
                <w:szCs w:val="21"/>
                <w:lang w:eastAsia="zh-CN"/>
              </w:rPr>
              <w:t>储运工程</w:t>
            </w:r>
          </w:p>
        </w:tc>
        <w:tc>
          <w:tcPr>
            <w:tcW w:w="649"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仓储库</w:t>
            </w:r>
          </w:p>
        </w:tc>
        <w:tc>
          <w:tcPr>
            <w:tcW w:w="1560"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主要位于 3#厂房的 1F、2F、3F西侧、北侧，用于原料及产品暂存</w:t>
            </w:r>
            <w:r>
              <w:rPr>
                <w:rFonts w:hint="eastAsia" w:ascii="Times New Roman" w:hAnsi="Times New Roman" w:cs="Times New Roman"/>
                <w:color w:val="auto"/>
                <w:sz w:val="21"/>
                <w:szCs w:val="21"/>
                <w:lang w:val="en-US" w:eastAsia="zh-CN"/>
              </w:rPr>
              <w:t>。</w:t>
            </w:r>
          </w:p>
        </w:tc>
        <w:tc>
          <w:tcPr>
            <w:tcW w:w="18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598"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eastAsia="zh-CN"/>
              </w:rPr>
            </w:pPr>
          </w:p>
        </w:tc>
        <w:tc>
          <w:tcPr>
            <w:tcW w:w="649"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危废库</w:t>
            </w:r>
          </w:p>
        </w:tc>
        <w:tc>
          <w:tcPr>
            <w:tcW w:w="1560"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位于 1F 西南侧，占地面积约 20m</w:t>
            </w:r>
            <w:r>
              <w:rPr>
                <w:rFonts w:hint="default"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，主要用于危险废物的暂存</w:t>
            </w:r>
            <w:r>
              <w:rPr>
                <w:rFonts w:hint="eastAsia" w:ascii="Times New Roman" w:hAnsi="Times New Roman" w:cs="Times New Roman"/>
                <w:color w:val="auto"/>
                <w:sz w:val="21"/>
                <w:szCs w:val="21"/>
                <w:lang w:val="en-US" w:eastAsia="zh-CN"/>
              </w:rPr>
              <w:t>。</w:t>
            </w:r>
          </w:p>
        </w:tc>
        <w:tc>
          <w:tcPr>
            <w:tcW w:w="182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598"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公用工程</w:t>
            </w:r>
          </w:p>
        </w:tc>
        <w:tc>
          <w:tcPr>
            <w:tcW w:w="649"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供热系统</w:t>
            </w: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项目膨化、干燥、蒸煮等工序采用蒸汽作为热源，蒸汽用量约为 113976t/a，由临沂市阳都热电有限公司管道提供。</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49"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给水系统</w:t>
            </w: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项目用水采用自来水，由供水管网提供，一次水用量约 206983.76m</w:t>
            </w:r>
            <w:r>
              <w:rPr>
                <w:rFonts w:hint="eastAsia" w:ascii="Times New Roman" w:hAnsi="Times New Roman" w:cs="Times New Roman"/>
                <w:color w:val="auto"/>
                <w:sz w:val="21"/>
                <w:szCs w:val="21"/>
                <w:vertAlign w:val="superscript"/>
                <w:lang w:val="en-US" w:eastAsia="zh-CN"/>
              </w:rPr>
              <w:t>3</w:t>
            </w:r>
            <w:r>
              <w:rPr>
                <w:rFonts w:hint="default" w:ascii="Times New Roman" w:hAnsi="Times New Roman" w:cs="Times New Roman"/>
                <w:color w:val="auto"/>
                <w:sz w:val="21"/>
                <w:szCs w:val="21"/>
                <w:lang w:val="en-US" w:eastAsia="zh-CN"/>
              </w:rPr>
              <w:t>/a</w:t>
            </w:r>
            <w:r>
              <w:rPr>
                <w:rFonts w:hint="eastAsia" w:ascii="Times New Roman" w:hAnsi="Times New Roman" w:cs="Times New Roman"/>
                <w:color w:val="auto"/>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49"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排水系统</w:t>
            </w: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采取雨污分流，设置雨水管网及污水管网；污水经污水管网排污厂内自建污水处理站，处理后排污市政污水管网。污水处理站占地面积6200m</w:t>
            </w:r>
            <w:r>
              <w:rPr>
                <w:rFonts w:hint="default"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，建筑面积约5700m</w:t>
            </w:r>
            <w:r>
              <w:rPr>
                <w:rFonts w:hint="default" w:ascii="Times New Roman" w:hAnsi="Times New Roman" w:cs="Times New Roman"/>
                <w:color w:val="auto"/>
                <w:sz w:val="21"/>
                <w:szCs w:val="21"/>
                <w:vertAlign w:val="superscript"/>
                <w:lang w:val="en-US" w:eastAsia="zh-CN"/>
              </w:rPr>
              <w:t>2</w:t>
            </w:r>
            <w:r>
              <w:rPr>
                <w:rFonts w:hint="default" w:ascii="Times New Roman" w:hAnsi="Times New Roman" w:cs="Times New Roman"/>
                <w:color w:val="auto"/>
                <w:sz w:val="21"/>
                <w:szCs w:val="21"/>
                <w:lang w:val="en-US" w:eastAsia="zh-CN"/>
              </w:rPr>
              <w:t>，处理能力为1000m</w:t>
            </w:r>
            <w:r>
              <w:rPr>
                <w:rFonts w:hint="default" w:ascii="Times New Roman" w:hAnsi="Times New Roman" w:cs="Times New Roman"/>
                <w:color w:val="auto"/>
                <w:sz w:val="21"/>
                <w:szCs w:val="21"/>
                <w:vertAlign w:val="superscript"/>
                <w:lang w:val="en-US" w:eastAsia="zh-CN"/>
              </w:rPr>
              <w:t>3</w:t>
            </w:r>
            <w:r>
              <w:rPr>
                <w:rFonts w:hint="default" w:ascii="Times New Roman" w:hAnsi="Times New Roman" w:cs="Times New Roman"/>
                <w:color w:val="auto"/>
                <w:sz w:val="21"/>
                <w:szCs w:val="21"/>
                <w:lang w:val="en-US" w:eastAsia="zh-CN"/>
              </w:rPr>
              <w:t xml:space="preserve"> /a，处理工艺为</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格栅</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气浮沉淀一体机</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厌</w:t>
            </w:r>
            <w:r>
              <w:rPr>
                <w:rFonts w:hint="eastAsia" w:ascii="Times New Roman" w:hAnsi="Times New Roman" w:cs="Times New Roman"/>
                <w:color w:val="auto"/>
                <w:sz w:val="21"/>
                <w:szCs w:val="21"/>
                <w:lang w:val="en-US" w:eastAsia="zh-CN"/>
              </w:rPr>
              <w:t>氧--</w:t>
            </w:r>
            <w:r>
              <w:rPr>
                <w:rFonts w:hint="default" w:ascii="Times New Roman" w:hAnsi="Times New Roman" w:cs="Times New Roman"/>
                <w:color w:val="auto"/>
                <w:sz w:val="21"/>
                <w:szCs w:val="21"/>
                <w:lang w:val="en-US" w:eastAsia="zh-CN"/>
              </w:rPr>
              <w:t>A/A/O（厌氧池/缺氧池/好氧池）--A/O（缺氧池/好氧池）--高效除磷池--臭氧氧化</w:t>
            </w:r>
            <w:r>
              <w:rPr>
                <w:rFonts w:hint="eastAsia" w:ascii="Times New Roman" w:hAnsi="Times New Roman" w:cs="Times New Roman"/>
                <w:color w:val="auto"/>
                <w:sz w:val="21"/>
                <w:szCs w:val="21"/>
                <w:lang w:val="en-US" w:eastAsia="zh-CN"/>
              </w:rPr>
              <w:t>”</w:t>
            </w:r>
            <w:r>
              <w:rPr>
                <w:rFonts w:hint="default" w:ascii="Times New Roman" w:hAnsi="Times New Roman" w:cs="Times New Roman"/>
                <w:color w:val="auto"/>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49"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供电系统</w:t>
            </w: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沂南经济开发区供电网供电，用电量约1896.36万 kW·h/a</w:t>
            </w:r>
            <w:r>
              <w:rPr>
                <w:rFonts w:hint="eastAsia" w:ascii="Times New Roman" w:hAnsi="Times New Roman" w:cs="Times New Roman"/>
                <w:color w:val="auto"/>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lang w:val="en-US" w:eastAsia="zh-CN"/>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pacing w:val="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环保工程</w:t>
            </w:r>
          </w:p>
        </w:tc>
        <w:tc>
          <w:tcPr>
            <w:tcW w:w="22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lang w:val="en-US" w:eastAsia="zh-CN"/>
              </w:rPr>
              <w:t>废气</w:t>
            </w:r>
          </w:p>
        </w:tc>
        <w:tc>
          <w:tcPr>
            <w:tcW w:w="42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有组织废气</w:t>
            </w: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①高鲜肉宠物食品生产粉尘废气原料筒仓入仓粉尘、入仓前筛分粉尘、入仓前色选粉尘分别经集尘器收集后经3</w:t>
            </w:r>
            <w:r>
              <w:rPr>
                <w:rFonts w:hint="eastAsia" w:ascii="Times New Roman" w:hAnsi="Times New Roman" w:cs="Times New Roman"/>
                <w:color w:val="auto"/>
                <w:kern w:val="0"/>
                <w:sz w:val="21"/>
                <w:szCs w:val="21"/>
                <w:lang w:val="en-US" w:eastAsia="zh-CN"/>
              </w:rPr>
              <w:t>套</w:t>
            </w:r>
            <w:r>
              <w:rPr>
                <w:rFonts w:hint="default" w:ascii="Times New Roman" w:hAnsi="Times New Roman" w:cs="Times New Roman"/>
                <w:color w:val="auto"/>
                <w:kern w:val="0"/>
                <w:sz w:val="21"/>
                <w:szCs w:val="21"/>
                <w:lang w:val="en-US" w:eastAsia="zh-CN"/>
              </w:rPr>
              <w:t xml:space="preserve">脉冲布袋除尘器处理后通过 3根37m高排气筒（DA001~DA003）排放；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项目设置4条高鲜肉宠物食品生产线，一次配料投料粉尘、一次混合粉尘、二次配料投料粉尘、二次混合粉尘、二次筛分粉尘、待粉碎仓粉尘、待膨化仓粉尘、物料输送提升机输送粉尘等产尘点粉尘经集尘器收集后经 2 套脉冲布袋除尘器处理后通过2根37m高排气筒（DA004、DA005）排放（1#和 2#生产线共用一套除尘器、3#和 4#生产线共用一套除尘器）；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投料粉尘、投料筛分粉尘经集尘器收集后经 1 套脉冲布袋除尘器处理后通过1根37m高排气筒（DA006）排放；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1#、2#、3#、4#生产线产生的一次粉碎粉尘分别经集尘器收集后经4套脉冲布袋除尘器处理后通过2根37m高排气筒（DA007~DA010）排放；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2#生产线产生的二次粉碎粉尘经集尘器收集后经1套脉冲布袋除尘器处理后通过1根37m高排气筒（DA011）排放</w:t>
            </w:r>
            <w:r>
              <w:rPr>
                <w:rFonts w:hint="eastAsia" w:ascii="Times New Roman" w:hAnsi="Times New Roman" w:cs="Times New Roman"/>
                <w:color w:val="auto"/>
                <w:kern w:val="0"/>
                <w:sz w:val="21"/>
                <w:szCs w:val="21"/>
                <w:lang w:val="en-US" w:eastAsia="zh-CN"/>
              </w:rPr>
              <w:t xml:space="preserve">。①高鲜肉宠物食品生产粉尘废气原料筒仓入仓粉尘、入仓前筛分粉尘、入仓前色选粉尘分别经集尘器收集后经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3 套脉冲布袋除尘器处理后通过 3 根 37m 高排气筒（DA001~DA003）排放；项目设置 4 条高鲜肉宠物食品生产线，一次配料投料粉尘、一次混合粉尘、二次配料投料粉尘、二次混合粉尘、二次筛分粉尘、待粉碎仓粉尘、待膨化仓粉尘、物料输送提升机输送粉尘等产尘点粉尘经集尘器收集后经 2 套脉冲布袋除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尘器处理后通过2根37m 高排气筒（DA004、DA005）排放（1#和 2#生产线共用一套除尘器、3#和 4#生产线共用一套除尘器）；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投料粉尘、投料筛分粉尘经集尘器收集后经1套脉冲布袋除尘器处理后通过1根37m高排气筒（DA006）排放；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1#、2#、3#、4#生产线产生的一次粉碎粉尘分别经集尘器收集后经4套脉冲布袋除尘器处理后通过2根37m高排气筒（DA007~DA010）排放；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2#生产线产生的二次粉碎粉尘经集尘器收集后经1套脉冲布袋除尘器处理后通过1根37m高排气筒（DA011）排放；</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22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②高鲜肉宠物食品生产膨化、干燥、一次冷却、喷涂、二次冷却废气</w:t>
            </w:r>
            <w:r>
              <w:rPr>
                <w:rFonts w:hint="eastAsia" w:ascii="Times New Roman" w:hAnsi="Times New Roman" w:cs="Times New Roman"/>
                <w:color w:val="auto"/>
                <w:kern w:val="0"/>
                <w:sz w:val="21"/>
                <w:szCs w:val="21"/>
                <w:lang w:val="en-US" w:eastAsia="zh-CN"/>
              </w:rPr>
              <w:t>；1</w:t>
            </w:r>
            <w:r>
              <w:rPr>
                <w:rFonts w:hint="default" w:ascii="Times New Roman" w:hAnsi="Times New Roman" w:cs="Times New Roman"/>
                <w:color w:val="auto"/>
                <w:kern w:val="0"/>
                <w:sz w:val="21"/>
                <w:szCs w:val="21"/>
                <w:lang w:val="en-US" w:eastAsia="zh-CN"/>
              </w:rPr>
              <w:t xml:space="preserve">#、2#生产线膨化、干燥、一次冷却、喷涂、二次冷却废气分别经集气管收集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后经 10 套沙克龙除湿除尘器处理后通过 1 根 37m 高排气筒（DA014）排放；3#、4#生产线膨化、干燥、一次冷却、喷涂、二次冷却废气分别经集气管收集后经 8 套沙克龙除湿除尘器处理后通过1根37m高排气筒（DA015）排放</w:t>
            </w:r>
            <w:r>
              <w:rPr>
                <w:rFonts w:hint="eastAsia" w:ascii="Times New Roman" w:hAnsi="Times New Roman" w:cs="Times New Roman"/>
                <w:color w:val="auto"/>
                <w:kern w:val="0"/>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cs="Times New Roman"/>
                <w:color w:val="auto"/>
                <w:kern w:val="0"/>
                <w:sz w:val="21"/>
                <w:szCs w:val="21"/>
                <w:lang w:val="en-US" w:eastAsia="zh-CN"/>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22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4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③高鲜肉宠物食品原料生产废气：干燥废气经 1 套粉尘过滤器过滤后和蒸煮废气、压榨废气、综合车间恶臭气体一起经集气管道收集后经 1 套风冷冷凝处理，粉碎粉尘、筛分粉尘、分离粉尘、一次冷却粉尘、二次冷却粉尘分别经集气管道收集处理后经2套脉冲布袋除尘器处理，一并再由 1套三级喷淋洗涤塔+微波光氧装置处理后由1根15m 高排气筒（DA016）排放；</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22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④污水处理站恶臭气体</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本项目污水处理恶臭废气经密闭收集后（格栅、调节池、气浮车间、生化池、污泥浓缩池等）通过1套生物滤池除臭装置处理后经1根15m排气筒（DA017）排放</w:t>
            </w:r>
            <w:r>
              <w:rPr>
                <w:rFonts w:hint="eastAsia" w:ascii="Times New Roman" w:hAnsi="Times New Roman" w:cs="Times New Roman"/>
                <w:color w:val="auto"/>
                <w:sz w:val="21"/>
                <w:szCs w:val="21"/>
                <w:lang w:val="en-US" w:eastAsia="zh-CN" w:bidi="ar-SA"/>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22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4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无组织废气</w:t>
            </w: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项目无组织废气主要为肉骨粉外售产品包装粉尘以及未收集的高鲜肉宠物食品生产粉尘废气、恶臭气体，未收集的高鲜肉宠物食品原料生产废气、污水处理站恶臭气体。通过生产过程加强管理、车间遮挡、加强车间通风等措施减少无组织废气产生</w:t>
            </w:r>
            <w:r>
              <w:rPr>
                <w:rFonts w:hint="eastAsia" w:ascii="Times New Roman" w:hAnsi="Times New Roman" w:cs="Times New Roman"/>
                <w:color w:val="auto"/>
                <w:sz w:val="21"/>
                <w:szCs w:val="21"/>
                <w:lang w:val="en-US" w:eastAsia="zh-CN" w:bidi="ar-SA"/>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649"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废水</w:t>
            </w: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生活污水经化粪池处理后和软水制备废水、循环冷却排污水、设备清洗废水、地面清洗废水、冷凝器排水、喷淋塔排污水一起经厂区污水处理站处理达标后再经市政污水管网进入沂南首创水务有限公司（沂南县第二污水处理厂）处理后，排入丰收沟后汇入沂河</w:t>
            </w:r>
            <w:r>
              <w:rPr>
                <w:rFonts w:hint="eastAsia" w:ascii="Times New Roman" w:hAnsi="Times New Roman" w:cs="Times New Roman"/>
                <w:color w:val="auto"/>
                <w:kern w:val="0"/>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649" w:type="pct"/>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lang w:val="en-US" w:eastAsia="zh-CN"/>
              </w:rPr>
              <w:t>固体废物</w:t>
            </w: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原料废包装、铁磁性杂质、废包装物、废药剂包装：收集后外卖废品回收站</w:t>
            </w:r>
            <w:r>
              <w:rPr>
                <w:rFonts w:hint="eastAsia" w:ascii="Times New Roman" w:hAnsi="Times New Roman" w:cs="Times New Roman"/>
                <w:color w:val="auto"/>
                <w:kern w:val="0"/>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649"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不合格原料、不合格产品、筛下物、除尘器收集的粉尘（DA004~DA012排气筒）：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收集后外卖养殖场</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649"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除尘器收集的粉尘（筒仓入仓前筛分、色选、入仓粉尘）、一般杂质、污水处理栅渣、沉砂：收集后由环卫部门统一处理</w:t>
            </w:r>
            <w:r>
              <w:rPr>
                <w:rFonts w:hint="eastAsia" w:ascii="Times New Roman" w:hAnsi="Times New Roman" w:cs="Times New Roman"/>
                <w:color w:val="auto"/>
                <w:kern w:val="0"/>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649"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污泥：建材厂烧砖和有机肥场制作有机肥后回用于农田</w:t>
            </w:r>
            <w:r>
              <w:rPr>
                <w:rFonts w:hint="eastAsia" w:ascii="Times New Roman" w:hAnsi="Times New Roman" w:cs="Times New Roman"/>
                <w:color w:val="auto"/>
                <w:kern w:val="0"/>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649"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废反渗透膜、废布袋：厂家更换回收</w:t>
            </w:r>
            <w:r>
              <w:rPr>
                <w:rFonts w:hint="eastAsia" w:ascii="Times New Roman" w:hAnsi="Times New Roman" w:cs="Times New Roman"/>
                <w:color w:val="auto"/>
                <w:kern w:val="0"/>
                <w:sz w:val="21"/>
                <w:szCs w:val="21"/>
                <w:lang w:val="en-US" w:eastAsia="zh-CN"/>
              </w:rPr>
              <w:t>。</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649"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废气处理产生的油脂：收集后外售油脂回收加工厂</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649"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pP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片碱废包装、废矿物油、废矿物油桶、废灯管、废光触媒棉：厂区内集中收集暂存于危险废物暂存库，定期委托有资质单位处置</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649"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职工生活垃圾：由环卫部门定期清运</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649"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cs="Times New Roman"/>
                <w:spacing w:val="-2"/>
                <w:sz w:val="21"/>
                <w:szCs w:val="21"/>
                <w:lang w:val="en-US" w:eastAsia="zh-CN"/>
              </w:rPr>
              <w:t>噪声</w:t>
            </w:r>
          </w:p>
        </w:tc>
        <w:tc>
          <w:tcPr>
            <w:tcW w:w="156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采取减震、隔声、消音等措施</w:t>
            </w:r>
          </w:p>
        </w:tc>
        <w:tc>
          <w:tcPr>
            <w:tcW w:w="182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p>
        </w:tc>
        <w:tc>
          <w:tcPr>
            <w:tcW w:w="598"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p>
        </w:tc>
      </w:tr>
    </w:tbl>
    <w:p>
      <w:pPr>
        <w:pStyle w:val="53"/>
      </w:pPr>
    </w:p>
    <w:p>
      <w:pPr>
        <w:keepNext w:val="0"/>
        <w:keepLines w:val="0"/>
        <w:pageBreakBefore w:val="0"/>
        <w:widowControl/>
        <w:tabs>
          <w:tab w:val="left" w:pos="1620"/>
          <w:tab w:val="left" w:pos="689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宋体" w:cs="Times New Roman"/>
          <w:color w:val="auto"/>
          <w:sz w:val="24"/>
          <w:lang w:val="en-US" w:eastAsia="zh-CN"/>
        </w:rPr>
      </w:pPr>
      <w:bookmarkStart w:id="40" w:name="_Toc495331017"/>
      <w:bookmarkStart w:id="41" w:name="_Toc14702"/>
      <w:r>
        <w:rPr>
          <w:rFonts w:hint="eastAsia" w:ascii="Times New Roman" w:hAnsi="Times New Roman" w:eastAsia="宋体" w:cs="Times New Roman"/>
          <w:color w:val="auto"/>
          <w:sz w:val="24"/>
          <w:lang w:eastAsia="zh-CN"/>
        </w:rPr>
        <w:t>本</w:t>
      </w:r>
      <w:r>
        <w:rPr>
          <w:rFonts w:hint="eastAsia" w:ascii="Times New Roman" w:hAnsi="Times New Roman" w:cs="Times New Roman"/>
          <w:color w:val="auto"/>
          <w:sz w:val="24"/>
          <w:lang w:eastAsia="zh-CN"/>
        </w:rPr>
        <w:t>项目</w:t>
      </w:r>
      <w:r>
        <w:rPr>
          <w:rFonts w:hint="eastAsia" w:ascii="Times New Roman" w:hAnsi="Times New Roman" w:eastAsia="宋体" w:cs="Times New Roman"/>
          <w:color w:val="auto"/>
          <w:sz w:val="24"/>
          <w:lang w:eastAsia="zh-CN"/>
        </w:rPr>
        <w:t>主要生产设备见表</w:t>
      </w:r>
      <w:r>
        <w:rPr>
          <w:rFonts w:hint="eastAsia" w:ascii="Times New Roman" w:hAnsi="Times New Roman" w:eastAsia="宋体" w:cs="Times New Roman"/>
          <w:color w:val="auto"/>
          <w:sz w:val="24"/>
          <w:lang w:val="en-US" w:eastAsia="zh-CN"/>
        </w:rPr>
        <w:t>3.2-3。</w:t>
      </w:r>
    </w:p>
    <w:p>
      <w:pPr>
        <w:pStyle w:val="53"/>
        <w:spacing w:line="360" w:lineRule="auto"/>
      </w:pPr>
      <w:r>
        <w:t>表3.2-</w:t>
      </w:r>
      <w:r>
        <w:rPr>
          <w:rFonts w:hint="eastAsia"/>
          <w:lang w:val="en-US" w:eastAsia="zh-CN"/>
        </w:rPr>
        <w:t>3</w:t>
      </w:r>
      <w:r>
        <w:t xml:space="preserve">  </w:t>
      </w:r>
      <w:r>
        <w:rPr>
          <w:rFonts w:hint="eastAsia"/>
          <w:lang w:val="en-US" w:eastAsia="zh-CN"/>
        </w:rPr>
        <w:t>项目</w:t>
      </w:r>
      <w:r>
        <w:rPr>
          <w:rFonts w:hint="eastAsia"/>
          <w:lang w:eastAsia="zh-CN"/>
        </w:rPr>
        <w:t>主要生产设备</w:t>
      </w:r>
      <w:r>
        <w:t>一览表</w:t>
      </w:r>
    </w:p>
    <w:tbl>
      <w:tblPr>
        <w:tblStyle w:val="29"/>
        <w:tblW w:w="49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84"/>
        <w:gridCol w:w="1448"/>
        <w:gridCol w:w="1113"/>
        <w:gridCol w:w="1407"/>
        <w:gridCol w:w="1166"/>
        <w:gridCol w:w="1100"/>
        <w:gridCol w:w="14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04"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val="en-US" w:eastAsia="zh-CN"/>
              </w:rPr>
            </w:pPr>
            <w:r>
              <w:rPr>
                <w:rFonts w:hint="default" w:ascii="Times New Roman" w:hAnsi="Times New Roman" w:cs="Times New Roman"/>
                <w:b/>
                <w:bCs/>
                <w:color w:val="000000"/>
                <w:sz w:val="21"/>
                <w:szCs w:val="21"/>
                <w:lang w:val="en-US" w:eastAsia="zh-CN"/>
              </w:rPr>
              <w:t>产品类别</w:t>
            </w:r>
          </w:p>
        </w:tc>
        <w:tc>
          <w:tcPr>
            <w:tcW w:w="472"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val="en-US" w:eastAsia="zh-CN"/>
              </w:rPr>
            </w:pPr>
            <w:r>
              <w:rPr>
                <w:rFonts w:hint="default" w:ascii="Times New Roman" w:hAnsi="Times New Roman" w:cs="Times New Roman"/>
                <w:b/>
                <w:bCs/>
                <w:color w:val="000000"/>
                <w:sz w:val="21"/>
                <w:szCs w:val="21"/>
                <w:lang w:val="ru-RU" w:eastAsia="zh-CN"/>
              </w:rPr>
              <w:t>主要生产单元</w:t>
            </w:r>
          </w:p>
        </w:tc>
        <w:tc>
          <w:tcPr>
            <w:tcW w:w="773"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名称</w:t>
            </w:r>
          </w:p>
        </w:tc>
        <w:tc>
          <w:tcPr>
            <w:tcW w:w="594"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设施参数</w:t>
            </w:r>
          </w:p>
        </w:tc>
        <w:tc>
          <w:tcPr>
            <w:tcW w:w="751"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eastAsia="zh-CN"/>
              </w:rPr>
            </w:pPr>
            <w:r>
              <w:rPr>
                <w:rFonts w:hint="eastAsia" w:ascii="Times New Roman" w:hAnsi="Times New Roman" w:cs="Times New Roman"/>
                <w:b/>
                <w:bCs/>
                <w:color w:val="000000"/>
                <w:sz w:val="21"/>
                <w:szCs w:val="21"/>
                <w:lang w:eastAsia="zh-CN"/>
              </w:rPr>
              <w:t>设计数值</w:t>
            </w:r>
          </w:p>
        </w:tc>
        <w:tc>
          <w:tcPr>
            <w:tcW w:w="622"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lang w:eastAsia="zh-CN"/>
              </w:rPr>
              <w:t>环评</w:t>
            </w:r>
            <w:r>
              <w:rPr>
                <w:rFonts w:hint="default" w:ascii="Times New Roman" w:hAnsi="Times New Roman" w:cs="Times New Roman"/>
                <w:b/>
                <w:bCs/>
                <w:color w:val="000000"/>
                <w:sz w:val="21"/>
                <w:szCs w:val="21"/>
              </w:rPr>
              <w:t>数量</w:t>
            </w:r>
          </w:p>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eastAsia="zh-CN"/>
              </w:rPr>
            </w:pPr>
            <w:r>
              <w:rPr>
                <w:rFonts w:hint="default" w:ascii="Times New Roman" w:hAnsi="Times New Roman" w:cs="Times New Roman"/>
                <w:b/>
                <w:bCs/>
                <w:color w:val="000000"/>
                <w:sz w:val="21"/>
                <w:szCs w:val="21"/>
                <w:lang w:eastAsia="zh-CN"/>
              </w:rPr>
              <w:t>（台</w:t>
            </w:r>
            <w:r>
              <w:rPr>
                <w:rFonts w:hint="default" w:ascii="Times New Roman" w:hAnsi="Times New Roman" w:cs="Times New Roman"/>
                <w:b/>
                <w:bCs/>
                <w:color w:val="000000"/>
                <w:sz w:val="21"/>
                <w:szCs w:val="21"/>
                <w:lang w:val="en-US" w:eastAsia="zh-CN"/>
              </w:rPr>
              <w:t>/套</w:t>
            </w:r>
            <w:r>
              <w:rPr>
                <w:rFonts w:hint="default" w:ascii="Times New Roman" w:hAnsi="Times New Roman" w:cs="Times New Roman"/>
                <w:b/>
                <w:bCs/>
                <w:color w:val="000000"/>
                <w:sz w:val="21"/>
                <w:szCs w:val="21"/>
                <w:lang w:eastAsia="zh-CN"/>
              </w:rPr>
              <w:t>）</w:t>
            </w:r>
          </w:p>
        </w:tc>
        <w:tc>
          <w:tcPr>
            <w:tcW w:w="587"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lang w:eastAsia="zh-CN"/>
              </w:rPr>
            </w:pPr>
            <w:r>
              <w:rPr>
                <w:rFonts w:hint="default" w:ascii="Times New Roman" w:hAnsi="Times New Roman" w:cs="Times New Roman"/>
                <w:b/>
                <w:bCs/>
                <w:color w:val="000000"/>
                <w:sz w:val="21"/>
                <w:szCs w:val="21"/>
                <w:lang w:eastAsia="zh-CN"/>
              </w:rPr>
              <w:t>实际数量（台</w:t>
            </w:r>
            <w:r>
              <w:rPr>
                <w:rFonts w:hint="default" w:ascii="Times New Roman" w:hAnsi="Times New Roman" w:cs="Times New Roman"/>
                <w:b/>
                <w:bCs/>
                <w:color w:val="000000"/>
                <w:sz w:val="21"/>
                <w:szCs w:val="21"/>
                <w:lang w:val="en-US" w:eastAsia="zh-CN"/>
              </w:rPr>
              <w:t>/套</w:t>
            </w:r>
            <w:r>
              <w:rPr>
                <w:rFonts w:hint="default" w:ascii="Times New Roman" w:hAnsi="Times New Roman" w:cs="Times New Roman"/>
                <w:b/>
                <w:bCs/>
                <w:color w:val="000000"/>
                <w:sz w:val="21"/>
                <w:szCs w:val="21"/>
                <w:lang w:eastAsia="zh-CN"/>
              </w:rPr>
              <w:t>）</w:t>
            </w:r>
          </w:p>
        </w:tc>
        <w:tc>
          <w:tcPr>
            <w:tcW w:w="794" w:type="pct"/>
            <w:noWrap w:val="0"/>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高档宠物干粮食品 （3 条生产线）</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原料接收</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圆筒初清筛</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TCQY80A</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永磁筒</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TCXT25</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原料接收线配套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混料系统</w:t>
            </w: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“混合王”单轴双层桨叶高效混合机</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功率（kw）</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1000kg/bat，22kwh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500kg/bat，15kwh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bidi="ar-SA"/>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val="en-US" w:eastAsia="zh-CN"/>
              </w:rPr>
              <w:t>配料仓</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210m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16</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16</w:t>
            </w:r>
          </w:p>
        </w:tc>
        <w:tc>
          <w:tcPr>
            <w:tcW w:w="7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val="en-US" w:eastAsia="zh-CN"/>
              </w:rPr>
              <w:t>混料系统配套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190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12</w:t>
            </w:r>
          </w:p>
        </w:tc>
        <w:tc>
          <w:tcPr>
            <w:tcW w:w="7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永磁筒</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TCXT25</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粉碎系统</w:t>
            </w: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待粉碎仓</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粉碎系</w:t>
            </w:r>
            <w:r>
              <w:rPr>
                <w:rFonts w:hint="eastAsia" w:ascii="Times New Roman" w:hAnsi="Times New Roman" w:cs="Times New Roman"/>
                <w:color w:val="auto"/>
                <w:kern w:val="0"/>
                <w:sz w:val="21"/>
                <w:szCs w:val="21"/>
                <w:lang w:val="en-US" w:eastAsia="zh-CN"/>
              </w:rPr>
              <w:t>统</w:t>
            </w:r>
            <w:r>
              <w:rPr>
                <w:rFonts w:hint="default" w:ascii="Times New Roman" w:hAnsi="Times New Roman" w:cs="Times New Roman"/>
                <w:color w:val="auto"/>
                <w:kern w:val="0"/>
                <w:sz w:val="21"/>
                <w:szCs w:val="21"/>
                <w:lang w:val="en-US" w:eastAsia="zh-CN"/>
              </w:rPr>
              <w:t xml:space="preserve">配套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w:t>
            </w:r>
          </w:p>
        </w:tc>
        <w:tc>
          <w:tcPr>
            <w:tcW w:w="7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“超越”锤片式粉碎机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功率（kw）</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250/200</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一次粉碎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超微粉碎机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功率（kw）</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180</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二次粉碎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抽屉式粉料检验筛</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功率（kw）</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2.2</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6</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二次混合系统</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二次配料仓</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二次混合系统配套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18</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“混合王”单轴</w:t>
            </w:r>
            <w:r>
              <w:rPr>
                <w:rFonts w:hint="default" w:ascii="Times New Roman" w:hAnsi="Times New Roman" w:cs="Times New Roman"/>
                <w:color w:val="auto"/>
                <w:kern w:val="0"/>
                <w:sz w:val="21"/>
                <w:szCs w:val="21"/>
                <w:lang w:val="en-US" w:eastAsia="zh-CN"/>
              </w:rPr>
              <w:t>双层桨叶高效混合机</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功率（kw）</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1000kg/bat，22kwh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500kg/bat，15kwh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膨化烘干系统</w:t>
            </w: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待膨化仓</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32</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膨化烘干系统配套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双螺杆膨化机 </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功率（kw）</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361.25kwh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260.5kwh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分区带式蒸汽加热干燥机</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79.22kwh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47.76kwh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直线筛</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4.4kwh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周转仓</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总容积（m</w:t>
            </w:r>
            <w:r>
              <w:rPr>
                <w:rFonts w:hint="eastAsia" w:ascii="Times New Roman" w:hAnsi="Times New Roman" w:cs="Times New Roman"/>
                <w:color w:val="auto"/>
                <w:kern w:val="0"/>
                <w:sz w:val="21"/>
                <w:szCs w:val="21"/>
                <w:vertAlign w:val="superscript"/>
                <w:lang w:val="en-US" w:eastAsia="zh-CN"/>
              </w:rPr>
              <w:t>3</w:t>
            </w: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16/10</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膨化烘干系统配套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永磁筒</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TCXT30</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 </w:t>
            </w: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喷涂冷却系统</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称重式待喷涂仓</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喷涂冷却系统配套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w:t>
            </w:r>
          </w:p>
        </w:tc>
        <w:tc>
          <w:tcPr>
            <w:tcW w:w="7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间歇式喷涂机 </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r>
              <w:rPr>
                <w:rFonts w:hint="eastAsia" w:ascii="Times New Roman" w:hAnsi="Times New Roman" w:cs="Times New Roman"/>
                <w:color w:val="auto"/>
                <w:kern w:val="0"/>
                <w:sz w:val="21"/>
                <w:szCs w:val="21"/>
                <w:lang w:val="en-US" w:eastAsia="zh-CN"/>
              </w:rPr>
              <w:t>/bat，22kwh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r>
              <w:rPr>
                <w:rFonts w:hint="eastAsia" w:ascii="Times New Roman" w:hAnsi="Times New Roman" w:cs="Times New Roman"/>
                <w:color w:val="auto"/>
                <w:kern w:val="0"/>
                <w:sz w:val="21"/>
                <w:szCs w:val="21"/>
                <w:lang w:val="en-US" w:eastAsia="zh-CN"/>
              </w:rPr>
              <w:t>/bat，15kwh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滚筒喷涂机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真空喷涂机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直线筛</w:t>
            </w:r>
          </w:p>
        </w:tc>
        <w:tc>
          <w:tcPr>
            <w:tcW w:w="5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4.4kwh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5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6</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val="en-US" w:eastAsia="zh-CN"/>
              </w:rPr>
              <w:t>周转仓</w:t>
            </w: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lang w:val="en-US" w:eastAsia="zh-CN"/>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w:t>
            </w:r>
          </w:p>
        </w:tc>
        <w:tc>
          <w:tcPr>
            <w:tcW w:w="7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val="en-US" w:eastAsia="zh-CN"/>
              </w:rPr>
              <w:t>喷涂冷却系统配套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lang w:val="en-US" w:eastAsia="zh-CN"/>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w:t>
            </w:r>
          </w:p>
        </w:tc>
        <w:tc>
          <w:tcPr>
            <w:tcW w:w="7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val="en-US" w:eastAsia="zh-CN"/>
              </w:rPr>
              <w:t>新型翻板式逆流冷却器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产能</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10t/h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产能</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5t/h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粉料添加系统</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10</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成品打包系统</w:t>
            </w: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成品仓</w:t>
            </w:r>
          </w:p>
        </w:tc>
        <w:tc>
          <w:tcPr>
            <w:tcW w:w="594" w:type="pct"/>
            <w:vMerge w:val="restar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180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12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12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150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10</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10</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color w:val="auto"/>
                <w:kern w:val="0"/>
                <w:sz w:val="21"/>
                <w:szCs w:val="21"/>
                <w:lang w:val="en-US" w:eastAsia="zh-CN"/>
              </w:rPr>
              <w:t>40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6</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6</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缓冲仓</w:t>
            </w:r>
          </w:p>
        </w:tc>
        <w:tc>
          <w:tcPr>
            <w:tcW w:w="594" w:type="pct"/>
            <w:vMerge w:val="restar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24</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6</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45</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color w:val="auto"/>
                <w:kern w:val="0"/>
                <w:sz w:val="21"/>
                <w:szCs w:val="21"/>
                <w:lang w:val="en-US" w:eastAsia="zh-CN"/>
              </w:rPr>
              <w:t>60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6</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eastAsia="zh-CN"/>
              </w:rPr>
            </w:pPr>
            <w:r>
              <w:rPr>
                <w:rFonts w:hint="eastAsia" w:ascii="Times New Roman" w:hAnsi="Times New Roman" w:cs="Times New Roman"/>
                <w:color w:val="auto"/>
                <w:kern w:val="0"/>
                <w:sz w:val="21"/>
                <w:szCs w:val="21"/>
                <w:lang w:eastAsia="zh-CN"/>
              </w:rPr>
              <w:t>包装机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10吨线液体添加系统</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水罐（日用）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色素混合罐(日用）</w:t>
            </w: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膨化肉浆添加罐</w:t>
            </w: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油罐（日用）</w:t>
            </w:r>
          </w:p>
        </w:tc>
        <w:tc>
          <w:tcPr>
            <w:tcW w:w="594" w:type="pct"/>
            <w:vMerge w:val="restar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诱食剂罐（日用）</w:t>
            </w: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5吨线液体添加系统</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水罐（日用）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色素混合罐(日用）</w:t>
            </w: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膨化肉浆添加罐</w:t>
            </w: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油罐（日用）</w:t>
            </w:r>
          </w:p>
        </w:tc>
        <w:tc>
          <w:tcPr>
            <w:tcW w:w="594" w:type="pct"/>
            <w:vMerge w:val="restar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诱食剂罐（日用）</w:t>
            </w: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472" w:type="pct"/>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3吨线液体添加系统</w:t>
            </w:r>
            <w:r>
              <w:rPr>
                <w:rFonts w:hint="eastAsia" w:ascii="Times New Roman" w:hAnsi="Times New Roman" w:cs="Times New Roman"/>
                <w:color w:val="auto"/>
                <w:kern w:val="0"/>
                <w:sz w:val="21"/>
                <w:szCs w:val="21"/>
                <w:lang w:val="en-US" w:eastAsia="zh-CN"/>
              </w:rPr>
              <w:t>（2条）</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水罐（日用）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色素混合罐</w:t>
            </w:r>
            <w:r>
              <w:rPr>
                <w:rFonts w:hint="eastAsia" w:ascii="Times New Roman" w:hAnsi="Times New Roman" w:cs="Times New Roman"/>
                <w:color w:val="auto"/>
                <w:kern w:val="0"/>
                <w:sz w:val="21"/>
                <w:szCs w:val="21"/>
                <w:lang w:val="en-US" w:eastAsia="zh-CN"/>
              </w:rPr>
              <w:t>（</w:t>
            </w:r>
            <w:r>
              <w:rPr>
                <w:rFonts w:hint="default" w:ascii="Times New Roman" w:hAnsi="Times New Roman" w:cs="Times New Roman"/>
                <w:color w:val="auto"/>
                <w:kern w:val="0"/>
                <w:sz w:val="21"/>
                <w:szCs w:val="21"/>
                <w:lang w:val="en-US" w:eastAsia="zh-CN"/>
              </w:rPr>
              <w:t>日用</w:t>
            </w:r>
            <w:r>
              <w:rPr>
                <w:rFonts w:hint="eastAsia" w:ascii="Times New Roman" w:hAnsi="Times New Roman" w:cs="Times New Roman"/>
                <w:color w:val="auto"/>
                <w:kern w:val="0"/>
                <w:sz w:val="21"/>
                <w:szCs w:val="21"/>
                <w:lang w:val="en-US" w:eastAsia="zh-CN"/>
              </w:rPr>
              <w:t>）</w:t>
            </w: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膨化肉浆添加罐</w:t>
            </w: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77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油罐（日用）</w:t>
            </w:r>
          </w:p>
        </w:tc>
        <w:tc>
          <w:tcPr>
            <w:tcW w:w="594" w:type="pct"/>
            <w:vMerge w:val="restar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6</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77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594" w:type="pct"/>
            <w:vMerge w:val="continue"/>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诱食剂罐（日用）</w:t>
            </w:r>
          </w:p>
        </w:tc>
        <w:tc>
          <w:tcPr>
            <w:tcW w:w="594" w:type="pct"/>
            <w:vAlign w:val="center"/>
          </w:tcPr>
          <w:p>
            <w:pPr>
              <w:pStyle w:val="28"/>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Calibri" w:hAnsi="Calibri" w:eastAsia="宋体" w:cs="Times New Roman"/>
                <w:spacing w:val="-6"/>
                <w:kern w:val="2"/>
                <w:sz w:val="28"/>
                <w:szCs w:val="22"/>
                <w:lang w:val="en-US" w:eastAsia="zh-CN" w:bidi="ar-SA"/>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预混合、包装</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回转分级筛</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pacing w:val="-4"/>
                <w:sz w:val="21"/>
                <w:szCs w:val="21"/>
                <w:lang w:val="en-US" w:eastAsia="zh-CN"/>
              </w:rPr>
            </w:pPr>
            <w:r>
              <w:rPr>
                <w:rFonts w:hint="eastAsia" w:ascii="Times New Roman" w:hAnsi="Times New Roman" w:cs="Times New Roman"/>
                <w:spacing w:val="-4"/>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pacing w:val="-4"/>
                <w:sz w:val="21"/>
                <w:szCs w:val="21"/>
                <w:u w:val="single"/>
                <w:lang w:val="en-US" w:eastAsia="zh-CN"/>
              </w:rPr>
            </w:pPr>
            <w:r>
              <w:rPr>
                <w:rFonts w:hint="eastAsia" w:ascii="Times New Roman" w:hAnsi="Times New Roman" w:cs="Times New Roman"/>
                <w:spacing w:val="-4"/>
                <w:sz w:val="21"/>
                <w:szCs w:val="21"/>
                <w:lang w:val="en-US" w:eastAsia="zh-CN"/>
              </w:rPr>
              <w:t>SFJH130</w:t>
            </w:r>
            <w:r>
              <w:rPr>
                <w:rFonts w:hint="default" w:ascii="Arial" w:hAnsi="Arial" w:cs="Arial"/>
                <w:spacing w:val="-4"/>
                <w:sz w:val="21"/>
                <w:szCs w:val="21"/>
                <w:lang w:val="en-US" w:eastAsia="zh-CN"/>
              </w:rPr>
              <w:t>×</w:t>
            </w:r>
            <w:r>
              <w:rPr>
                <w:rFonts w:hint="eastAsia" w:ascii="Times New Roman" w:hAnsi="Times New Roman" w:cs="Times New Roman"/>
                <w:spacing w:val="-4"/>
                <w:sz w:val="21"/>
                <w:szCs w:val="21"/>
                <w:lang w:val="en-US" w:eastAsia="zh-CN"/>
              </w:rPr>
              <w:t>2</w:t>
            </w:r>
            <w:r>
              <w:rPr>
                <w:rFonts w:hint="eastAsia" w:ascii="Times New Roman" w:hAnsi="Times New Roman" w:cs="Times New Roman"/>
                <w:spacing w:val="-4"/>
                <w:sz w:val="21"/>
                <w:szCs w:val="21"/>
                <w:vertAlign w:val="subscript"/>
                <w:lang w:val="en-US" w:eastAsia="zh-CN"/>
              </w:rPr>
              <w:t>-</w:t>
            </w:r>
            <w:r>
              <w:rPr>
                <w:rFonts w:hint="eastAsia" w:ascii="Times New Roman" w:hAnsi="Times New Roman" w:cs="Times New Roman"/>
                <w:spacing w:val="-4"/>
                <w:sz w:val="21"/>
                <w:szCs w:val="21"/>
                <w:vertAlign w:val="baseline"/>
                <w:lang w:val="en-US" w:eastAsia="zh-CN"/>
              </w:rPr>
              <w:t>CL</w:t>
            </w:r>
            <w:r>
              <w:rPr>
                <w:rFonts w:hint="eastAsia" w:ascii="Times New Roman" w:hAnsi="Times New Roman" w:cs="Times New Roman"/>
                <w:spacing w:val="-4"/>
                <w:sz w:val="21"/>
                <w:szCs w:val="21"/>
                <w:vertAlign w:val="subscript"/>
                <w:lang w:val="en-US" w:eastAsia="zh-CN"/>
              </w:rPr>
              <w:t>-</w:t>
            </w:r>
            <w:r>
              <w:rPr>
                <w:rFonts w:hint="eastAsia" w:ascii="Times New Roman" w:hAnsi="Times New Roman" w:cs="Times New Roman"/>
                <w:spacing w:val="-4"/>
                <w:sz w:val="21"/>
                <w:szCs w:val="21"/>
                <w:vertAlign w:val="baseline"/>
                <w:lang w:val="en-US" w:eastAsia="zh-CN"/>
              </w:rPr>
              <w:t>C</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pacing w:val="-4"/>
                <w:sz w:val="21"/>
                <w:szCs w:val="21"/>
                <w:lang w:val="en-US" w:eastAsia="zh-CN"/>
              </w:rPr>
            </w:pPr>
            <w:r>
              <w:rPr>
                <w:rFonts w:hint="eastAsia" w:ascii="Times New Roman" w:hAnsi="Times New Roman" w:cs="Times New Roman"/>
                <w:spacing w:val="-4"/>
                <w:sz w:val="21"/>
                <w:szCs w:val="21"/>
                <w:lang w:val="en-US" w:eastAsia="zh-CN"/>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3</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混合机配套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混合机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pacing w:val="-4"/>
                <w:sz w:val="21"/>
                <w:szCs w:val="21"/>
                <w:lang w:val="en-US" w:eastAsia="zh-CN"/>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pacing w:val="-4"/>
                <w:sz w:val="21"/>
                <w:szCs w:val="21"/>
                <w:lang w:val="en-US" w:eastAsia="zh-CN"/>
              </w:rPr>
            </w:pPr>
            <w:r>
              <w:rPr>
                <w:rFonts w:hint="eastAsia" w:ascii="Times New Roman" w:hAnsi="Times New Roman" w:cs="Times New Roman"/>
                <w:color w:val="auto"/>
                <w:kern w:val="0"/>
                <w:sz w:val="21"/>
                <w:szCs w:val="21"/>
                <w:lang w:val="en-US" w:eastAsia="zh-CN"/>
              </w:rPr>
              <w:t>1000kg/bat，22kwh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pacing w:val="-4"/>
                <w:sz w:val="21"/>
                <w:szCs w:val="21"/>
                <w:lang w:val="en-US" w:eastAsia="zh-CN"/>
              </w:rPr>
            </w:pPr>
            <w:r>
              <w:rPr>
                <w:rFonts w:hint="eastAsia" w:ascii="Times New Roman" w:hAnsi="Times New Roman" w:cs="Times New Roman"/>
                <w:spacing w:val="-4"/>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配料秤</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1000kg/批次</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配料仓</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500L</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玉米小麦筒仓</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饲料配套筒仓</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规格</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33英尺13环</w:t>
            </w:r>
            <w:r>
              <w:rPr>
                <w:rFonts w:hint="default" w:ascii="Times New Roman" w:hAnsi="Times New Roman" w:cs="Times New Roman"/>
                <w:color w:val="auto"/>
                <w:kern w:val="0"/>
                <w:sz w:val="21"/>
                <w:szCs w:val="21"/>
                <w:lang w:val="en-US" w:eastAsia="zh-CN"/>
              </w:rPr>
              <w:t>Φ</w:t>
            </w:r>
            <w:r>
              <w:rPr>
                <w:rFonts w:hint="eastAsia" w:ascii="Times New Roman" w:hAnsi="Times New Roman" w:cs="Times New Roman"/>
                <w:color w:val="auto"/>
                <w:kern w:val="0"/>
                <w:sz w:val="21"/>
                <w:szCs w:val="21"/>
                <w:lang w:val="en-US" w:eastAsia="zh-CN"/>
              </w:rPr>
              <w:t>10.01</w:t>
            </w:r>
            <w:r>
              <w:rPr>
                <w:rFonts w:hint="default" w:ascii="Arial" w:hAnsi="Arial" w:cs="Arial"/>
                <w:color w:val="auto"/>
                <w:kern w:val="0"/>
                <w:sz w:val="21"/>
                <w:szCs w:val="21"/>
                <w:lang w:val="en-US" w:eastAsia="zh-CN"/>
              </w:rPr>
              <w:t>×</w:t>
            </w:r>
            <w:r>
              <w:rPr>
                <w:rFonts w:hint="eastAsia" w:ascii="Times New Roman" w:hAnsi="Times New Roman" w:cs="Times New Roman"/>
                <w:color w:val="auto"/>
                <w:kern w:val="0"/>
                <w:sz w:val="21"/>
                <w:szCs w:val="21"/>
                <w:lang w:val="en-US" w:eastAsia="zh-CN"/>
              </w:rPr>
              <w:t>H15.34M</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单层圆筒清理筛</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1.5kwh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振动筛</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8.8kwh</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色选机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spacing w:val="-4"/>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高鲜肉宠物食品原料生产线（1条生产线）</w:t>
            </w: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堆料、破碎、金属探测</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破冰机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75kw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料仓</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总容积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eastAsia" w:ascii="Times New Roman" w:hAnsi="Times New Roman" w:cs="Times New Roman"/>
                <w:color w:val="auto"/>
                <w:kern w:val="0"/>
                <w:sz w:val="21"/>
                <w:szCs w:val="21"/>
                <w:lang w:val="en-US" w:eastAsia="zh-CN"/>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金属探测器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12.4kw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精细破碎机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60kw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蒸煮</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蒸煮机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37kw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压榨</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压榨机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150kw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干燥</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干燥机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300</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冷却、粉碎、储存系统</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旋风分离器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1200风冷冷却机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30kw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粉碎机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150kw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筛分机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8kw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1200水冷冷却机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spacing w:val="-4"/>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30kw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方形冷却塔</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150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炼油系统</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三相分离机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LWS580五创三相分离机，120kw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蛋白水桶</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3</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加热器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真空浓缩蒸发</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双效降膜式浓缩设备</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功率</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190kw</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1200浓缩冷凝器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color w:val="auto"/>
                <w:kern w:val="0"/>
                <w:sz w:val="21"/>
                <w:szCs w:val="21"/>
              </w:rPr>
            </w:pPr>
          </w:p>
        </w:tc>
        <w:tc>
          <w:tcPr>
            <w:tcW w:w="47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方形冷却塔</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容积</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350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公共单元</w:t>
            </w: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物料输送</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输送装置</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若干</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若干</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提供动力</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泵类</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若干</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若干</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软水制备</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软水机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总制备能力t/h</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30</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0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环保单元</w:t>
            </w: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废气收集</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风机</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若干</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若干</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除尘</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脉冲除尘器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14</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14</w:t>
            </w:r>
          </w:p>
        </w:tc>
        <w:tc>
          <w:tcPr>
            <w:tcW w:w="7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高鲜肉宠物食品废气处理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除尘除湿</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沙克龙</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18</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18</w:t>
            </w:r>
          </w:p>
        </w:tc>
        <w:tc>
          <w:tcPr>
            <w:tcW w:w="7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除尘</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粉尘过滤器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高鲜肉宠物食品</w:t>
            </w:r>
            <w:r>
              <w:rPr>
                <w:rFonts w:hint="eastAsia" w:ascii="Times New Roman" w:hAnsi="Times New Roman" w:cs="Times New Roman"/>
                <w:color w:val="auto"/>
                <w:kern w:val="0"/>
                <w:sz w:val="21"/>
                <w:szCs w:val="21"/>
                <w:lang w:val="en-US" w:eastAsia="zh-CN"/>
              </w:rPr>
              <w:t>原料</w:t>
            </w:r>
            <w:r>
              <w:rPr>
                <w:rFonts w:hint="default" w:ascii="Times New Roman" w:hAnsi="Times New Roman" w:cs="Times New Roman"/>
                <w:color w:val="auto"/>
                <w:kern w:val="0"/>
                <w:sz w:val="21"/>
                <w:szCs w:val="21"/>
                <w:lang w:val="en-US" w:eastAsia="zh-CN"/>
              </w:rPr>
              <w:t>废气处理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除尘</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脉冲除尘器</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w:t>
            </w:r>
          </w:p>
        </w:tc>
        <w:tc>
          <w:tcPr>
            <w:tcW w:w="7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除臭</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风冷冷凝+三级喷淋洗涤塔+微波光氧</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0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47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污水处理</w:t>
            </w:r>
          </w:p>
        </w:tc>
        <w:tc>
          <w:tcPr>
            <w:tcW w:w="7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污水处理站</w:t>
            </w:r>
          </w:p>
        </w:tc>
        <w:tc>
          <w:tcPr>
            <w:tcW w:w="5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处理能力</w:t>
            </w:r>
          </w:p>
        </w:tc>
        <w:tc>
          <w:tcPr>
            <w:tcW w:w="75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1000</w:t>
            </w:r>
            <w:r>
              <w:rPr>
                <w:rFonts w:hint="eastAsia" w:ascii="Times New Roman" w:hAnsi="Times New Roman" w:cs="Times New Roman"/>
                <w:color w:val="auto"/>
                <w:kern w:val="0"/>
                <w:sz w:val="21"/>
                <w:szCs w:val="21"/>
                <w:lang w:val="en-US" w:eastAsia="zh-CN" w:bidi="ar-SA"/>
              </w:rPr>
              <w:t>m</w:t>
            </w:r>
            <w:r>
              <w:rPr>
                <w:rFonts w:hint="eastAsia" w:ascii="Times New Roman" w:hAnsi="Times New Roman" w:cs="Times New Roman"/>
                <w:color w:val="auto"/>
                <w:kern w:val="0"/>
                <w:sz w:val="21"/>
                <w:szCs w:val="21"/>
                <w:vertAlign w:val="superscript"/>
                <w:lang w:val="en-US" w:eastAsia="zh-CN" w:bidi="ar-SA"/>
              </w:rPr>
              <w:t>3</w:t>
            </w:r>
            <w:r>
              <w:rPr>
                <w:rFonts w:hint="eastAsia" w:ascii="Times New Roman" w:hAnsi="Times New Roman" w:cs="Times New Roman"/>
                <w:color w:val="auto"/>
                <w:kern w:val="0"/>
                <w:sz w:val="21"/>
                <w:szCs w:val="21"/>
                <w:vertAlign w:val="baseline"/>
                <w:lang w:val="en-US" w:eastAsia="zh-CN" w:bidi="ar-SA"/>
              </w:rPr>
              <w:t>/d</w:t>
            </w:r>
          </w:p>
        </w:tc>
        <w:tc>
          <w:tcPr>
            <w:tcW w:w="62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w:t>
            </w:r>
          </w:p>
        </w:tc>
        <w:tc>
          <w:tcPr>
            <w:tcW w:w="58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w:t>
            </w:r>
          </w:p>
        </w:tc>
        <w:tc>
          <w:tcPr>
            <w:tcW w:w="79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本项目建成后运行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500m</w:t>
            </w:r>
            <w:r>
              <w:rPr>
                <w:rFonts w:hint="default" w:ascii="Times New Roman" w:hAnsi="Times New Roman" w:cs="Times New Roman"/>
                <w:color w:val="auto"/>
                <w:kern w:val="0"/>
                <w:sz w:val="21"/>
                <w:szCs w:val="21"/>
                <w:vertAlign w:val="superscript"/>
                <w:lang w:val="en-US" w:eastAsia="zh-CN"/>
              </w:rPr>
              <w:t>3</w:t>
            </w:r>
            <w:r>
              <w:rPr>
                <w:rFonts w:hint="eastAsia" w:ascii="Times New Roman" w:hAnsi="Times New Roman" w:cs="Times New Roman"/>
                <w:color w:val="auto"/>
                <w:kern w:val="0"/>
                <w:sz w:val="21"/>
                <w:szCs w:val="21"/>
                <w:vertAlign w:val="baseline"/>
                <w:lang w:val="en-US" w:eastAsia="zh-CN"/>
              </w:rPr>
              <w:t>/</w:t>
            </w:r>
            <w:r>
              <w:rPr>
                <w:rFonts w:hint="default" w:ascii="Times New Roman" w:hAnsi="Times New Roman" w:cs="Times New Roman"/>
                <w:color w:val="auto"/>
                <w:kern w:val="0"/>
                <w:sz w:val="21"/>
                <w:szCs w:val="21"/>
                <w:lang w:val="en-US" w:eastAsia="zh-CN"/>
              </w:rPr>
              <w:t xml:space="preserve">d、为厂区其他拟建项目预留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500m</w:t>
            </w:r>
            <w:r>
              <w:rPr>
                <w:rFonts w:hint="default" w:ascii="Times New Roman" w:hAnsi="Times New Roman" w:cs="Times New Roman"/>
                <w:color w:val="auto"/>
                <w:kern w:val="0"/>
                <w:sz w:val="21"/>
                <w:szCs w:val="21"/>
                <w:vertAlign w:val="superscript"/>
                <w:lang w:val="en-US" w:eastAsia="zh-CN"/>
              </w:rPr>
              <w:t>3</w:t>
            </w:r>
            <w:r>
              <w:rPr>
                <w:rFonts w:hint="eastAsia" w:ascii="Times New Roman" w:hAnsi="Times New Roman" w:cs="Times New Roman"/>
                <w:color w:val="auto"/>
                <w:kern w:val="0"/>
                <w:sz w:val="21"/>
                <w:szCs w:val="21"/>
                <w:vertAlign w:val="baseline"/>
                <w:lang w:val="en-US" w:eastAsia="zh-CN"/>
              </w:rPr>
              <w:t>/</w:t>
            </w:r>
            <w:r>
              <w:rPr>
                <w:rFonts w:hint="default" w:ascii="Times New Roman" w:hAnsi="Times New Roman" w:cs="Times New Roman"/>
                <w:color w:val="auto"/>
                <w:kern w:val="0"/>
                <w:sz w:val="21"/>
                <w:szCs w:val="21"/>
                <w:lang w:val="en-US" w:eastAsia="zh-CN"/>
              </w:rPr>
              <w:t>d</w:t>
            </w:r>
          </w:p>
        </w:tc>
      </w:tr>
    </w:tbl>
    <w:p>
      <w:pPr>
        <w:pStyle w:val="3"/>
        <w:spacing w:before="0" w:beforeAutospacing="0" w:after="0" w:afterAutospacing="0"/>
        <w:rPr>
          <w:color w:val="auto"/>
        </w:rPr>
      </w:pPr>
      <w:bookmarkStart w:id="42" w:name="_Toc4938"/>
      <w:r>
        <w:t>3.</w:t>
      </w:r>
      <w:r>
        <w:rPr>
          <w:color w:val="auto"/>
        </w:rPr>
        <w:t>3主要原辅材料及燃料</w:t>
      </w:r>
      <w:bookmarkEnd w:id="40"/>
      <w:bookmarkEnd w:id="41"/>
      <w:bookmarkEnd w:id="42"/>
    </w:p>
    <w:p>
      <w:pPr>
        <w:ind w:firstLine="480"/>
        <w:rPr>
          <w:rFonts w:hint="eastAsia" w:ascii="Times New Roman" w:hAnsi="Times New Roman"/>
          <w:color w:val="auto"/>
          <w:lang w:eastAsia="zh-CN"/>
        </w:rPr>
      </w:pPr>
      <w:r>
        <w:rPr>
          <w:rFonts w:hint="eastAsia" w:ascii="Times New Roman" w:hAnsi="Times New Roman"/>
          <w:color w:val="auto"/>
          <w:lang w:eastAsia="zh-CN"/>
        </w:rPr>
        <w:t>（</w:t>
      </w:r>
      <w:r>
        <w:rPr>
          <w:rFonts w:hint="eastAsia" w:ascii="Times New Roman" w:hAnsi="Times New Roman"/>
          <w:color w:val="auto"/>
          <w:lang w:val="en-US" w:eastAsia="zh-CN"/>
        </w:rPr>
        <w:t>1</w:t>
      </w:r>
      <w:r>
        <w:rPr>
          <w:rFonts w:hint="eastAsia" w:ascii="Times New Roman" w:hAnsi="Times New Roman"/>
          <w:color w:val="auto"/>
          <w:lang w:eastAsia="zh-CN"/>
        </w:rPr>
        <w:t>）原辅材料种类及用量</w:t>
      </w:r>
    </w:p>
    <w:p>
      <w:pPr>
        <w:ind w:firstLine="480"/>
        <w:rPr>
          <w:rFonts w:ascii="Times New Roman" w:hAnsi="Times New Roman"/>
          <w:color w:val="auto"/>
        </w:rPr>
      </w:pPr>
      <w:r>
        <w:rPr>
          <w:rFonts w:hint="eastAsia" w:ascii="Times New Roman" w:hAnsi="Times New Roman"/>
          <w:color w:val="auto"/>
          <w:lang w:eastAsia="zh-CN"/>
        </w:rPr>
        <w:t>项目</w:t>
      </w:r>
      <w:r>
        <w:rPr>
          <w:rFonts w:ascii="Times New Roman" w:hAnsi="Times New Roman"/>
          <w:color w:val="auto"/>
        </w:rPr>
        <w:t>原辅材料及能源消耗情况见下表。</w:t>
      </w:r>
    </w:p>
    <w:p>
      <w:pPr>
        <w:pStyle w:val="53"/>
        <w:rPr>
          <w:color w:val="000000"/>
        </w:rPr>
      </w:pPr>
      <w:r>
        <w:t xml:space="preserve">表3.3-1  </w:t>
      </w:r>
      <w:r>
        <w:rPr>
          <w:rFonts w:hint="eastAsia"/>
          <w:lang w:eastAsia="zh-CN"/>
        </w:rPr>
        <w:t>项目</w:t>
      </w:r>
      <w:r>
        <w:t>主要原辅材</w:t>
      </w:r>
      <w:r>
        <w:rPr>
          <w:color w:val="000000"/>
        </w:rPr>
        <w:t>料及能源消耗一览表</w:t>
      </w:r>
    </w:p>
    <w:tbl>
      <w:tblPr>
        <w:tblStyle w:val="29"/>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823"/>
        <w:gridCol w:w="1998"/>
        <w:gridCol w:w="2154"/>
        <w:gridCol w:w="2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527"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000000" w:themeColor="text1"/>
                <w:sz w:val="21"/>
                <w:szCs w:val="21"/>
                <w14:textFill>
                  <w14:solidFill>
                    <w14:schemeClr w14:val="tx1"/>
                  </w14:solidFill>
                </w14:textFill>
              </w:rPr>
            </w:pPr>
            <w:bookmarkStart w:id="43" w:name="_Toc22891"/>
            <w:bookmarkStart w:id="44" w:name="_Toc495331018"/>
            <w:r>
              <w:rPr>
                <w:rFonts w:hint="default" w:ascii="Times New Roman" w:hAnsi="Times New Roman" w:cs="Times New Roman"/>
                <w:b/>
                <w:bCs/>
                <w:color w:val="000000" w:themeColor="text1"/>
                <w:sz w:val="21"/>
                <w:szCs w:val="21"/>
                <w14:textFill>
                  <w14:solidFill>
                    <w14:schemeClr w14:val="tx1"/>
                  </w14:solidFill>
                </w14:textFill>
              </w:rPr>
              <w:t>序号</w:t>
            </w:r>
          </w:p>
        </w:tc>
        <w:tc>
          <w:tcPr>
            <w:tcW w:w="985"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名称</w:t>
            </w:r>
          </w:p>
        </w:tc>
        <w:tc>
          <w:tcPr>
            <w:tcW w:w="1080"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环评</w:t>
            </w:r>
            <w:r>
              <w:rPr>
                <w:rFonts w:hint="eastAsia" w:ascii="Times New Roman" w:hAnsi="Times New Roman" w:cs="Times New Roman"/>
                <w:b/>
                <w:bCs/>
                <w:color w:val="000000" w:themeColor="text1"/>
                <w:sz w:val="21"/>
                <w:szCs w:val="21"/>
                <w:lang w:eastAsia="zh-CN"/>
                <w14:textFill>
                  <w14:solidFill>
                    <w14:schemeClr w14:val="tx1"/>
                  </w14:solidFill>
                </w14:textFill>
              </w:rPr>
              <w:t>用量</w:t>
            </w:r>
          </w:p>
        </w:tc>
        <w:tc>
          <w:tcPr>
            <w:tcW w:w="1164"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eastAsia" w:ascii="Times New Roman" w:hAnsi="Times New Roman" w:eastAsia="宋体" w:cs="Times New Roman"/>
                <w:b/>
                <w:bCs/>
                <w:color w:val="000000" w:themeColor="text1"/>
                <w:sz w:val="21"/>
                <w:szCs w:val="21"/>
                <w:lang w:eastAsia="zh-CN"/>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实际</w:t>
            </w:r>
            <w:r>
              <w:rPr>
                <w:rFonts w:hint="eastAsia" w:ascii="Times New Roman" w:hAnsi="Times New Roman" w:cs="Times New Roman"/>
                <w:b/>
                <w:bCs/>
                <w:color w:val="000000" w:themeColor="text1"/>
                <w:sz w:val="21"/>
                <w:szCs w:val="21"/>
                <w:lang w:eastAsia="zh-CN"/>
                <w14:textFill>
                  <w14:solidFill>
                    <w14:schemeClr w14:val="tx1"/>
                  </w14:solidFill>
                </w14:textFill>
              </w:rPr>
              <w:t>用量</w:t>
            </w:r>
          </w:p>
        </w:tc>
        <w:tc>
          <w:tcPr>
            <w:tcW w:w="1243"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527"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eastAsia="zh-CN"/>
                <w14:textFill>
                  <w14:solidFill>
                    <w14:schemeClr w14:val="tx1"/>
                  </w14:solidFill>
                </w14:textFill>
              </w:rPr>
              <w:t>（</w:t>
            </w: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一</w:t>
            </w:r>
            <w:r>
              <w:rPr>
                <w:rFonts w:hint="eastAsia" w:ascii="Times New Roman" w:hAnsi="Times New Roman" w:cs="Times New Roman"/>
                <w:b w:val="0"/>
                <w:bCs w:val="0"/>
                <w:color w:val="000000" w:themeColor="text1"/>
                <w:sz w:val="21"/>
                <w:szCs w:val="21"/>
                <w:lang w:eastAsia="zh-CN"/>
                <w14:textFill>
                  <w14:solidFill>
                    <w14:schemeClr w14:val="tx1"/>
                  </w14:solidFill>
                </w14:textFill>
              </w:rPr>
              <w:t>）</w:t>
            </w:r>
          </w:p>
        </w:tc>
        <w:tc>
          <w:tcPr>
            <w:tcW w:w="985"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pPr>
            <w:r>
              <w:rPr>
                <w:rFonts w:hint="eastAsia" w:ascii="Times New Roman" w:hAnsi="Times New Roman" w:cs="Times New Roman"/>
                <w:b w:val="0"/>
                <w:bCs w:val="0"/>
                <w:color w:val="000000" w:themeColor="text1"/>
                <w:sz w:val="21"/>
                <w:szCs w:val="21"/>
                <w:lang w:val="en-US" w:eastAsia="zh-CN"/>
                <w14:textFill>
                  <w14:solidFill>
                    <w14:schemeClr w14:val="tx1"/>
                  </w14:solidFill>
                </w14:textFill>
              </w:rPr>
              <w:t>高鲜肉宠物食品</w:t>
            </w:r>
          </w:p>
        </w:tc>
        <w:tc>
          <w:tcPr>
            <w:tcW w:w="3487" w:type="pct"/>
            <w:gridSpan w:val="3"/>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eastAsia" w:ascii="Times New Roman" w:hAnsi="Times New Roman" w:cs="Times New Roman"/>
                <w:b/>
                <w:bCs/>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527"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w:t>
            </w:r>
          </w:p>
        </w:tc>
        <w:tc>
          <w:tcPr>
            <w:tcW w:w="98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玉米</w:t>
            </w:r>
          </w:p>
        </w:tc>
        <w:tc>
          <w:tcPr>
            <w:tcW w:w="1080"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24696t/a</w:t>
            </w:r>
          </w:p>
        </w:tc>
        <w:tc>
          <w:tcPr>
            <w:tcW w:w="1164"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24696t/a</w:t>
            </w:r>
          </w:p>
        </w:tc>
        <w:tc>
          <w:tcPr>
            <w:tcW w:w="12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外购，暂存于原料筒仓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27"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w:t>
            </w:r>
          </w:p>
        </w:tc>
        <w:tc>
          <w:tcPr>
            <w:tcW w:w="98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小麦</w:t>
            </w:r>
          </w:p>
        </w:tc>
        <w:tc>
          <w:tcPr>
            <w:tcW w:w="1080"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16229t/a</w:t>
            </w:r>
          </w:p>
        </w:tc>
        <w:tc>
          <w:tcPr>
            <w:tcW w:w="1164"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16229t/a</w:t>
            </w:r>
          </w:p>
        </w:tc>
        <w:tc>
          <w:tcPr>
            <w:tcW w:w="12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外购，暂存于原料筒仓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大米</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5645t/a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5645t/a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肉骨粉</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4214t/a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4214t/a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自产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鱼粉</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2842t/a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2842t/a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6</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油脂</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7154t/a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7154t/a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自产，暂存于油罐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豆粕</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7056t/a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7056t/a</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辅料</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2822t/a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2822t/a</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9</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包装材料</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68.6t/a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68.6t/a</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（二）</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高鲜肉宠物食品原料</w:t>
            </w:r>
          </w:p>
        </w:tc>
        <w:tc>
          <w:tcPr>
            <w:tcW w:w="348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鱼</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5167t/a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5167t/a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鸡架</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7751t/a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7751t/a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鸭架</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7751t/a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7751t/a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动物板油</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16363t/a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16363t/a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外购，主要为鸡皮、鸭皮、鸡壳、鸭壳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鸡肝</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7750t/a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7750t/a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6</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鸭肝</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7750t/a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7750t/a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防腐抗氧化剂</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58t/a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58t/a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外购，主要为特丁基对苯二酚（TBHQ）和山梨甲酸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香料</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86t/a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86t/a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9</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片碱</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0.2t/a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0.2t/a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外购，厂区内不储存，现用现购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包装材料</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26t/a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26t/a</w:t>
            </w: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（三）</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污水处理及设备维护</w:t>
            </w:r>
          </w:p>
        </w:tc>
        <w:tc>
          <w:tcPr>
            <w:tcW w:w="348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聚丙烯酰胺</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5.72t/a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聚合氯化铝</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28t/a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聚合硫酸铁</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14t/a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葡萄糖</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0.21t/a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矿物油</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外购，桶装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（四）</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公用工程消耗</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水</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206983.76m</w:t>
            </w:r>
            <w:r>
              <w:rPr>
                <w:rFonts w:hint="eastAsia" w:ascii="Times New Roman" w:hAnsi="Times New Roman" w:cs="Times New Roman"/>
                <w:color w:val="auto"/>
                <w:kern w:val="0"/>
                <w:sz w:val="21"/>
                <w:szCs w:val="21"/>
                <w:vertAlign w:val="superscript"/>
                <w:lang w:val="en-US" w:eastAsia="zh-CN"/>
              </w:rPr>
              <w:t>3</w:t>
            </w:r>
            <w:r>
              <w:rPr>
                <w:rFonts w:hint="eastAsia" w:ascii="Times New Roman" w:hAnsi="Times New Roman" w:cs="Times New Roman"/>
                <w:color w:val="auto"/>
                <w:kern w:val="0"/>
                <w:sz w:val="21"/>
                <w:szCs w:val="21"/>
                <w:lang w:val="en-US" w:eastAsia="zh-CN"/>
              </w:rPr>
              <w: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rPr>
            </w:pPr>
            <w:r>
              <w:rPr>
                <w:rFonts w:hint="eastAsia" w:ascii="Times New Roman" w:hAnsi="Times New Roman" w:eastAsia="宋体" w:cs="Times New Roman"/>
                <w:spacing w:val="-4"/>
                <w:sz w:val="21"/>
                <w:szCs w:val="21"/>
                <w:lang w:val="en-US" w:eastAsia="zh-CN"/>
              </w:rPr>
              <w:t>自来水，由供水管网提供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电</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1896.36万 KW/h</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市政供电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9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燃气</w:t>
            </w:r>
          </w:p>
        </w:tc>
        <w:tc>
          <w:tcPr>
            <w:tcW w:w="10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113976万 m</w:t>
            </w:r>
            <w:r>
              <w:rPr>
                <w:rFonts w:hint="eastAsia" w:ascii="Times New Roman" w:hAnsi="Times New Roman" w:cs="Times New Roman"/>
                <w:color w:val="auto"/>
                <w:kern w:val="0"/>
                <w:sz w:val="21"/>
                <w:szCs w:val="21"/>
                <w:vertAlign w:val="superscript"/>
                <w:lang w:val="en-US" w:eastAsia="zh-CN"/>
              </w:rPr>
              <w:t>3</w:t>
            </w:r>
            <w:r>
              <w:rPr>
                <w:rFonts w:hint="eastAsia" w:ascii="Times New Roman" w:hAnsi="Times New Roman" w:cs="Times New Roman"/>
                <w:color w:val="auto"/>
                <w:kern w:val="0"/>
                <w:sz w:val="21"/>
                <w:szCs w:val="21"/>
                <w:lang w:val="en-US" w:eastAsia="zh-CN"/>
              </w:rPr>
              <w:t>/a</w:t>
            </w:r>
          </w:p>
        </w:tc>
        <w:tc>
          <w:tcPr>
            <w:tcW w:w="11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12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临沂市阳都热电有限公司管道供应</w:t>
            </w:r>
          </w:p>
        </w:tc>
      </w:tr>
      <w:bookmarkEnd w:id="43"/>
      <w:bookmarkEnd w:id="44"/>
    </w:tbl>
    <w:p>
      <w:pPr>
        <w:pStyle w:val="53"/>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b w:val="0"/>
          <w:color w:val="000000"/>
          <w:sz w:val="24"/>
          <w:szCs w:val="21"/>
          <w:lang w:val="en-US" w:eastAsia="zh-CN" w:bidi="ar-SA"/>
        </w:rPr>
      </w:pPr>
      <w:r>
        <w:rPr>
          <w:rFonts w:hint="eastAsia" w:ascii="Times New Roman" w:hAnsi="Times New Roman" w:eastAsia="宋体" w:cs="Times New Roman"/>
          <w:b w:val="0"/>
          <w:color w:val="000000"/>
          <w:sz w:val="24"/>
          <w:szCs w:val="21"/>
          <w:lang w:val="en-US" w:eastAsia="zh-CN" w:bidi="ar-SA"/>
        </w:rPr>
        <w:t>（</w:t>
      </w:r>
      <w:r>
        <w:rPr>
          <w:rFonts w:hint="eastAsia" w:cs="Times New Roman"/>
          <w:b w:val="0"/>
          <w:color w:val="000000"/>
          <w:sz w:val="24"/>
          <w:szCs w:val="21"/>
          <w:lang w:val="en-US" w:eastAsia="zh-CN" w:bidi="ar-SA"/>
        </w:rPr>
        <w:t>2</w:t>
      </w:r>
      <w:r>
        <w:rPr>
          <w:rFonts w:hint="eastAsia" w:ascii="Times New Roman" w:hAnsi="Times New Roman" w:eastAsia="宋体" w:cs="Times New Roman"/>
          <w:b w:val="0"/>
          <w:color w:val="000000"/>
          <w:sz w:val="24"/>
          <w:szCs w:val="21"/>
          <w:lang w:val="en-US" w:eastAsia="zh-CN" w:bidi="ar-SA"/>
        </w:rPr>
        <w:t>）</w:t>
      </w:r>
      <w:r>
        <w:rPr>
          <w:rFonts w:hint="eastAsia" w:cs="Times New Roman"/>
          <w:b w:val="0"/>
          <w:color w:val="000000"/>
          <w:sz w:val="24"/>
          <w:szCs w:val="21"/>
          <w:lang w:val="en-US" w:eastAsia="zh-CN" w:bidi="ar-SA"/>
        </w:rPr>
        <w:t>部分原辅材料的理化性质</w:t>
      </w:r>
    </w:p>
    <w:p>
      <w:pPr>
        <w:pStyle w:val="53"/>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cs="Times New Roman"/>
          <w:b w:val="0"/>
          <w:color w:val="000000"/>
          <w:sz w:val="24"/>
          <w:szCs w:val="21"/>
          <w:lang w:val="en-US" w:eastAsia="zh-CN" w:bidi="ar-SA"/>
        </w:rPr>
      </w:pPr>
      <w:r>
        <w:rPr>
          <w:rFonts w:hint="eastAsia" w:cs="Times New Roman"/>
          <w:b w:val="0"/>
          <w:color w:val="000000"/>
          <w:sz w:val="24"/>
          <w:szCs w:val="21"/>
          <w:lang w:val="en-US" w:eastAsia="zh-CN" w:bidi="ar-SA"/>
        </w:rPr>
        <w:t>项目部分原辅材料的理化性质，见表3.3-2。</w:t>
      </w:r>
    </w:p>
    <w:p>
      <w:pPr>
        <w:pStyle w:val="53"/>
        <w:pageBreakBefore w:val="0"/>
        <w:kinsoku/>
        <w:wordWrap/>
        <w:overflowPunct/>
        <w:topLinePunct w:val="0"/>
        <w:autoSpaceDE/>
        <w:autoSpaceDN/>
        <w:bidi w:val="0"/>
        <w:adjustRightInd w:val="0"/>
        <w:snapToGrid w:val="0"/>
        <w:spacing w:line="360" w:lineRule="auto"/>
        <w:ind w:firstLine="422" w:firstLineChars="200"/>
        <w:jc w:val="center"/>
        <w:textAlignment w:val="auto"/>
        <w:rPr>
          <w:rFonts w:hint="default" w:cs="Times New Roman"/>
          <w:b w:val="0"/>
          <w:color w:val="000000"/>
          <w:sz w:val="24"/>
          <w:szCs w:val="21"/>
          <w:lang w:val="en-US" w:eastAsia="zh-CN" w:bidi="ar-SA"/>
        </w:rPr>
      </w:pPr>
      <w:r>
        <w:rPr>
          <w:rFonts w:hint="eastAsia"/>
          <w:lang w:val="en-US" w:eastAsia="zh-CN"/>
        </w:rPr>
        <w:t>表3.3-2 项目部分原辅材料理化性质</w:t>
      </w:r>
    </w:p>
    <w:tbl>
      <w:tblPr>
        <w:tblStyle w:val="29"/>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981"/>
        <w:gridCol w:w="7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62" w:type="pct"/>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eastAsia" w:ascii="Times New Roman" w:hAnsi="Times New Roman" w:cs="Times New Roman"/>
                <w:b/>
                <w:bCs/>
                <w:color w:val="000000" w:themeColor="text1"/>
                <w:sz w:val="21"/>
                <w:szCs w:val="21"/>
                <w:lang w:val="en-US" w:eastAsia="zh-CN"/>
                <w14:textFill>
                  <w14:solidFill>
                    <w14:schemeClr w14:val="tx1"/>
                  </w14:solidFill>
                </w14:textFill>
              </w:rPr>
            </w:pPr>
            <w:r>
              <w:rPr>
                <w:rFonts w:hint="eastAsia" w:ascii="Times New Roman" w:hAnsi="Times New Roman" w:cs="Times New Roman"/>
                <w:b/>
                <w:bCs/>
                <w:color w:val="000000" w:themeColor="text1"/>
                <w:sz w:val="21"/>
                <w:szCs w:val="21"/>
                <w:lang w:val="en-US" w:eastAsia="zh-CN"/>
                <w14:textFill>
                  <w14:solidFill>
                    <w14:schemeClr w14:val="tx1"/>
                  </w14:solidFill>
                </w14:textFill>
              </w:rPr>
              <w:t>序号</w:t>
            </w:r>
          </w:p>
        </w:tc>
        <w:tc>
          <w:tcPr>
            <w:tcW w:w="530" w:type="pct"/>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000000" w:themeColor="text1"/>
                <w:sz w:val="21"/>
                <w:szCs w:val="21"/>
                <w:lang w:val="en-US" w:eastAsia="zh-CN"/>
                <w14:textFill>
                  <w14:solidFill>
                    <w14:schemeClr w14:val="tx1"/>
                  </w14:solidFill>
                </w14:textFill>
              </w:rPr>
            </w:pPr>
            <w:r>
              <w:rPr>
                <w:rFonts w:hint="eastAsia" w:ascii="Times New Roman" w:hAnsi="Times New Roman" w:cs="Times New Roman"/>
                <w:b/>
                <w:bCs/>
                <w:color w:val="000000" w:themeColor="text1"/>
                <w:sz w:val="21"/>
                <w:szCs w:val="21"/>
                <w:lang w:val="en-US" w:eastAsia="zh-CN"/>
                <w14:textFill>
                  <w14:solidFill>
                    <w14:schemeClr w14:val="tx1"/>
                  </w14:solidFill>
                </w14:textFill>
              </w:rPr>
              <w:t>原料</w:t>
            </w:r>
          </w:p>
        </w:tc>
        <w:tc>
          <w:tcPr>
            <w:tcW w:w="4007" w:type="pct"/>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eastAsia" w:ascii="Times New Roman" w:hAnsi="Times New Roman" w:cs="Times New Roman"/>
                <w:b/>
                <w:bCs/>
                <w:color w:val="000000" w:themeColor="text1"/>
                <w:sz w:val="21"/>
                <w:szCs w:val="21"/>
                <w:lang w:val="en-US" w:eastAsia="zh-CN"/>
                <w14:textFill>
                  <w14:solidFill>
                    <w14:schemeClr w14:val="tx1"/>
                  </w14:solidFill>
                </w14:textFill>
              </w:rPr>
            </w:pPr>
            <w:r>
              <w:rPr>
                <w:rFonts w:hint="eastAsia" w:ascii="Times New Roman" w:hAnsi="Times New Roman" w:cs="Times New Roman"/>
                <w:b/>
                <w:bCs/>
                <w:color w:val="000000" w:themeColor="text1"/>
                <w:sz w:val="21"/>
                <w:szCs w:val="21"/>
                <w:lang w:val="en-US" w:eastAsia="zh-CN"/>
                <w14:textFill>
                  <w14:solidFill>
                    <w14:schemeClr w14:val="tx1"/>
                  </w14:solidFill>
                </w14:textFill>
              </w:rPr>
              <w:t>理化性质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62" w:type="pct"/>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w:t>
            </w:r>
          </w:p>
        </w:tc>
        <w:tc>
          <w:tcPr>
            <w:tcW w:w="53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防腐抗氧化剂</w:t>
            </w:r>
          </w:p>
        </w:tc>
        <w:tc>
          <w:tcPr>
            <w:tcW w:w="400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 xml:space="preserve">主要为特丁基对苯二酚（TBHQ）和山梨酸钾。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特丁基对苯二酚（TBHQ）又称叔丁基对苯二酚、叔丁基氢醌，化学式为 C10H14O</w:t>
            </w:r>
            <w:r>
              <w:rPr>
                <w:rFonts w:hint="default" w:ascii="Times New Roman" w:hAnsi="Times New Roman" w:cs="Times New Roman"/>
                <w:color w:val="auto"/>
                <w:kern w:val="0"/>
                <w:sz w:val="21"/>
                <w:szCs w:val="21"/>
                <w:vertAlign w:val="subscript"/>
                <w:lang w:val="en-US" w:eastAsia="zh-CN"/>
              </w:rPr>
              <w:t>2</w:t>
            </w:r>
            <w:r>
              <w:rPr>
                <w:rFonts w:hint="default" w:ascii="Times New Roman" w:hAnsi="Times New Roman" w:cs="Times New Roman"/>
                <w:color w:val="auto"/>
                <w:kern w:val="0"/>
                <w:sz w:val="21"/>
                <w:szCs w:val="21"/>
                <w:lang w:val="en-US" w:eastAsia="zh-CN"/>
              </w:rPr>
              <w:t xml:space="preserve">，是抗氧化效果较好的新合成的抗氧化剂，尤为适用于植物油抗氧化，可使食用油脂的抗氧化稳定性提高 3-5 倍。特丁基对苯二酚的抗氧化效果好。添加于任何油脂和含油食品均不发生异味和异臭。油溶性良好，低毒，用量少，它属于安全的 A(1)类产品。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山梨酸钾：为无色至白色鳞片状结晶或结晶性粉末，无臭或稍有臭味。在空气中不稳定。能被氧化着色。分子量 150.22。有吸湿性。易溶于水、乙醇。主要用作食品防腐剂属于酸性防腐剂配合有机酸使用防腐反应效果提高。以碳酸钾或氢氧化钾和山梨酸为原料制得</w:t>
            </w:r>
            <w:r>
              <w:rPr>
                <w:rFonts w:hint="eastAsia" w:ascii="Times New Roman" w:hAnsi="Times New Roman" w:cs="Times New Roman"/>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62" w:type="pct"/>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w:t>
            </w:r>
          </w:p>
        </w:tc>
        <w:tc>
          <w:tcPr>
            <w:tcW w:w="53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聚合氯化铝</w:t>
            </w:r>
          </w:p>
        </w:tc>
        <w:tc>
          <w:tcPr>
            <w:tcW w:w="400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英文名 PAC，易溶于水，密度≥1.12，黄色，无毒无害。聚合氯化铝具有吸附、凝聚。沉淀等性能，其稳定性差，有腐蚀性，如不慎溅到皮肤上要立即用水冲洗干净。生产人员要穿工作服，戴口罩、手套，穿长筒胶靴。聚合氯化铝具有喷雾干燥稳定性好，适应水域宽，水解速度快，吸附能力强，形成矾花大，质密沉淀快，出水浊度低，脱水性能好等优</w:t>
            </w:r>
            <w:r>
              <w:rPr>
                <w:rFonts w:hint="eastAsia" w:ascii="Times New Roman" w:hAnsi="Times New Roman" w:cs="Times New Roman"/>
                <w:color w:val="auto"/>
                <w:kern w:val="0"/>
                <w:sz w:val="21"/>
                <w:szCs w:val="21"/>
                <w:lang w:val="en-US" w:eastAsia="zh-CN"/>
              </w:rPr>
              <w:t>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62" w:type="pct"/>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53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聚丙烯酰胺</w:t>
            </w:r>
          </w:p>
        </w:tc>
        <w:tc>
          <w:tcPr>
            <w:tcW w:w="400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英文名 PAM，是一种线型高分子聚合物，化学式为(C3H5NO)n。在常温下为坚硬的玻璃态固体，产品有胶液、胶乳和白色粉粒、半透明珠粒和薄片等。热稳定性良好。 能以任意比例溶于水，水溶液为均匀透明的液体。长期存放后会因聚合物缓慢的降 解而使溶液粘度下降，特别是在贮运条件较差时更为明显。聚丙烯酰胺作为润滑剂、悬浮剂、粘土稳定剂、驱油剂、降失水剂和增稠剂。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62" w:type="pct"/>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w:t>
            </w:r>
          </w:p>
        </w:tc>
        <w:tc>
          <w:tcPr>
            <w:tcW w:w="53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聚合硫酸铁</w:t>
            </w:r>
          </w:p>
        </w:tc>
        <w:tc>
          <w:tcPr>
            <w:tcW w:w="400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一种性能优越的无机高分子混凝剂，形态性状是淡黄色无定型粉状固体，极易溶于水，10%（质量）的水溶液为红棕色透明溶液，吸湿性。聚合硫酸铁广泛应用于饮用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水、工业用水、各种工业废水、城市污水、污泥脱水等的净化处理。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62" w:type="pct"/>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w:t>
            </w:r>
          </w:p>
        </w:tc>
        <w:tc>
          <w:tcPr>
            <w:tcW w:w="53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片碱</w:t>
            </w:r>
          </w:p>
        </w:tc>
        <w:tc>
          <w:tcPr>
            <w:tcW w:w="400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片碱，化学名氢氧化钠，白色半透明片状固体，为基本化工原料，广泛用于造纸、合成洗涤剂及肥皂、粘胶纤维、人造丝及绵织品等轻纺工业方面，农药、染料、橡胶和化学工业方面、石油钻探，精炼石油油脂和提炼焦油的石油工业，以及国防工业、机械工业、木材加工、冶金工业，医药工业及城市建设等方面。还用于制造化学品、纸张、肥皂和洗涤剂、人造丝和玻璃纸，加工铝矾土制氧化铝，还用于水处理等。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CAS：1310-73-2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分子式： NaOH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pH 值：大约&gt; 14在100g/l在20℃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熔点/熔点范围：318℃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初沸点和沸程 ：1390℃在1,013百帕体积密度大约1150 kg/m</w:t>
            </w:r>
            <w:r>
              <w:rPr>
                <w:rFonts w:hint="eastAsia" w:ascii="Times New Roman" w:hAnsi="Times New Roman" w:cs="Times New Roman"/>
                <w:color w:val="auto"/>
                <w:kern w:val="0"/>
                <w:sz w:val="21"/>
                <w:szCs w:val="21"/>
                <w:vertAlign w:val="superscript"/>
                <w:lang w:val="en-US" w:eastAsia="zh-CN"/>
              </w:rPr>
              <w:t>3</w:t>
            </w:r>
            <w:r>
              <w:rPr>
                <w:rFonts w:hint="eastAsia" w:ascii="Times New Roman" w:hAnsi="Times New Roman" w:cs="Times New Roman"/>
                <w:color w:val="auto"/>
                <w:kern w:val="0"/>
                <w:sz w:val="21"/>
                <w:szCs w:val="21"/>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 xml:space="preserve">相对蒸气密度：1.38 </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外观形状：白色小丸，无臭；可能腐蚀金属。造成严重皮肤灼伤和眼损伤。在着火情况下，会分解生成有害物质—氧化钠</w:t>
            </w:r>
          </w:p>
        </w:tc>
      </w:tr>
    </w:tbl>
    <w:p>
      <w:pPr>
        <w:pStyle w:val="53"/>
        <w:pageBreakBefore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sz w:val="28"/>
          <w:szCs w:val="20"/>
          <w:lang w:val="en-US" w:eastAsia="zh-CN" w:bidi="ar-SA"/>
        </w:rPr>
      </w:pPr>
      <w:r>
        <w:rPr>
          <w:rFonts w:hint="eastAsia" w:cs="Times New Roman"/>
          <w:b/>
          <w:sz w:val="28"/>
          <w:szCs w:val="20"/>
          <w:lang w:val="en-US" w:eastAsia="zh-CN" w:bidi="ar-SA"/>
        </w:rPr>
        <w:t>3.4</w:t>
      </w:r>
      <w:r>
        <w:rPr>
          <w:rFonts w:hint="eastAsia" w:ascii="Times New Roman" w:hAnsi="Times New Roman" w:eastAsia="宋体" w:cs="Times New Roman"/>
          <w:b/>
          <w:sz w:val="28"/>
          <w:szCs w:val="20"/>
          <w:lang w:val="en-US" w:eastAsia="zh-CN" w:bidi="ar-SA"/>
        </w:rPr>
        <w:t>公用工程</w:t>
      </w:r>
    </w:p>
    <w:p>
      <w:pPr>
        <w:pStyle w:val="4"/>
        <w:widowControl w:val="0"/>
        <w:spacing w:before="0" w:beforeAutospacing="0" w:after="0" w:afterAutospacing="0"/>
        <w:rPr>
          <w:rFonts w:hint="eastAsia" w:ascii="Times New Roman" w:hAnsi="Times New Roman" w:eastAsia="宋体" w:cs="Times New Roman"/>
          <w:b/>
          <w:lang w:val="en-US" w:eastAsia="zh-CN"/>
        </w:rPr>
      </w:pPr>
      <w:r>
        <w:rPr>
          <w:rFonts w:hint="eastAsia"/>
          <w:lang w:val="en-US" w:eastAsia="zh-CN"/>
        </w:rPr>
        <w:t>3.4.1</w:t>
      </w:r>
      <w:r>
        <w:rPr>
          <w:rFonts w:hint="eastAsia" w:ascii="Times New Roman" w:hAnsi="Times New Roman" w:eastAsia="宋体" w:cs="Times New Roman"/>
          <w:b/>
          <w:lang w:val="en-US" w:eastAsia="zh-CN"/>
        </w:rPr>
        <w:t>给</w:t>
      </w:r>
      <w:r>
        <w:rPr>
          <w:rFonts w:hint="eastAsia" w:eastAsia="宋体" w:cs="Times New Roman"/>
          <w:b/>
          <w:lang w:val="en-US" w:eastAsia="zh-CN"/>
        </w:rPr>
        <w:t>排</w:t>
      </w:r>
      <w:r>
        <w:rPr>
          <w:rFonts w:hint="eastAsia" w:ascii="Times New Roman" w:hAnsi="Times New Roman" w:eastAsia="宋体" w:cs="Times New Roman"/>
          <w:b/>
          <w:lang w:val="en-US" w:eastAsia="zh-CN"/>
        </w:rPr>
        <w:t>水</w:t>
      </w:r>
    </w:p>
    <w:p>
      <w:pPr>
        <w:keepNext w:val="0"/>
        <w:keepLines w:val="0"/>
        <w:widowControl/>
        <w:suppressLineNumbers w:val="0"/>
        <w:jc w:val="left"/>
        <w:rPr>
          <w:rFonts w:hint="eastAsia" w:ascii="Times New Roman" w:hAnsi="Times New Roman" w:eastAsia="宋体" w:cs="Times New Roman"/>
          <w:color w:val="auto"/>
          <w:kern w:val="0"/>
          <w:sz w:val="24"/>
          <w:szCs w:val="24"/>
          <w:lang w:val="en-US" w:eastAsia="zh-CN" w:bidi="ar-SA"/>
        </w:rPr>
      </w:pPr>
      <w:r>
        <w:rPr>
          <w:rStyle w:val="44"/>
          <w:rFonts w:hint="eastAsia" w:ascii="Times New Roman" w:hAnsi="Times New Roman" w:cs="Times New Roman"/>
          <w:b w:val="0"/>
          <w:bCs/>
          <w:sz w:val="24"/>
          <w:szCs w:val="24"/>
          <w:lang w:val="en-US" w:eastAsia="zh-CN"/>
        </w:rPr>
        <w:t>项目供水水源为自来水，用水主要为高鲜肉宠物食品配料用水、软水制备用水、设备 清洗废水、车间地面清洗用水、循环冷却水补水、喷淋塔补水、绿化用水及职工生活用水，项目水平衡图见图3.4-1。</w:t>
      </w:r>
    </w:p>
    <w:p>
      <w:pPr>
        <w:pStyle w:val="41"/>
        <w:keepNext w:val="0"/>
        <w:keepLines w:val="0"/>
        <w:pageBreakBefore w:val="0"/>
        <w:widowControl/>
        <w:kinsoku/>
        <w:wordWrap/>
        <w:overflowPunct/>
        <w:topLinePunct w:val="0"/>
        <w:autoSpaceDE/>
        <w:autoSpaceDN/>
        <w:bidi w:val="0"/>
        <w:adjustRightInd w:val="0"/>
        <w:snapToGrid w:val="0"/>
        <w:spacing w:line="360" w:lineRule="auto"/>
        <w:ind w:left="3600" w:leftChars="0" w:hanging="3600" w:hangingChars="1500"/>
        <w:jc w:val="both"/>
        <w:textAlignment w:val="auto"/>
        <w:rPr>
          <w:rFonts w:hint="default" w:ascii="Times New Roman" w:hAnsi="Times New Roman" w:eastAsia="宋体" w:cs="Times New Roman"/>
          <w:color w:val="auto"/>
          <w:kern w:val="0"/>
          <w:sz w:val="21"/>
          <w:szCs w:val="21"/>
          <w:lang w:val="en-US" w:eastAsia="zh-CN" w:bidi="ar-SA"/>
        </w:rPr>
      </w:pPr>
      <w:r>
        <w:drawing>
          <wp:inline distT="0" distB="0" distL="114300" distR="114300">
            <wp:extent cx="5900420" cy="5054600"/>
            <wp:effectExtent l="0" t="0" r="5080" b="12700"/>
            <wp:docPr id="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
                    <pic:cNvPicPr>
                      <a:picLocks noChangeAspect="1"/>
                    </pic:cNvPicPr>
                  </pic:nvPicPr>
                  <pic:blipFill>
                    <a:blip r:embed="rId27"/>
                    <a:stretch>
                      <a:fillRect/>
                    </a:stretch>
                  </pic:blipFill>
                  <pic:spPr>
                    <a:xfrm>
                      <a:off x="0" y="0"/>
                      <a:ext cx="5900420" cy="5054600"/>
                    </a:xfrm>
                    <a:prstGeom prst="rect">
                      <a:avLst/>
                    </a:prstGeom>
                    <a:noFill/>
                    <a:ln>
                      <a:noFill/>
                    </a:ln>
                  </pic:spPr>
                </pic:pic>
              </a:graphicData>
            </a:graphic>
          </wp:inline>
        </w:drawing>
      </w:r>
      <w:r>
        <w:rPr>
          <w:rFonts w:hint="default" w:ascii="Times New Roman" w:hAnsi="Times New Roman" w:eastAsia="宋体" w:cs="Times New Roman"/>
          <w:b/>
          <w:bCs/>
          <w:color w:val="auto"/>
          <w:sz w:val="21"/>
          <w:szCs w:val="21"/>
          <w:highlight w:val="none"/>
          <w:lang w:eastAsia="zh-CN"/>
        </w:rPr>
        <w:t>图</w:t>
      </w:r>
      <w:r>
        <w:rPr>
          <w:rFonts w:hint="default" w:ascii="Times New Roman" w:hAnsi="Times New Roman" w:eastAsia="宋体" w:cs="Times New Roman"/>
          <w:b/>
          <w:bCs/>
          <w:color w:val="auto"/>
          <w:sz w:val="21"/>
          <w:szCs w:val="21"/>
          <w:highlight w:val="none"/>
        </w:rPr>
        <w:t>3.</w:t>
      </w:r>
      <w:r>
        <w:rPr>
          <w:rFonts w:hint="default" w:ascii="Times New Roman" w:hAnsi="Times New Roman" w:eastAsia="宋体" w:cs="Times New Roman"/>
          <w:b/>
          <w:bCs/>
          <w:color w:val="auto"/>
          <w:sz w:val="21"/>
          <w:szCs w:val="21"/>
          <w:highlight w:val="none"/>
          <w:lang w:val="en-US" w:eastAsia="zh-CN"/>
        </w:rPr>
        <w:t>4-1</w:t>
      </w:r>
      <w:r>
        <w:rPr>
          <w:rFonts w:hint="eastAsia" w:ascii="Times New Roman" w:hAnsi="Times New Roman" w:cs="Times New Roman"/>
          <w:b/>
          <w:bCs/>
          <w:color w:val="auto"/>
          <w:sz w:val="21"/>
          <w:szCs w:val="21"/>
          <w:highlight w:val="none"/>
          <w:lang w:eastAsia="zh-CN"/>
        </w:rPr>
        <w:t>项目</w:t>
      </w:r>
      <w:r>
        <w:rPr>
          <w:rFonts w:hint="default" w:ascii="Times New Roman" w:hAnsi="Times New Roman" w:eastAsia="宋体" w:cs="Times New Roman"/>
          <w:b/>
          <w:bCs/>
          <w:color w:val="auto"/>
          <w:sz w:val="21"/>
          <w:szCs w:val="21"/>
          <w:highlight w:val="none"/>
          <w:lang w:eastAsia="zh-CN"/>
        </w:rPr>
        <w:t>水平衡</w:t>
      </w:r>
      <w:r>
        <w:rPr>
          <w:rFonts w:hint="eastAsia" w:ascii="Times New Roman" w:hAnsi="Times New Roman" w:cs="Times New Roman"/>
          <w:b/>
          <w:bCs/>
          <w:color w:val="auto"/>
          <w:sz w:val="21"/>
          <w:szCs w:val="21"/>
          <w:highlight w:val="none"/>
          <w:lang w:eastAsia="zh-CN"/>
        </w:rPr>
        <w:t>图</w:t>
      </w:r>
      <w:r>
        <w:rPr>
          <w:rFonts w:hint="default" w:ascii="Times New Roman" w:hAnsi="Times New Roman" w:eastAsia="宋体" w:cs="Times New Roman"/>
          <w:b/>
          <w:bCs/>
          <w:color w:val="auto"/>
          <w:sz w:val="21"/>
          <w:szCs w:val="21"/>
          <w:highlight w:val="none"/>
          <w:lang w:eastAsia="zh-CN"/>
        </w:rPr>
        <w:t>（</w:t>
      </w:r>
      <w:r>
        <w:rPr>
          <w:rFonts w:hint="default" w:ascii="Times New Roman" w:hAnsi="Times New Roman" w:eastAsia="宋体" w:cs="Times New Roman"/>
          <w:b/>
          <w:bCs/>
          <w:color w:val="auto"/>
          <w:sz w:val="21"/>
          <w:szCs w:val="21"/>
          <w:highlight w:val="none"/>
          <w:lang w:val="en-US" w:eastAsia="zh-CN"/>
        </w:rPr>
        <w:t>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/a</w:t>
      </w:r>
      <w:r>
        <w:rPr>
          <w:rFonts w:hint="default" w:ascii="Times New Roman" w:hAnsi="Times New Roman" w:eastAsia="宋体" w:cs="Times New Roman"/>
          <w:b/>
          <w:bCs/>
          <w:color w:val="auto"/>
          <w:sz w:val="21"/>
          <w:szCs w:val="21"/>
          <w:highlight w:val="none"/>
          <w:lang w:eastAsia="zh-CN"/>
        </w:rPr>
        <w:t>）</w:t>
      </w:r>
    </w:p>
    <w:p>
      <w:pPr>
        <w:pStyle w:val="4"/>
        <w:widowControl w:val="0"/>
        <w:spacing w:before="0" w:beforeAutospacing="0" w:after="0" w:afterAutospacing="0"/>
        <w:rPr>
          <w:rStyle w:val="44"/>
          <w:rFonts w:hint="eastAsia" w:ascii="Times New Roman" w:hAnsi="Times New Roman" w:cs="Times New Roman"/>
          <w:b w:val="0"/>
          <w:bCs/>
          <w:sz w:val="24"/>
          <w:szCs w:val="24"/>
          <w:lang w:val="en-US" w:eastAsia="zh-CN"/>
        </w:rPr>
      </w:pPr>
      <w:r>
        <w:rPr>
          <w:rFonts w:hint="eastAsia"/>
          <w:lang w:val="en-US" w:eastAsia="zh-CN"/>
        </w:rPr>
        <w:t xml:space="preserve">3.4.2供热 </w:t>
      </w:r>
    </w:p>
    <w:p>
      <w:pPr>
        <w:pStyle w:val="4"/>
        <w:widowControl w:val="0"/>
        <w:spacing w:before="0" w:beforeAutospacing="0" w:after="0" w:afterAutospacing="0"/>
        <w:ind w:firstLine="480" w:firstLineChars="200"/>
        <w:rPr>
          <w:rStyle w:val="44"/>
          <w:rFonts w:hint="eastAsia" w:ascii="Times New Roman" w:hAnsi="Times New Roman" w:cs="Times New Roman"/>
          <w:b w:val="0"/>
          <w:bCs/>
          <w:sz w:val="24"/>
          <w:szCs w:val="24"/>
          <w:lang w:val="en-US" w:eastAsia="zh-CN"/>
        </w:rPr>
      </w:pPr>
      <w:r>
        <w:rPr>
          <w:rStyle w:val="44"/>
          <w:rFonts w:hint="eastAsia" w:ascii="Times New Roman" w:hAnsi="Times New Roman" w:cs="Times New Roman"/>
          <w:b w:val="0"/>
          <w:bCs/>
          <w:sz w:val="24"/>
          <w:szCs w:val="24"/>
          <w:lang w:val="en-US" w:eastAsia="zh-CN"/>
        </w:rPr>
        <w:t>项目膨化、干燥、蒸煮等工序采用蒸汽作为热源，蒸汽用量约为113976t/a</w:t>
      </w:r>
      <w:r>
        <w:rPr>
          <w:rStyle w:val="44"/>
          <w:rFonts w:hint="default" w:ascii="Times New Roman" w:hAnsi="Times New Roman" w:cs="Times New Roman"/>
          <w:b w:val="0"/>
          <w:bCs/>
          <w:sz w:val="24"/>
          <w:szCs w:val="24"/>
          <w:lang w:val="en-US" w:eastAsia="zh-CN"/>
        </w:rPr>
        <w:t>（15.83t/h×7200h/a），蒸汽由临沂市阳都热电有限公司管道提供。项目主要勇气情况一览表见表3.4-1</w:t>
      </w:r>
      <w:r>
        <w:rPr>
          <w:rStyle w:val="44"/>
          <w:rFonts w:hint="eastAsia" w:ascii="Times New Roman" w:hAnsi="Times New Roman" w:cs="Times New Roman"/>
          <w:b w:val="0"/>
          <w:bCs/>
          <w:sz w:val="24"/>
          <w:szCs w:val="24"/>
          <w:lang w:val="en-US" w:eastAsia="zh-CN"/>
        </w:rPr>
        <w:t>。</w:t>
      </w:r>
    </w:p>
    <w:p>
      <w:pPr>
        <w:jc w:val="center"/>
        <w:rPr>
          <w:rFonts w:hint="default"/>
          <w:vertAlign w:val="baseline"/>
          <w:lang w:val="en-US" w:eastAsia="zh-CN"/>
        </w:rPr>
      </w:pPr>
      <w:r>
        <w:rPr>
          <w:rFonts w:hint="default" w:ascii="Times New Roman" w:hAnsi="Times New Roman" w:eastAsia="宋体" w:cs="Times New Roman"/>
          <w:b/>
          <w:bCs/>
          <w:color w:val="auto"/>
          <w:kern w:val="0"/>
          <w:sz w:val="21"/>
          <w:szCs w:val="21"/>
          <w:highlight w:val="none"/>
          <w:lang w:val="en-US" w:eastAsia="zh-CN" w:bidi="ar-SA"/>
        </w:rPr>
        <w:t>表3.4-1 项目主要用气情况一览表</w:t>
      </w:r>
    </w:p>
    <w:tbl>
      <w:tblPr>
        <w:tblStyle w:val="30"/>
        <w:tblW w:w="0" w:type="auto"/>
        <w:tblInd w:w="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1583"/>
        <w:gridCol w:w="1567"/>
        <w:gridCol w:w="1667"/>
        <w:gridCol w:w="190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位置</w:t>
            </w:r>
          </w:p>
        </w:tc>
        <w:tc>
          <w:tcPr>
            <w:tcW w:w="1583"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产品</w:t>
            </w:r>
          </w:p>
        </w:tc>
        <w:tc>
          <w:tcPr>
            <w:tcW w:w="15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主要用气工序</w:t>
            </w:r>
          </w:p>
        </w:tc>
        <w:tc>
          <w:tcPr>
            <w:tcW w:w="16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工序用气量（t/h）</w:t>
            </w:r>
          </w:p>
        </w:tc>
        <w:tc>
          <w:tcPr>
            <w:tcW w:w="190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工序损耗量（间接蒸汽）（t/h）</w:t>
            </w:r>
          </w:p>
        </w:tc>
        <w:tc>
          <w:tcPr>
            <w:tcW w:w="185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t>冷凝水回流量（t/h）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0"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3#厂房</w:t>
            </w:r>
          </w:p>
        </w:tc>
        <w:tc>
          <w:tcPr>
            <w:tcW w:w="1583"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高鲜肉宠物食品70560t/a</w:t>
            </w:r>
          </w:p>
        </w:tc>
        <w:tc>
          <w:tcPr>
            <w:tcW w:w="15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膨化工序</w:t>
            </w:r>
          </w:p>
        </w:tc>
        <w:tc>
          <w:tcPr>
            <w:tcW w:w="16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5.88</w:t>
            </w:r>
          </w:p>
        </w:tc>
        <w:tc>
          <w:tcPr>
            <w:tcW w:w="190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0.18</w:t>
            </w:r>
          </w:p>
        </w:tc>
        <w:tc>
          <w:tcPr>
            <w:tcW w:w="185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p>
        </w:tc>
        <w:tc>
          <w:tcPr>
            <w:tcW w:w="1583"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p>
        </w:tc>
        <w:tc>
          <w:tcPr>
            <w:tcW w:w="15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干燥工序</w:t>
            </w:r>
          </w:p>
        </w:tc>
        <w:tc>
          <w:tcPr>
            <w:tcW w:w="16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4.9</w:t>
            </w:r>
          </w:p>
        </w:tc>
        <w:tc>
          <w:tcPr>
            <w:tcW w:w="190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0.15</w:t>
            </w:r>
          </w:p>
        </w:tc>
        <w:tc>
          <w:tcPr>
            <w:tcW w:w="185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4.75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p>
        </w:tc>
        <w:tc>
          <w:tcPr>
            <w:tcW w:w="1583"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高鲜肉宠物食品原料29070t/a</w:t>
            </w:r>
          </w:p>
        </w:tc>
        <w:tc>
          <w:tcPr>
            <w:tcW w:w="15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蒸煮工序</w:t>
            </w:r>
          </w:p>
        </w:tc>
        <w:tc>
          <w:tcPr>
            <w:tcW w:w="16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3.5</w:t>
            </w:r>
          </w:p>
        </w:tc>
        <w:tc>
          <w:tcPr>
            <w:tcW w:w="190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0.10</w:t>
            </w:r>
          </w:p>
        </w:tc>
        <w:tc>
          <w:tcPr>
            <w:tcW w:w="185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p>
        </w:tc>
        <w:tc>
          <w:tcPr>
            <w:tcW w:w="1583"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p>
        </w:tc>
        <w:tc>
          <w:tcPr>
            <w:tcW w:w="15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干燥工序</w:t>
            </w:r>
          </w:p>
        </w:tc>
        <w:tc>
          <w:tcPr>
            <w:tcW w:w="166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1.55</w:t>
            </w:r>
          </w:p>
        </w:tc>
        <w:tc>
          <w:tcPr>
            <w:tcW w:w="190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0.05</w:t>
            </w:r>
          </w:p>
        </w:tc>
        <w:tc>
          <w:tcPr>
            <w:tcW w:w="185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7" w:type="dxa"/>
            <w:gridSpan w:val="6"/>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备注：项目各工序用气均为间接蒸汽，汽水损耗量以3%计，浓缩工序用气为蒸煮、干燥废气</w:t>
            </w:r>
          </w:p>
        </w:tc>
      </w:tr>
    </w:tbl>
    <w:p>
      <w:pPr>
        <w:ind w:left="0" w:leftChars="0" w:firstLine="0" w:firstLineChars="0"/>
        <w:rPr>
          <w:rFonts w:hint="default"/>
          <w:lang w:val="en-US" w:eastAsia="zh-CN"/>
        </w:rPr>
      </w:pPr>
      <w:r>
        <w:drawing>
          <wp:inline distT="0" distB="0" distL="114300" distR="114300">
            <wp:extent cx="5897880" cy="2641600"/>
            <wp:effectExtent l="0" t="0" r="7620" b="6350"/>
            <wp:docPr id="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
                    <pic:cNvPicPr>
                      <a:picLocks noChangeAspect="1"/>
                    </pic:cNvPicPr>
                  </pic:nvPicPr>
                  <pic:blipFill>
                    <a:blip r:embed="rId28"/>
                    <a:stretch>
                      <a:fillRect/>
                    </a:stretch>
                  </pic:blipFill>
                  <pic:spPr>
                    <a:xfrm>
                      <a:off x="0" y="0"/>
                      <a:ext cx="5897880" cy="2641600"/>
                    </a:xfrm>
                    <a:prstGeom prst="rect">
                      <a:avLst/>
                    </a:prstGeom>
                    <a:noFill/>
                    <a:ln>
                      <a:noFill/>
                    </a:ln>
                  </pic:spPr>
                </pic:pic>
              </a:graphicData>
            </a:graphic>
          </wp:inline>
        </w:drawing>
      </w:r>
    </w:p>
    <w:p>
      <w:pPr>
        <w:pStyle w:val="4"/>
        <w:widowControl w:val="0"/>
        <w:spacing w:before="0" w:beforeAutospacing="0" w:after="0" w:afterAutospacing="0"/>
        <w:jc w:val="center"/>
        <w:rPr>
          <w:rFonts w:hint="default" w:ascii="Times New Roman" w:hAnsi="Times New Roman" w:cs="Times New Roman"/>
          <w:lang w:val="en-US" w:eastAsia="zh-CN"/>
        </w:rPr>
      </w:pPr>
      <w:r>
        <w:rPr>
          <w:rFonts w:hint="default" w:ascii="Times New Roman" w:hAnsi="Times New Roman" w:eastAsia="宋体" w:cs="Times New Roman"/>
          <w:b/>
          <w:bCs/>
          <w:color w:val="auto"/>
          <w:sz w:val="21"/>
          <w:szCs w:val="21"/>
          <w:highlight w:val="none"/>
          <w:lang w:eastAsia="zh-CN"/>
        </w:rPr>
        <w:t>图</w:t>
      </w:r>
      <w:r>
        <w:rPr>
          <w:rFonts w:hint="default" w:ascii="Times New Roman" w:hAnsi="Times New Roman" w:eastAsia="宋体" w:cs="Times New Roman"/>
          <w:b/>
          <w:bCs/>
          <w:color w:val="auto"/>
          <w:sz w:val="21"/>
          <w:szCs w:val="21"/>
          <w:highlight w:val="none"/>
        </w:rPr>
        <w:t>3.</w:t>
      </w:r>
      <w:r>
        <w:rPr>
          <w:rFonts w:hint="default" w:ascii="Times New Roman" w:hAnsi="Times New Roman" w:eastAsia="宋体" w:cs="Times New Roman"/>
          <w:b/>
          <w:bCs/>
          <w:color w:val="auto"/>
          <w:sz w:val="21"/>
          <w:szCs w:val="21"/>
          <w:highlight w:val="none"/>
          <w:lang w:val="en-US" w:eastAsia="zh-CN"/>
        </w:rPr>
        <w:t>4-</w:t>
      </w:r>
      <w:r>
        <w:rPr>
          <w:rFonts w:hint="eastAsia" w:cs="Times New Roman"/>
          <w:b/>
          <w:bCs/>
          <w:color w:val="auto"/>
          <w:sz w:val="21"/>
          <w:szCs w:val="21"/>
          <w:highlight w:val="none"/>
          <w:lang w:val="en-US" w:eastAsia="zh-CN"/>
        </w:rPr>
        <w:t xml:space="preserve">2 </w:t>
      </w:r>
      <w:r>
        <w:rPr>
          <w:rFonts w:hint="eastAsia" w:ascii="Times New Roman" w:hAnsi="Times New Roman" w:cs="Times New Roman"/>
          <w:b/>
          <w:bCs/>
          <w:color w:val="auto"/>
          <w:sz w:val="21"/>
          <w:szCs w:val="21"/>
          <w:highlight w:val="none"/>
          <w:lang w:eastAsia="zh-CN"/>
        </w:rPr>
        <w:t>项目</w:t>
      </w:r>
      <w:r>
        <w:rPr>
          <w:rFonts w:hint="eastAsia" w:cs="Times New Roman"/>
          <w:b/>
          <w:bCs/>
          <w:color w:val="auto"/>
          <w:sz w:val="21"/>
          <w:szCs w:val="21"/>
          <w:highlight w:val="none"/>
          <w:lang w:eastAsia="zh-CN"/>
        </w:rPr>
        <w:t>蒸汽</w:t>
      </w:r>
      <w:r>
        <w:rPr>
          <w:rFonts w:hint="default" w:ascii="Times New Roman" w:hAnsi="Times New Roman" w:eastAsia="宋体" w:cs="Times New Roman"/>
          <w:b/>
          <w:bCs/>
          <w:color w:val="auto"/>
          <w:sz w:val="21"/>
          <w:szCs w:val="21"/>
          <w:highlight w:val="none"/>
          <w:lang w:eastAsia="zh-CN"/>
        </w:rPr>
        <w:t>平衡</w:t>
      </w:r>
      <w:r>
        <w:rPr>
          <w:rFonts w:hint="eastAsia" w:ascii="Times New Roman" w:hAnsi="Times New Roman" w:cs="Times New Roman"/>
          <w:b/>
          <w:bCs/>
          <w:color w:val="auto"/>
          <w:sz w:val="21"/>
          <w:szCs w:val="21"/>
          <w:highlight w:val="none"/>
          <w:lang w:eastAsia="zh-CN"/>
        </w:rPr>
        <w:t>图</w:t>
      </w:r>
      <w:r>
        <w:rPr>
          <w:rFonts w:hint="default" w:ascii="Times New Roman" w:hAnsi="Times New Roman" w:eastAsia="宋体" w:cs="Times New Roman"/>
          <w:b/>
          <w:bCs/>
          <w:color w:val="auto"/>
          <w:sz w:val="21"/>
          <w:szCs w:val="21"/>
          <w:highlight w:val="none"/>
          <w:lang w:eastAsia="zh-CN"/>
        </w:rPr>
        <w:t>（</w:t>
      </w:r>
      <w:r>
        <w:rPr>
          <w:rFonts w:hint="eastAsia" w:cs="Times New Roman"/>
          <w:b/>
          <w:bCs/>
          <w:color w:val="auto"/>
          <w:sz w:val="21"/>
          <w:szCs w:val="21"/>
          <w:highlight w:val="none"/>
          <w:lang w:val="en-US" w:eastAsia="zh-CN"/>
        </w:rPr>
        <w:t>t/h</w:t>
      </w:r>
      <w:r>
        <w:rPr>
          <w:rFonts w:hint="default" w:ascii="Times New Roman" w:hAnsi="Times New Roman" w:eastAsia="宋体" w:cs="Times New Roman"/>
          <w:b/>
          <w:bCs/>
          <w:color w:val="auto"/>
          <w:sz w:val="21"/>
          <w:szCs w:val="21"/>
          <w:highlight w:val="none"/>
          <w:lang w:eastAsia="zh-CN"/>
        </w:rPr>
        <w:t>）</w:t>
      </w:r>
    </w:p>
    <w:p>
      <w:pPr>
        <w:pStyle w:val="4"/>
        <w:widowControl w:val="0"/>
        <w:spacing w:before="0" w:beforeAutospacing="0" w:after="0" w:afterAutospacing="0"/>
        <w:rPr>
          <w:rFonts w:hint="default"/>
          <w:lang w:val="en-US"/>
        </w:rPr>
      </w:pPr>
      <w:r>
        <w:rPr>
          <w:rFonts w:hint="default" w:ascii="Times New Roman" w:hAnsi="Times New Roman" w:cs="Times New Roman"/>
          <w:lang w:val="en-US" w:eastAsia="zh-CN"/>
        </w:rPr>
        <w:t>3.4.</w:t>
      </w:r>
      <w:r>
        <w:rPr>
          <w:rFonts w:hint="eastAsia" w:ascii="Times New Roman" w:hAnsi="Times New Roman" w:cs="Times New Roman"/>
          <w:lang w:val="en-US" w:eastAsia="zh-CN"/>
        </w:rPr>
        <w:t>3</w:t>
      </w:r>
      <w:r>
        <w:rPr>
          <w:rFonts w:hint="default" w:ascii="Times New Roman" w:hAnsi="Times New Roman" w:cs="Times New Roman"/>
          <w:lang w:val="en-US" w:eastAsia="zh-CN"/>
        </w:rPr>
        <w:t>供电</w:t>
      </w:r>
    </w:p>
    <w:p>
      <w:pPr>
        <w:keepNext w:val="0"/>
        <w:keepLines w:val="0"/>
        <w:widowControl/>
        <w:suppressLineNumbers w:val="0"/>
        <w:jc w:val="left"/>
        <w:rPr>
          <w:rStyle w:val="44"/>
          <w:rFonts w:hint="default" w:ascii="Times New Roman" w:hAnsi="Times New Roman" w:cs="Times New Roman"/>
          <w:b w:val="0"/>
          <w:bCs/>
          <w:color w:val="auto"/>
          <w:sz w:val="24"/>
          <w:szCs w:val="24"/>
          <w:lang w:val="en-US"/>
        </w:rPr>
      </w:pPr>
      <w:r>
        <w:rPr>
          <w:rStyle w:val="44"/>
          <w:rFonts w:hint="eastAsia"/>
          <w:b w:val="0"/>
          <w:bCs/>
          <w:sz w:val="24"/>
          <w:szCs w:val="24"/>
          <w:lang w:val="en-US"/>
        </w:rPr>
        <w:t xml:space="preserve"> </w:t>
      </w:r>
      <w:r>
        <w:rPr>
          <w:rStyle w:val="44"/>
          <w:rFonts w:hint="eastAsia" w:ascii="Times New Roman" w:hAnsi="Times New Roman" w:cs="Times New Roman"/>
          <w:b w:val="0"/>
          <w:bCs/>
          <w:sz w:val="24"/>
          <w:szCs w:val="24"/>
          <w:lang w:val="en-US"/>
        </w:rPr>
        <w:t>项目</w:t>
      </w:r>
      <w:r>
        <w:rPr>
          <w:rStyle w:val="44"/>
          <w:rFonts w:hint="default" w:ascii="Times New Roman" w:hAnsi="Times New Roman" w:cs="Times New Roman"/>
          <w:b w:val="0"/>
          <w:bCs/>
          <w:sz w:val="24"/>
          <w:szCs w:val="24"/>
          <w:lang w:val="en-US"/>
        </w:rPr>
        <w:t>供电由</w:t>
      </w:r>
      <w:r>
        <w:rPr>
          <w:rStyle w:val="44"/>
          <w:rFonts w:hint="eastAsia" w:ascii="Times New Roman" w:hAnsi="Times New Roman" w:cs="Times New Roman"/>
          <w:b w:val="0"/>
          <w:bCs/>
          <w:sz w:val="24"/>
          <w:szCs w:val="24"/>
          <w:lang w:val="en-US" w:eastAsia="zh-CN"/>
        </w:rPr>
        <w:t>沂南县铜井镇供电网供电，用</w:t>
      </w:r>
      <w:r>
        <w:rPr>
          <w:rStyle w:val="44"/>
          <w:rFonts w:hint="eastAsia" w:ascii="Times New Roman" w:hAnsi="Times New Roman" w:cs="Times New Roman"/>
          <w:b w:val="0"/>
          <w:bCs/>
          <w:color w:val="auto"/>
          <w:sz w:val="24"/>
          <w:szCs w:val="24"/>
          <w:lang w:val="en-US" w:eastAsia="zh-CN"/>
        </w:rPr>
        <w:t>电量约1896.36万</w:t>
      </w:r>
      <w:r>
        <w:rPr>
          <w:rStyle w:val="44"/>
          <w:rFonts w:hint="default" w:ascii="Times New Roman" w:hAnsi="Times New Roman" w:cs="Times New Roman"/>
          <w:b w:val="0"/>
          <w:bCs/>
          <w:color w:val="auto"/>
          <w:sz w:val="24"/>
          <w:szCs w:val="24"/>
          <w:lang w:val="en-US" w:eastAsia="zh-CN"/>
        </w:rPr>
        <w:t>kW·h/a</w:t>
      </w:r>
      <w:r>
        <w:rPr>
          <w:rStyle w:val="44"/>
          <w:rFonts w:hint="eastAsia" w:ascii="Times New Roman" w:hAnsi="Times New Roman" w:cs="Times New Roman"/>
          <w:b w:val="0"/>
          <w:bCs/>
          <w:color w:val="auto"/>
          <w:sz w:val="24"/>
          <w:szCs w:val="24"/>
          <w:lang w:val="en-US" w:eastAsia="zh-CN"/>
        </w:rPr>
        <w:t>。</w:t>
      </w:r>
    </w:p>
    <w:p>
      <w:pPr>
        <w:pStyle w:val="3"/>
        <w:spacing w:before="0" w:beforeAutospacing="0" w:after="0" w:afterAutospacing="0"/>
        <w:rPr>
          <w:rFonts w:hint="default" w:ascii="Times New Roman" w:hAnsi="Times New Roman" w:cs="Times New Roman"/>
        </w:rPr>
      </w:pPr>
      <w:bookmarkStart w:id="45" w:name="_Toc19508"/>
      <w:r>
        <w:rPr>
          <w:rFonts w:hint="default" w:ascii="Times New Roman" w:hAnsi="Times New Roman" w:cs="Times New Roman"/>
        </w:rPr>
        <w:t>3.5生产工艺</w:t>
      </w:r>
      <w:bookmarkEnd w:id="45"/>
    </w:p>
    <w:p>
      <w:pPr>
        <w:keepNext w:val="0"/>
        <w:keepLines w:val="0"/>
        <w:widowControl/>
        <w:suppressLineNumbers w:val="0"/>
        <w:jc w:val="left"/>
        <w:rPr>
          <w:rStyle w:val="44"/>
          <w:rFonts w:hint="default" w:ascii="Times New Roman" w:hAnsi="Times New Roman" w:cs="Times New Roman"/>
          <w:b w:val="0"/>
          <w:bCs/>
          <w:sz w:val="24"/>
          <w:szCs w:val="24"/>
          <w:lang w:val="en-US"/>
        </w:rPr>
      </w:pPr>
      <w:r>
        <w:rPr>
          <w:rStyle w:val="44"/>
          <w:rFonts w:hint="default" w:ascii="Times New Roman" w:hAnsi="Times New Roman" w:cs="Times New Roman"/>
          <w:b w:val="0"/>
          <w:bCs/>
          <w:sz w:val="24"/>
          <w:szCs w:val="24"/>
          <w:lang w:val="en-US" w:eastAsia="zh-CN"/>
        </w:rPr>
        <w:t xml:space="preserve">本项目主要生产高鲜肉宠物食品、高鲜肉宠物食品原料生产工艺流程如下： </w:t>
      </w:r>
    </w:p>
    <w:p>
      <w:pPr>
        <w:ind w:firstLine="482"/>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一、高鲜肉宠物食品生产线工艺流程</w:t>
      </w:r>
    </w:p>
    <w:p>
      <w:pPr>
        <w:ind w:firstLine="482"/>
        <w:rPr>
          <w:rFonts w:hint="default" w:ascii="Times New Roman" w:hAnsi="Times New Roman" w:cs="Times New Roman"/>
          <w:b/>
          <w:szCs w:val="24"/>
        </w:rPr>
      </w:pPr>
      <w:r>
        <w:rPr>
          <w:rFonts w:hint="default" w:ascii="Times New Roman" w:hAnsi="Times New Roman" w:cs="Times New Roman"/>
          <w:b/>
          <w:szCs w:val="24"/>
          <w:lang w:val="en-US" w:eastAsia="zh-CN"/>
        </w:rPr>
        <w:t xml:space="preserve">1、原料入仓前筛分、色选，原料暂存 </w:t>
      </w:r>
    </w:p>
    <w:p>
      <w:pPr>
        <w:keepNext w:val="0"/>
        <w:keepLines w:val="0"/>
        <w:widowControl/>
        <w:suppressLineNumbers w:val="0"/>
        <w:jc w:val="left"/>
        <w:rPr>
          <w:rStyle w:val="44"/>
          <w:rFonts w:hint="default" w:ascii="Times New Roman" w:hAnsi="Times New Roman" w:cs="Times New Roman"/>
          <w:b w:val="0"/>
          <w:bCs/>
          <w:sz w:val="24"/>
          <w:szCs w:val="24"/>
          <w:lang w:val="en-US" w:eastAsia="zh-CN"/>
        </w:rPr>
      </w:pPr>
      <w:r>
        <w:rPr>
          <w:rStyle w:val="44"/>
          <w:rFonts w:hint="default" w:ascii="Times New Roman" w:hAnsi="Times New Roman" w:cs="Times New Roman"/>
          <w:b w:val="0"/>
          <w:bCs/>
          <w:sz w:val="24"/>
          <w:szCs w:val="24"/>
          <w:lang w:val="en-US" w:eastAsia="zh-CN"/>
        </w:rPr>
        <w:t xml:space="preserve">玉米、小麦外购粮食暂存于原料筒仓中，筒仓入仓前配套设置清理筛和振动筛，筛除粮食中的杂质；配套设置色选机，利用色选机将玉米、小麦中的异色颗粒自动分拣出来，保证进入筒仓的小麦、玉米更纯。 </w:t>
      </w:r>
    </w:p>
    <w:p>
      <w:pPr>
        <w:keepNext w:val="0"/>
        <w:keepLines w:val="0"/>
        <w:widowControl/>
        <w:suppressLineNumbers w:val="0"/>
        <w:jc w:val="left"/>
        <w:rPr>
          <w:rFonts w:hint="default" w:ascii="Times New Roman" w:hAnsi="Times New Roman" w:cs="Times New Roman"/>
        </w:rPr>
      </w:pPr>
      <w:r>
        <w:rPr>
          <w:rFonts w:hint="default" w:ascii="Times New Roman" w:hAnsi="Times New Roman" w:cs="Times New Roman"/>
          <w:b/>
          <w:szCs w:val="24"/>
          <w:lang w:val="en-US" w:eastAsia="zh-CN"/>
        </w:rPr>
        <w:t>产污环节：</w:t>
      </w:r>
      <w:r>
        <w:rPr>
          <w:rStyle w:val="44"/>
          <w:rFonts w:hint="default" w:ascii="Times New Roman" w:hAnsi="Times New Roman" w:cs="Times New Roman"/>
          <w:b w:val="0"/>
          <w:bCs/>
          <w:sz w:val="24"/>
          <w:szCs w:val="24"/>
          <w:lang w:val="en-US" w:eastAsia="zh-CN"/>
        </w:rPr>
        <w:t>原料筒仓入仓粉尘G</w:t>
      </w:r>
      <w:r>
        <w:rPr>
          <w:rStyle w:val="44"/>
          <w:rFonts w:hint="default" w:ascii="Times New Roman" w:hAnsi="Times New Roman" w:cs="Times New Roman"/>
          <w:b w:val="0"/>
          <w:bCs/>
          <w:sz w:val="24"/>
          <w:szCs w:val="24"/>
          <w:vertAlign w:val="subscript"/>
          <w:lang w:val="en-US" w:eastAsia="zh-CN"/>
        </w:rPr>
        <w:t>1-1</w:t>
      </w:r>
      <w:r>
        <w:rPr>
          <w:rStyle w:val="44"/>
          <w:rFonts w:hint="default" w:ascii="Times New Roman" w:hAnsi="Times New Roman" w:cs="Times New Roman"/>
          <w:b w:val="0"/>
          <w:bCs/>
          <w:sz w:val="24"/>
          <w:szCs w:val="24"/>
          <w:lang w:val="en-US" w:eastAsia="zh-CN"/>
        </w:rPr>
        <w:t>、入仓前筛分粉尘G1-2、入仓前色选粉尘G1-3、一般杂质S1-1、色选不合格原料S1-2、设备运行噪声N。</w:t>
      </w: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jc w:val="left"/>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 xml:space="preserve">2、投料（配套投料筛分） </w:t>
      </w:r>
    </w:p>
    <w:p>
      <w:pPr>
        <w:keepNext w:val="0"/>
        <w:keepLines w:val="0"/>
        <w:widowControl/>
        <w:suppressLineNumbers w:val="0"/>
        <w:jc w:val="left"/>
        <w:rPr>
          <w:rStyle w:val="44"/>
          <w:rFonts w:hint="default" w:ascii="Times New Roman" w:hAnsi="Times New Roman" w:cs="Times New Roman"/>
          <w:b w:val="0"/>
          <w:bCs/>
          <w:sz w:val="24"/>
          <w:szCs w:val="24"/>
          <w:lang w:val="en-US" w:eastAsia="zh-CN"/>
        </w:rPr>
      </w:pPr>
      <w:r>
        <w:rPr>
          <w:rStyle w:val="44"/>
          <w:rFonts w:hint="default" w:ascii="Times New Roman" w:hAnsi="Times New Roman" w:cs="Times New Roman"/>
          <w:b w:val="0"/>
          <w:bCs/>
          <w:sz w:val="24"/>
          <w:szCs w:val="24"/>
          <w:lang w:val="en-US" w:eastAsia="zh-CN"/>
        </w:rPr>
        <w:t xml:space="preserve">将外购的暂存于筒仓的玉米、小麦与外购的大米等原料经料仓投料后进入下一工序，投料口配套设置圆筒初清筛和永磁筒，筛除粮食中的杂质。 </w:t>
      </w:r>
    </w:p>
    <w:p>
      <w:pPr>
        <w:keepNext w:val="0"/>
        <w:keepLines w:val="0"/>
        <w:widowControl/>
        <w:suppressLineNumbers w:val="0"/>
        <w:jc w:val="left"/>
        <w:rPr>
          <w:rStyle w:val="44"/>
          <w:rFonts w:hint="default" w:ascii="Times New Roman" w:hAnsi="Times New Roman" w:cs="Times New Roman"/>
          <w:b w:val="0"/>
          <w:bCs/>
          <w:sz w:val="24"/>
          <w:szCs w:val="24"/>
          <w:lang w:val="en-US" w:eastAsia="zh-CN"/>
        </w:rPr>
      </w:pPr>
      <w:r>
        <w:rPr>
          <w:rFonts w:hint="default" w:ascii="Times New Roman" w:hAnsi="Times New Roman" w:cs="Times New Roman"/>
          <w:b/>
          <w:szCs w:val="24"/>
          <w:lang w:val="en-US" w:eastAsia="zh-CN"/>
        </w:rPr>
        <w:t>产污环节：</w:t>
      </w:r>
      <w:r>
        <w:rPr>
          <w:rStyle w:val="44"/>
          <w:rFonts w:hint="default" w:ascii="Times New Roman" w:hAnsi="Times New Roman" w:cs="Times New Roman"/>
          <w:b w:val="0"/>
          <w:bCs/>
          <w:sz w:val="24"/>
          <w:szCs w:val="24"/>
          <w:lang w:val="en-US" w:eastAsia="zh-CN"/>
        </w:rPr>
        <w:t xml:space="preserve">投料粉尘G1-4、投料筛分粉尘G1-5、一般杂质S1-3、铁磁性杂质S1-4、设备运行噪声N。 </w:t>
      </w:r>
    </w:p>
    <w:p>
      <w:pPr>
        <w:keepNext w:val="0"/>
        <w:keepLines w:val="0"/>
        <w:widowControl/>
        <w:suppressLineNumbers w:val="0"/>
        <w:jc w:val="left"/>
        <w:rPr>
          <w:rStyle w:val="44"/>
          <w:rFonts w:hint="default" w:ascii="Times New Roman" w:hAnsi="Times New Roman" w:cs="Times New Roman"/>
          <w:b w:val="0"/>
          <w:bCs/>
          <w:sz w:val="24"/>
          <w:szCs w:val="24"/>
          <w:lang w:val="en-US" w:eastAsia="zh-CN"/>
        </w:rPr>
      </w:pPr>
      <w:r>
        <w:rPr>
          <w:rFonts w:hint="default" w:ascii="Times New Roman" w:hAnsi="Times New Roman" w:cs="Times New Roman"/>
          <w:b/>
          <w:szCs w:val="24"/>
          <w:lang w:val="en-US" w:eastAsia="zh-CN"/>
        </w:rPr>
        <w:t>3、配料、一次混合：</w:t>
      </w:r>
      <w:r>
        <w:rPr>
          <w:rStyle w:val="44"/>
          <w:rFonts w:hint="default" w:ascii="Times New Roman" w:hAnsi="Times New Roman" w:cs="Times New Roman"/>
          <w:b w:val="0"/>
          <w:bCs/>
          <w:sz w:val="24"/>
          <w:szCs w:val="24"/>
          <w:lang w:val="en-US" w:eastAsia="zh-CN"/>
        </w:rPr>
        <w:t xml:space="preserve">配方全部输入电脑，自动化配料，其配料精度大于＞0.3%，使用双桨叶混合机，混合周期短，混合均匀度变异系数≤5%。物料根据科学配方通过微机与称重精确配置后进入双桨混合机，微机控制放料经缓冲仓、刮板、提升机、六角分配器进入下一工序。 </w:t>
      </w:r>
    </w:p>
    <w:p>
      <w:pPr>
        <w:keepNext w:val="0"/>
        <w:keepLines w:val="0"/>
        <w:widowControl/>
        <w:suppressLineNumbers w:val="0"/>
        <w:jc w:val="left"/>
        <w:rPr>
          <w:rStyle w:val="44"/>
          <w:rFonts w:hint="default" w:ascii="Times New Roman" w:hAnsi="Times New Roman" w:cs="Times New Roman"/>
          <w:b w:val="0"/>
          <w:bCs/>
          <w:sz w:val="24"/>
          <w:szCs w:val="24"/>
          <w:lang w:val="en-US" w:eastAsia="zh-CN"/>
        </w:rPr>
      </w:pPr>
      <w:r>
        <w:rPr>
          <w:rFonts w:hint="default" w:ascii="Times New Roman" w:hAnsi="Times New Roman" w:cs="Times New Roman"/>
          <w:b/>
          <w:szCs w:val="24"/>
          <w:lang w:val="en-US" w:eastAsia="zh-CN"/>
        </w:rPr>
        <w:t>产污环节：</w:t>
      </w:r>
      <w:r>
        <w:rPr>
          <w:rStyle w:val="44"/>
          <w:rFonts w:hint="default" w:ascii="Times New Roman" w:hAnsi="Times New Roman" w:cs="Times New Roman"/>
          <w:b w:val="0"/>
          <w:bCs/>
          <w:sz w:val="24"/>
          <w:szCs w:val="24"/>
          <w:lang w:val="en-US" w:eastAsia="zh-CN"/>
        </w:rPr>
        <w:t xml:space="preserve">一次配料投料粉尘G1-6、一次混合粉尘G1-7、设备噪声N。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cs="Times New Roman"/>
          <w:b/>
          <w:szCs w:val="24"/>
          <w:lang w:val="en-US" w:eastAsia="zh-CN"/>
        </w:rPr>
        <w:t>4、粉碎：</w:t>
      </w:r>
      <w:r>
        <w:rPr>
          <w:rStyle w:val="44"/>
          <w:rFonts w:hint="default" w:ascii="Times New Roman" w:hAnsi="Times New Roman" w:cs="Times New Roman"/>
          <w:b w:val="0"/>
          <w:bCs/>
          <w:sz w:val="24"/>
          <w:szCs w:val="24"/>
          <w:lang w:val="en-US" w:eastAsia="zh-CN"/>
        </w:rPr>
        <w:t>混合后的原料进入待粉碎仓，然后经密闭管道输送至粉碎机。该项目配置3台粉碎机，原料经过粉碎后通过密闭管道提升输入下道工段。</w:t>
      </w: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jc w:val="left"/>
        <w:rPr>
          <w:rFonts w:hint="default" w:ascii="Times New Roman" w:hAnsi="Times New Roman" w:cs="Times New Roman"/>
        </w:rPr>
      </w:pPr>
      <w:r>
        <w:rPr>
          <w:rFonts w:hint="default" w:ascii="Times New Roman" w:hAnsi="Times New Roman" w:cs="Times New Roman"/>
          <w:b/>
          <w:szCs w:val="24"/>
          <w:lang w:val="en-US" w:eastAsia="zh-CN"/>
        </w:rPr>
        <w:t>产污环节：</w:t>
      </w:r>
      <w:r>
        <w:rPr>
          <w:rStyle w:val="44"/>
          <w:rFonts w:hint="default" w:ascii="Times New Roman" w:hAnsi="Times New Roman" w:cs="Times New Roman"/>
          <w:b w:val="0"/>
          <w:bCs/>
          <w:sz w:val="24"/>
          <w:szCs w:val="24"/>
          <w:lang w:val="en-US" w:eastAsia="zh-CN"/>
        </w:rPr>
        <w:t xml:space="preserve">待粉碎仓粉尘G1-8、粉碎粉尘G1-9、设备噪声N。 </w:t>
      </w:r>
    </w:p>
    <w:p>
      <w:pPr>
        <w:keepNext w:val="0"/>
        <w:keepLines w:val="0"/>
        <w:widowControl/>
        <w:suppressLineNumbers w:val="0"/>
        <w:jc w:val="left"/>
        <w:rPr>
          <w:rStyle w:val="44"/>
          <w:rFonts w:hint="default" w:ascii="Times New Roman" w:hAnsi="Times New Roman" w:cs="Times New Roman"/>
          <w:b w:val="0"/>
          <w:bCs/>
          <w:sz w:val="24"/>
          <w:szCs w:val="24"/>
          <w:lang w:val="en-US" w:eastAsia="zh-CN"/>
        </w:rPr>
      </w:pPr>
      <w:r>
        <w:rPr>
          <w:rFonts w:hint="default" w:ascii="Times New Roman" w:hAnsi="Times New Roman" w:cs="Times New Roman"/>
          <w:b/>
          <w:szCs w:val="24"/>
          <w:lang w:val="en-US" w:eastAsia="zh-CN"/>
        </w:rPr>
        <w:t>5、过筛：</w:t>
      </w:r>
      <w:r>
        <w:rPr>
          <w:rStyle w:val="44"/>
          <w:rFonts w:hint="default" w:ascii="Times New Roman" w:hAnsi="Times New Roman" w:cs="Times New Roman"/>
          <w:b w:val="0"/>
          <w:bCs/>
          <w:sz w:val="24"/>
          <w:szCs w:val="24"/>
          <w:lang w:val="en-US" w:eastAsia="zh-CN"/>
        </w:rPr>
        <w:t xml:space="preserve">过筛的目的主要是将粒径不符合要求的筛上物重新返回粉碎工序进行粉碎， </w:t>
      </w:r>
    </w:p>
    <w:p>
      <w:pPr>
        <w:keepNext w:val="0"/>
        <w:keepLines w:val="0"/>
        <w:widowControl/>
        <w:suppressLineNumbers w:val="0"/>
        <w:ind w:left="0" w:leftChars="0" w:firstLine="0" w:firstLineChars="0"/>
        <w:jc w:val="left"/>
        <w:rPr>
          <w:rStyle w:val="44"/>
          <w:rFonts w:hint="default" w:ascii="Times New Roman" w:hAnsi="Times New Roman" w:cs="Times New Roman"/>
          <w:b w:val="0"/>
          <w:bCs/>
          <w:sz w:val="24"/>
          <w:szCs w:val="24"/>
          <w:lang w:val="en-US" w:eastAsia="zh-CN"/>
        </w:rPr>
      </w:pPr>
      <w:r>
        <w:rPr>
          <w:rStyle w:val="44"/>
          <w:rFonts w:hint="default" w:ascii="Times New Roman" w:hAnsi="Times New Roman" w:cs="Times New Roman"/>
          <w:b w:val="0"/>
          <w:bCs/>
          <w:sz w:val="24"/>
          <w:szCs w:val="24"/>
          <w:lang w:val="en-US" w:eastAsia="zh-CN"/>
        </w:rPr>
        <w:t xml:space="preserve">粒径合格的筛下物进入下道工序，筛分工序为全密闭，不产生粉尘。 </w:t>
      </w:r>
    </w:p>
    <w:p>
      <w:pPr>
        <w:keepNext w:val="0"/>
        <w:keepLines w:val="0"/>
        <w:widowControl/>
        <w:suppressLineNumbers w:val="0"/>
        <w:jc w:val="left"/>
        <w:rPr>
          <w:rFonts w:hint="default" w:ascii="Times New Roman" w:hAnsi="Times New Roman" w:cs="Times New Roman"/>
        </w:rPr>
      </w:pPr>
      <w:r>
        <w:rPr>
          <w:rFonts w:hint="default" w:ascii="Times New Roman" w:hAnsi="Times New Roman" w:cs="Times New Roman"/>
          <w:b/>
          <w:szCs w:val="24"/>
          <w:lang w:val="en-US" w:eastAsia="zh-CN"/>
        </w:rPr>
        <w:t>产污环节：</w:t>
      </w:r>
      <w:r>
        <w:rPr>
          <w:rStyle w:val="44"/>
          <w:rFonts w:hint="default" w:ascii="Times New Roman" w:hAnsi="Times New Roman" w:cs="Times New Roman"/>
          <w:b w:val="0"/>
          <w:bCs/>
          <w:sz w:val="24"/>
          <w:szCs w:val="24"/>
          <w:lang w:val="en-US" w:eastAsia="zh-CN"/>
        </w:rPr>
        <w:t xml:space="preserve">设备噪声N。 </w:t>
      </w:r>
    </w:p>
    <w:p>
      <w:pPr>
        <w:keepNext w:val="0"/>
        <w:keepLines w:val="0"/>
        <w:widowControl/>
        <w:suppressLineNumbers w:val="0"/>
        <w:jc w:val="left"/>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 xml:space="preserve">6、预混合、包装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 xml:space="preserve">肉粉、鱼粉等辅料根据科学配方通过投料筛投入混合机进入预混合（混合机全部密封，基本不产生粉尘），使用前需要通过混合机进行预混合，混合均匀后为方便进入生产线使用，通过微机控制定量包装秤进行定量包装，产生包装粉尘。 </w:t>
      </w:r>
    </w:p>
    <w:p>
      <w:pPr>
        <w:keepNext w:val="0"/>
        <w:keepLines w:val="0"/>
        <w:widowControl/>
        <w:suppressLineNumbers w:val="0"/>
        <w:jc w:val="left"/>
        <w:rPr>
          <w:rFonts w:hint="default" w:ascii="Times New Roman" w:hAnsi="Times New Roman" w:cs="Times New Roman"/>
        </w:rPr>
      </w:pPr>
      <w:r>
        <w:rPr>
          <w:rFonts w:hint="default" w:ascii="Times New Roman" w:hAnsi="Times New Roman" w:cs="Times New Roman"/>
          <w:b/>
          <w:szCs w:val="24"/>
          <w:lang w:val="en-US" w:eastAsia="zh-CN"/>
        </w:rPr>
        <w:t>产污环节：</w:t>
      </w:r>
      <w:r>
        <w:rPr>
          <w:rFonts w:hint="default" w:ascii="Times New Roman" w:hAnsi="Times New Roman" w:cs="Times New Roman"/>
          <w:color w:val="auto"/>
          <w:szCs w:val="21"/>
          <w:lang w:val="en-US" w:eastAsia="zh-CN"/>
        </w:rPr>
        <w:t xml:space="preserve">预混投料粉尘及包装粉尘G1-10、设备噪声N。 </w:t>
      </w:r>
    </w:p>
    <w:p>
      <w:pPr>
        <w:keepNext w:val="0"/>
        <w:keepLines w:val="0"/>
        <w:widowControl/>
        <w:suppressLineNumbers w:val="0"/>
        <w:jc w:val="left"/>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 xml:space="preserve">7、二次混合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 xml:space="preserve">使用双桨叶混合机对粉碎后的粮食原料和肉粉等辅料进行二次混合，混合周期短，混合均匀度变异系数≤5%。物料根据科学配方通过微机与称重精确配置后进入双桨混合机，微机控制放料经缓冲仓、刮板、提升机、六角分配器进入下一工序。二次混合工序配套设置永磁筒，筛除原料中的铁类杂质。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b/>
          <w:szCs w:val="24"/>
          <w:lang w:val="en-US" w:eastAsia="zh-CN"/>
        </w:rPr>
        <w:t>产污环节：</w:t>
      </w:r>
      <w:r>
        <w:rPr>
          <w:rFonts w:hint="default" w:ascii="Times New Roman" w:hAnsi="Times New Roman" w:cs="Times New Roman"/>
          <w:color w:val="auto"/>
          <w:szCs w:val="21"/>
          <w:lang w:val="en-US" w:eastAsia="zh-CN"/>
        </w:rPr>
        <w:t xml:space="preserve">二次配料投料粉尘G1-11、二次混合粉尘G1-12、铁磁性杂质S1-5、设备运行噪声N。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b/>
          <w:szCs w:val="24"/>
          <w:lang w:val="en-US" w:eastAsia="zh-CN"/>
        </w:rPr>
        <w:t>8、膨化 ：</w:t>
      </w:r>
      <w:r>
        <w:rPr>
          <w:rFonts w:hint="default" w:ascii="Times New Roman" w:hAnsi="Times New Roman" w:cs="Times New Roman"/>
          <w:color w:val="auto"/>
          <w:szCs w:val="21"/>
          <w:lang w:val="en-US" w:eastAsia="zh-CN"/>
        </w:rPr>
        <w:t xml:space="preserve">二次混合后的原料通过密闭管道进入待膨化仓，通过待膨化仓进入双螺杆膨化机膨化。膨化是高温短时的热处理工艺，既能降低食品营养成分的降解，改善蛋白质的淀粉消化率。通过膨化机可生产出各种形状的宠物干粮，如鱼型、骨头型等。该工序热源来自天然气锅炉产生的蒸汽。膨化时需要加水，采用软水，用水量约为15%水/t 产品；膨化设备工作时采用循环水冷却，循环使用，不外排。项目原料肉粉、鱼粉等原料在膨化过程会产生少量恶臭气体。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b/>
          <w:szCs w:val="24"/>
          <w:lang w:val="en-US" w:eastAsia="zh-CN"/>
        </w:rPr>
        <w:t>产污环节：</w:t>
      </w:r>
      <w:r>
        <w:rPr>
          <w:rFonts w:hint="default" w:ascii="Times New Roman" w:hAnsi="Times New Roman" w:cs="Times New Roman"/>
          <w:color w:val="auto"/>
          <w:szCs w:val="21"/>
          <w:lang w:val="en-US" w:eastAsia="zh-CN"/>
        </w:rPr>
        <w:t xml:space="preserve">待膨化仓粉尘G1-13、膨化恶臭气体G1-14、设备噪声N。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b/>
          <w:szCs w:val="24"/>
          <w:lang w:val="en-US" w:eastAsia="zh-CN"/>
        </w:rPr>
        <w:t>9、干燥、一次冷却：</w:t>
      </w:r>
      <w:r>
        <w:rPr>
          <w:rFonts w:hint="default" w:ascii="Times New Roman" w:hAnsi="Times New Roman" w:cs="Times New Roman"/>
          <w:color w:val="auto"/>
          <w:szCs w:val="21"/>
          <w:lang w:val="en-US" w:eastAsia="zh-CN"/>
        </w:rPr>
        <w:t xml:space="preserve">烘干工段承担膨化干粮的去水工作，经过膨化后的物料质地比较松软，水分达到20%~30%，通过干燥机干燥后，成品水分控制在8%~10%，可保证物料再一定时期内的储存。该工序热源来自天然气锅炉产生的蒸汽。干燥配套筛分机，将膨化烘干后不合格的产品筛除，因膨化后物料为大颗粒状、块状，筛分设备密闭，基本不产生粉尘，筛除的物质为不合格产品。干燥后的物料需由高温冷却到接近室温，并可带走部分水分，项目冷却采用风冷。项目原料肉粉、鱼粉等在干燥、一次冷却过程会产生少量恶臭气体。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b/>
          <w:szCs w:val="24"/>
          <w:lang w:val="en-US" w:eastAsia="zh-CN"/>
        </w:rPr>
        <w:t>产污环节：</w:t>
      </w:r>
      <w:r>
        <w:rPr>
          <w:rFonts w:hint="default" w:ascii="Times New Roman" w:hAnsi="Times New Roman" w:cs="Times New Roman"/>
          <w:color w:val="auto"/>
          <w:szCs w:val="21"/>
          <w:lang w:val="en-US" w:eastAsia="zh-CN"/>
        </w:rPr>
        <w:t xml:space="preserve">不合格产品S1-6、干燥、一次冷却过程恶臭气体G1-15、设备噪声N。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b/>
          <w:szCs w:val="24"/>
          <w:lang w:val="en-US" w:eastAsia="zh-CN"/>
        </w:rPr>
        <w:t>10、喷涂、二次冷却：</w:t>
      </w:r>
      <w:r>
        <w:rPr>
          <w:rFonts w:hint="default" w:ascii="Times New Roman" w:hAnsi="Times New Roman" w:cs="Times New Roman"/>
          <w:color w:val="auto"/>
          <w:szCs w:val="21"/>
          <w:lang w:val="en-US" w:eastAsia="zh-CN"/>
        </w:rPr>
        <w:t xml:space="preserve">一次冷却后的物料进入待喷涂仓，膨化后物料为大颗粒状，暂存不产生粉尘，然后进入喷涂工序，对冷却后的产品表面喷涂一层动物油及肉粉，使宠物食品具有一定的香味。项目喷涂在密闭喷箱内进行。喷涂后的物料需用风机进行再次冷却。 项目原料肉粉、鱼粉、油脂等原料在喷涂、二次冷却过程会产生少量恶臭气体。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b/>
          <w:szCs w:val="24"/>
          <w:lang w:val="en-US" w:eastAsia="zh-CN"/>
        </w:rPr>
        <w:t>产污环节：</w:t>
      </w:r>
      <w:r>
        <w:rPr>
          <w:rFonts w:hint="default" w:ascii="Times New Roman" w:hAnsi="Times New Roman" w:cs="Times New Roman"/>
          <w:color w:val="auto"/>
          <w:szCs w:val="21"/>
          <w:lang w:val="en-US" w:eastAsia="zh-CN"/>
        </w:rPr>
        <w:t xml:space="preserve">喷涂、二次冷却过程恶臭气体G1-16、设备噪声N。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b/>
          <w:szCs w:val="24"/>
          <w:lang w:val="en-US" w:eastAsia="zh-CN"/>
        </w:rPr>
        <w:t>11、二次筛分、金属检测：</w:t>
      </w:r>
      <w:r>
        <w:rPr>
          <w:rFonts w:hint="default" w:ascii="Times New Roman" w:hAnsi="Times New Roman" w:cs="Times New Roman"/>
          <w:color w:val="auto"/>
          <w:szCs w:val="21"/>
          <w:lang w:val="en-US" w:eastAsia="zh-CN"/>
        </w:rPr>
        <w:t xml:space="preserve">二次筛分主要目的是将成型宠物食品干粮上附着的粉及团状颗粒筛分出来，同时为防止宠物食品中含有金属杂质，需要进行金属检测。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b/>
          <w:szCs w:val="24"/>
          <w:lang w:val="en-US" w:eastAsia="zh-CN"/>
        </w:rPr>
        <w:t>产污环节</w:t>
      </w:r>
      <w:r>
        <w:rPr>
          <w:rFonts w:hint="default" w:ascii="Times New Roman" w:hAnsi="Times New Roman" w:cs="Times New Roman"/>
          <w:color w:val="auto"/>
          <w:szCs w:val="21"/>
          <w:lang w:val="en-US" w:eastAsia="zh-CN"/>
        </w:rPr>
        <w:t xml:space="preserve">：二次筛分粉尘G1-17、筛下物S1-7、铁磁性杂质S1-8、设备噪声N。 </w:t>
      </w:r>
    </w:p>
    <w:p>
      <w:pPr>
        <w:keepNext w:val="0"/>
        <w:keepLines w:val="0"/>
        <w:widowControl/>
        <w:suppressLineNumbers w:val="0"/>
        <w:jc w:val="left"/>
        <w:rPr>
          <w:rFonts w:hint="default" w:ascii="Times New Roman" w:hAnsi="Times New Roman" w:cs="Times New Roman"/>
        </w:rPr>
      </w:pPr>
      <w:r>
        <w:rPr>
          <w:rFonts w:hint="default" w:ascii="Times New Roman" w:hAnsi="Times New Roman" w:cs="Times New Roman"/>
          <w:b/>
          <w:szCs w:val="24"/>
          <w:lang w:val="en-US" w:eastAsia="zh-CN"/>
        </w:rPr>
        <w:t>12、检验：</w:t>
      </w:r>
      <w:r>
        <w:rPr>
          <w:rFonts w:hint="default" w:ascii="Times New Roman" w:hAnsi="Times New Roman" w:cs="Times New Roman"/>
          <w:color w:val="auto"/>
          <w:szCs w:val="21"/>
          <w:lang w:val="en-US" w:eastAsia="zh-CN"/>
        </w:rPr>
        <w:t xml:space="preserve">金属检测后需进行人工检验。 </w:t>
      </w:r>
    </w:p>
    <w:p>
      <w:pPr>
        <w:keepNext w:val="0"/>
        <w:keepLines w:val="0"/>
        <w:widowControl/>
        <w:suppressLineNumbers w:val="0"/>
        <w:jc w:val="left"/>
        <w:rPr>
          <w:rFonts w:hint="default" w:ascii="Times New Roman" w:hAnsi="Times New Roman" w:cs="Times New Roman"/>
        </w:rPr>
      </w:pPr>
      <w:r>
        <w:rPr>
          <w:rFonts w:hint="default" w:ascii="Times New Roman" w:hAnsi="Times New Roman" w:cs="Times New Roman"/>
          <w:b/>
          <w:szCs w:val="24"/>
          <w:lang w:val="en-US" w:eastAsia="zh-CN"/>
        </w:rPr>
        <w:t>产污环节：</w:t>
      </w:r>
      <w:r>
        <w:rPr>
          <w:rFonts w:hint="default" w:ascii="Times New Roman" w:hAnsi="Times New Roman" w:cs="Times New Roman"/>
          <w:color w:val="auto"/>
          <w:szCs w:val="21"/>
          <w:lang w:val="en-US" w:eastAsia="zh-CN"/>
        </w:rPr>
        <w:t xml:space="preserve">不合格产品S1-9。 </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b/>
          <w:szCs w:val="24"/>
          <w:lang w:val="en-US" w:eastAsia="zh-CN"/>
        </w:rPr>
        <w:t>13、包装入库：</w:t>
      </w:r>
      <w:r>
        <w:rPr>
          <w:rFonts w:hint="default" w:ascii="Times New Roman" w:hAnsi="Times New Roman" w:cs="Times New Roman"/>
          <w:color w:val="auto"/>
          <w:szCs w:val="21"/>
          <w:lang w:val="en-US" w:eastAsia="zh-CN"/>
        </w:rPr>
        <w:t xml:space="preserve">检验后即为成品，包装后入库待售。 </w:t>
      </w:r>
    </w:p>
    <w:p>
      <w:pPr>
        <w:keepNext w:val="0"/>
        <w:keepLines w:val="0"/>
        <w:widowControl/>
        <w:suppressLineNumbers w:val="0"/>
        <w:jc w:val="left"/>
        <w:rPr>
          <w:rFonts w:hint="default" w:ascii="Times New Roman" w:hAnsi="Times New Roman" w:cs="Times New Roman"/>
        </w:rPr>
      </w:pPr>
      <w:r>
        <w:rPr>
          <w:rFonts w:hint="default" w:ascii="Times New Roman" w:hAnsi="Times New Roman" w:cs="Times New Roman"/>
          <w:b/>
          <w:szCs w:val="24"/>
          <w:lang w:val="en-US" w:eastAsia="zh-CN"/>
        </w:rPr>
        <w:t>产污环节：</w:t>
      </w:r>
      <w:r>
        <w:rPr>
          <w:rFonts w:hint="default" w:ascii="Times New Roman" w:hAnsi="Times New Roman" w:cs="Times New Roman"/>
          <w:color w:val="auto"/>
          <w:szCs w:val="21"/>
          <w:lang w:val="en-US" w:eastAsia="zh-CN"/>
        </w:rPr>
        <w:t>废包装物S1-10、设备噪声N。</w:t>
      </w: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jc w:val="left"/>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 xml:space="preserve">其它产污环节： </w:t>
      </w:r>
    </w:p>
    <w:p>
      <w:pPr>
        <w:keepNext w:val="0"/>
        <w:keepLines w:val="0"/>
        <w:widowControl/>
        <w:suppressLineNumbers w:val="0"/>
        <w:jc w:val="left"/>
        <w:rPr>
          <w:rFonts w:hint="default" w:ascii="Times New Roman" w:hAnsi="Times New Roman" w:cs="Times New Roman"/>
          <w:color w:val="auto"/>
          <w:szCs w:val="21"/>
          <w:lang w:eastAsia="zh-CN"/>
        </w:rPr>
      </w:pPr>
      <w:r>
        <w:rPr>
          <w:rFonts w:hint="default" w:ascii="Times New Roman" w:hAnsi="Times New Roman" w:cs="Times New Roman"/>
          <w:color w:val="auto"/>
          <w:szCs w:val="21"/>
          <w:lang w:val="en-US" w:eastAsia="zh-CN"/>
        </w:rPr>
        <w:t>物料提升机输送粉尘G1-18； 除尘器收集粉尘S1-11；废矿物油S1-12、废矿物油桶S1-13；</w:t>
      </w:r>
    </w:p>
    <w:p>
      <w:pPr>
        <w:keepNext w:val="0"/>
        <w:keepLines w:val="0"/>
        <w:widowControl/>
        <w:suppressLineNumbers w:val="0"/>
        <w:jc w:val="left"/>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本项目高档宠物食品工艺流程及产污环节图</w:t>
      </w:r>
      <w:r>
        <w:rPr>
          <w:rFonts w:hint="default" w:ascii="Times New Roman" w:hAnsi="Times New Roman" w:cs="Times New Roman"/>
          <w:color w:val="auto"/>
          <w:szCs w:val="21"/>
          <w:lang w:eastAsia="zh-CN"/>
        </w:rPr>
        <w:t>见图</w:t>
      </w:r>
      <w:r>
        <w:rPr>
          <w:rFonts w:hint="default" w:ascii="Times New Roman" w:hAnsi="Times New Roman" w:cs="Times New Roman"/>
          <w:color w:val="auto"/>
          <w:szCs w:val="21"/>
          <w:lang w:val="en-US" w:eastAsia="zh-CN"/>
        </w:rPr>
        <w:t>3.5-1。</w:t>
      </w:r>
    </w:p>
    <w:p>
      <w:pPr>
        <w:pStyle w:val="41"/>
        <w:jc w:val="center"/>
        <w:rPr>
          <w:rFonts w:hint="default" w:ascii="Times New Roman" w:hAnsi="Times New Roman" w:cs="Times New Roman"/>
          <w:color w:val="auto"/>
          <w:szCs w:val="21"/>
          <w:lang w:val="en-US" w:eastAsia="zh-CN"/>
        </w:rPr>
      </w:pPr>
      <w:r>
        <w:rPr>
          <w:rFonts w:hint="default" w:ascii="Times New Roman" w:hAnsi="Times New Roman" w:cs="Times New Roman"/>
        </w:rPr>
        <w:drawing>
          <wp:inline distT="0" distB="0" distL="114300" distR="114300">
            <wp:extent cx="4791075" cy="6943725"/>
            <wp:effectExtent l="0" t="0" r="9525" b="9525"/>
            <wp:docPr id="6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
                    <pic:cNvPicPr>
                      <a:picLocks noChangeAspect="1"/>
                    </pic:cNvPicPr>
                  </pic:nvPicPr>
                  <pic:blipFill>
                    <a:blip r:embed="rId29"/>
                    <a:stretch>
                      <a:fillRect/>
                    </a:stretch>
                  </pic:blipFill>
                  <pic:spPr>
                    <a:xfrm>
                      <a:off x="0" y="0"/>
                      <a:ext cx="4791075" cy="6943725"/>
                    </a:xfrm>
                    <a:prstGeom prst="rect">
                      <a:avLst/>
                    </a:prstGeom>
                    <a:noFill/>
                    <a:ln>
                      <a:noFill/>
                    </a:ln>
                  </pic:spPr>
                </pic:pic>
              </a:graphicData>
            </a:graphic>
          </wp:inline>
        </w:drawing>
      </w:r>
    </w:p>
    <w:p>
      <w:pPr>
        <w:spacing w:line="360" w:lineRule="auto"/>
        <w:ind w:left="0" w:leftChars="0" w:firstLine="0" w:firstLineChars="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图3.5-1 高档宠物食品工艺流程及产污环节图</w:t>
      </w:r>
    </w:p>
    <w:p>
      <w:pPr>
        <w:pStyle w:val="28"/>
        <w:rPr>
          <w:rFonts w:hint="default" w:ascii="Times New Roman" w:hAnsi="Times New Roman" w:eastAsia="宋体" w:cs="Times New Roman"/>
          <w:b/>
          <w:bCs/>
          <w:color w:val="auto"/>
          <w:sz w:val="24"/>
          <w:szCs w:val="22"/>
          <w:lang w:val="en-US" w:eastAsia="zh-CN" w:bidi="ar-SA"/>
        </w:rPr>
      </w:pPr>
      <w:r>
        <w:rPr>
          <w:rFonts w:hint="default" w:ascii="Times New Roman" w:hAnsi="Times New Roman" w:eastAsia="宋体" w:cs="Times New Roman"/>
          <w:b/>
          <w:bCs/>
          <w:color w:val="auto"/>
          <w:sz w:val="24"/>
          <w:szCs w:val="22"/>
          <w:lang w:val="en-US" w:eastAsia="zh-CN" w:bidi="ar-SA"/>
        </w:rPr>
        <w:t>二、高鲜肉宠物食品</w:t>
      </w:r>
      <w:r>
        <w:rPr>
          <w:rFonts w:hint="default" w:ascii="Times New Roman" w:hAnsi="Times New Roman" w:cs="Times New Roman"/>
          <w:b/>
          <w:bCs/>
          <w:color w:val="auto"/>
          <w:sz w:val="24"/>
          <w:szCs w:val="22"/>
          <w:lang w:val="en-US" w:eastAsia="zh-CN" w:bidi="ar-SA"/>
        </w:rPr>
        <w:t>原料</w:t>
      </w:r>
      <w:r>
        <w:rPr>
          <w:rFonts w:hint="default" w:ascii="Times New Roman" w:hAnsi="Times New Roman" w:eastAsia="宋体" w:cs="Times New Roman"/>
          <w:b/>
          <w:bCs/>
          <w:color w:val="auto"/>
          <w:sz w:val="24"/>
          <w:szCs w:val="22"/>
          <w:lang w:val="en-US" w:eastAsia="zh-CN" w:bidi="ar-SA"/>
        </w:rPr>
        <w:t>生产线工艺流程</w:t>
      </w:r>
    </w:p>
    <w:p>
      <w:pPr>
        <w:rPr>
          <w:rFonts w:hint="default" w:ascii="Times New Roman" w:hAnsi="Times New Roman" w:cs="Times New Roman"/>
          <w:lang w:val="en-US" w:eastAsia="zh-CN"/>
        </w:rPr>
      </w:pPr>
      <w:r>
        <w:rPr>
          <w:rFonts w:hint="default" w:ascii="Times New Roman" w:hAnsi="Times New Roman" w:cs="Times New Roman"/>
          <w:lang w:val="en-US" w:eastAsia="zh-CN"/>
        </w:rPr>
        <w:t>高鲜肉宠物食品原料包括肉骨粉和油脂，以畜禽产品（鱼、鸡架、鸭架、动物板油、鸡肝、鸭肝等）、辅料（香料、防腐剂等）为原料，经破碎、金属探测、绞肉、蒸煮、压榨后制得饼料和蛋白汁液，蛋白汁液经离心后制得油脂和汁料，汁料经浓缩后和饼料一起经干燥、分离、一次冷却、粉碎、筛分、二次冷却后制得肉骨粉。</w:t>
      </w:r>
    </w:p>
    <w:p>
      <w:pPr>
        <w:pStyle w:val="28"/>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1、破碎 </w:t>
      </w:r>
    </w:p>
    <w:p>
      <w:pPr>
        <w:pStyle w:val="28"/>
        <w:ind w:left="0" w:leftChars="0" w:firstLine="456"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畜禽副产品（鱼、鸡架、鸭架、动物板油、鸡肝、鸭肝等）通过破冰机进行初步破碎成大块的物料，由于物料均为畜禽副产品（鱼、鸡架、鸭架、动物板油、鸡肝、鸭肝等），不会产生粉尘。项目原料畜禽副产品（鱼、鸡架、鸭架、动物板油、鸡肝、鸭肝等）来料可为鲜品，也可为冻品，厂内不设置冷库，不在厂内冷冻暂存。破冰机可直接对冻品进行破碎，无需解冻。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产污环节：原料废包装S2-1、设备运行噪声N。 </w:t>
      </w:r>
    </w:p>
    <w:p>
      <w:pPr>
        <w:pStyle w:val="28"/>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2、金属探测</w:t>
      </w:r>
      <w:r>
        <w:rPr>
          <w:rFonts w:hint="default" w:ascii="Times New Roman" w:hAnsi="Times New Roman" w:cs="Times New Roman"/>
          <w:sz w:val="24"/>
          <w:szCs w:val="24"/>
          <w:lang w:val="en-US" w:eastAsia="zh-CN"/>
        </w:rPr>
        <w:t xml:space="preserve">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用金属探测器检测并剔除原料中的金属杂质。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产污环节：铁磁性杂质S2-2、设备运行噪声N。 </w:t>
      </w:r>
    </w:p>
    <w:p>
      <w:pPr>
        <w:pStyle w:val="28"/>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3、绞肉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鱼、鸡架、鸭架、动物板油、鸡肝、鸭肝等冻品原料通过精细破碎机进行二次破碎绞制成肉馅，由于物料均为畜禽副产品（鱼、鸡架、鸭架、动物板油、鸡肝、鸭肝等），不会产生粉尘。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产污环节：设备运行噪声N。 </w:t>
      </w:r>
    </w:p>
    <w:p>
      <w:pPr>
        <w:pStyle w:val="28"/>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4、蒸煮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采用蒸煮线对物料进行间接蒸煮，蒸煮不添加水，蒸煮机采用蒸汽夹层间接加热，将原料煮熟、煮透，以避免出现采用蒸汽直喷加热产生的大量冷凝水混入物料，而引起肉类蛋白流失的不良现象，蒸煮稳定在100-120℃。该工序热源为临沂市阳都热电有限公司管道蒸汽供热。蒸煮过程会产生恶臭气体。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产污环节：蒸煮废气G2-1、设备运行噪声N。 </w:t>
      </w:r>
    </w:p>
    <w:p>
      <w:pPr>
        <w:pStyle w:val="28"/>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5、压榨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蒸煮后的物料送往压榨工序，利用压榨机将固体物料压榨成饼料，同时将蛋白水分离出来。压榨后的饼料及分离出来的蛋白水分别进入下一步工序。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产污环节：压榨废气G2-2、设备运行噪声N。 </w:t>
      </w:r>
    </w:p>
    <w:p>
      <w:pPr>
        <w:pStyle w:val="28"/>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6、离心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压榨产生的汁液采用三相分离机（卧式）进行分离，分离出稠料、汁料和油。为提高分离效果，在天气较冷时，使用加热器对压榨后的汁液先进行预加热，预加热采用电加热。分离后的稠料进入干燥工序；分离出的油脂作为成品，部分外售，部分作为原料用于本项目高鲜肉宠物食品生产；汁料进入浓缩设备浓缩，浓缩后的稠料液进入干燥工序。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产污环节：设备运行噪声N。 </w:t>
      </w:r>
    </w:p>
    <w:p>
      <w:pPr>
        <w:pStyle w:val="28"/>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7、浓缩</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汁料浓缩采用双效降膜式浓缩设备，在真空下蒸发出汁料中的水分，蒸发温度低、蒸发速度快，对蛋白品质损失较小。干燥后的废气具有一定的温度（约95℃~105℃），为减少能源消耗，浓缩设备采用干燥机的废气作为热源。浓缩过程蒸发出来的水分通过浓缩冷凝器冷凝成废水；冷却用水由冷却塔提供，冷却水循环使用，定期外排。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产污环节：冷凝器排水W2-1、循环冷却排污水W2-2、设备运行噪声N。 </w:t>
      </w:r>
    </w:p>
    <w:p>
      <w:pPr>
        <w:pStyle w:val="28"/>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8、干燥</w:t>
      </w:r>
      <w:r>
        <w:rPr>
          <w:rFonts w:hint="default" w:ascii="Times New Roman" w:hAnsi="Times New Roman" w:cs="Times New Roman"/>
          <w:sz w:val="24"/>
          <w:szCs w:val="24"/>
          <w:lang w:val="en-US" w:eastAsia="zh-CN"/>
        </w:rPr>
        <w:t xml:space="preserve">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压榨后的饼料、分离后的稠料、浓缩后的稠料一起由干燥机（蒸汽间接加热）进行干燥，该处设有一次干燥、二次干燥。干燥温度约100℃，干燥时间约30min；干燥后的废气具有一定的温度（约95℃~105℃），同时含有少量的粉尘，经粉尘过滤器过滤后作为浓缩设备的热源。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产污环节：干燥废气G2-3、设备运行噪声N。 </w:t>
      </w:r>
    </w:p>
    <w:p>
      <w:pPr>
        <w:pStyle w:val="28"/>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 xml:space="preserve">9、分离、一次冷却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经干燥后的饼料首先通过旋风分离器进行筛分，然后经风冷冷却机进行一次冷却。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产污环节：分离废气G2-4、一次冷却废气G2-5、设备运行噪声N。 </w:t>
      </w:r>
    </w:p>
    <w:p>
      <w:pPr>
        <w:pStyle w:val="28"/>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10、粉碎、筛分、二次冷却</w:t>
      </w:r>
      <w:r>
        <w:rPr>
          <w:rFonts w:hint="default" w:ascii="Times New Roman" w:hAnsi="Times New Roman" w:cs="Times New Roman"/>
          <w:sz w:val="24"/>
          <w:szCs w:val="24"/>
          <w:lang w:val="en-US" w:eastAsia="zh-CN"/>
        </w:rPr>
        <w:t xml:space="preserve">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一次冷却后的物料需再经粉碎机（全封闭）进行粉碎，粉碎前通过添加剂系统添加香料、防腐剂等辅料，粉碎后通过筛粉机筛除粉料中大块的骨头、塑料等杂质，最后经冷却机（水冷）进行冷却，水由冷却塔提供，冷却水循环使用，定期外排。冷却后的肉骨粉即为成品肉骨粉经由密闭刮板输送机输送至高鲜肉宠物食品生产区，经小料配料系统进行预混合、包装后作为原料用于高鲜肉宠物食品生产，产生输送机输送粉尘、预混合及包装粉尘，该部分粉尘废气已并入高鲜肉宠物食品工艺描述、计算、处理，此处不再重复分析。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产污环节：粉碎、筛分废气G2-6、二次冷却废气G2-7、循环冷却排污水W2-3、筛粉杂质S2-3、设备运行噪声N。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其它产污环节： </w:t>
      </w:r>
    </w:p>
    <w:p>
      <w:pPr>
        <w:pStyle w:val="28"/>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破碎、绞肉、蒸煮、压榨、浓缩、离心区综合车间恶臭G2-9；车间地面清洗产生地面清洗废水W2-4；设备清洗产生设备清洗废水W2-5；废矿物油S2-4、废矿物油桶S2-5；高鲜肉宠物食品生产产生的蒸煮、压榨、干燥工序废气回用于浓缩工序热源后废气经风冷冷凝处理后和经过脉冲除尘器处理的分离、一次冷却、粉碎、筛分、二次冷却废气处理后一起分别经2套三级喷淋洗涤塔+微波光氧装置处理后高空排放。此过程会产生除尘器收集的粉尘S2-6、废灯管S2-7、废光触媒棉S2-8、喷淋塔排污水W2-6。</w:t>
      </w:r>
    </w:p>
    <w:p>
      <w:pPr>
        <w:spacing w:line="360" w:lineRule="auto"/>
        <w:ind w:left="0" w:leftChars="0" w:firstLine="0" w:firstLineChars="0"/>
        <w:jc w:val="center"/>
        <w:rPr>
          <w:rFonts w:hint="default" w:ascii="Times New Roman" w:hAnsi="Times New Roman" w:eastAsia="宋体" w:cs="Times New Roman"/>
          <w:b/>
          <w:bCs/>
          <w:color w:val="auto"/>
          <w:kern w:val="0"/>
          <w:sz w:val="21"/>
          <w:szCs w:val="21"/>
          <w:highlight w:val="none"/>
          <w:lang w:val="en-US" w:eastAsia="zh-CN" w:bidi="ar-SA"/>
        </w:rPr>
      </w:pPr>
      <w:r>
        <w:drawing>
          <wp:inline distT="0" distB="0" distL="114300" distR="114300">
            <wp:extent cx="5903595" cy="6042660"/>
            <wp:effectExtent l="0" t="0" r="1905" b="15240"/>
            <wp:docPr id="16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4"/>
                    <pic:cNvPicPr>
                      <a:picLocks noChangeAspect="1"/>
                    </pic:cNvPicPr>
                  </pic:nvPicPr>
                  <pic:blipFill>
                    <a:blip r:embed="rId30"/>
                    <a:stretch>
                      <a:fillRect/>
                    </a:stretch>
                  </pic:blipFill>
                  <pic:spPr>
                    <a:xfrm>
                      <a:off x="0" y="0"/>
                      <a:ext cx="5903595" cy="6042660"/>
                    </a:xfrm>
                    <a:prstGeom prst="rect">
                      <a:avLst/>
                    </a:prstGeom>
                    <a:noFill/>
                    <a:ln>
                      <a:noFill/>
                    </a:ln>
                  </pic:spPr>
                </pic:pic>
              </a:graphicData>
            </a:graphic>
          </wp:inline>
        </w:drawing>
      </w:r>
      <w:r>
        <w:rPr>
          <w:rFonts w:hint="default" w:ascii="Times New Roman" w:hAnsi="Times New Roman" w:eastAsia="宋体" w:cs="Times New Roman"/>
          <w:b/>
          <w:bCs/>
          <w:color w:val="auto"/>
          <w:kern w:val="0"/>
          <w:sz w:val="21"/>
          <w:szCs w:val="21"/>
          <w:highlight w:val="none"/>
          <w:lang w:val="en-US" w:eastAsia="zh-CN" w:bidi="ar-SA"/>
        </w:rPr>
        <w:t>图3.5-</w:t>
      </w:r>
      <w:r>
        <w:rPr>
          <w:rFonts w:hint="eastAsia" w:ascii="Times New Roman" w:hAnsi="Times New Roman" w:cs="Times New Roman"/>
          <w:b/>
          <w:bCs/>
          <w:color w:val="auto"/>
          <w:kern w:val="0"/>
          <w:sz w:val="21"/>
          <w:szCs w:val="21"/>
          <w:highlight w:val="none"/>
          <w:lang w:val="en-US" w:eastAsia="zh-CN" w:bidi="ar-SA"/>
        </w:rPr>
        <w:t>2</w:t>
      </w:r>
      <w:r>
        <w:rPr>
          <w:rFonts w:hint="default" w:ascii="Times New Roman" w:hAnsi="Times New Roman" w:eastAsia="宋体" w:cs="Times New Roman"/>
          <w:b/>
          <w:bCs/>
          <w:color w:val="auto"/>
          <w:kern w:val="0"/>
          <w:sz w:val="21"/>
          <w:szCs w:val="21"/>
          <w:highlight w:val="none"/>
          <w:lang w:val="en-US" w:eastAsia="zh-CN" w:bidi="ar-SA"/>
        </w:rPr>
        <w:t xml:space="preserve"> 高档宠物食品</w:t>
      </w:r>
      <w:r>
        <w:rPr>
          <w:rFonts w:hint="eastAsia" w:ascii="Times New Roman" w:hAnsi="Times New Roman" w:cs="Times New Roman"/>
          <w:b/>
          <w:bCs/>
          <w:color w:val="auto"/>
          <w:kern w:val="0"/>
          <w:sz w:val="21"/>
          <w:szCs w:val="21"/>
          <w:highlight w:val="none"/>
          <w:lang w:val="en-US" w:eastAsia="zh-CN" w:bidi="ar-SA"/>
        </w:rPr>
        <w:t>原料</w:t>
      </w:r>
      <w:r>
        <w:rPr>
          <w:rFonts w:hint="default" w:ascii="Times New Roman" w:hAnsi="Times New Roman" w:eastAsia="宋体" w:cs="Times New Roman"/>
          <w:b/>
          <w:bCs/>
          <w:color w:val="auto"/>
          <w:kern w:val="0"/>
          <w:sz w:val="21"/>
          <w:szCs w:val="21"/>
          <w:highlight w:val="none"/>
          <w:lang w:val="en-US" w:eastAsia="zh-CN" w:bidi="ar-SA"/>
        </w:rPr>
        <w:t>工艺流程及产污环节图</w:t>
      </w:r>
    </w:p>
    <w:p>
      <w:pPr>
        <w:pStyle w:val="3"/>
        <w:keepNext w:val="0"/>
        <w:keepLines w:val="0"/>
        <w:widowControl w:val="0"/>
        <w:spacing w:before="0" w:beforeAutospacing="0" w:after="0" w:afterAutospacing="0"/>
        <w:rPr>
          <w:color w:val="auto"/>
        </w:rPr>
      </w:pPr>
      <w:bookmarkStart w:id="46" w:name="_Toc4563"/>
      <w:bookmarkStart w:id="47" w:name="_Toc495331020"/>
      <w:r>
        <w:rPr>
          <w:color w:val="auto"/>
        </w:rPr>
        <w:t>3.6</w:t>
      </w:r>
      <w:r>
        <w:rPr>
          <w:rFonts w:hint="eastAsia"/>
          <w:color w:val="auto"/>
          <w:lang w:eastAsia="zh-CN"/>
        </w:rPr>
        <w:t>项目</w:t>
      </w:r>
      <w:r>
        <w:rPr>
          <w:color w:val="auto"/>
        </w:rPr>
        <w:t>变动情况</w:t>
      </w:r>
      <w:bookmarkEnd w:id="46"/>
      <w:bookmarkEnd w:id="47"/>
    </w:p>
    <w:p>
      <w:pPr>
        <w:widowControl w:val="0"/>
        <w:ind w:firstLine="480"/>
        <w:rPr>
          <w:rFonts w:ascii="Times New Roman" w:hAnsi="Times New Roman"/>
          <w:color w:val="auto"/>
        </w:rPr>
      </w:pPr>
      <w:r>
        <w:rPr>
          <w:rFonts w:ascii="Times New Roman" w:hAnsi="Times New Roman"/>
          <w:color w:val="auto"/>
        </w:rPr>
        <w:t>根据《关于印发环评管理中部分行业建设</w:t>
      </w:r>
      <w:r>
        <w:rPr>
          <w:rFonts w:hint="eastAsia" w:ascii="Times New Roman" w:hAnsi="Times New Roman"/>
          <w:color w:val="auto"/>
          <w:lang w:eastAsia="zh-CN"/>
        </w:rPr>
        <w:t>项目</w:t>
      </w:r>
      <w:r>
        <w:rPr>
          <w:rFonts w:ascii="Times New Roman" w:hAnsi="Times New Roman"/>
          <w:color w:val="auto"/>
        </w:rPr>
        <w:t>重大变动清单的通知》（环办</w:t>
      </w:r>
      <w:r>
        <w:rPr>
          <w:rFonts w:ascii="Times New Roman" w:hAnsi="Times New Roman"/>
          <w:color w:val="auto"/>
          <w:szCs w:val="24"/>
          <w:lang w:bidi="ar"/>
        </w:rPr>
        <w:t>〔2015〕52号</w:t>
      </w:r>
      <w:r>
        <w:rPr>
          <w:rFonts w:ascii="Times New Roman" w:hAnsi="Times New Roman"/>
          <w:color w:val="auto"/>
        </w:rPr>
        <w:t>）及</w:t>
      </w:r>
      <w:r>
        <w:rPr>
          <w:rFonts w:ascii="Times New Roman" w:hAnsi="Times New Roman"/>
          <w:color w:val="auto"/>
          <w:szCs w:val="24"/>
          <w:lang w:bidi="ar"/>
        </w:rPr>
        <w:t>《关于征求制浆造纸等十四个行业建设</w:t>
      </w:r>
      <w:r>
        <w:rPr>
          <w:rFonts w:hint="eastAsia" w:ascii="Times New Roman" w:hAnsi="Times New Roman"/>
          <w:color w:val="auto"/>
          <w:szCs w:val="24"/>
          <w:lang w:eastAsia="zh-CN" w:bidi="ar"/>
        </w:rPr>
        <w:t>项目</w:t>
      </w:r>
      <w:r>
        <w:rPr>
          <w:rFonts w:ascii="Times New Roman" w:hAnsi="Times New Roman"/>
          <w:color w:val="auto"/>
          <w:szCs w:val="24"/>
          <w:lang w:bidi="ar"/>
        </w:rPr>
        <w:t>重大变动清单的通知》（环办环评〔2018〕6号）</w:t>
      </w:r>
      <w:r>
        <w:rPr>
          <w:rFonts w:ascii="Times New Roman" w:hAnsi="Times New Roman"/>
          <w:color w:val="auto"/>
        </w:rPr>
        <w:t>，建设</w:t>
      </w:r>
      <w:r>
        <w:rPr>
          <w:rFonts w:hint="eastAsia" w:ascii="Times New Roman" w:hAnsi="Times New Roman"/>
          <w:color w:val="auto"/>
          <w:lang w:eastAsia="zh-CN"/>
        </w:rPr>
        <w:t>项目</w:t>
      </w:r>
      <w:r>
        <w:rPr>
          <w:rFonts w:ascii="Times New Roman" w:hAnsi="Times New Roman"/>
          <w:color w:val="auto"/>
        </w:rPr>
        <w:t>的性质、规模、地点、生产工艺和环境保护措施五个因素中的一项或一项以上发生重大变动，且可能导致环境影响显著变化（特别是不利环境加重）的，界定为重大变动</w:t>
      </w:r>
      <w:r>
        <w:rPr>
          <w:rFonts w:hint="eastAsia" w:ascii="Times New Roman" w:hAnsi="Times New Roman"/>
          <w:color w:val="auto"/>
        </w:rPr>
        <w:t>。</w:t>
      </w:r>
    </w:p>
    <w:p>
      <w:pPr>
        <w:spacing w:line="432" w:lineRule="exact"/>
        <w:ind w:firstLine="0" w:firstLineChars="0"/>
        <w:jc w:val="center"/>
        <w:rPr>
          <w:rFonts w:ascii="Times New Roman" w:hAnsi="Times New Roman"/>
          <w:b/>
          <w:color w:val="auto"/>
          <w:sz w:val="21"/>
          <w:szCs w:val="21"/>
        </w:rPr>
      </w:pPr>
      <w:r>
        <w:rPr>
          <w:rFonts w:hint="eastAsia" w:ascii="Times New Roman" w:hAnsi="Times New Roman"/>
          <w:b/>
          <w:color w:val="auto"/>
          <w:sz w:val="21"/>
          <w:szCs w:val="21"/>
        </w:rPr>
        <w:t xml:space="preserve">表 </w:t>
      </w:r>
      <w:r>
        <w:rPr>
          <w:rFonts w:ascii="Times New Roman" w:hAnsi="Times New Roman"/>
          <w:b/>
          <w:color w:val="auto"/>
          <w:sz w:val="21"/>
          <w:szCs w:val="21"/>
        </w:rPr>
        <w:t xml:space="preserve">3-6 </w:t>
      </w:r>
      <w:r>
        <w:rPr>
          <w:rFonts w:hint="eastAsia" w:ascii="Times New Roman" w:hAnsi="Times New Roman"/>
          <w:b/>
          <w:color w:val="auto"/>
          <w:sz w:val="21"/>
          <w:szCs w:val="21"/>
          <w:lang w:eastAsia="zh-CN"/>
        </w:rPr>
        <w:t>项目</w:t>
      </w:r>
      <w:r>
        <w:rPr>
          <w:rFonts w:hint="eastAsia" w:ascii="Times New Roman" w:hAnsi="Times New Roman"/>
          <w:b/>
          <w:color w:val="auto"/>
          <w:sz w:val="21"/>
          <w:szCs w:val="21"/>
        </w:rPr>
        <w:t>变动情况及对照重大变动判定一览表</w:t>
      </w:r>
    </w:p>
    <w:tbl>
      <w:tblPr>
        <w:tblStyle w:val="29"/>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23"/>
        <w:gridCol w:w="1689"/>
        <w:gridCol w:w="1542"/>
        <w:gridCol w:w="1470"/>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判定类别</w:t>
            </w:r>
          </w:p>
        </w:tc>
        <w:tc>
          <w:tcPr>
            <w:tcW w:w="2823"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污染影响类建设</w:t>
            </w:r>
            <w:r>
              <w:rPr>
                <w:rFonts w:hint="eastAsia" w:ascii="Times New Roman" w:hAnsi="Times New Roman" w:cs="Times New Roman"/>
                <w:b/>
                <w:bCs/>
                <w:color w:val="auto"/>
                <w:sz w:val="21"/>
                <w:szCs w:val="21"/>
                <w:lang w:eastAsia="zh-CN"/>
              </w:rPr>
              <w:t>项目</w:t>
            </w:r>
            <w:r>
              <w:rPr>
                <w:rFonts w:ascii="Times New Roman" w:hAnsi="Times New Roman" w:cs="Times New Roman"/>
                <w:b/>
                <w:bCs/>
                <w:color w:val="auto"/>
                <w:sz w:val="21"/>
                <w:szCs w:val="21"/>
              </w:rPr>
              <w:t>重大变动清单（试行）</w:t>
            </w:r>
          </w:p>
        </w:tc>
        <w:tc>
          <w:tcPr>
            <w:tcW w:w="1689"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环评设计</w:t>
            </w:r>
          </w:p>
        </w:tc>
        <w:tc>
          <w:tcPr>
            <w:tcW w:w="1542"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实际建设</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变更情况</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bCs/>
                <w:color w:val="auto"/>
                <w:sz w:val="21"/>
                <w:szCs w:val="21"/>
              </w:rPr>
            </w:pPr>
            <w:r>
              <w:rPr>
                <w:rFonts w:ascii="Times New Roman" w:hAnsi="Times New Roman" w:cs="Times New Roman"/>
                <w:b/>
                <w:bCs/>
                <w:color w:val="auto"/>
                <w:sz w:val="21"/>
                <w:szCs w:val="21"/>
              </w:rPr>
              <w:t>是否为重大变动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性质</w:t>
            </w: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1.建设</w:t>
            </w:r>
            <w:r>
              <w:rPr>
                <w:rFonts w:hint="eastAsia" w:ascii="Times New Roman" w:hAnsi="Times New Roman" w:cs="Times New Roman"/>
                <w:sz w:val="21"/>
                <w:szCs w:val="21"/>
                <w:lang w:eastAsia="zh-CN"/>
              </w:rPr>
              <w:t>项目</w:t>
            </w:r>
            <w:r>
              <w:rPr>
                <w:rFonts w:ascii="Times New Roman" w:hAnsi="Times New Roman" w:cs="Times New Roman"/>
                <w:sz w:val="21"/>
                <w:szCs w:val="21"/>
              </w:rPr>
              <w:t>开发、使用功能发生变化的。</w:t>
            </w:r>
          </w:p>
        </w:tc>
        <w:tc>
          <w:tcPr>
            <w:tcW w:w="168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C1321</w:t>
            </w:r>
            <w:r>
              <w:rPr>
                <w:rFonts w:hint="eastAsia" w:ascii="Times New Roman" w:hAnsi="Times New Roman" w:eastAsia="宋体" w:cs="Times New Roman"/>
                <w:sz w:val="21"/>
                <w:szCs w:val="21"/>
                <w:lang w:val="en-US" w:eastAsia="zh-CN" w:bidi="zh-CN"/>
              </w:rPr>
              <w:t>宠物饲料加工</w:t>
            </w:r>
          </w:p>
        </w:tc>
        <w:tc>
          <w:tcPr>
            <w:tcW w:w="1542" w:type="dxa"/>
            <w:noWrap w:val="0"/>
            <w:vAlign w:val="center"/>
          </w:tcPr>
          <w:p>
            <w:pPr>
              <w:pStyle w:val="87"/>
              <w:widowControl w:val="0"/>
              <w:autoSpaceDE w:val="0"/>
              <w:autoSpaceDN w:val="0"/>
              <w:spacing w:line="240" w:lineRule="auto"/>
              <w:ind w:firstLine="0" w:firstLineChars="0"/>
              <w:jc w:val="center"/>
              <w:rPr>
                <w:rFonts w:hint="eastAsia"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bidi="zh-CN"/>
              </w:rPr>
              <w:t>C1321</w:t>
            </w:r>
            <w:r>
              <w:rPr>
                <w:rFonts w:hint="eastAsia" w:ascii="Times New Roman" w:hAnsi="Times New Roman" w:eastAsia="宋体" w:cs="Times New Roman"/>
                <w:sz w:val="21"/>
                <w:szCs w:val="21"/>
                <w:lang w:val="en-US" w:eastAsia="zh-CN" w:bidi="zh-CN"/>
              </w:rPr>
              <w:t>宠物饲料加工</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规模</w:t>
            </w:r>
          </w:p>
        </w:tc>
        <w:tc>
          <w:tcPr>
            <w:tcW w:w="2823" w:type="dxa"/>
            <w:noWrap w:val="0"/>
            <w:vAlign w:val="center"/>
          </w:tcPr>
          <w:p>
            <w:pPr>
              <w:pStyle w:val="87"/>
              <w:widowControl w:val="0"/>
              <w:numPr>
                <w:ilvl w:val="0"/>
                <w:numId w:val="2"/>
              </w:numPr>
              <w:tabs>
                <w:tab w:val="left" w:pos="321"/>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7"/>
                <w:sz w:val="21"/>
                <w:szCs w:val="21"/>
              </w:rPr>
              <w:t xml:space="preserve">生产、处置或储存能力增大 </w:t>
            </w:r>
            <w:r>
              <w:rPr>
                <w:rFonts w:ascii="Times New Roman" w:hAnsi="Times New Roman" w:cs="Times New Roman"/>
                <w:sz w:val="21"/>
                <w:szCs w:val="21"/>
              </w:rPr>
              <w:t>30</w:t>
            </w:r>
            <w:r>
              <w:rPr>
                <w:rFonts w:ascii="Times New Roman" w:hAnsi="Times New Roman" w:cs="Times New Roman"/>
                <w:spacing w:val="-3"/>
                <w:sz w:val="21"/>
                <w:szCs w:val="21"/>
              </w:rPr>
              <w:t>%及以上的。</w:t>
            </w:r>
          </w:p>
          <w:p>
            <w:pPr>
              <w:pStyle w:val="87"/>
              <w:widowControl w:val="0"/>
              <w:numPr>
                <w:ilvl w:val="0"/>
                <w:numId w:val="2"/>
              </w:numPr>
              <w:tabs>
                <w:tab w:val="left" w:pos="321"/>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4"/>
                <w:sz w:val="21"/>
                <w:szCs w:val="21"/>
              </w:rPr>
              <w:t>生产、处置或储存能力增大，导致废水第一类污</w:t>
            </w:r>
            <w:r>
              <w:rPr>
                <w:rFonts w:ascii="Times New Roman" w:hAnsi="Times New Roman" w:cs="Times New Roman"/>
                <w:spacing w:val="-3"/>
                <w:sz w:val="21"/>
                <w:szCs w:val="21"/>
              </w:rPr>
              <w:t>染物排放量增加的。</w:t>
            </w:r>
          </w:p>
          <w:p>
            <w:pPr>
              <w:pStyle w:val="87"/>
              <w:widowControl w:val="0"/>
              <w:numPr>
                <w:ilvl w:val="0"/>
                <w:numId w:val="2"/>
              </w:numPr>
              <w:tabs>
                <w:tab w:val="left" w:pos="321"/>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3"/>
                <w:sz w:val="21"/>
                <w:szCs w:val="21"/>
              </w:rPr>
              <w:t>位于环境质量不达标区的建设</w:t>
            </w:r>
            <w:r>
              <w:rPr>
                <w:rFonts w:hint="eastAsia" w:ascii="Times New Roman" w:hAnsi="Times New Roman" w:cs="Times New Roman"/>
                <w:spacing w:val="-3"/>
                <w:sz w:val="21"/>
                <w:szCs w:val="21"/>
                <w:lang w:eastAsia="zh-CN"/>
              </w:rPr>
              <w:t>项目</w:t>
            </w:r>
            <w:r>
              <w:rPr>
                <w:rFonts w:ascii="Times New Roman" w:hAnsi="Times New Roman" w:cs="Times New Roman"/>
                <w:spacing w:val="-3"/>
                <w:sz w:val="21"/>
                <w:szCs w:val="21"/>
              </w:rPr>
              <w:t>生产、处置或储存能力增大，导致相应污染物排放量增加的（</w:t>
            </w:r>
            <w:r>
              <w:rPr>
                <w:rFonts w:ascii="Times New Roman" w:hAnsi="Times New Roman" w:cs="Times New Roman"/>
                <w:sz w:val="21"/>
                <w:szCs w:val="21"/>
              </w:rPr>
              <w:t>细</w:t>
            </w:r>
            <w:r>
              <w:rPr>
                <w:rFonts w:ascii="Times New Roman" w:hAnsi="Times New Roman" w:cs="Times New Roman"/>
                <w:spacing w:val="-3"/>
                <w:sz w:val="21"/>
                <w:szCs w:val="21"/>
              </w:rPr>
              <w:t>颗粒物不达标区，相应污染物为二氧化硫、氮氧化</w:t>
            </w:r>
            <w:r>
              <w:rPr>
                <w:rFonts w:ascii="Times New Roman" w:hAnsi="Times New Roman" w:cs="Times New Roman"/>
                <w:spacing w:val="-13"/>
                <w:sz w:val="21"/>
                <w:szCs w:val="21"/>
              </w:rPr>
              <w:t xml:space="preserve">物、可吸入颗粒物、挥发性有机物；臭氧不达标区， </w:t>
            </w:r>
            <w:r>
              <w:rPr>
                <w:rFonts w:ascii="Times New Roman" w:hAnsi="Times New Roman" w:cs="Times New Roman"/>
                <w:spacing w:val="-14"/>
                <w:sz w:val="21"/>
                <w:szCs w:val="21"/>
              </w:rPr>
              <w:t>相应污染物为氮氧化物、挥发性有机物；其他大气、</w:t>
            </w:r>
            <w:r>
              <w:rPr>
                <w:rFonts w:ascii="Times New Roman" w:hAnsi="Times New Roman" w:cs="Times New Roman"/>
                <w:spacing w:val="-7"/>
                <w:sz w:val="21"/>
                <w:szCs w:val="21"/>
              </w:rPr>
              <w:t>水污染物因子不达标区，相应污染物为超标污染因</w:t>
            </w:r>
          </w:p>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子</w:t>
            </w:r>
            <w:r>
              <w:rPr>
                <w:rFonts w:ascii="Times New Roman" w:hAnsi="Times New Roman" w:cs="Times New Roman"/>
                <w:spacing w:val="-106"/>
                <w:sz w:val="21"/>
                <w:szCs w:val="21"/>
              </w:rPr>
              <w:t>）</w:t>
            </w:r>
            <w:r>
              <w:rPr>
                <w:rFonts w:ascii="Times New Roman" w:hAnsi="Times New Roman" w:cs="Times New Roman"/>
                <w:spacing w:val="-4"/>
                <w:sz w:val="21"/>
                <w:szCs w:val="21"/>
              </w:rPr>
              <w:t>；位于达标区的建设</w:t>
            </w:r>
            <w:r>
              <w:rPr>
                <w:rFonts w:hint="eastAsia" w:ascii="Times New Roman" w:hAnsi="Times New Roman" w:cs="Times New Roman"/>
                <w:spacing w:val="-4"/>
                <w:sz w:val="21"/>
                <w:szCs w:val="21"/>
                <w:lang w:eastAsia="zh-CN"/>
              </w:rPr>
              <w:t>项目</w:t>
            </w:r>
            <w:r>
              <w:rPr>
                <w:rFonts w:ascii="Times New Roman" w:hAnsi="Times New Roman" w:cs="Times New Roman"/>
                <w:spacing w:val="-4"/>
                <w:sz w:val="21"/>
                <w:szCs w:val="21"/>
              </w:rPr>
              <w:t>生产、处置或储存能</w:t>
            </w:r>
            <w:r>
              <w:rPr>
                <w:rFonts w:ascii="Times New Roman" w:hAnsi="Times New Roman" w:cs="Times New Roman"/>
                <w:spacing w:val="-6"/>
                <w:sz w:val="21"/>
                <w:szCs w:val="21"/>
              </w:rPr>
              <w:t xml:space="preserve">力增大，导致污染物排放量增加 </w:t>
            </w:r>
            <w:r>
              <w:rPr>
                <w:rFonts w:hint="eastAsia" w:ascii="Times New Roman" w:hAnsi="Times New Roman" w:cs="Times New Roman"/>
                <w:sz w:val="21"/>
                <w:szCs w:val="21"/>
                <w:lang w:eastAsia="zh-CN"/>
              </w:rPr>
              <w:t>3%</w:t>
            </w:r>
            <w:r>
              <w:rPr>
                <w:rFonts w:ascii="Times New Roman" w:hAnsi="Times New Roman" w:cs="Times New Roman"/>
                <w:spacing w:val="-3"/>
                <w:sz w:val="21"/>
                <w:szCs w:val="21"/>
              </w:rPr>
              <w:t>及以上的。</w:t>
            </w:r>
          </w:p>
        </w:tc>
        <w:tc>
          <w:tcPr>
            <w:tcW w:w="168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eastAsia" w:ascii="Times New Roman" w:hAnsi="Times New Roman" w:cs="Times New Roman"/>
                <w:sz w:val="21"/>
                <w:szCs w:val="21"/>
                <w:lang w:val="en-US" w:eastAsia="zh-CN" w:bidi="zh-CN"/>
              </w:rPr>
              <w:t>年产高鲜肉宠物食品70560吨、高鲜肉宠物食品原料29070吨</w:t>
            </w:r>
          </w:p>
        </w:tc>
        <w:tc>
          <w:tcPr>
            <w:tcW w:w="1542" w:type="dxa"/>
            <w:noWrap w:val="0"/>
            <w:vAlign w:val="center"/>
          </w:tcPr>
          <w:p>
            <w:pPr>
              <w:pStyle w:val="87"/>
              <w:widowControl w:val="0"/>
              <w:autoSpaceDE w:val="0"/>
              <w:autoSpaceDN w:val="0"/>
              <w:spacing w:line="240" w:lineRule="auto"/>
              <w:ind w:firstLine="0" w:firstLineChars="0"/>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bidi="zh-CN"/>
              </w:rPr>
              <w:t>年产高鲜肉宠物食品70560吨、高鲜肉宠物食品原料29070吨</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color w:val="FF0000"/>
                <w:sz w:val="21"/>
                <w:szCs w:val="21"/>
              </w:rPr>
            </w:pPr>
          </w:p>
          <w:p>
            <w:pPr>
              <w:pStyle w:val="87"/>
              <w:widowControl w:val="0"/>
              <w:autoSpaceDE w:val="0"/>
              <w:autoSpaceDN w:val="0"/>
              <w:spacing w:line="240" w:lineRule="auto"/>
              <w:ind w:firstLine="0" w:firstLineChars="0"/>
              <w:jc w:val="center"/>
              <w:rPr>
                <w:rFonts w:hint="default" w:ascii="Times New Roman" w:hAnsi="Times New Roman" w:eastAsia="宋体" w:cs="Times New Roman"/>
                <w:color w:val="FF0000"/>
                <w:sz w:val="21"/>
                <w:szCs w:val="21"/>
                <w:lang w:val="en-US" w:eastAsia="zh-CN"/>
              </w:rPr>
            </w:pPr>
            <w:r>
              <w:rPr>
                <w:rFonts w:hint="eastAsia" w:ascii="Times New Roman" w:hAnsi="Times New Roman" w:cs="Times New Roman"/>
                <w:color w:val="000000" w:themeColor="text1"/>
                <w:sz w:val="21"/>
                <w:szCs w:val="21"/>
                <w:lang w:val="en-US" w:eastAsia="zh-CN"/>
                <w14:textFill>
                  <w14:solidFill>
                    <w14:schemeClr w14:val="tx1"/>
                  </w14:solidFill>
                </w14:textFill>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color w:val="FF0000"/>
                <w:sz w:val="21"/>
                <w:szCs w:val="21"/>
              </w:rPr>
            </w:pPr>
          </w:p>
          <w:p>
            <w:pPr>
              <w:pStyle w:val="87"/>
              <w:widowControl w:val="0"/>
              <w:autoSpaceDE w:val="0"/>
              <w:autoSpaceDN w:val="0"/>
              <w:spacing w:line="240" w:lineRule="auto"/>
              <w:ind w:firstLine="0" w:firstLineChars="0"/>
              <w:jc w:val="center"/>
              <w:rPr>
                <w:rFonts w:ascii="Times New Roman" w:hAnsi="Times New Roman" w:cs="Times New Roman"/>
                <w:color w:val="FF0000"/>
                <w:sz w:val="21"/>
                <w:szCs w:val="21"/>
              </w:rPr>
            </w:pPr>
            <w:r>
              <w:rPr>
                <w:rFonts w:ascii="Times New Roman" w:hAnsi="Times New Roman" w:cs="Times New Roman"/>
                <w:color w:val="000000" w:themeColor="text1"/>
                <w:sz w:val="21"/>
                <w:szCs w:val="21"/>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b/>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地点</w:t>
            </w: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5.重新选址；在原厂址附近调整（包括总平面布置</w:t>
            </w:r>
          </w:p>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变化）导致环境防护距离范围变化且新增敏感点的。</w:t>
            </w:r>
          </w:p>
        </w:tc>
        <w:tc>
          <w:tcPr>
            <w:tcW w:w="1689" w:type="dxa"/>
            <w:noWrap w:val="0"/>
            <w:vAlign w:val="center"/>
          </w:tcPr>
          <w:p>
            <w:pPr>
              <w:pStyle w:val="87"/>
              <w:widowControl w:val="0"/>
              <w:autoSpaceDE w:val="0"/>
              <w:autoSpaceDN w:val="0"/>
              <w:spacing w:line="240" w:lineRule="auto"/>
              <w:ind w:firstLine="0" w:firstLineChars="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山东省临沂市沂南县经济开发区绿源路南段（中创路与绿源路交汇东南）</w:t>
            </w:r>
          </w:p>
        </w:tc>
        <w:tc>
          <w:tcPr>
            <w:tcW w:w="1542" w:type="dxa"/>
            <w:noWrap w:val="0"/>
            <w:vAlign w:val="center"/>
          </w:tcPr>
          <w:p>
            <w:pPr>
              <w:pStyle w:val="87"/>
              <w:widowControl w:val="0"/>
              <w:autoSpaceDE w:val="0"/>
              <w:autoSpaceDN w:val="0"/>
              <w:spacing w:line="240" w:lineRule="auto"/>
              <w:ind w:firstLine="0" w:firstLineChars="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山东省临沂市沂南县经济开发区绿源路南段（中创路与绿源路交汇东南）</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生产工艺</w:t>
            </w: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6.</w:t>
            </w:r>
            <w:r>
              <w:rPr>
                <w:rFonts w:ascii="Times New Roman" w:hAnsi="Times New Roman" w:cs="Times New Roman"/>
                <w:spacing w:val="-3"/>
                <w:sz w:val="21"/>
                <w:szCs w:val="21"/>
              </w:rPr>
              <w:t>新增产品品种或生产工艺（</w:t>
            </w:r>
            <w:r>
              <w:rPr>
                <w:rFonts w:ascii="Times New Roman" w:hAnsi="Times New Roman" w:cs="Times New Roman"/>
                <w:spacing w:val="-4"/>
                <w:sz w:val="21"/>
                <w:szCs w:val="21"/>
              </w:rPr>
              <w:t>含主要生产装置、设</w:t>
            </w:r>
            <w:r>
              <w:rPr>
                <w:rFonts w:ascii="Times New Roman" w:hAnsi="Times New Roman" w:cs="Times New Roman"/>
                <w:spacing w:val="-2"/>
                <w:sz w:val="21"/>
                <w:szCs w:val="21"/>
              </w:rPr>
              <w:t>备及配套设施</w:t>
            </w:r>
            <w:r>
              <w:rPr>
                <w:rFonts w:ascii="Times New Roman" w:hAnsi="Times New Roman" w:cs="Times New Roman"/>
                <w:spacing w:val="-108"/>
                <w:sz w:val="21"/>
                <w:szCs w:val="21"/>
              </w:rPr>
              <w:t>）</w:t>
            </w:r>
            <w:r>
              <w:rPr>
                <w:rFonts w:ascii="Times New Roman" w:hAnsi="Times New Roman" w:cs="Times New Roman"/>
                <w:spacing w:val="-3"/>
                <w:sz w:val="21"/>
                <w:szCs w:val="21"/>
              </w:rPr>
              <w:t>、主要原辅材料、燃料变化，导致以下情形之一：</w:t>
            </w:r>
          </w:p>
          <w:p>
            <w:pPr>
              <w:pStyle w:val="87"/>
              <w:widowControl w:val="0"/>
              <w:numPr>
                <w:ilvl w:val="0"/>
                <w:numId w:val="3"/>
              </w:numPr>
              <w:tabs>
                <w:tab w:val="left" w:pos="637"/>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3"/>
                <w:sz w:val="21"/>
                <w:szCs w:val="21"/>
              </w:rPr>
              <w:t>新增排放污染物种类的</w:t>
            </w:r>
            <w:r>
              <w:rPr>
                <w:rFonts w:ascii="Times New Roman" w:hAnsi="Times New Roman" w:cs="Times New Roman"/>
                <w:sz w:val="21"/>
                <w:szCs w:val="21"/>
              </w:rPr>
              <w:t>（</w:t>
            </w:r>
            <w:r>
              <w:rPr>
                <w:rFonts w:ascii="Times New Roman" w:hAnsi="Times New Roman" w:cs="Times New Roman"/>
                <w:spacing w:val="-3"/>
                <w:sz w:val="21"/>
                <w:szCs w:val="21"/>
              </w:rPr>
              <w:t>毒性、挥发性降低的除外</w:t>
            </w:r>
            <w:r>
              <w:rPr>
                <w:rFonts w:ascii="Times New Roman" w:hAnsi="Times New Roman" w:cs="Times New Roman"/>
                <w:spacing w:val="-106"/>
                <w:sz w:val="21"/>
                <w:szCs w:val="21"/>
              </w:rPr>
              <w:t>）</w:t>
            </w:r>
            <w:r>
              <w:rPr>
                <w:rFonts w:ascii="Times New Roman" w:hAnsi="Times New Roman" w:cs="Times New Roman"/>
                <w:spacing w:val="-3"/>
                <w:sz w:val="21"/>
                <w:szCs w:val="21"/>
              </w:rPr>
              <w:t>；</w:t>
            </w:r>
          </w:p>
          <w:p>
            <w:pPr>
              <w:pStyle w:val="87"/>
              <w:widowControl w:val="0"/>
              <w:numPr>
                <w:ilvl w:val="0"/>
                <w:numId w:val="3"/>
              </w:numPr>
              <w:tabs>
                <w:tab w:val="left" w:pos="637"/>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3"/>
                <w:sz w:val="21"/>
                <w:szCs w:val="21"/>
              </w:rPr>
              <w:t>位于环境质量不达标区的建设</w:t>
            </w:r>
            <w:r>
              <w:rPr>
                <w:rFonts w:hint="eastAsia" w:ascii="Times New Roman" w:hAnsi="Times New Roman" w:cs="Times New Roman"/>
                <w:spacing w:val="-3"/>
                <w:sz w:val="21"/>
                <w:szCs w:val="21"/>
                <w:lang w:eastAsia="zh-CN"/>
              </w:rPr>
              <w:t>项目</w:t>
            </w:r>
            <w:r>
              <w:rPr>
                <w:rFonts w:ascii="Times New Roman" w:hAnsi="Times New Roman" w:cs="Times New Roman"/>
                <w:spacing w:val="-3"/>
                <w:sz w:val="21"/>
                <w:szCs w:val="21"/>
              </w:rPr>
              <w:t>相应污染物排放量增加的；</w:t>
            </w:r>
          </w:p>
          <w:p>
            <w:pPr>
              <w:pStyle w:val="87"/>
              <w:widowControl w:val="0"/>
              <w:numPr>
                <w:ilvl w:val="0"/>
                <w:numId w:val="3"/>
              </w:numPr>
              <w:tabs>
                <w:tab w:val="left" w:pos="637"/>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3"/>
                <w:sz w:val="21"/>
                <w:szCs w:val="21"/>
              </w:rPr>
              <w:t>废水第一类污染物排放量增加的；</w:t>
            </w:r>
          </w:p>
          <w:p>
            <w:pPr>
              <w:pStyle w:val="87"/>
              <w:widowControl w:val="0"/>
              <w:numPr>
                <w:ilvl w:val="0"/>
                <w:numId w:val="3"/>
              </w:numPr>
              <w:tabs>
                <w:tab w:val="left" w:pos="637"/>
              </w:tabs>
              <w:autoSpaceDE w:val="0"/>
              <w:autoSpaceDN w:val="0"/>
              <w:spacing w:line="240" w:lineRule="auto"/>
              <w:ind w:left="0" w:firstLine="0" w:firstLineChars="0"/>
              <w:rPr>
                <w:rFonts w:ascii="Times New Roman" w:hAnsi="Times New Roman" w:cs="Times New Roman"/>
                <w:sz w:val="21"/>
                <w:szCs w:val="21"/>
              </w:rPr>
            </w:pPr>
            <w:r>
              <w:rPr>
                <w:rFonts w:ascii="Times New Roman" w:hAnsi="Times New Roman" w:cs="Times New Roman"/>
                <w:spacing w:val="-8"/>
                <w:sz w:val="21"/>
                <w:szCs w:val="21"/>
              </w:rPr>
              <w:t xml:space="preserve">其他污染物排放量增加 </w:t>
            </w:r>
            <w:r>
              <w:rPr>
                <w:rFonts w:hint="eastAsia" w:ascii="Times New Roman" w:hAnsi="Times New Roman" w:cs="Times New Roman"/>
                <w:sz w:val="21"/>
                <w:szCs w:val="21"/>
                <w:lang w:eastAsia="zh-CN"/>
              </w:rPr>
              <w:t>1</w:t>
            </w:r>
            <w:r>
              <w:rPr>
                <w:rFonts w:hint="eastAsia" w:ascii="Times New Roman" w:hAnsi="Times New Roman" w:cs="Times New Roman"/>
                <w:sz w:val="21"/>
                <w:szCs w:val="21"/>
                <w:lang w:val="en-US" w:eastAsia="zh-CN"/>
              </w:rPr>
              <w:t>0</w:t>
            </w:r>
            <w:r>
              <w:rPr>
                <w:rFonts w:hint="eastAsia" w:ascii="Times New Roman" w:hAnsi="Times New Roman" w:cs="Times New Roman"/>
                <w:sz w:val="21"/>
                <w:szCs w:val="21"/>
                <w:lang w:eastAsia="zh-CN"/>
              </w:rPr>
              <w:t>%</w:t>
            </w:r>
            <w:r>
              <w:rPr>
                <w:rFonts w:ascii="Times New Roman" w:hAnsi="Times New Roman" w:cs="Times New Roman"/>
                <w:spacing w:val="-3"/>
                <w:sz w:val="21"/>
                <w:szCs w:val="21"/>
              </w:rPr>
              <w:t>及以上的。</w:t>
            </w:r>
          </w:p>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7.物料运输、装卸、贮存方式变化，导致大气</w:t>
            </w:r>
          </w:p>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 xml:space="preserve">污染物无组织排放量增加 </w:t>
            </w:r>
            <w:r>
              <w:rPr>
                <w:rFonts w:hint="eastAsia" w:ascii="Times New Roman" w:hAnsi="Times New Roman" w:cs="Times New Roman"/>
                <w:sz w:val="21"/>
                <w:szCs w:val="21"/>
                <w:lang w:eastAsia="zh-CN"/>
              </w:rPr>
              <w:t>1</w:t>
            </w:r>
            <w:r>
              <w:rPr>
                <w:rFonts w:hint="eastAsia" w:ascii="Times New Roman" w:hAnsi="Times New Roman" w:cs="Times New Roman"/>
                <w:sz w:val="21"/>
                <w:szCs w:val="21"/>
                <w:lang w:val="en-US" w:eastAsia="zh-CN"/>
              </w:rPr>
              <w:t>0</w:t>
            </w:r>
            <w:r>
              <w:rPr>
                <w:rFonts w:hint="eastAsia" w:ascii="Times New Roman" w:hAnsi="Times New Roman" w:cs="Times New Roman"/>
                <w:sz w:val="21"/>
                <w:szCs w:val="21"/>
                <w:lang w:eastAsia="zh-CN"/>
              </w:rPr>
              <w:t>%</w:t>
            </w:r>
            <w:r>
              <w:rPr>
                <w:rFonts w:ascii="Times New Roman" w:hAnsi="Times New Roman" w:cs="Times New Roman"/>
                <w:sz w:val="21"/>
                <w:szCs w:val="21"/>
              </w:rPr>
              <w:t>及以上的。</w:t>
            </w:r>
          </w:p>
        </w:tc>
        <w:tc>
          <w:tcPr>
            <w:tcW w:w="168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①高档宠物食品生产</w:t>
            </w:r>
            <w:r>
              <w:rPr>
                <w:rFonts w:hint="eastAsia" w:ascii="Times New Roman" w:hAnsi="Times New Roman" w:cs="Times New Roman"/>
                <w:sz w:val="21"/>
                <w:szCs w:val="21"/>
                <w:lang w:val="en-US" w:eastAsia="zh-CN" w:bidi="zh-CN"/>
              </w:rPr>
              <w:t>线</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原料入仓前筛分、色选，原料暂存、投料、配料、一次混合、粉碎、过筛、预混合、包装、二次混合、膨化、喷涂、二次冷却、二次筛分、金属检测、检验、包装入库</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 xml:space="preserve">②高鲜肉宠物食品原料包括肉骨粉和油脂，以畜禽产品（鱼、鸡架、鸭架、动物板油、 </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 xml:space="preserve">鸡肝、鸭肝等）、辅料（香料、防腐剂等）为原料，经破碎、金属探测、绞肉、蒸煮、压 </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 xml:space="preserve">榨后制得饼料和蛋白汁液，蛋白汁液经离心后制得油脂和汁料，汁料经浓缩后和饼料一起 </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经干燥、分离、一次冷却、粉碎、筛分、二次冷却后制得肉骨粉。</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FF0000"/>
                <w:spacing w:val="-2"/>
                <w:sz w:val="21"/>
                <w:szCs w:val="21"/>
                <w:lang w:val="en-US" w:eastAsia="zh-CN"/>
              </w:rPr>
            </w:pPr>
          </w:p>
        </w:tc>
        <w:tc>
          <w:tcPr>
            <w:tcW w:w="1542"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①高档宠物食品生产</w:t>
            </w:r>
            <w:r>
              <w:rPr>
                <w:rFonts w:hint="eastAsia" w:ascii="Times New Roman" w:hAnsi="Times New Roman" w:cs="Times New Roman"/>
                <w:sz w:val="21"/>
                <w:szCs w:val="21"/>
                <w:lang w:val="en-US" w:eastAsia="zh-CN" w:bidi="zh-CN"/>
              </w:rPr>
              <w:t>线</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原料入仓前筛分、色选，原料暂存、投料、配料、一次混合、粉碎、过筛、预混合、包装、二次混合、膨化、喷涂、二次冷却、二次筛分、金属检测、检验、包装入库</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 xml:space="preserve">②高鲜肉宠物食品原料包括肉骨粉和油脂，以畜禽产品（鱼、鸡架、鸭架、动物板油、 </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 xml:space="preserve">鸡肝、鸭肝等）、辅料（香料、防腐剂等）为原料，经破碎、金属探测、绞肉、蒸煮、压 </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r>
              <w:rPr>
                <w:rFonts w:hint="default" w:ascii="Times New Roman" w:hAnsi="Times New Roman" w:eastAsia="宋体" w:cs="Times New Roman"/>
                <w:sz w:val="21"/>
                <w:szCs w:val="21"/>
                <w:lang w:val="en-US" w:eastAsia="zh-CN" w:bidi="zh-CN"/>
              </w:rPr>
              <w:t xml:space="preserve">榨后制得饼料和蛋白汁液，蛋白汁液经离心后制得油脂和汁料，汁料经浓缩后和饼料一起 </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ascii="Times New Roman" w:hAnsi="Times New Roman" w:cs="Times New Roman"/>
                <w:color w:val="FF0000"/>
                <w:spacing w:val="-2"/>
                <w:sz w:val="21"/>
                <w:szCs w:val="21"/>
              </w:rPr>
            </w:pPr>
            <w:r>
              <w:rPr>
                <w:rFonts w:hint="default" w:ascii="Times New Roman" w:hAnsi="Times New Roman" w:eastAsia="宋体" w:cs="Times New Roman"/>
                <w:sz w:val="21"/>
                <w:szCs w:val="21"/>
                <w:lang w:val="en-US" w:eastAsia="zh-CN" w:bidi="zh-CN"/>
              </w:rPr>
              <w:t>经干燥、分离、一次冷却、粉碎、筛分、二次冷却后制得肉骨粉。</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color w:val="FF0000"/>
                <w:sz w:val="21"/>
                <w:szCs w:val="21"/>
              </w:rPr>
            </w:pPr>
            <w:r>
              <w:rPr>
                <w:rFonts w:hint="eastAsia" w:ascii="Times New Roman" w:hAnsi="Times New Roman" w:cs="Times New Roman"/>
                <w:color w:val="000000" w:themeColor="text1"/>
                <w:sz w:val="21"/>
                <w:szCs w:val="21"/>
                <w:lang w:val="en-US" w:eastAsia="zh-CN"/>
                <w14:textFill>
                  <w14:solidFill>
                    <w14:schemeClr w14:val="tx1"/>
                  </w14:solidFill>
                </w14:textFill>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p>
            <w:pPr>
              <w:pStyle w:val="87"/>
              <w:widowControl w:val="0"/>
              <w:autoSpaceDE w:val="0"/>
              <w:autoSpaceDN w:val="0"/>
              <w:spacing w:line="240" w:lineRule="auto"/>
              <w:ind w:firstLine="0" w:firstLineChars="0"/>
              <w:jc w:val="center"/>
              <w:rPr>
                <w:rFonts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环境保护措施</w:t>
            </w: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color w:val="auto"/>
                <w:sz w:val="21"/>
                <w:szCs w:val="21"/>
              </w:rPr>
            </w:pPr>
            <w:r>
              <w:rPr>
                <w:rFonts w:ascii="Times New Roman" w:hAnsi="Times New Roman" w:cs="Times New Roman"/>
                <w:color w:val="auto"/>
                <w:sz w:val="21"/>
                <w:szCs w:val="21"/>
              </w:rPr>
              <w:t>8.</w:t>
            </w:r>
            <w:r>
              <w:rPr>
                <w:rFonts w:ascii="Times New Roman" w:hAnsi="Times New Roman" w:cs="Times New Roman"/>
                <w:color w:val="auto"/>
                <w:spacing w:val="-6"/>
                <w:sz w:val="21"/>
                <w:szCs w:val="21"/>
              </w:rPr>
              <w:t xml:space="preserve">废气、废水污染防治措施变化，导致第 </w:t>
            </w:r>
            <w:r>
              <w:rPr>
                <w:rFonts w:ascii="Times New Roman" w:hAnsi="Times New Roman" w:cs="Times New Roman"/>
                <w:color w:val="auto"/>
                <w:sz w:val="21"/>
                <w:szCs w:val="21"/>
              </w:rPr>
              <w:t>6</w:t>
            </w:r>
            <w:r>
              <w:rPr>
                <w:rFonts w:ascii="Times New Roman" w:hAnsi="Times New Roman" w:cs="Times New Roman"/>
                <w:color w:val="auto"/>
                <w:spacing w:val="-12"/>
                <w:sz w:val="21"/>
                <w:szCs w:val="21"/>
              </w:rPr>
              <w:t xml:space="preserve"> 条中所</w:t>
            </w:r>
            <w:r>
              <w:rPr>
                <w:rFonts w:ascii="Times New Roman" w:hAnsi="Times New Roman" w:cs="Times New Roman"/>
                <w:color w:val="auto"/>
                <w:spacing w:val="-7"/>
                <w:sz w:val="21"/>
                <w:szCs w:val="21"/>
              </w:rPr>
              <w:t>列情形之一</w:t>
            </w:r>
            <w:r>
              <w:rPr>
                <w:rFonts w:ascii="Times New Roman" w:hAnsi="Times New Roman" w:cs="Times New Roman"/>
                <w:color w:val="auto"/>
                <w:spacing w:val="-3"/>
                <w:sz w:val="21"/>
                <w:szCs w:val="21"/>
              </w:rPr>
              <w:t>（废气无组织排放改为有组织排放、污染防治措施强化或改进的除外</w:t>
            </w:r>
            <w:r>
              <w:rPr>
                <w:rFonts w:ascii="Times New Roman" w:hAnsi="Times New Roman" w:cs="Times New Roman"/>
                <w:color w:val="auto"/>
                <w:spacing w:val="-5"/>
                <w:sz w:val="21"/>
                <w:szCs w:val="21"/>
              </w:rPr>
              <w:t>）或大气污染物无组</w:t>
            </w:r>
            <w:r>
              <w:rPr>
                <w:rFonts w:ascii="Times New Roman" w:hAnsi="Times New Roman" w:cs="Times New Roman"/>
                <w:color w:val="auto"/>
                <w:spacing w:val="-10"/>
                <w:sz w:val="21"/>
                <w:szCs w:val="21"/>
              </w:rPr>
              <w:t xml:space="preserve">织排放量增加 </w:t>
            </w:r>
            <w:r>
              <w:rPr>
                <w:rFonts w:hint="eastAsia" w:ascii="Times New Roman" w:hAnsi="Times New Roman" w:cs="Times New Roman"/>
                <w:color w:val="auto"/>
                <w:sz w:val="21"/>
                <w:szCs w:val="21"/>
                <w:lang w:eastAsia="zh-CN"/>
              </w:rPr>
              <w:t>1</w:t>
            </w:r>
            <w:r>
              <w:rPr>
                <w:rFonts w:hint="eastAsia" w:ascii="Times New Roman" w:hAnsi="Times New Roman" w:cs="Times New Roman"/>
                <w:color w:val="auto"/>
                <w:sz w:val="21"/>
                <w:szCs w:val="21"/>
                <w:lang w:val="en-US" w:eastAsia="zh-CN"/>
              </w:rPr>
              <w:t>0</w:t>
            </w:r>
            <w:r>
              <w:rPr>
                <w:rFonts w:hint="eastAsia" w:ascii="Times New Roman" w:hAnsi="Times New Roman" w:cs="Times New Roman"/>
                <w:color w:val="auto"/>
                <w:sz w:val="21"/>
                <w:szCs w:val="21"/>
                <w:lang w:eastAsia="zh-CN"/>
              </w:rPr>
              <w:t>%</w:t>
            </w:r>
            <w:r>
              <w:rPr>
                <w:rFonts w:ascii="Times New Roman" w:hAnsi="Times New Roman" w:cs="Times New Roman"/>
                <w:color w:val="auto"/>
                <w:spacing w:val="-3"/>
                <w:sz w:val="21"/>
                <w:szCs w:val="21"/>
              </w:rPr>
              <w:t>及以上的。</w:t>
            </w:r>
          </w:p>
        </w:tc>
        <w:tc>
          <w:tcPr>
            <w:tcW w:w="168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p>
        </w:tc>
        <w:tc>
          <w:tcPr>
            <w:tcW w:w="1542" w:type="dxa"/>
            <w:noWrap w:val="0"/>
            <w:vAlign w:val="center"/>
          </w:tcPr>
          <w:p>
            <w:pPr>
              <w:keepNext w:val="0"/>
              <w:keepLines w:val="0"/>
              <w:pageBreakBefore w:val="0"/>
              <w:widowControl/>
              <w:kinsoku/>
              <w:wordWrap/>
              <w:overflowPunct/>
              <w:topLinePunct w:val="0"/>
              <w:autoSpaceDE/>
              <w:autoSpaceDN/>
              <w:bidi w:val="0"/>
              <w:adjustRightInd w:val="0"/>
              <w:snapToGrid w:val="0"/>
              <w:spacing w:before="34" w:line="240" w:lineRule="auto"/>
              <w:ind w:left="0" w:leftChars="0" w:firstLine="0" w:firstLineChars="0"/>
              <w:jc w:val="left"/>
              <w:textAlignment w:val="auto"/>
              <w:rPr>
                <w:rFonts w:hint="default" w:ascii="Times New Roman" w:hAnsi="Times New Roman" w:eastAsia="宋体" w:cs="Times New Roman"/>
                <w:sz w:val="21"/>
                <w:szCs w:val="21"/>
                <w:lang w:val="en-US" w:eastAsia="zh-CN" w:bidi="zh-CN"/>
              </w:rPr>
            </w:pPr>
          </w:p>
        </w:tc>
        <w:tc>
          <w:tcPr>
            <w:tcW w:w="1470" w:type="dxa"/>
            <w:noWrap w:val="0"/>
            <w:vAlign w:val="center"/>
          </w:tcPr>
          <w:p>
            <w:pPr>
              <w:pStyle w:val="87"/>
              <w:widowControl w:val="0"/>
              <w:autoSpaceDE w:val="0"/>
              <w:autoSpaceDN w:val="0"/>
              <w:spacing w:line="240" w:lineRule="auto"/>
              <w:ind w:firstLine="0" w:firstLineChars="0"/>
              <w:jc w:val="center"/>
              <w:rPr>
                <w:rFonts w:hint="default" w:ascii="Times New Roman" w:hAnsi="Times New Roman" w:eastAsia="宋体" w:cs="Times New Roman"/>
                <w:color w:val="FF0000"/>
                <w:sz w:val="21"/>
                <w:szCs w:val="21"/>
                <w:lang w:val="en-US" w:eastAsia="zh-CN" w:bidi="zh-CN"/>
              </w:rPr>
            </w:pP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p>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p>
            <w:pPr>
              <w:pStyle w:val="87"/>
              <w:widowControl w:val="0"/>
              <w:autoSpaceDE w:val="0"/>
              <w:autoSpaceDN w:val="0"/>
              <w:spacing w:line="240" w:lineRule="auto"/>
              <w:ind w:firstLine="0" w:firstLineChars="0"/>
              <w:jc w:val="center"/>
              <w:rPr>
                <w:rFonts w:ascii="Times New Roman" w:hAnsi="Times New Roman" w:eastAsia="宋体" w:cs="Times New Roman"/>
                <w:sz w:val="21"/>
                <w:szCs w:val="21"/>
                <w:lang w:val="zh-CN"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9.新增废水直接排放口；废水由间接排放改为直接</w:t>
            </w:r>
          </w:p>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排放；废水直接排放口位置变化，导致不利环境影响加重的。</w:t>
            </w:r>
          </w:p>
        </w:tc>
        <w:tc>
          <w:tcPr>
            <w:tcW w:w="1689" w:type="dxa"/>
            <w:noWrap w:val="0"/>
            <w:vAlign w:val="center"/>
          </w:tcPr>
          <w:p>
            <w:pPr>
              <w:pStyle w:val="87"/>
              <w:widowControl w:val="0"/>
              <w:autoSpaceDE w:val="0"/>
              <w:autoSpaceDN w:val="0"/>
              <w:spacing w:line="240" w:lineRule="auto"/>
              <w:ind w:firstLine="0" w:firstLineChars="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无废水主要排放口</w:t>
            </w:r>
          </w:p>
        </w:tc>
        <w:tc>
          <w:tcPr>
            <w:tcW w:w="1542"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hint="eastAsia" w:ascii="Times New Roman" w:hAnsi="Times New Roman" w:cs="Times New Roman"/>
                <w:sz w:val="21"/>
                <w:szCs w:val="21"/>
                <w:lang w:eastAsia="zh-CN"/>
              </w:rPr>
              <w:t>无废水主要排放口</w:t>
            </w:r>
          </w:p>
        </w:tc>
        <w:tc>
          <w:tcPr>
            <w:tcW w:w="1470" w:type="dxa"/>
            <w:noWrap w:val="0"/>
            <w:vAlign w:val="center"/>
          </w:tcPr>
          <w:p>
            <w:pPr>
              <w:pStyle w:val="87"/>
              <w:widowControl w:val="0"/>
              <w:autoSpaceDE w:val="0"/>
              <w:autoSpaceDN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10.新增废气主要排放口（废气无组织排放改为有</w:t>
            </w:r>
            <w:r>
              <w:rPr>
                <w:rFonts w:ascii="Times New Roman" w:hAnsi="Times New Roman" w:cs="Times New Roman"/>
                <w:spacing w:val="-3"/>
                <w:sz w:val="21"/>
                <w:szCs w:val="21"/>
              </w:rPr>
              <w:t>组织排放的除外</w:t>
            </w:r>
            <w:r>
              <w:rPr>
                <w:rFonts w:ascii="Times New Roman" w:hAnsi="Times New Roman" w:cs="Times New Roman"/>
                <w:spacing w:val="-81"/>
                <w:sz w:val="21"/>
                <w:szCs w:val="21"/>
              </w:rPr>
              <w:t>）</w:t>
            </w:r>
            <w:r>
              <w:rPr>
                <w:rFonts w:ascii="Times New Roman" w:hAnsi="Times New Roman" w:cs="Times New Roman"/>
                <w:spacing w:val="-13"/>
                <w:sz w:val="21"/>
                <w:szCs w:val="21"/>
              </w:rPr>
              <w:t xml:space="preserve">；主要排放口排气筒高度降低 </w:t>
            </w:r>
            <w:r>
              <w:rPr>
                <w:rFonts w:hint="eastAsia" w:ascii="Times New Roman" w:hAnsi="Times New Roman" w:cs="Times New Roman"/>
                <w:sz w:val="21"/>
                <w:szCs w:val="21"/>
                <w:lang w:eastAsia="zh-CN"/>
              </w:rPr>
              <w:t>1</w:t>
            </w:r>
            <w:r>
              <w:rPr>
                <w:rFonts w:hint="eastAsia" w:ascii="Times New Roman" w:hAnsi="Times New Roman" w:cs="Times New Roman"/>
                <w:sz w:val="21"/>
                <w:szCs w:val="21"/>
                <w:lang w:val="en-US" w:eastAsia="zh-CN"/>
              </w:rPr>
              <w:t>0</w:t>
            </w:r>
            <w:r>
              <w:rPr>
                <w:rFonts w:hint="eastAsia" w:ascii="Times New Roman" w:hAnsi="Times New Roman" w:cs="Times New Roman"/>
                <w:sz w:val="21"/>
                <w:szCs w:val="21"/>
                <w:lang w:eastAsia="zh-CN"/>
              </w:rPr>
              <w:t>%</w:t>
            </w:r>
            <w:r>
              <w:rPr>
                <w:rFonts w:ascii="Times New Roman" w:hAnsi="Times New Roman" w:cs="Times New Roman"/>
                <w:sz w:val="21"/>
                <w:szCs w:val="21"/>
              </w:rPr>
              <w:t xml:space="preserve"> </w:t>
            </w:r>
            <w:r>
              <w:rPr>
                <w:rFonts w:ascii="Times New Roman" w:hAnsi="Times New Roman" w:cs="Times New Roman"/>
                <w:spacing w:val="-2"/>
                <w:sz w:val="21"/>
                <w:szCs w:val="21"/>
              </w:rPr>
              <w:t>及以上的。</w:t>
            </w:r>
          </w:p>
        </w:tc>
        <w:tc>
          <w:tcPr>
            <w:tcW w:w="1689"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无废气主要排放口</w:t>
            </w:r>
          </w:p>
        </w:tc>
        <w:tc>
          <w:tcPr>
            <w:tcW w:w="1542"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无废气主要排放口</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lang w:val="en-US"/>
              </w:rPr>
              <w:t>1</w:t>
            </w:r>
            <w:r>
              <w:rPr>
                <w:rFonts w:ascii="Times New Roman" w:hAnsi="Times New Roman" w:cs="Times New Roman"/>
                <w:sz w:val="21"/>
                <w:szCs w:val="21"/>
              </w:rPr>
              <w:t>1.噪声、土壤或地下水污染防治措施变化，导致不利环境影响加重的。</w:t>
            </w:r>
          </w:p>
        </w:tc>
        <w:tc>
          <w:tcPr>
            <w:tcW w:w="1689"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hint="eastAsia" w:ascii="Times New Roman" w:hAnsi="Times New Roman" w:cs="Times New Roman"/>
                <w:sz w:val="21"/>
                <w:szCs w:val="21"/>
                <w:lang w:eastAsia="zh-CN"/>
              </w:rPr>
              <w:t>项目</w:t>
            </w:r>
            <w:r>
              <w:rPr>
                <w:rFonts w:hint="eastAsia" w:ascii="Times New Roman" w:hAnsi="Times New Roman" w:cs="Times New Roman"/>
                <w:sz w:val="21"/>
                <w:szCs w:val="21"/>
              </w:rPr>
              <w:t>生产车间及道路进行一般防渗，危废库进行重点防渗</w:t>
            </w:r>
          </w:p>
        </w:tc>
        <w:tc>
          <w:tcPr>
            <w:tcW w:w="1542"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防渗措施无变化</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6"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12.</w:t>
            </w:r>
            <w:r>
              <w:rPr>
                <w:rFonts w:ascii="Times New Roman" w:hAnsi="Times New Roman" w:cs="Times New Roman"/>
                <w:spacing w:val="-3"/>
                <w:sz w:val="21"/>
                <w:szCs w:val="21"/>
              </w:rPr>
              <w:t>固体废物利用处置方式由委托外单位利用处置</w:t>
            </w:r>
            <w:r>
              <w:rPr>
                <w:rFonts w:ascii="Times New Roman" w:hAnsi="Times New Roman" w:cs="Times New Roman"/>
                <w:spacing w:val="-4"/>
                <w:sz w:val="21"/>
                <w:szCs w:val="21"/>
              </w:rPr>
              <w:t>改为自行利用处置的</w:t>
            </w:r>
            <w:r>
              <w:rPr>
                <w:rFonts w:ascii="Times New Roman" w:hAnsi="Times New Roman" w:cs="Times New Roman"/>
                <w:sz w:val="21"/>
                <w:szCs w:val="21"/>
              </w:rPr>
              <w:t>（</w:t>
            </w:r>
            <w:r>
              <w:rPr>
                <w:rFonts w:ascii="Times New Roman" w:hAnsi="Times New Roman" w:cs="Times New Roman"/>
                <w:spacing w:val="-4"/>
                <w:sz w:val="21"/>
                <w:szCs w:val="21"/>
              </w:rPr>
              <w:t>自行利用处置设施单独开展</w:t>
            </w:r>
            <w:r>
              <w:rPr>
                <w:rFonts w:ascii="Times New Roman" w:hAnsi="Times New Roman" w:cs="Times New Roman"/>
                <w:spacing w:val="-3"/>
                <w:sz w:val="21"/>
                <w:szCs w:val="21"/>
              </w:rPr>
              <w:t>环境影响评价的除外</w:t>
            </w:r>
            <w:r>
              <w:rPr>
                <w:rFonts w:ascii="Times New Roman" w:hAnsi="Times New Roman" w:cs="Times New Roman"/>
                <w:spacing w:val="-106"/>
                <w:sz w:val="21"/>
                <w:szCs w:val="21"/>
              </w:rPr>
              <w:t>）</w:t>
            </w:r>
            <w:r>
              <w:rPr>
                <w:rFonts w:ascii="Times New Roman" w:hAnsi="Times New Roman" w:cs="Times New Roman"/>
                <w:spacing w:val="-3"/>
                <w:sz w:val="21"/>
                <w:szCs w:val="21"/>
              </w:rPr>
              <w:t>；固体废物自行处置方式变</w:t>
            </w:r>
            <w:r>
              <w:rPr>
                <w:rFonts w:ascii="Times New Roman" w:hAnsi="Times New Roman" w:cs="Times New Roman"/>
                <w:sz w:val="21"/>
                <w:szCs w:val="21"/>
              </w:rPr>
              <w:t>化，导致不利环境影响加重的。</w:t>
            </w:r>
          </w:p>
        </w:tc>
        <w:tc>
          <w:tcPr>
            <w:tcW w:w="1689" w:type="dxa"/>
            <w:noWrap w:val="0"/>
            <w:vAlign w:val="center"/>
          </w:tcPr>
          <w:p>
            <w:pPr>
              <w:pStyle w:val="87"/>
              <w:widowControl w:val="0"/>
              <w:autoSpaceDE w:val="0"/>
              <w:autoSpaceDN w:val="0"/>
              <w:spacing w:line="240" w:lineRule="auto"/>
              <w:ind w:firstLine="0" w:firstLineChars="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rPr>
              <w:t>一般固废综合处理</w:t>
            </w:r>
            <w:r>
              <w:rPr>
                <w:rFonts w:hint="eastAsia" w:ascii="Times New Roman" w:hAnsi="Times New Roman" w:cs="Times New Roman"/>
                <w:sz w:val="21"/>
                <w:szCs w:val="21"/>
                <w:lang w:eastAsia="zh-CN"/>
              </w:rPr>
              <w:t>，危险废物于危废库暂存后委托处置</w:t>
            </w:r>
          </w:p>
        </w:tc>
        <w:tc>
          <w:tcPr>
            <w:tcW w:w="1542"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hint="eastAsia" w:ascii="Times New Roman" w:hAnsi="Times New Roman" w:cs="Times New Roman"/>
                <w:sz w:val="21"/>
                <w:szCs w:val="21"/>
              </w:rPr>
              <w:t>固废利用处置方式无变化</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708" w:type="dxa"/>
            <w:vMerge w:val="continue"/>
            <w:noWrap w:val="0"/>
            <w:vAlign w:val="center"/>
          </w:tcPr>
          <w:p>
            <w:pPr>
              <w:widowControl w:val="0"/>
              <w:autoSpaceDE w:val="0"/>
              <w:autoSpaceDN w:val="0"/>
              <w:spacing w:line="240" w:lineRule="auto"/>
              <w:ind w:firstLine="0" w:firstLineChars="0"/>
              <w:jc w:val="center"/>
              <w:rPr>
                <w:rFonts w:ascii="Times New Roman" w:hAnsi="Times New Roman" w:eastAsia="微软雅黑"/>
                <w:b/>
                <w:sz w:val="21"/>
                <w:szCs w:val="21"/>
              </w:rPr>
            </w:pPr>
          </w:p>
        </w:tc>
        <w:tc>
          <w:tcPr>
            <w:tcW w:w="2823"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rPr>
            </w:pPr>
            <w:r>
              <w:rPr>
                <w:rFonts w:ascii="Times New Roman" w:hAnsi="Times New Roman" w:cs="Times New Roman"/>
                <w:sz w:val="21"/>
                <w:szCs w:val="21"/>
              </w:rPr>
              <w:t>13.事故废水暂存能力或拦截设施变化，导致环境风险防范能力弱化或降低的。</w:t>
            </w:r>
          </w:p>
        </w:tc>
        <w:tc>
          <w:tcPr>
            <w:tcW w:w="1689"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lang w:val="en-US"/>
              </w:rPr>
            </w:pPr>
            <w:r>
              <w:rPr>
                <w:rFonts w:hint="eastAsia" w:ascii="Times New Roman" w:hAnsi="Times New Roman" w:cs="Times New Roman"/>
                <w:sz w:val="21"/>
                <w:szCs w:val="21"/>
                <w:lang w:val="en-US"/>
              </w:rPr>
              <w:t>/</w:t>
            </w:r>
          </w:p>
        </w:tc>
        <w:tc>
          <w:tcPr>
            <w:tcW w:w="1542" w:type="dxa"/>
            <w:noWrap w:val="0"/>
            <w:vAlign w:val="center"/>
          </w:tcPr>
          <w:p>
            <w:pPr>
              <w:pStyle w:val="87"/>
              <w:widowControl w:val="0"/>
              <w:autoSpaceDE w:val="0"/>
              <w:autoSpaceDN w:val="0"/>
              <w:spacing w:line="240" w:lineRule="auto"/>
              <w:ind w:firstLine="0" w:firstLineChars="0"/>
              <w:rPr>
                <w:rFonts w:ascii="Times New Roman" w:hAnsi="Times New Roman" w:cs="Times New Roman"/>
                <w:sz w:val="21"/>
                <w:szCs w:val="21"/>
                <w:lang w:val="en-US"/>
              </w:rPr>
            </w:pPr>
            <w:r>
              <w:rPr>
                <w:rFonts w:hint="eastAsia" w:ascii="Times New Roman" w:hAnsi="Times New Roman" w:cs="Times New Roman"/>
                <w:sz w:val="21"/>
                <w:szCs w:val="21"/>
                <w:lang w:val="en-US"/>
              </w:rPr>
              <w:t>/</w:t>
            </w:r>
          </w:p>
        </w:tc>
        <w:tc>
          <w:tcPr>
            <w:tcW w:w="1470"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无</w:t>
            </w:r>
          </w:p>
        </w:tc>
        <w:tc>
          <w:tcPr>
            <w:tcW w:w="1088" w:type="dxa"/>
            <w:noWrap w:val="0"/>
            <w:vAlign w:val="center"/>
          </w:tcPr>
          <w:p>
            <w:pPr>
              <w:pStyle w:val="87"/>
              <w:widowControl w:val="0"/>
              <w:autoSpaceDE w:val="0"/>
              <w:autoSpaceDN w:val="0"/>
              <w:spacing w:line="240" w:lineRule="auto"/>
              <w:ind w:firstLine="0" w:firstLineChars="0"/>
              <w:jc w:val="center"/>
              <w:rPr>
                <w:rFonts w:ascii="Times New Roman" w:hAnsi="Times New Roman" w:cs="Times New Roman"/>
                <w:sz w:val="21"/>
                <w:szCs w:val="21"/>
              </w:rPr>
            </w:pPr>
            <w:r>
              <w:rPr>
                <w:rFonts w:ascii="Times New Roman" w:hAnsi="Times New Roman" w:cs="Times New Roman"/>
                <w:sz w:val="21"/>
                <w:szCs w:val="21"/>
              </w:rPr>
              <w:t>否</w:t>
            </w:r>
          </w:p>
        </w:tc>
      </w:tr>
    </w:tbl>
    <w:p>
      <w:pPr>
        <w:widowControl w:val="0"/>
        <w:ind w:firstLine="480"/>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由上表可知，对比污染影响类建设</w:t>
      </w:r>
      <w:r>
        <w:rPr>
          <w:rFonts w:hint="eastAsia" w:ascii="Times New Roman" w:hAnsi="Times New Roman"/>
          <w:color w:val="000000" w:themeColor="text1"/>
          <w:lang w:eastAsia="zh-CN"/>
          <w14:textFill>
            <w14:solidFill>
              <w14:schemeClr w14:val="tx1"/>
            </w14:solidFill>
          </w14:textFill>
        </w:rPr>
        <w:t>项目</w:t>
      </w:r>
      <w:r>
        <w:rPr>
          <w:rFonts w:hint="eastAsia" w:ascii="Times New Roman" w:hAnsi="Times New Roman"/>
          <w:color w:val="000000" w:themeColor="text1"/>
          <w14:textFill>
            <w14:solidFill>
              <w14:schemeClr w14:val="tx1"/>
            </w14:solidFill>
          </w14:textFill>
        </w:rPr>
        <w:t>重大变动清单（试行），</w:t>
      </w:r>
      <w:r>
        <w:rPr>
          <w:rFonts w:hint="eastAsia" w:ascii="Times New Roman" w:hAnsi="Times New Roman"/>
          <w:color w:val="000000" w:themeColor="text1"/>
          <w:lang w:eastAsia="zh-CN"/>
          <w14:textFill>
            <w14:solidFill>
              <w14:schemeClr w14:val="tx1"/>
            </w14:solidFill>
          </w14:textFill>
        </w:rPr>
        <w:t>项目建设与环评内容基本一致，</w:t>
      </w:r>
      <w:r>
        <w:rPr>
          <w:rFonts w:hint="eastAsia" w:ascii="Times New Roman" w:hAnsi="Times New Roman"/>
          <w:color w:val="000000" w:themeColor="text1"/>
          <w:lang w:val="en-US" w:eastAsia="zh-CN"/>
          <w14:textFill>
            <w14:solidFill>
              <w14:schemeClr w14:val="tx1"/>
            </w14:solidFill>
          </w14:textFill>
        </w:rPr>
        <w:t>无</w:t>
      </w:r>
      <w:r>
        <w:rPr>
          <w:rFonts w:hint="eastAsia" w:ascii="Times New Roman" w:hAnsi="Times New Roman"/>
          <w:color w:val="000000" w:themeColor="text1"/>
          <w14:textFill>
            <w14:solidFill>
              <w14:schemeClr w14:val="tx1"/>
            </w14:solidFill>
          </w14:textFill>
        </w:rPr>
        <w:t>重大变更情况。</w:t>
      </w:r>
    </w:p>
    <w:p>
      <w:pPr>
        <w:pStyle w:val="3"/>
        <w:spacing w:before="0" w:beforeAutospacing="0" w:after="0" w:afterAutospacing="0"/>
      </w:pPr>
      <w:bookmarkStart w:id="48" w:name="_Toc28267"/>
      <w:bookmarkStart w:id="49" w:name="_Toc13200"/>
      <w:r>
        <w:rPr>
          <w:rFonts w:hint="eastAsia"/>
          <w:lang w:val="en-US" w:eastAsia="zh-CN"/>
        </w:rPr>
        <w:t>3.7 不符合验收情形</w:t>
      </w:r>
      <w:bookmarkEnd w:id="48"/>
      <w:bookmarkEnd w:id="49"/>
    </w:p>
    <w:p>
      <w:pPr>
        <w:pStyle w:val="28"/>
        <w:ind w:firstLine="456"/>
        <w:rPr>
          <w:rFonts w:ascii="Times New Roman" w:hAnsi="Times New Roman"/>
          <w:sz w:val="24"/>
        </w:rPr>
      </w:pPr>
      <w:r>
        <w:rPr>
          <w:rFonts w:hint="eastAsia" w:ascii="Times New Roman" w:hAnsi="Times New Roman"/>
          <w:sz w:val="24"/>
          <w:lang w:eastAsia="zh-CN"/>
        </w:rPr>
        <w:t>项目</w:t>
      </w:r>
      <w:r>
        <w:rPr>
          <w:rFonts w:hint="eastAsia" w:ascii="Times New Roman" w:hAnsi="Times New Roman"/>
          <w:sz w:val="24"/>
        </w:rPr>
        <w:t>与“国环规环评【2017】4号文第二章、第八条”对照情况见表3.7-1</w:t>
      </w:r>
    </w:p>
    <w:p>
      <w:pPr>
        <w:tabs>
          <w:tab w:val="left" w:pos="2758"/>
        </w:tabs>
        <w:ind w:firstLine="422"/>
        <w:jc w:val="center"/>
        <w:rPr>
          <w:rFonts w:ascii="Times New Roman" w:hAnsi="Times New Roman"/>
          <w:b/>
          <w:bCs/>
          <w:sz w:val="21"/>
          <w:szCs w:val="21"/>
        </w:rPr>
      </w:pPr>
      <w:r>
        <w:rPr>
          <w:rFonts w:hint="eastAsia" w:ascii="Times New Roman" w:hAnsi="Times New Roman"/>
          <w:b/>
          <w:bCs/>
          <w:sz w:val="21"/>
          <w:szCs w:val="21"/>
        </w:rPr>
        <w:t xml:space="preserve">表3.7-1 </w:t>
      </w:r>
      <w:r>
        <w:rPr>
          <w:rFonts w:hint="eastAsia" w:ascii="Times New Roman" w:hAnsi="Times New Roman"/>
          <w:b/>
          <w:bCs/>
          <w:sz w:val="21"/>
          <w:szCs w:val="21"/>
          <w:lang w:eastAsia="zh-CN"/>
        </w:rPr>
        <w:t>项目</w:t>
      </w:r>
      <w:r>
        <w:rPr>
          <w:rFonts w:hint="eastAsia" w:ascii="Times New Roman" w:hAnsi="Times New Roman"/>
          <w:b/>
          <w:bCs/>
          <w:sz w:val="21"/>
          <w:szCs w:val="21"/>
        </w:rPr>
        <w:t>与“国环规环评【2017】4号文第二章、第八条”对照情况一览表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90"/>
        <w:gridCol w:w="3735"/>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jc w:val="center"/>
              <w:rPr>
                <w:rFonts w:ascii="Times New Roman" w:hAnsi="Times New Roman"/>
                <w:b/>
                <w:bCs w:val="0"/>
                <w:kern w:val="2"/>
                <w:sz w:val="21"/>
                <w:szCs w:val="21"/>
              </w:rPr>
            </w:pPr>
            <w:r>
              <w:rPr>
                <w:rFonts w:ascii="Times New Roman" w:hAnsi="Times New Roman"/>
                <w:b/>
                <w:bCs w:val="0"/>
                <w:kern w:val="2"/>
                <w:sz w:val="21"/>
                <w:szCs w:val="21"/>
              </w:rPr>
              <w:t>国环规环评[2017]4号文第二章、第八条</w:t>
            </w:r>
          </w:p>
        </w:tc>
        <w:tc>
          <w:tcPr>
            <w:tcW w:w="3735" w:type="dxa"/>
            <w:noWrap/>
            <w:vAlign w:val="center"/>
          </w:tcPr>
          <w:p>
            <w:pPr>
              <w:widowControl w:val="0"/>
              <w:spacing w:line="240" w:lineRule="auto"/>
              <w:ind w:firstLine="0" w:firstLineChars="0"/>
              <w:jc w:val="center"/>
              <w:rPr>
                <w:rFonts w:ascii="Times New Roman" w:hAnsi="Times New Roman"/>
                <w:b/>
                <w:bCs w:val="0"/>
                <w:kern w:val="2"/>
                <w:sz w:val="21"/>
                <w:szCs w:val="21"/>
              </w:rPr>
            </w:pPr>
            <w:r>
              <w:rPr>
                <w:rFonts w:hint="eastAsia" w:ascii="Times New Roman" w:hAnsi="Times New Roman"/>
                <w:b/>
                <w:bCs w:val="0"/>
                <w:kern w:val="2"/>
                <w:sz w:val="21"/>
                <w:szCs w:val="21"/>
                <w:lang w:eastAsia="zh-CN"/>
              </w:rPr>
              <w:t>项目</w:t>
            </w:r>
            <w:r>
              <w:rPr>
                <w:rFonts w:ascii="Times New Roman" w:hAnsi="Times New Roman"/>
                <w:b/>
                <w:bCs w:val="0"/>
                <w:kern w:val="2"/>
                <w:sz w:val="21"/>
                <w:szCs w:val="21"/>
              </w:rPr>
              <w:t>实际建设情况</w:t>
            </w:r>
          </w:p>
        </w:tc>
        <w:tc>
          <w:tcPr>
            <w:tcW w:w="1076" w:type="dxa"/>
            <w:noWrap/>
            <w:vAlign w:val="center"/>
          </w:tcPr>
          <w:p>
            <w:pPr>
              <w:widowControl w:val="0"/>
              <w:spacing w:line="240" w:lineRule="auto"/>
              <w:ind w:firstLine="0" w:firstLineChars="0"/>
              <w:jc w:val="center"/>
              <w:rPr>
                <w:rFonts w:ascii="Times New Roman" w:hAnsi="Times New Roman"/>
                <w:b/>
                <w:bCs w:val="0"/>
                <w:kern w:val="2"/>
                <w:sz w:val="21"/>
                <w:szCs w:val="21"/>
              </w:rPr>
            </w:pPr>
            <w:r>
              <w:rPr>
                <w:rFonts w:hint="eastAsia" w:ascii="Times New Roman" w:hAnsi="Times New Roman"/>
                <w:b/>
                <w:bCs w:val="0"/>
                <w:kern w:val="2"/>
                <w:sz w:val="21"/>
                <w:szCs w:val="21"/>
                <w:lang w:eastAsia="zh-CN"/>
              </w:rPr>
              <w:t>项目</w:t>
            </w:r>
            <w:r>
              <w:rPr>
                <w:rFonts w:ascii="Times New Roman" w:hAnsi="Times New Roman"/>
                <w:b/>
                <w:bCs w:val="0"/>
                <w:kern w:val="2"/>
                <w:sz w:val="21"/>
                <w:szCs w:val="21"/>
              </w:rPr>
              <w:t>是否存在第一列所列情形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第八条 建设</w:t>
            </w:r>
            <w:r>
              <w:rPr>
                <w:rFonts w:hint="eastAsia" w:ascii="Times New Roman" w:hAnsi="Times New Roman"/>
                <w:kern w:val="2"/>
                <w:sz w:val="21"/>
                <w:szCs w:val="21"/>
                <w:lang w:eastAsia="zh-CN"/>
              </w:rPr>
              <w:t>项目</w:t>
            </w:r>
            <w:r>
              <w:rPr>
                <w:rFonts w:ascii="Times New Roman" w:hAnsi="Times New Roman"/>
                <w:kern w:val="2"/>
                <w:sz w:val="21"/>
                <w:szCs w:val="21"/>
              </w:rPr>
              <w:t>环境保护设施存在下列情形之一的，建设单位不得提出验收合格的意见：</w:t>
            </w:r>
          </w:p>
        </w:tc>
        <w:tc>
          <w:tcPr>
            <w:tcW w:w="3735" w:type="dxa"/>
            <w:noWrap/>
            <w:vAlign w:val="center"/>
          </w:tcPr>
          <w:p>
            <w:pPr>
              <w:widowControl w:val="0"/>
              <w:spacing w:line="240" w:lineRule="auto"/>
              <w:ind w:firstLine="420"/>
              <w:jc w:val="center"/>
              <w:rPr>
                <w:rFonts w:ascii="Times New Roman" w:hAnsi="Times New Roman"/>
                <w:kern w:val="2"/>
                <w:sz w:val="21"/>
                <w:szCs w:val="21"/>
              </w:rPr>
            </w:pPr>
            <w:r>
              <w:rPr>
                <w:rFonts w:hint="eastAsia" w:ascii="Times New Roman" w:hAnsi="Times New Roman"/>
                <w:kern w:val="2"/>
                <w:sz w:val="21"/>
                <w:szCs w:val="21"/>
              </w:rPr>
              <w:t>/</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hint="eastAsia" w:ascii="Times New Roman" w:hAnsi="Times New Roman"/>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（一）未按</w:t>
            </w:r>
            <w:r>
              <w:rPr>
                <w:rFonts w:hint="eastAsia" w:ascii="Times New Roman" w:hAnsi="Times New Roman" w:eastAsia="宋体"/>
                <w:kern w:val="2"/>
                <w:sz w:val="21"/>
                <w:szCs w:val="21"/>
                <w:lang w:eastAsia="zh-CN"/>
              </w:rPr>
              <w:t>环境影响报告表</w:t>
            </w:r>
            <w:r>
              <w:rPr>
                <w:rFonts w:ascii="Times New Roman" w:hAnsi="Times New Roman"/>
                <w:kern w:val="2"/>
                <w:sz w:val="21"/>
                <w:szCs w:val="21"/>
              </w:rPr>
              <w:t>（表）及其审批部门审批决定要求建成环境保护设施，或者环境保护设施不能与主体工程同时投产或者使用的；</w:t>
            </w:r>
          </w:p>
        </w:tc>
        <w:tc>
          <w:tcPr>
            <w:tcW w:w="3735" w:type="dxa"/>
            <w:noWrap/>
            <w:vAlign w:val="center"/>
          </w:tcPr>
          <w:p>
            <w:pPr>
              <w:widowControl w:val="0"/>
              <w:spacing w:line="240" w:lineRule="auto"/>
              <w:ind w:firstLine="0" w:firstLineChars="0"/>
              <w:rPr>
                <w:rFonts w:ascii="Times New Roman" w:hAnsi="Times New Roman"/>
                <w:color w:val="0000FF"/>
                <w:kern w:val="2"/>
                <w:sz w:val="21"/>
                <w:szCs w:val="21"/>
              </w:rPr>
            </w:pPr>
            <w:r>
              <w:rPr>
                <w:rFonts w:hint="eastAsia" w:ascii="Times New Roman" w:hAnsi="Times New Roman"/>
                <w:color w:val="0000FF"/>
                <w:kern w:val="2"/>
                <w:sz w:val="21"/>
                <w:szCs w:val="21"/>
              </w:rPr>
              <w:t>本</w:t>
            </w:r>
            <w:r>
              <w:rPr>
                <w:rFonts w:hint="eastAsia" w:ascii="Times New Roman" w:hAnsi="Times New Roman"/>
                <w:color w:val="0000FF"/>
                <w:kern w:val="2"/>
                <w:sz w:val="21"/>
                <w:szCs w:val="21"/>
                <w:lang w:eastAsia="zh-CN"/>
              </w:rPr>
              <w:t>项目</w:t>
            </w:r>
            <w:r>
              <w:rPr>
                <w:rFonts w:hint="eastAsia" w:ascii="Times New Roman" w:hAnsi="Times New Roman"/>
                <w:color w:val="0000FF"/>
                <w:kern w:val="2"/>
                <w:sz w:val="21"/>
                <w:szCs w:val="21"/>
              </w:rPr>
              <w:t>按照环评及其批复建成环境保护设施，环保设施与主体工程同时使用。</w:t>
            </w:r>
            <w:r>
              <w:rPr>
                <w:rFonts w:ascii="Times New Roman" w:hAnsi="Times New Roman"/>
                <w:color w:val="0000FF"/>
                <w:kern w:val="2"/>
                <w:sz w:val="21"/>
                <w:szCs w:val="21"/>
              </w:rPr>
              <w:t>其他环保设施均落实到位，环保工程与主体工程同时投产。</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4090" w:type="dxa"/>
            <w:noWrap/>
            <w:vAlign w:val="center"/>
          </w:tcPr>
          <w:p>
            <w:pPr>
              <w:widowControl w:val="0"/>
              <w:spacing w:line="240" w:lineRule="auto"/>
              <w:ind w:firstLine="0" w:firstLineChars="0"/>
              <w:rPr>
                <w:rFonts w:ascii="Times New Roman" w:hAnsi="Times New Roman"/>
                <w:color w:val="auto"/>
                <w:kern w:val="2"/>
                <w:sz w:val="21"/>
                <w:szCs w:val="21"/>
              </w:rPr>
            </w:pPr>
            <w:r>
              <w:rPr>
                <w:rFonts w:ascii="Times New Roman" w:hAnsi="Times New Roman"/>
                <w:color w:val="auto"/>
                <w:kern w:val="2"/>
                <w:sz w:val="21"/>
                <w:szCs w:val="21"/>
              </w:rPr>
              <w:t>（二）污染物排放不符合国家和地方相关标准、</w:t>
            </w:r>
            <w:r>
              <w:rPr>
                <w:rFonts w:hint="eastAsia" w:ascii="Times New Roman" w:hAnsi="Times New Roman" w:eastAsia="宋体"/>
                <w:color w:val="auto"/>
                <w:kern w:val="2"/>
                <w:sz w:val="21"/>
                <w:szCs w:val="21"/>
                <w:lang w:eastAsia="zh-CN"/>
              </w:rPr>
              <w:t>环境影响报告表</w:t>
            </w:r>
            <w:r>
              <w:rPr>
                <w:rFonts w:ascii="Times New Roman" w:hAnsi="Times New Roman"/>
                <w:color w:val="auto"/>
                <w:kern w:val="2"/>
                <w:sz w:val="21"/>
                <w:szCs w:val="21"/>
              </w:rPr>
              <w:t>（表）及其审批部门审批决定或者重点污染物排放总量控制指标要求的；</w:t>
            </w:r>
          </w:p>
        </w:tc>
        <w:tc>
          <w:tcPr>
            <w:tcW w:w="3735" w:type="dxa"/>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olor w:val="0000FF"/>
                <w:kern w:val="2"/>
                <w:sz w:val="21"/>
                <w:szCs w:val="21"/>
                <w:lang w:val="en-US" w:eastAsia="zh-CN"/>
              </w:rPr>
            </w:pPr>
            <w:r>
              <w:rPr>
                <w:rFonts w:hint="eastAsia" w:ascii="Times New Roman" w:hAnsi="Times New Roman"/>
                <w:color w:val="0000FF"/>
                <w:kern w:val="2"/>
                <w:sz w:val="21"/>
                <w:szCs w:val="21"/>
                <w:lang w:val="en-US" w:eastAsia="zh-CN"/>
              </w:rPr>
              <w:t>验收检测期间，项目COD的排放量为0.184t/a，氨氮的排放量为0.0037t/a，氮氧化物的排放量为4.91t/a，均能满足环评批复中总量控制指标（COD：1.28t/a，氨氮：0.13t/a，NO</w:t>
            </w:r>
            <w:r>
              <w:rPr>
                <w:rFonts w:hint="eastAsia" w:ascii="Times New Roman" w:hAnsi="Times New Roman"/>
                <w:color w:val="0000FF"/>
                <w:kern w:val="2"/>
                <w:sz w:val="21"/>
                <w:szCs w:val="21"/>
                <w:vertAlign w:val="subscript"/>
                <w:lang w:val="en-US" w:eastAsia="zh-CN"/>
              </w:rPr>
              <w:t>X</w:t>
            </w:r>
            <w:r>
              <w:rPr>
                <w:rFonts w:hint="eastAsia" w:ascii="Times New Roman" w:hAnsi="Times New Roman"/>
                <w:color w:val="0000FF"/>
                <w:kern w:val="2"/>
                <w:sz w:val="21"/>
                <w:szCs w:val="21"/>
                <w:lang w:val="en-US" w:eastAsia="zh-CN"/>
              </w:rPr>
              <w:t>：9.78t/a）。</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hint="eastAsia" w:ascii="Times New Roman" w:hAnsi="Times New Roman"/>
                <w:color w:val="auto"/>
                <w:kern w:val="2"/>
                <w:sz w:val="21"/>
                <w:szCs w:val="21"/>
                <w:lang w:val="en-US" w:eastAsia="zh-CN"/>
              </w:rPr>
            </w:pPr>
            <w:r>
              <w:rPr>
                <w:rFonts w:hint="eastAsia" w:ascii="Times New Roman" w:hAnsi="Times New Roman"/>
                <w:color w:val="auto"/>
                <w:kern w:val="2"/>
                <w:sz w:val="21"/>
                <w:szCs w:val="21"/>
                <w:lang w:val="en-US" w:eastAsia="zh-CN"/>
              </w:rPr>
              <w:t>（三）环境影响报告表（表）经批准后，该建设项目的性质、规模、地点、采用的生产工艺或防治污染、防止生态破坏的措施发生重大变动，建设单位未重新报批环境影响报告表（表）或者环境影响报告表（表）未经批准的。</w:t>
            </w:r>
          </w:p>
        </w:tc>
        <w:tc>
          <w:tcPr>
            <w:tcW w:w="373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textAlignment w:val="auto"/>
              <w:rPr>
                <w:rFonts w:hint="eastAsia" w:ascii="Times New Roman" w:hAnsi="Times New Roman"/>
                <w:color w:val="0000FF"/>
                <w:kern w:val="2"/>
                <w:sz w:val="21"/>
                <w:szCs w:val="21"/>
                <w:lang w:val="en-US" w:eastAsia="zh-CN"/>
              </w:rPr>
            </w:pPr>
            <w:r>
              <w:rPr>
                <w:rFonts w:hint="eastAsia" w:ascii="Times New Roman" w:hAnsi="Times New Roman"/>
                <w:color w:val="0000FF"/>
                <w:kern w:val="2"/>
                <w:sz w:val="21"/>
                <w:szCs w:val="21"/>
                <w:lang w:val="en-US" w:eastAsia="zh-CN"/>
              </w:rPr>
              <w:t>对比污染影响类建设项目重大变动清单（试行），项目建设与环评内容基本一致，</w:t>
            </w:r>
            <w:r>
              <w:rPr>
                <w:rFonts w:hint="eastAsia" w:ascii="Times New Roman" w:hAnsi="Times New Roman" w:cs="Times New Roman"/>
                <w:color w:val="0000FF"/>
                <w:sz w:val="21"/>
                <w:szCs w:val="21"/>
                <w:lang w:val="en-US" w:eastAsia="zh-CN" w:bidi="zh-CN"/>
              </w:rPr>
              <w:t>项目分期建设，高档宠物干粮食品生产车间增加4根粉尘排气筒，预混料投料口产生的粉尘经集尘器收集后经1套脉冲布袋除尘器处理后通过1根</w:t>
            </w:r>
            <w:r>
              <w:rPr>
                <w:rFonts w:hint="default" w:ascii="Times New Roman" w:hAnsi="Times New Roman" w:cs="Times New Roman"/>
                <w:color w:val="0000FF"/>
                <w:sz w:val="21"/>
                <w:szCs w:val="21"/>
                <w:lang w:val="en-US" w:eastAsia="zh-CN" w:bidi="zh-CN"/>
              </w:rPr>
              <w:t>40m</w:t>
            </w:r>
            <w:r>
              <w:rPr>
                <w:rFonts w:hint="eastAsia" w:ascii="Times New Roman" w:hAnsi="Times New Roman" w:cs="Times New Roman"/>
                <w:color w:val="0000FF"/>
                <w:sz w:val="21"/>
                <w:szCs w:val="21"/>
                <w:lang w:val="en-US" w:eastAsia="zh-CN" w:bidi="zh-CN"/>
              </w:rPr>
              <w:t>高排气筒（DA019）有组织排放；3吨膨化机调制器产生的粉尘经集尘器收集后经1套旋风除尘器处理后通过1根</w:t>
            </w:r>
            <w:r>
              <w:rPr>
                <w:rFonts w:hint="default" w:ascii="Times New Roman" w:hAnsi="Times New Roman" w:cs="Times New Roman"/>
                <w:color w:val="0000FF"/>
                <w:sz w:val="21"/>
                <w:szCs w:val="21"/>
                <w:lang w:val="en-US" w:eastAsia="zh-CN" w:bidi="zh-CN"/>
              </w:rPr>
              <w:t>40m</w:t>
            </w:r>
            <w:r>
              <w:rPr>
                <w:rFonts w:hint="eastAsia" w:ascii="Times New Roman" w:hAnsi="Times New Roman" w:cs="Times New Roman"/>
                <w:color w:val="0000FF"/>
                <w:sz w:val="21"/>
                <w:szCs w:val="21"/>
                <w:lang w:val="en-US" w:eastAsia="zh-CN" w:bidi="zh-CN"/>
              </w:rPr>
              <w:t>高排气筒（DA020）有组织排放；5吨膨化机调制器产生的粉尘经集尘器收集后经1套旋风除尘器处理后通过1根</w:t>
            </w:r>
            <w:r>
              <w:rPr>
                <w:rFonts w:hint="default" w:ascii="Times New Roman" w:hAnsi="Times New Roman" w:cs="Times New Roman"/>
                <w:color w:val="0000FF"/>
                <w:sz w:val="21"/>
                <w:szCs w:val="21"/>
                <w:lang w:val="en-US" w:eastAsia="zh-CN" w:bidi="zh-CN"/>
              </w:rPr>
              <w:t>40m</w:t>
            </w:r>
            <w:r>
              <w:rPr>
                <w:rFonts w:hint="eastAsia" w:ascii="Times New Roman" w:hAnsi="Times New Roman" w:cs="Times New Roman"/>
                <w:color w:val="0000FF"/>
                <w:sz w:val="21"/>
                <w:szCs w:val="21"/>
                <w:lang w:val="en-US" w:eastAsia="zh-CN" w:bidi="zh-CN"/>
              </w:rPr>
              <w:t>高排气筒（DA021）有组织排放；10吨膨化机调制器产生的粉尘经集尘器收集后经1套旋风除尘器处理后通过1根</w:t>
            </w:r>
            <w:r>
              <w:rPr>
                <w:rFonts w:hint="default" w:ascii="Times New Roman" w:hAnsi="Times New Roman" w:cs="Times New Roman"/>
                <w:color w:val="0000FF"/>
                <w:sz w:val="21"/>
                <w:szCs w:val="21"/>
                <w:lang w:val="en-US" w:eastAsia="zh-CN" w:bidi="zh-CN"/>
              </w:rPr>
              <w:t>40m</w:t>
            </w:r>
            <w:r>
              <w:rPr>
                <w:rFonts w:hint="eastAsia" w:ascii="Times New Roman" w:hAnsi="Times New Roman" w:cs="Times New Roman"/>
                <w:color w:val="0000FF"/>
                <w:sz w:val="21"/>
                <w:szCs w:val="21"/>
                <w:lang w:val="en-US" w:eastAsia="zh-CN" w:bidi="zh-CN"/>
              </w:rPr>
              <w:t>高排气筒（DA022）有组织排放，有组织拆分排气筒，提高了废气处理效率，减小了废气污染物对周围环境的影响。因此无重大变更情况。</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color w:val="auto"/>
                <w:kern w:val="2"/>
                <w:sz w:val="21"/>
                <w:szCs w:val="21"/>
              </w:rPr>
            </w:pPr>
            <w:r>
              <w:rPr>
                <w:rFonts w:ascii="Times New Roman" w:hAnsi="Times New Roman"/>
                <w:color w:val="auto"/>
                <w:kern w:val="2"/>
                <w:sz w:val="21"/>
                <w:szCs w:val="21"/>
              </w:rPr>
              <w:t>（四）建设过程中造成重大环境污染未治理完成，或者造成重大生态破坏未恢复的；</w:t>
            </w:r>
          </w:p>
        </w:tc>
        <w:tc>
          <w:tcPr>
            <w:tcW w:w="3735" w:type="dxa"/>
            <w:noWrap/>
            <w:vAlign w:val="center"/>
          </w:tcPr>
          <w:p>
            <w:pPr>
              <w:widowControl w:val="0"/>
              <w:spacing w:line="240" w:lineRule="auto"/>
              <w:ind w:firstLine="0" w:firstLineChars="0"/>
              <w:rPr>
                <w:rFonts w:hint="eastAsia" w:ascii="Times New Roman" w:hAnsi="Times New Roman"/>
                <w:color w:val="0000FF"/>
                <w:kern w:val="2"/>
                <w:sz w:val="21"/>
                <w:szCs w:val="21"/>
                <w:lang w:eastAsia="zh-CN"/>
              </w:rPr>
            </w:pPr>
            <w:r>
              <w:rPr>
                <w:rFonts w:hint="eastAsia" w:ascii="Times New Roman" w:hAnsi="Times New Roman"/>
                <w:color w:val="0000FF"/>
                <w:kern w:val="2"/>
                <w:sz w:val="21"/>
                <w:szCs w:val="21"/>
                <w:lang w:eastAsia="zh-CN"/>
              </w:rPr>
              <w:t>本项目建设过程中未造成重大环境污染，未造成重大生态破坏。</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（五）纳入排污许可管理的建设</w:t>
            </w:r>
            <w:r>
              <w:rPr>
                <w:rFonts w:hint="eastAsia" w:ascii="Times New Roman" w:hAnsi="Times New Roman"/>
                <w:kern w:val="2"/>
                <w:sz w:val="21"/>
                <w:szCs w:val="21"/>
                <w:lang w:eastAsia="zh-CN"/>
              </w:rPr>
              <w:t>项目</w:t>
            </w:r>
            <w:r>
              <w:rPr>
                <w:rFonts w:ascii="Times New Roman" w:hAnsi="Times New Roman"/>
                <w:kern w:val="2"/>
                <w:sz w:val="21"/>
                <w:szCs w:val="21"/>
              </w:rPr>
              <w:t>，无证排污或者不按证排污的。</w:t>
            </w:r>
          </w:p>
        </w:tc>
        <w:tc>
          <w:tcPr>
            <w:tcW w:w="3735" w:type="dxa"/>
            <w:noWrap/>
            <w:vAlign w:val="center"/>
          </w:tcPr>
          <w:p>
            <w:pPr>
              <w:widowControl w:val="0"/>
              <w:spacing w:line="240" w:lineRule="auto"/>
              <w:ind w:firstLine="0" w:firstLineChars="0"/>
              <w:rPr>
                <w:rFonts w:hint="default" w:ascii="Times New Roman" w:hAnsi="Times New Roman"/>
                <w:color w:val="0000FF"/>
                <w:kern w:val="2"/>
                <w:sz w:val="21"/>
                <w:szCs w:val="21"/>
                <w:lang w:val="en-US" w:eastAsia="zh-CN"/>
              </w:rPr>
            </w:pPr>
            <w:r>
              <w:rPr>
                <w:rFonts w:hint="eastAsia" w:ascii="Times New Roman" w:hAnsi="Times New Roman"/>
                <w:color w:val="0000FF"/>
                <w:kern w:val="2"/>
                <w:sz w:val="21"/>
                <w:szCs w:val="21"/>
                <w:lang w:val="en-US" w:eastAsia="zh-CN"/>
              </w:rPr>
              <w:t>项目已于2023年4月取得排污许可证，证书编号：</w:t>
            </w:r>
            <w:r>
              <w:rPr>
                <w:rFonts w:hint="eastAsia" w:ascii="Times New Roman" w:hAnsi="Times New Roman"/>
                <w:color w:val="0000FF"/>
                <w:kern w:val="2"/>
                <w:sz w:val="21"/>
                <w:szCs w:val="21"/>
                <w:lang w:eastAsia="zh-CN"/>
              </w:rPr>
              <w:t>91371321MA3WD01N7J001X</w:t>
            </w:r>
            <w:r>
              <w:rPr>
                <w:rFonts w:hint="eastAsia" w:ascii="Times New Roman" w:hAnsi="Times New Roman"/>
                <w:color w:val="0000FF"/>
                <w:kern w:val="2"/>
                <w:sz w:val="21"/>
                <w:szCs w:val="21"/>
                <w:lang w:val="en-US" w:eastAsia="zh-CN"/>
              </w:rPr>
              <w:t xml:space="preserve"> </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（六）分期建设、分期投入生产或者使用依法应当分期验收建设</w:t>
            </w:r>
            <w:r>
              <w:rPr>
                <w:rFonts w:hint="eastAsia" w:ascii="Times New Roman" w:hAnsi="Times New Roman"/>
                <w:kern w:val="2"/>
                <w:sz w:val="21"/>
                <w:szCs w:val="21"/>
                <w:lang w:eastAsia="zh-CN"/>
              </w:rPr>
              <w:t>项目</w:t>
            </w:r>
            <w:r>
              <w:rPr>
                <w:rFonts w:ascii="Times New Roman" w:hAnsi="Times New Roman"/>
                <w:kern w:val="2"/>
                <w:sz w:val="21"/>
                <w:szCs w:val="21"/>
              </w:rPr>
              <w:t>，其分期投入生产或者使用的环境保护设施防治环境污染和生态破坏的能力不能满足其相应主体工程需要的；</w:t>
            </w:r>
          </w:p>
        </w:tc>
        <w:tc>
          <w:tcPr>
            <w:tcW w:w="3735" w:type="dxa"/>
            <w:noWrap/>
            <w:vAlign w:val="center"/>
          </w:tcPr>
          <w:p>
            <w:pPr>
              <w:widowControl w:val="0"/>
              <w:spacing w:line="240" w:lineRule="auto"/>
              <w:ind w:firstLine="0" w:firstLineChars="0"/>
              <w:rPr>
                <w:rFonts w:hint="default" w:ascii="Times New Roman" w:hAnsi="Times New Roman" w:eastAsia="宋体"/>
                <w:color w:val="0000FF"/>
                <w:kern w:val="2"/>
                <w:sz w:val="21"/>
                <w:szCs w:val="21"/>
                <w:lang w:val="en-US" w:eastAsia="zh-CN"/>
              </w:rPr>
            </w:pPr>
            <w:r>
              <w:rPr>
                <w:rFonts w:hint="eastAsia" w:ascii="Times New Roman" w:hAnsi="Times New Roman"/>
                <w:color w:val="0000FF"/>
                <w:kern w:val="2"/>
                <w:sz w:val="21"/>
                <w:szCs w:val="21"/>
                <w:lang w:val="en-US" w:eastAsia="zh-CN"/>
              </w:rPr>
              <w:t>项目分期建设</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（七）建设单位因该建设</w:t>
            </w:r>
            <w:r>
              <w:rPr>
                <w:rFonts w:hint="eastAsia" w:ascii="Times New Roman" w:hAnsi="Times New Roman"/>
                <w:kern w:val="2"/>
                <w:sz w:val="21"/>
                <w:szCs w:val="21"/>
                <w:lang w:eastAsia="zh-CN"/>
              </w:rPr>
              <w:t>项目</w:t>
            </w:r>
            <w:r>
              <w:rPr>
                <w:rFonts w:ascii="Times New Roman" w:hAnsi="Times New Roman"/>
                <w:kern w:val="2"/>
                <w:sz w:val="21"/>
                <w:szCs w:val="21"/>
              </w:rPr>
              <w:t>违反国家和地方环境保护法律法规受到处罚，被责令改正，尚未改正完成的；</w:t>
            </w:r>
          </w:p>
        </w:tc>
        <w:tc>
          <w:tcPr>
            <w:tcW w:w="3735" w:type="dxa"/>
            <w:noWrap/>
            <w:vAlign w:val="center"/>
          </w:tcPr>
          <w:p>
            <w:pPr>
              <w:widowControl w:val="0"/>
              <w:spacing w:line="240" w:lineRule="auto"/>
              <w:ind w:firstLine="0" w:firstLineChars="0"/>
              <w:rPr>
                <w:rFonts w:ascii="Times New Roman" w:hAnsi="Times New Roman"/>
                <w:color w:val="0000FF"/>
                <w:kern w:val="2"/>
                <w:sz w:val="21"/>
                <w:szCs w:val="21"/>
              </w:rPr>
            </w:pPr>
            <w:r>
              <w:rPr>
                <w:rFonts w:hint="eastAsia" w:ascii="Times New Roman" w:hAnsi="Times New Roman"/>
                <w:color w:val="0000FF"/>
                <w:kern w:val="2"/>
                <w:sz w:val="21"/>
                <w:szCs w:val="21"/>
                <w:lang w:eastAsia="zh-CN"/>
              </w:rPr>
              <w:t>项目</w:t>
            </w:r>
            <w:r>
              <w:rPr>
                <w:rFonts w:hint="eastAsia" w:ascii="Times New Roman" w:hAnsi="Times New Roman"/>
                <w:color w:val="0000FF"/>
                <w:kern w:val="2"/>
                <w:sz w:val="21"/>
                <w:szCs w:val="21"/>
              </w:rPr>
              <w:t>不涉及此项</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（八）验收报告的基础资料数据明显不实，内容存在重大缺项、遗漏，或者验收结论不明确、不合理的；</w:t>
            </w:r>
          </w:p>
        </w:tc>
        <w:tc>
          <w:tcPr>
            <w:tcW w:w="3735" w:type="dxa"/>
            <w:noWrap/>
            <w:vAlign w:val="center"/>
          </w:tcPr>
          <w:p>
            <w:pPr>
              <w:widowControl w:val="0"/>
              <w:spacing w:line="240" w:lineRule="auto"/>
              <w:ind w:firstLine="0" w:firstLineChars="0"/>
              <w:rPr>
                <w:rFonts w:ascii="Times New Roman" w:hAnsi="Times New Roman"/>
                <w:color w:val="0000FF"/>
                <w:kern w:val="2"/>
                <w:sz w:val="21"/>
                <w:szCs w:val="21"/>
              </w:rPr>
            </w:pPr>
            <w:r>
              <w:rPr>
                <w:rFonts w:ascii="Times New Roman" w:hAnsi="Times New Roman"/>
                <w:color w:val="0000FF"/>
                <w:kern w:val="2"/>
                <w:sz w:val="21"/>
                <w:szCs w:val="21"/>
              </w:rPr>
              <w:t>本</w:t>
            </w:r>
            <w:r>
              <w:rPr>
                <w:rFonts w:hint="eastAsia" w:ascii="Times New Roman" w:hAnsi="Times New Roman"/>
                <w:color w:val="0000FF"/>
                <w:kern w:val="2"/>
                <w:sz w:val="21"/>
                <w:szCs w:val="21"/>
                <w:lang w:eastAsia="zh-CN"/>
              </w:rPr>
              <w:t>项目</w:t>
            </w:r>
            <w:r>
              <w:rPr>
                <w:rFonts w:ascii="Times New Roman" w:hAnsi="Times New Roman"/>
                <w:color w:val="0000FF"/>
                <w:kern w:val="2"/>
                <w:sz w:val="21"/>
                <w:szCs w:val="21"/>
              </w:rPr>
              <w:t>验收报告的基础资料来自</w:t>
            </w:r>
            <w:r>
              <w:rPr>
                <w:rFonts w:hint="eastAsia" w:ascii="Times New Roman" w:hAnsi="Times New Roman"/>
                <w:color w:val="0000FF"/>
                <w:kern w:val="2"/>
                <w:sz w:val="21"/>
                <w:szCs w:val="21"/>
              </w:rPr>
              <w:t>本单位实际</w:t>
            </w:r>
            <w:r>
              <w:rPr>
                <w:rFonts w:ascii="Times New Roman" w:hAnsi="Times New Roman"/>
                <w:color w:val="0000FF"/>
                <w:kern w:val="2"/>
                <w:sz w:val="21"/>
                <w:szCs w:val="21"/>
              </w:rPr>
              <w:t>信息以及</w:t>
            </w:r>
            <w:r>
              <w:rPr>
                <w:rFonts w:hint="eastAsia" w:ascii="Times New Roman" w:hAnsi="Times New Roman"/>
                <w:color w:val="0000FF"/>
                <w:kern w:val="2"/>
                <w:sz w:val="21"/>
                <w:szCs w:val="21"/>
                <w:lang w:eastAsia="zh-CN"/>
              </w:rPr>
              <w:t>山东汇运环境科技有限公司</w:t>
            </w:r>
            <w:r>
              <w:rPr>
                <w:rFonts w:ascii="Times New Roman" w:hAnsi="Times New Roman"/>
                <w:color w:val="0000FF"/>
                <w:kern w:val="2"/>
                <w:sz w:val="21"/>
                <w:szCs w:val="21"/>
              </w:rPr>
              <w:t>采样检测所得数据。验收</w:t>
            </w:r>
            <w:r>
              <w:rPr>
                <w:rFonts w:hint="eastAsia" w:ascii="Times New Roman" w:hAnsi="Times New Roman"/>
                <w:color w:val="0000FF"/>
                <w:kern w:val="2"/>
                <w:sz w:val="21"/>
                <w:szCs w:val="21"/>
              </w:rPr>
              <w:t>检测</w:t>
            </w:r>
            <w:r>
              <w:rPr>
                <w:rFonts w:ascii="Times New Roman" w:hAnsi="Times New Roman"/>
                <w:color w:val="0000FF"/>
                <w:kern w:val="2"/>
                <w:sz w:val="21"/>
                <w:szCs w:val="21"/>
              </w:rPr>
              <w:t>报告内容完整，验收结论明确。</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ascii="Times New Roman" w:hAnsi="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090" w:type="dxa"/>
            <w:noWrap/>
            <w:vAlign w:val="center"/>
          </w:tcPr>
          <w:p>
            <w:pPr>
              <w:widowControl w:val="0"/>
              <w:spacing w:line="240" w:lineRule="auto"/>
              <w:ind w:firstLine="0" w:firstLineChars="0"/>
              <w:rPr>
                <w:rFonts w:ascii="Times New Roman" w:hAnsi="Times New Roman"/>
                <w:kern w:val="2"/>
                <w:sz w:val="21"/>
                <w:szCs w:val="21"/>
              </w:rPr>
            </w:pPr>
            <w:r>
              <w:rPr>
                <w:rFonts w:ascii="Times New Roman" w:hAnsi="Times New Roman"/>
                <w:kern w:val="2"/>
                <w:sz w:val="21"/>
                <w:szCs w:val="21"/>
              </w:rPr>
              <w:t xml:space="preserve">  （九）其他环境保护法律法规规章等规定不得通过环境保护验收的。</w:t>
            </w:r>
          </w:p>
        </w:tc>
        <w:tc>
          <w:tcPr>
            <w:tcW w:w="3735" w:type="dxa"/>
            <w:noWrap/>
            <w:vAlign w:val="center"/>
          </w:tcPr>
          <w:p>
            <w:pPr>
              <w:widowControl w:val="0"/>
              <w:spacing w:line="240" w:lineRule="auto"/>
              <w:ind w:firstLine="0" w:firstLineChars="0"/>
              <w:rPr>
                <w:rFonts w:ascii="Times New Roman" w:hAnsi="Times New Roman"/>
                <w:kern w:val="2"/>
                <w:sz w:val="21"/>
                <w:szCs w:val="21"/>
              </w:rPr>
            </w:pPr>
            <w:r>
              <w:rPr>
                <w:rFonts w:hint="eastAsia" w:ascii="Times New Roman" w:hAnsi="Times New Roman"/>
                <w:kern w:val="2"/>
                <w:sz w:val="21"/>
                <w:szCs w:val="21"/>
                <w:lang w:eastAsia="zh-CN"/>
              </w:rPr>
              <w:t>项目</w:t>
            </w:r>
            <w:r>
              <w:rPr>
                <w:rFonts w:hint="eastAsia" w:ascii="Times New Roman" w:hAnsi="Times New Roman"/>
                <w:kern w:val="2"/>
                <w:sz w:val="21"/>
                <w:szCs w:val="21"/>
              </w:rPr>
              <w:t>不涉及此项</w:t>
            </w:r>
          </w:p>
        </w:tc>
        <w:tc>
          <w:tcPr>
            <w:tcW w:w="1076" w:type="dxa"/>
            <w:noWrap/>
            <w:vAlign w:val="center"/>
          </w:tcPr>
          <w:p>
            <w:pPr>
              <w:widowControl w:val="0"/>
              <w:spacing w:line="240" w:lineRule="auto"/>
              <w:ind w:firstLine="0" w:firstLineChars="0"/>
              <w:jc w:val="center"/>
              <w:rPr>
                <w:rFonts w:ascii="Times New Roman" w:hAnsi="Times New Roman"/>
                <w:kern w:val="2"/>
                <w:sz w:val="21"/>
                <w:szCs w:val="21"/>
              </w:rPr>
            </w:pPr>
            <w:r>
              <w:rPr>
                <w:rFonts w:hint="eastAsia" w:ascii="Times New Roman" w:hAnsi="Times New Roman"/>
                <w:kern w:val="2"/>
                <w:sz w:val="21"/>
                <w:szCs w:val="21"/>
              </w:rPr>
              <w:t>/</w:t>
            </w:r>
          </w:p>
        </w:tc>
      </w:tr>
    </w:tbl>
    <w:p>
      <w:pPr>
        <w:pStyle w:val="28"/>
        <w:ind w:left="0" w:leftChars="0" w:firstLine="0" w:firstLineChars="0"/>
        <w:sectPr>
          <w:headerReference r:id="rId17" w:type="default"/>
          <w:footerReference r:id="rId18" w:type="default"/>
          <w:pgSz w:w="11906"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bookmarkEnd w:id="36"/>
    <w:p>
      <w:pPr>
        <w:pStyle w:val="2"/>
        <w:spacing w:before="0" w:beforeAutospacing="0" w:after="0" w:afterAutospacing="0"/>
        <w:rPr>
          <w:color w:val="auto"/>
        </w:rPr>
      </w:pPr>
      <w:bookmarkStart w:id="50" w:name="_Toc27519"/>
      <w:bookmarkStart w:id="51" w:name="_Toc495331021"/>
      <w:r>
        <w:rPr>
          <w:color w:val="auto"/>
        </w:rPr>
        <w:t>4环境保护设施</w:t>
      </w:r>
      <w:bookmarkEnd w:id="50"/>
      <w:bookmarkEnd w:id="51"/>
    </w:p>
    <w:p>
      <w:pPr>
        <w:pStyle w:val="3"/>
        <w:spacing w:before="0" w:beforeAutospacing="0" w:after="0" w:afterAutospacing="0"/>
        <w:rPr>
          <w:color w:val="auto"/>
        </w:rPr>
      </w:pPr>
      <w:bookmarkStart w:id="52" w:name="_Toc495331022"/>
      <w:bookmarkStart w:id="53" w:name="_Toc19822"/>
      <w:r>
        <w:rPr>
          <w:color w:val="auto"/>
        </w:rPr>
        <w:t>4.1污染物治理/处置设施</w:t>
      </w:r>
      <w:bookmarkEnd w:id="52"/>
      <w:bookmarkEnd w:id="53"/>
    </w:p>
    <w:p>
      <w:pPr>
        <w:pStyle w:val="4"/>
        <w:spacing w:before="0" w:beforeAutospacing="0" w:after="0" w:afterAutospacing="0"/>
        <w:rPr>
          <w:color w:val="auto"/>
        </w:rPr>
      </w:pPr>
      <w:bookmarkStart w:id="54" w:name="_Toc495331023"/>
      <w:r>
        <w:rPr>
          <w:color w:val="auto"/>
        </w:rPr>
        <w:t>4.1.1废水</w:t>
      </w:r>
      <w:bookmarkEnd w:id="54"/>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bookmarkStart w:id="55" w:name="_Toc495331024"/>
      <w:r>
        <w:rPr>
          <w:rFonts w:hint="default" w:ascii="Times New Roman" w:hAnsi="Times New Roman" w:cs="Times New Roman"/>
          <w:bCs/>
          <w:color w:val="auto"/>
          <w:highlight w:val="none"/>
          <w:lang w:val="en-US" w:eastAsia="zh-CN"/>
        </w:rPr>
        <w:t>本项目用水主要为高鲜肉宠物食品配料用水、软水制备用水、设备清洗废水、车间地面清洗用水、循环冷却水补水、喷淋塔补水、绿化用水及职工生活用水。其中高鲜肉宠物食品配料用水全部进入产品或蒸发，绿化用水全部蒸发或损耗，因此项目废水主要为软水制备废水、循环冷却排污水、设备清洗废水、地面清洗废水、喷淋塔排污水、冷凝器排水及职工生活污水。</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eastAsia" w:ascii="Times New Roman" w:hAnsi="Times New Roman" w:cs="Times New Roman"/>
          <w:bCs/>
          <w:color w:val="auto"/>
          <w:highlight w:val="none"/>
          <w:lang w:val="en-US" w:eastAsia="zh-CN"/>
        </w:rPr>
        <w:t>生活污水经化粪</w:t>
      </w:r>
      <w:r>
        <w:rPr>
          <w:rFonts w:hint="default" w:ascii="Times New Roman" w:hAnsi="Times New Roman" w:cs="Times New Roman"/>
          <w:bCs/>
          <w:color w:val="auto"/>
          <w:highlight w:val="none"/>
          <w:lang w:val="en-US" w:eastAsia="zh-CN"/>
        </w:rPr>
        <w:t>池处理后和软水制备废水、循环冷却排污水、设备清洗废水、地面清洗废水、冷凝器排水、喷淋塔排污水一起经厂区污水处理站（处理能力1000m</w:t>
      </w:r>
      <w:r>
        <w:rPr>
          <w:rFonts w:hint="default" w:ascii="Times New Roman" w:hAnsi="Times New Roman" w:cs="Times New Roman"/>
          <w:bCs/>
          <w:color w:val="auto"/>
          <w:highlight w:val="none"/>
          <w:vertAlign w:val="superscript"/>
          <w:lang w:val="en-US" w:eastAsia="zh-CN"/>
        </w:rPr>
        <w:t>3</w:t>
      </w:r>
      <w:r>
        <w:rPr>
          <w:rFonts w:hint="default" w:ascii="Times New Roman" w:hAnsi="Times New Roman" w:cs="Times New Roman"/>
          <w:bCs/>
          <w:color w:val="auto"/>
          <w:highlight w:val="none"/>
          <w:lang w:val="en-US" w:eastAsia="zh-CN"/>
        </w:rPr>
        <w:t>/d）处理达标后再经市政污水管网进入沂南首创水务有限公司（沂南县第二污水处理厂）处理后，排入丰收沟最终汇入沂河</w:t>
      </w:r>
      <w:r>
        <w:rPr>
          <w:rFonts w:hint="eastAsia" w:ascii="Times New Roman" w:hAnsi="Times New Roman" w:cs="Times New Roman"/>
          <w:bCs/>
          <w:color w:val="auto"/>
          <w:highlight w:val="none"/>
          <w:lang w:val="en-US" w:eastAsia="zh-CN"/>
        </w:rPr>
        <w:t>。</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本项目主要建设一座污水处理站，用于处理厂内生产废水及生活污水，设计处理能力为1000m</w:t>
      </w:r>
      <w:r>
        <w:rPr>
          <w:rFonts w:hint="default" w:ascii="Times New Roman" w:hAnsi="Times New Roman" w:cs="Times New Roman"/>
          <w:bCs/>
          <w:color w:val="auto"/>
          <w:highlight w:val="none"/>
          <w:vertAlign w:val="superscript"/>
          <w:lang w:val="en-US" w:eastAsia="zh-CN"/>
        </w:rPr>
        <w:t>3</w:t>
      </w:r>
      <w:r>
        <w:rPr>
          <w:rFonts w:hint="default" w:ascii="Times New Roman" w:hAnsi="Times New Roman" w:cs="Times New Roman"/>
          <w:bCs/>
          <w:color w:val="auto"/>
          <w:highlight w:val="none"/>
          <w:lang w:val="en-US" w:eastAsia="zh-CN"/>
        </w:rPr>
        <w:t>/a，污水处理站前期运行500m</w:t>
      </w:r>
      <w:r>
        <w:rPr>
          <w:rFonts w:hint="default" w:ascii="Times New Roman" w:hAnsi="Times New Roman" w:cs="Times New Roman"/>
          <w:bCs/>
          <w:color w:val="auto"/>
          <w:highlight w:val="none"/>
          <w:vertAlign w:val="superscript"/>
          <w:lang w:val="en-US" w:eastAsia="zh-CN"/>
        </w:rPr>
        <w:t>3</w:t>
      </w:r>
      <w:r>
        <w:rPr>
          <w:rFonts w:hint="default" w:ascii="Times New Roman" w:hAnsi="Times New Roman" w:cs="Times New Roman"/>
          <w:bCs/>
          <w:color w:val="auto"/>
          <w:highlight w:val="none"/>
          <w:lang w:val="en-US" w:eastAsia="zh-CN"/>
        </w:rPr>
        <w:t>/a，剩余部分为厂区预留项目设计。处理工艺为污水--格栅--气浮沉淀一体机--厌氧--A/A/O（厌氧池/缺氧池/好氧池）--A/O（缺氧池/好氧池</w:t>
      </w:r>
      <w:r>
        <w:rPr>
          <w:rFonts w:hint="eastAsia" w:ascii="Times New Roman" w:hAnsi="Times New Roman" w:cs="Times New Roman"/>
          <w:bCs/>
          <w:color w:val="auto"/>
          <w:highlight w:val="none"/>
          <w:lang w:val="en-US" w:eastAsia="zh-CN"/>
        </w:rPr>
        <w:t>）</w:t>
      </w:r>
      <w:r>
        <w:rPr>
          <w:rFonts w:hint="default" w:ascii="Times New Roman" w:hAnsi="Times New Roman" w:cs="Times New Roman"/>
          <w:bCs/>
          <w:color w:val="auto"/>
          <w:highlight w:val="none"/>
          <w:lang w:val="en-US" w:eastAsia="zh-CN"/>
        </w:rPr>
        <w:t>--高效除磷池--臭氧氧化--出水，主要处理工艺流程如下：</w:t>
      </w:r>
    </w:p>
    <w:p>
      <w:pPr>
        <w:keepNext w:val="0"/>
        <w:keepLines w:val="0"/>
        <w:widowControl/>
        <w:suppressLineNumbers w:val="0"/>
        <w:ind w:left="0" w:leftChars="0" w:firstLine="482"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
          <w:bCs w:val="0"/>
          <w:color w:val="auto"/>
          <w:highlight w:val="none"/>
          <w:lang w:val="en-US" w:eastAsia="zh-CN"/>
        </w:rPr>
        <w:t>1、格栅井</w:t>
      </w:r>
      <w:r>
        <w:rPr>
          <w:rFonts w:hint="default" w:ascii="Times New Roman" w:hAnsi="Times New Roman" w:cs="Times New Roman"/>
          <w:bCs/>
          <w:color w:val="auto"/>
          <w:highlight w:val="none"/>
          <w:lang w:val="en-US" w:eastAsia="zh-CN"/>
        </w:rPr>
        <w:t xml:space="preserve">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机械格栅能有效地将大块固体物质（如：碎屑、生活垃圾等）从污水中分离出来，有 效地降低水中悬浮物（SS）、化学耗氧量（COD），减轻后续工序污水泵和管道的堵塞。 该设备可以根据用户需要任意调节设备运行间隔，实现周期性运转；并且有手动控制功能， 以方便检修。</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产污环节：恶臭 G3-1、栅渣 S3-1、设备运转噪声 N。 </w:t>
      </w:r>
    </w:p>
    <w:p>
      <w:pPr>
        <w:keepNext w:val="0"/>
        <w:keepLines w:val="0"/>
        <w:widowControl/>
        <w:suppressLineNumbers w:val="0"/>
        <w:ind w:left="0" w:leftChars="0" w:firstLine="482"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
          <w:bCs w:val="0"/>
          <w:color w:val="auto"/>
          <w:highlight w:val="none"/>
          <w:lang w:val="en-US" w:eastAsia="zh-CN"/>
        </w:rPr>
        <w:t xml:space="preserve">2、调节池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根据生产车间排放废水情况，排放具有间歇性和多变性，因此需设置调节池，用于调 节废水的水质及水量，以保证后续单元处理设施能均质均量进水。调节池内设置曝气搅拌， 能够将调节池内废水充分搅拌，起到均质的作用。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产污环节：恶臭 G3-2、设备运转噪声 N。 </w:t>
      </w:r>
    </w:p>
    <w:p>
      <w:pPr>
        <w:keepNext w:val="0"/>
        <w:keepLines w:val="0"/>
        <w:widowControl/>
        <w:suppressLineNumbers w:val="0"/>
        <w:ind w:left="0" w:leftChars="0" w:firstLine="482"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
          <w:bCs w:val="0"/>
          <w:color w:val="auto"/>
          <w:highlight w:val="none"/>
          <w:lang w:val="en-US" w:eastAsia="zh-CN"/>
        </w:rPr>
        <w:t xml:space="preserve">3、气浮沉淀 </w:t>
      </w:r>
    </w:p>
    <w:p>
      <w:pPr>
        <w:keepNext w:val="0"/>
        <w:keepLines w:val="0"/>
        <w:pageBreakBefore w:val="0"/>
        <w:widowControl w:val="0"/>
        <w:suppressLineNumbers w:val="0"/>
        <w:kinsoku/>
        <w:wordWrap/>
        <w:overflowPunct/>
        <w:topLinePunct w:val="0"/>
        <w:autoSpaceDE/>
        <w:autoSpaceDN/>
        <w:bidi w:val="0"/>
        <w:adjustRightInd w:val="0"/>
        <w:snapToGrid w:val="0"/>
        <w:ind w:left="0" w:leftChars="0" w:firstLine="480" w:firstLineChars="200"/>
        <w:jc w:val="left"/>
        <w:textAlignment w:val="auto"/>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气浮沉淀一体机采用成熟的斜管--气浮并联使用的成熟工艺，污水先经过斜管沉淀器沉淀，去除大部分固体颗粒物，再进入平流式溶气气浮机，进一步去除 SS，从而取得较好的污水处理效果。 </w:t>
      </w:r>
    </w:p>
    <w:p>
      <w:pPr>
        <w:keepNext w:val="0"/>
        <w:keepLines w:val="0"/>
        <w:pageBreakBefore w:val="0"/>
        <w:widowControl w:val="0"/>
        <w:suppressLineNumbers w:val="0"/>
        <w:kinsoku/>
        <w:wordWrap/>
        <w:overflowPunct/>
        <w:topLinePunct w:val="0"/>
        <w:autoSpaceDE/>
        <w:autoSpaceDN/>
        <w:bidi w:val="0"/>
        <w:adjustRightInd w:val="0"/>
        <w:snapToGrid w:val="0"/>
        <w:ind w:left="0" w:leftChars="0" w:firstLine="480" w:firstLineChars="200"/>
        <w:jc w:val="left"/>
        <w:textAlignment w:val="auto"/>
        <w:rPr>
          <w:rFonts w:hint="eastAsia"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斜管沉淀区，是在泥渣悬浮层上方安装倾角 60°的斜管组件，便原水中的悬浮物，固 体物或经投加混凝剂后形成的絮体矾花，在斜管底侧表面积聚成薄泥层，依靠重力作用滑 回泥渣悬浮层，继而沉入集泥斗，由排泥管排入污泥池另行处理或综合利用，上清液逐渐 上升至集水管后进入气浮处理装置。斜管沉淀区是根据平流式沉淀池去除分数性颗粒的沉 淀原理制作而成，通过在池内增加斜管，减少水力半径的同时，加大水池过水断面的湿周， 因此水流在相同水平流速 V 时，可以极大的降低雷诺数 Re，从而减少蓄流，促进沉淀，另外，加设斜管还可以使颗粒沉淀距离缩短，减少沉淀时间，提高沉淀效率。为下级气浮处理区提供更好的水质</w:t>
      </w:r>
      <w:r>
        <w:rPr>
          <w:rFonts w:hint="eastAsia" w:ascii="Times New Roman" w:hAnsi="Times New Roman" w:cs="Times New Roman"/>
          <w:bCs/>
          <w:color w:val="auto"/>
          <w:highlight w:val="none"/>
          <w:lang w:val="en-US" w:eastAsia="zh-CN"/>
        </w:rPr>
        <w:t>。</w:t>
      </w:r>
    </w:p>
    <w:p>
      <w:pPr>
        <w:keepNext w:val="0"/>
        <w:keepLines w:val="0"/>
        <w:pageBreakBefore w:val="0"/>
        <w:widowControl w:val="0"/>
        <w:suppressLineNumbers w:val="0"/>
        <w:kinsoku/>
        <w:wordWrap/>
        <w:overflowPunct/>
        <w:topLinePunct w:val="0"/>
        <w:autoSpaceDE/>
        <w:autoSpaceDN/>
        <w:bidi w:val="0"/>
        <w:adjustRightInd w:val="0"/>
        <w:snapToGrid w:val="0"/>
        <w:ind w:left="0" w:leftChars="0" w:firstLine="480" w:firstLineChars="200"/>
        <w:jc w:val="left"/>
        <w:textAlignment w:val="auto"/>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气浮区的工作原理是在一定的压力(0.35~0.45Mpa)下使适量空气与部分回流水在溶气 罐内形成饱和溶气载体，经释放器骤然减压而获得大量微细气泡，迅速粘附于水中流动颗 粒、乳化油、澡类和经混凝反应的絮体上，造成絮体比重小于水的状态，被强制迅浮于水 面，从而获得固液分离。在成份复杂的高难度废水处理的工艺组合时，气浮处理同时还伴 附着曝气现象，降低了表面活性和有机浓度，使耗氧量大为降低，促进了废水的进一步净 化，为下级处理提供了有利于达标的水质。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产污环节：恶臭 G3-3、沉砂 S3-2、污泥 S3-3、原料（药剂）废包装 S3-4、设备运转噪声N。 </w:t>
      </w:r>
    </w:p>
    <w:p>
      <w:pPr>
        <w:keepNext w:val="0"/>
        <w:keepLines w:val="0"/>
        <w:widowControl/>
        <w:suppressLineNumbers w:val="0"/>
        <w:ind w:left="0" w:leftChars="0" w:firstLine="482"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
          <w:bCs w:val="0"/>
          <w:color w:val="auto"/>
          <w:highlight w:val="none"/>
          <w:lang w:val="en-US" w:eastAsia="zh-CN"/>
        </w:rPr>
        <w:t xml:space="preserve">4、厌氧池、厌氧沉淀池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厌氧处理是利用厌氧菌的作用，使有机物发生水解、酸化和甲烷化，去除废水中的有 机物，并提高污水的可生化性，有利于后续的耗氧处理。厌氧过程可分为水解阶段、酸化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阶段和甲烷化阶段。水解酸化的产物主要是小分子有机物，使废水中溶解性有机物显著提 高，而微生物对有机物的摄取只有溶解性的小分子物质才可直接进入细胞内，而不溶性大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分子物质首先要通过胞外酶的分解才得以进入微生物体内代谢。水解过程较缓慢，同时受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多种因素的影响，是厌氧降解的限速阶段。在酸化这一阶段，上述第一阶段形成的小分子化合物在发酵细菌即酸化菌的细胞内转化为更简单的化合物并分泌到细菌体外，主要包括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挥发性有机酸（VFA）、乳醇、醇类等，接着进一步转化为乙酸、氢气、碳酸等。酸化过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程是由大量发酵细菌和产乙酸菌完成的，他们绝大多数是严格厌氧菌，可分解糖、氨基酸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和有机酸。产甲烷阶段阶段，乙酸、氢气、碳酸、甲酸和甲醇都被转化成甲烷、二氧化碳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和新的细胞物质。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在厌氧池这一工序内，设置搅拌装置，使高浓度的厌氧发酵菌充分与污水混合反应，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达到完全混合的状态，污水中的有机物被大幅度的分解降低。厌氧发酵菌将废水中的有毒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有害物质分解降低，以减轻对后续 A/A/O 活性污泥菌的影响，降低好氧生物处理负荷。厌氧后的水进入厌氧沉淀池进行沉淀，沉淀后上层清液进入下一步处理工序；下层污泥大部分回流至厌氧池，剩余部分通过管道进入污泥浓缩池。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产污环节：恶臭 G3-4、污泥 S3-3、设备运转噪声 N。</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5、A/A/O+A/O工艺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首段厌氧池，流入原污水及同步进入的从二沉池回流的含磷污泥，本池主要功能为释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放磷，使污水中P的浓度升高，溶解性有机物被微生物细胞吸收而使污水中的 BOD</w:t>
      </w:r>
      <w:r>
        <w:rPr>
          <w:rFonts w:hint="default" w:ascii="Times New Roman" w:hAnsi="Times New Roman" w:cs="Times New Roman"/>
          <w:bCs/>
          <w:color w:val="auto"/>
          <w:highlight w:val="none"/>
          <w:vertAlign w:val="subscript"/>
          <w:lang w:val="en-US" w:eastAsia="zh-CN"/>
        </w:rPr>
        <w:t>5</w:t>
      </w:r>
      <w:r>
        <w:rPr>
          <w:rFonts w:hint="default" w:ascii="Times New Roman" w:hAnsi="Times New Roman" w:cs="Times New Roman"/>
          <w:bCs/>
          <w:color w:val="auto"/>
          <w:highlight w:val="none"/>
          <w:lang w:val="en-US" w:eastAsia="zh-CN"/>
        </w:rPr>
        <w:t>浓度下降；另外，NH</w:t>
      </w:r>
      <w:r>
        <w:rPr>
          <w:rFonts w:hint="default" w:ascii="Times New Roman" w:hAnsi="Times New Roman" w:cs="Times New Roman"/>
          <w:bCs/>
          <w:color w:val="auto"/>
          <w:highlight w:val="none"/>
          <w:vertAlign w:val="subscript"/>
          <w:lang w:val="en-US" w:eastAsia="zh-CN"/>
        </w:rPr>
        <w:t>3</w:t>
      </w:r>
      <w:r>
        <w:rPr>
          <w:rFonts w:hint="default" w:ascii="Times New Roman" w:hAnsi="Times New Roman" w:cs="Times New Roman"/>
          <w:bCs/>
          <w:color w:val="auto"/>
          <w:highlight w:val="none"/>
          <w:lang w:val="en-US" w:eastAsia="zh-CN"/>
        </w:rPr>
        <w:t>-N因细胞的合成而被去除一部分，使污水中的NH</w:t>
      </w:r>
      <w:r>
        <w:rPr>
          <w:rFonts w:hint="default" w:ascii="Times New Roman" w:hAnsi="Times New Roman" w:cs="Times New Roman"/>
          <w:bCs/>
          <w:color w:val="auto"/>
          <w:highlight w:val="none"/>
          <w:vertAlign w:val="subscript"/>
          <w:lang w:val="en-US" w:eastAsia="zh-CN"/>
        </w:rPr>
        <w:t>3</w:t>
      </w:r>
      <w:r>
        <w:rPr>
          <w:rFonts w:hint="default" w:ascii="Times New Roman" w:hAnsi="Times New Roman" w:cs="Times New Roman"/>
          <w:bCs/>
          <w:color w:val="auto"/>
          <w:highlight w:val="none"/>
          <w:lang w:val="en-US" w:eastAsia="zh-CN"/>
        </w:rPr>
        <w:t>-N浓度下降，但NO</w:t>
      </w:r>
      <w:r>
        <w:rPr>
          <w:rFonts w:hint="default" w:ascii="Times New Roman" w:hAnsi="Times New Roman" w:cs="Times New Roman"/>
          <w:bCs/>
          <w:color w:val="auto"/>
          <w:highlight w:val="none"/>
          <w:vertAlign w:val="subscript"/>
          <w:lang w:val="en-US" w:eastAsia="zh-CN"/>
        </w:rPr>
        <w:t>3</w:t>
      </w:r>
      <w:r>
        <w:rPr>
          <w:rFonts w:hint="default" w:ascii="Times New Roman" w:hAnsi="Times New Roman" w:cs="Times New Roman"/>
          <w:bCs/>
          <w:color w:val="auto"/>
          <w:highlight w:val="none"/>
          <w:lang w:val="en-US" w:eastAsia="zh-CN"/>
        </w:rPr>
        <w:t xml:space="preserve">-N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含量没有变化。缺氧池中，反硝化菌利用污水中的有机物作碳源，将回流混合液中带入大量 NO</w:t>
      </w:r>
      <w:r>
        <w:rPr>
          <w:rFonts w:hint="default" w:ascii="Times New Roman" w:hAnsi="Times New Roman" w:cs="Times New Roman"/>
          <w:bCs/>
          <w:color w:val="auto"/>
          <w:highlight w:val="none"/>
          <w:vertAlign w:val="subscript"/>
          <w:lang w:val="en-US" w:eastAsia="zh-CN"/>
        </w:rPr>
        <w:t>3</w:t>
      </w:r>
      <w:r>
        <w:rPr>
          <w:rFonts w:hint="default" w:ascii="Times New Roman" w:hAnsi="Times New Roman" w:cs="Times New Roman"/>
          <w:bCs/>
          <w:color w:val="auto"/>
          <w:highlight w:val="none"/>
          <w:lang w:val="en-US" w:eastAsia="zh-CN"/>
        </w:rPr>
        <w:t>-N 和NO</w:t>
      </w:r>
      <w:r>
        <w:rPr>
          <w:rFonts w:hint="default" w:ascii="Times New Roman" w:hAnsi="Times New Roman" w:cs="Times New Roman"/>
          <w:bCs/>
          <w:color w:val="auto"/>
          <w:highlight w:val="none"/>
          <w:vertAlign w:val="subscript"/>
          <w:lang w:val="en-US" w:eastAsia="zh-CN"/>
        </w:rPr>
        <w:t>2</w:t>
      </w:r>
      <w:r>
        <w:rPr>
          <w:rFonts w:hint="default" w:ascii="Times New Roman" w:hAnsi="Times New Roman" w:cs="Times New Roman"/>
          <w:bCs/>
          <w:color w:val="auto"/>
          <w:highlight w:val="none"/>
          <w:lang w:val="en-US" w:eastAsia="zh-CN"/>
        </w:rPr>
        <w:t>-N 还原为N</w:t>
      </w:r>
      <w:r>
        <w:rPr>
          <w:rFonts w:hint="default" w:ascii="Times New Roman" w:hAnsi="Times New Roman" w:cs="Times New Roman"/>
          <w:bCs/>
          <w:color w:val="auto"/>
          <w:highlight w:val="none"/>
          <w:vertAlign w:val="subscript"/>
          <w:lang w:val="en-US" w:eastAsia="zh-CN"/>
        </w:rPr>
        <w:t>2</w:t>
      </w:r>
      <w:r>
        <w:rPr>
          <w:rFonts w:hint="default" w:ascii="Times New Roman" w:hAnsi="Times New Roman" w:cs="Times New Roman"/>
          <w:bCs/>
          <w:color w:val="auto"/>
          <w:highlight w:val="none"/>
          <w:lang w:val="en-US" w:eastAsia="zh-CN"/>
        </w:rPr>
        <w:t>释放至空气，因此BOD</w:t>
      </w:r>
      <w:r>
        <w:rPr>
          <w:rFonts w:hint="default" w:ascii="Times New Roman" w:hAnsi="Times New Roman" w:cs="Times New Roman"/>
          <w:bCs/>
          <w:color w:val="auto"/>
          <w:highlight w:val="none"/>
          <w:vertAlign w:val="subscript"/>
          <w:lang w:val="en-US" w:eastAsia="zh-CN"/>
        </w:rPr>
        <w:t>5</w:t>
      </w:r>
      <w:r>
        <w:rPr>
          <w:rFonts w:hint="default" w:ascii="Times New Roman" w:hAnsi="Times New Roman" w:cs="Times New Roman"/>
          <w:bCs/>
          <w:color w:val="auto"/>
          <w:highlight w:val="none"/>
          <w:lang w:val="en-US" w:eastAsia="zh-CN"/>
        </w:rPr>
        <w:t>浓度下降，NO</w:t>
      </w:r>
      <w:r>
        <w:rPr>
          <w:rFonts w:hint="default" w:ascii="Times New Roman" w:hAnsi="Times New Roman" w:cs="Times New Roman"/>
          <w:bCs/>
          <w:color w:val="auto"/>
          <w:highlight w:val="none"/>
          <w:vertAlign w:val="subscript"/>
          <w:lang w:val="en-US" w:eastAsia="zh-CN"/>
        </w:rPr>
        <w:t>3</w:t>
      </w:r>
      <w:r>
        <w:rPr>
          <w:rFonts w:hint="default" w:ascii="Times New Roman" w:hAnsi="Times New Roman" w:cs="Times New Roman"/>
          <w:bCs/>
          <w:color w:val="auto"/>
          <w:highlight w:val="none"/>
          <w:lang w:val="en-US" w:eastAsia="zh-CN"/>
        </w:rPr>
        <w:t xml:space="preserve">-N浓度大幅度下降。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在好氧池中，有机物被微生物生化降解，而继续下降；有机氮被氨化继而被硝化，使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NH</w:t>
      </w:r>
      <w:r>
        <w:rPr>
          <w:rFonts w:hint="default" w:ascii="Times New Roman" w:hAnsi="Times New Roman" w:cs="Times New Roman"/>
          <w:bCs/>
          <w:color w:val="auto"/>
          <w:highlight w:val="none"/>
          <w:vertAlign w:val="subscript"/>
          <w:lang w:val="en-US" w:eastAsia="zh-CN"/>
        </w:rPr>
        <w:t>3</w:t>
      </w:r>
      <w:r>
        <w:rPr>
          <w:rFonts w:hint="default" w:ascii="Times New Roman" w:hAnsi="Times New Roman" w:cs="Times New Roman"/>
          <w:bCs/>
          <w:color w:val="auto"/>
          <w:highlight w:val="none"/>
          <w:lang w:val="en-US" w:eastAsia="zh-CN"/>
        </w:rPr>
        <w:t xml:space="preserve">-N浓度显著下降，但随着硝化过程使 NO3-N 的浓度增加，P 随着聚磷菌的过量摄取，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也以较快的速度下降。</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二级 A/O 工艺，原水中总氮浓度较高，二级 A/O 强化脱氮，确保出水总氮达标排放。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优点是：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①回流污泥先进入缺氧池进行反硝化，使得进入厌氧池的污泥中硝酸盐浓度很低，不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会与嗜磷菌争抢碳源，保证了磷的释放完全；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②回流污泥和混合液在缺氧池内进行反硝化，去除硝态氧，在进入厌氧段，保证了厌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氧池的厌氧状态，强化除磷效果；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③原水和回流硝化液首先进入缺氧池，使得充足的碳源用于反硝化脱氮过程，提高脱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氮效率，保证系统脱氮的最大效果。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产污环节：恶臭 G3-5、污泥 S3-3、原料（药剂）废包装 S3-4、设备运转噪声 N。 </w:t>
      </w:r>
    </w:p>
    <w:p>
      <w:pPr>
        <w:keepNext w:val="0"/>
        <w:keepLines w:val="0"/>
        <w:widowControl/>
        <w:suppressLineNumbers w:val="0"/>
        <w:ind w:left="0" w:leftChars="0" w:firstLine="482"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
          <w:bCs w:val="0"/>
          <w:color w:val="auto"/>
          <w:highlight w:val="none"/>
          <w:lang w:val="en-US" w:eastAsia="zh-CN"/>
        </w:rPr>
        <w:t>6、除磷池</w:t>
      </w:r>
      <w:r>
        <w:rPr>
          <w:rFonts w:hint="default" w:ascii="Times New Roman" w:hAnsi="Times New Roman" w:cs="Times New Roman"/>
          <w:bCs/>
          <w:color w:val="auto"/>
          <w:highlight w:val="none"/>
          <w:lang w:val="en-US" w:eastAsia="zh-CN"/>
        </w:rPr>
        <w:t xml:space="preserve">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除磷池分为混凝区、絮凝区、预沉淀区、污泥浓缩区和清水区五个部分。二沉池出水先投加混凝剂，通过搅拌器的搅拌作用，保证一定的速度梯度，使混凝剂与原水快速混合。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进入絮凝池，再投加絮凝剂，在池内的搅拌机搅拌下，对水中悬浮固体进行剪切，重新形成更大的易于沉降的絮凝体。进入沉淀池，沉淀池分为预沉区、污泥沉淀区和清水区；在预沉区中，易于沉淀的絮体沉降至污泥浓缩区，然后集中排入污泥浓缩池，最终高质量的出水通过清水区集水槽收集排至臭氧氧化池。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产污环节：污泥 S3-3、原料（药剂）废包装 S3-4、设备运转噪声 N。 </w:t>
      </w:r>
    </w:p>
    <w:p>
      <w:pPr>
        <w:keepNext w:val="0"/>
        <w:keepLines w:val="0"/>
        <w:widowControl/>
        <w:suppressLineNumbers w:val="0"/>
        <w:ind w:left="0" w:leftChars="0" w:firstLine="482"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
          <w:bCs w:val="0"/>
          <w:color w:val="auto"/>
          <w:highlight w:val="none"/>
          <w:lang w:val="en-US" w:eastAsia="zh-CN"/>
        </w:rPr>
        <w:t xml:space="preserve">7、臭氧氧化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臭氧氧化消毒池，指的是使臭氧气体扩散到处理水中并使之与水全面接触和完成反应 的处理构筑物。臭氧对废水中的有机物进行深度氧化处理，同时对废水中的细菌及病原体 </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进行强氧化作用，确保出水 COD、粪大肠菌群等全部达标。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臭氧发生器通过电学原理产生高压，高压达到一定程度以后空气被击穿，空气中的分 子被电离。其中，氧气分子被电离后产生由三个氧原子结合而成的臭氧分子。 </w:t>
      </w:r>
    </w:p>
    <w:p>
      <w:pPr>
        <w:keepNext w:val="0"/>
        <w:keepLines w:val="0"/>
        <w:widowControl/>
        <w:suppressLineNumbers w:val="0"/>
        <w:ind w:left="0" w:leftChars="0" w:firstLine="482"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
          <w:bCs w:val="0"/>
          <w:color w:val="auto"/>
          <w:highlight w:val="none"/>
          <w:lang w:val="en-US" w:eastAsia="zh-CN"/>
        </w:rPr>
        <w:t>8、污泥处理</w:t>
      </w:r>
      <w:r>
        <w:rPr>
          <w:rFonts w:hint="default" w:ascii="Times New Roman" w:hAnsi="Times New Roman" w:cs="Times New Roman"/>
          <w:bCs/>
          <w:color w:val="auto"/>
          <w:highlight w:val="none"/>
          <w:lang w:val="en-US" w:eastAsia="zh-CN"/>
        </w:rPr>
        <w:t xml:space="preserve">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调节池、气浮沉淀一体机、厌氧沉淀池、二沉池、高效除磷池排泥至污泥浓缩池，经 重力浓缩后，泵入污泥压滤机脱水，泥饼外运处置，污泥池上清液、脱水滤液回流调节池。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 xml:space="preserve">产污环节：恶臭 G3-6、污泥 S3-3、设备运转噪声 N。 </w:t>
      </w:r>
    </w:p>
    <w:p>
      <w:pPr>
        <w:keepNext w:val="0"/>
        <w:keepLines w:val="0"/>
        <w:widowControl/>
        <w:suppressLineNumbers w:val="0"/>
        <w:ind w:left="0" w:leftChars="0" w:firstLine="480" w:firstLineChars="200"/>
        <w:jc w:val="left"/>
        <w:rPr>
          <w:rFonts w:hint="default" w:ascii="Times New Roman" w:hAnsi="Times New Roman" w:cs="Times New Roman"/>
          <w:bCs/>
          <w:color w:val="auto"/>
          <w:highlight w:val="none"/>
          <w:lang w:val="en-US" w:eastAsia="zh-CN"/>
        </w:rPr>
      </w:pPr>
      <w:r>
        <w:rPr>
          <w:rFonts w:hint="default" w:ascii="Times New Roman" w:hAnsi="Times New Roman" w:cs="Times New Roman"/>
          <w:bCs/>
          <w:color w:val="auto"/>
          <w:highlight w:val="none"/>
          <w:lang w:val="en-US" w:eastAsia="zh-CN"/>
        </w:rPr>
        <w:t>项目污水处理工艺流程及产污环节见图</w:t>
      </w:r>
      <w:r>
        <w:rPr>
          <w:rFonts w:hint="eastAsia" w:ascii="Times New Roman" w:hAnsi="Times New Roman" w:cs="Times New Roman"/>
          <w:bCs/>
          <w:color w:val="auto"/>
          <w:highlight w:val="none"/>
          <w:lang w:val="en-US" w:eastAsia="zh-CN"/>
        </w:rPr>
        <w:t>4.1-1</w:t>
      </w:r>
      <w:r>
        <w:rPr>
          <w:rFonts w:hint="default" w:ascii="Times New Roman" w:hAnsi="Times New Roman" w:cs="Times New Roman"/>
          <w:bCs/>
          <w:color w:val="auto"/>
          <w:highlight w:val="none"/>
          <w:lang w:val="en-US" w:eastAsia="zh-CN"/>
        </w:rPr>
        <w:t>。</w:t>
      </w:r>
    </w:p>
    <w:p>
      <w:pPr>
        <w:keepNext w:val="0"/>
        <w:keepLines w:val="0"/>
        <w:widowControl/>
        <w:suppressLineNumbers w:val="0"/>
        <w:ind w:left="0" w:leftChars="0" w:firstLine="0" w:firstLineChars="0"/>
        <w:jc w:val="left"/>
        <w:rPr>
          <w:rFonts w:hint="default" w:ascii="Times New Roman" w:hAnsi="Times New Roman" w:cs="Times New Roman"/>
          <w:bCs/>
          <w:color w:val="auto"/>
          <w:highlight w:val="none"/>
          <w:lang w:val="en-US" w:eastAsia="zh-CN"/>
        </w:rPr>
      </w:pPr>
      <w:r>
        <w:drawing>
          <wp:inline distT="0" distB="0" distL="114300" distR="114300">
            <wp:extent cx="5902325" cy="5300345"/>
            <wp:effectExtent l="0" t="0" r="3175" b="14605"/>
            <wp:docPr id="16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5"/>
                    <pic:cNvPicPr>
                      <a:picLocks noChangeAspect="1"/>
                    </pic:cNvPicPr>
                  </pic:nvPicPr>
                  <pic:blipFill>
                    <a:blip r:embed="rId31"/>
                    <a:stretch>
                      <a:fillRect/>
                    </a:stretch>
                  </pic:blipFill>
                  <pic:spPr>
                    <a:xfrm>
                      <a:off x="0" y="0"/>
                      <a:ext cx="5902325" cy="5300345"/>
                    </a:xfrm>
                    <a:prstGeom prst="rect">
                      <a:avLst/>
                    </a:prstGeom>
                    <a:noFill/>
                    <a:ln>
                      <a:noFill/>
                    </a:ln>
                  </pic:spPr>
                </pic:pic>
              </a:graphicData>
            </a:graphic>
          </wp:inline>
        </w:drawing>
      </w:r>
    </w:p>
    <w:p>
      <w:pPr>
        <w:keepNext w:val="0"/>
        <w:keepLines w:val="0"/>
        <w:widowControl/>
        <w:suppressLineNumbers w:val="0"/>
        <w:ind w:left="0" w:leftChars="0" w:firstLine="0" w:firstLineChars="0"/>
        <w:jc w:val="center"/>
        <w:rPr>
          <w:rFonts w:hint="default" w:ascii="Times New Roman" w:hAnsi="Times New Roman" w:cs="Times New Roman"/>
          <w:bCs/>
          <w:color w:val="auto"/>
          <w:highlight w:val="none"/>
          <w:lang w:val="en-US" w:eastAsia="zh-CN"/>
        </w:rPr>
      </w:pPr>
      <w:r>
        <w:rPr>
          <w:rFonts w:hint="default" w:ascii="Times New Roman" w:hAnsi="Times New Roman" w:cs="Times New Roman"/>
          <w:b/>
          <w:bCs w:val="0"/>
          <w:color w:val="auto"/>
          <w:highlight w:val="none"/>
          <w:lang w:val="en-US" w:eastAsia="zh-CN"/>
        </w:rPr>
        <w:t>图</w:t>
      </w:r>
      <w:r>
        <w:rPr>
          <w:rFonts w:hint="eastAsia" w:ascii="Times New Roman" w:hAnsi="Times New Roman" w:cs="Times New Roman"/>
          <w:b/>
          <w:bCs w:val="0"/>
          <w:color w:val="auto"/>
          <w:highlight w:val="none"/>
          <w:lang w:val="en-US" w:eastAsia="zh-CN"/>
        </w:rPr>
        <w:t>4.1-1</w:t>
      </w:r>
      <w:r>
        <w:rPr>
          <w:rFonts w:hint="default" w:ascii="Times New Roman" w:hAnsi="Times New Roman" w:cs="Times New Roman"/>
          <w:b/>
          <w:bCs w:val="0"/>
          <w:color w:val="auto"/>
          <w:highlight w:val="none"/>
          <w:lang w:val="en-US" w:eastAsia="zh-CN"/>
        </w:rPr>
        <w:t xml:space="preserve"> 污水处理工艺流程及产污环节图</w:t>
      </w:r>
    </w:p>
    <w:p>
      <w:pPr>
        <w:pStyle w:val="4"/>
        <w:spacing w:before="0" w:beforeAutospacing="0" w:after="0" w:afterAutospacing="0"/>
        <w:rPr>
          <w:color w:val="auto"/>
        </w:rPr>
      </w:pPr>
      <w:r>
        <w:rPr>
          <w:color w:val="auto"/>
        </w:rPr>
        <w:t>4.1.2废气</w:t>
      </w:r>
      <w:bookmarkEnd w:id="55"/>
    </w:p>
    <w:p>
      <w:pPr>
        <w:ind w:firstLine="480"/>
        <w:rPr>
          <w:color w:val="auto"/>
        </w:rPr>
      </w:pPr>
      <w:r>
        <w:rPr>
          <w:rFonts w:hint="eastAsia" w:ascii="宋体" w:hAnsi="宋体" w:cs="宋体"/>
          <w:spacing w:val="-2"/>
          <w:sz w:val="24"/>
          <w:szCs w:val="24"/>
          <w:lang w:eastAsia="zh-CN"/>
        </w:rPr>
        <w:t>项目</w:t>
      </w:r>
      <w:r>
        <w:rPr>
          <w:rFonts w:ascii="宋体" w:hAnsi="宋体" w:eastAsia="宋体" w:cs="宋体"/>
          <w:spacing w:val="-2"/>
          <w:sz w:val="24"/>
          <w:szCs w:val="24"/>
        </w:rPr>
        <w:t>产生的废气分为有组织废气和无组织废气。</w:t>
      </w:r>
    </w:p>
    <w:p>
      <w:pPr>
        <w:ind w:firstLine="482"/>
        <w:rPr>
          <w:rFonts w:ascii="Times New Roman" w:hAnsi="Times New Roman"/>
          <w:b/>
          <w:color w:val="auto"/>
          <w:szCs w:val="24"/>
        </w:rPr>
      </w:pPr>
      <w:r>
        <w:rPr>
          <w:rFonts w:ascii="Times New Roman" w:hAnsi="Times New Roman"/>
          <w:b/>
          <w:color w:val="auto"/>
          <w:szCs w:val="24"/>
        </w:rPr>
        <w:t>4.1.2.1 有组织废气</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szCs w:val="21"/>
          <w:lang w:eastAsia="zh-CN"/>
        </w:rPr>
      </w:pPr>
      <w:r>
        <w:rPr>
          <w:rFonts w:hint="eastAsia" w:ascii="Times New Roman" w:hAnsi="Times New Roman" w:cs="Times New Roman"/>
          <w:color w:val="000000"/>
          <w:szCs w:val="21"/>
          <w:lang w:eastAsia="zh-CN"/>
        </w:rPr>
        <w:t>项目</w:t>
      </w:r>
      <w:r>
        <w:rPr>
          <w:rFonts w:hint="default" w:ascii="Times New Roman" w:hAnsi="Times New Roman" w:cs="Times New Roman"/>
          <w:color w:val="000000"/>
          <w:szCs w:val="21"/>
          <w:lang w:eastAsia="zh-CN"/>
        </w:rPr>
        <w:t>有组织废气主要为</w:t>
      </w:r>
      <w:r>
        <w:rPr>
          <w:rFonts w:hint="eastAsia" w:ascii="Times New Roman" w:hAnsi="Times New Roman" w:cs="Times New Roman"/>
          <w:color w:val="000000"/>
          <w:szCs w:val="21"/>
          <w:lang w:val="en-US" w:eastAsia="zh-CN"/>
        </w:rPr>
        <w:t>高鲜肉宠物食品生产线产生的废气以及高鲜肉宠物食品原料生产线产生废气</w:t>
      </w:r>
      <w:r>
        <w:rPr>
          <w:rFonts w:hint="default" w:ascii="Times New Roman" w:hAnsi="Times New Roman" w:cs="Times New Roman"/>
          <w:color w:val="000000"/>
          <w:szCs w:val="21"/>
          <w:lang w:eastAsia="zh-CN"/>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cs="Times New Roman"/>
          <w:color w:val="000000"/>
          <w:szCs w:val="21"/>
          <w:lang w:eastAsia="zh-CN"/>
        </w:rPr>
      </w:pPr>
      <w:r>
        <w:rPr>
          <w:rFonts w:hint="eastAsia" w:ascii="Times New Roman" w:hAnsi="Times New Roman" w:cs="Times New Roman"/>
          <w:color w:val="000000"/>
          <w:szCs w:val="21"/>
          <w:lang w:val="en-US" w:eastAsia="zh-CN"/>
        </w:rPr>
        <w:t xml:space="preserve">原料筒仓入仓粉尘、入仓前筛分粉尘、入仓前色选粉尘分别经集尘器收集后经3套脉冲布袋除尘器处理后通过3根37m高排气筒（DA001~DA003）排放。 </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项目设置4条高鲜肉宠物食品生产线，一次配料投料粉尘、一次混合粉尘、二次配料投料粉尘、二次混合粉尘、二次筛分粉尘、待粉碎仓粉尘、待膨化仓粉尘、物料输送提升机输送粉尘等产尘点粉尘经集尘器收集后经 2 套脉冲布袋除尘器处理后通过2根37m高排气筒（DA004、DA005）排放；投料粉尘、投料筛分粉尘经集尘器收集后经1套脉冲布袋除尘器处理后通过1根37m高排气筒（DA006）排放；1#生产线、2#生产线、3#生产线、4#生产线产生的一次粉碎粉尘分别经集尘器收集后经 4 套脉冲布袋除尘器处理后通过4根37m高排气筒（DA007~DA010）排放；2#生产线产生的二次粉碎粉尘经集尘器收集后经 1 套脉冲布袋除尘器处理后通过1根37m高排气筒（DA0011）排放；预混合投料及混合粉尘、包装粉尘经集尘器收集后经2套脉冲布袋除尘器处理后通过2根37m高排气筒（DA012、DA013）排放。</w:t>
      </w:r>
      <w:r>
        <w:rPr>
          <w:rFonts w:hint="default" w:ascii="Times New Roman" w:hAnsi="Times New Roman" w:cs="Times New Roman"/>
          <w:color w:val="000000"/>
          <w:szCs w:val="21"/>
          <w:lang w:val="en-US" w:eastAsia="zh-CN"/>
        </w:rPr>
        <w:t>1#、2#高鲜肉宠物食品生产线膨化、干燥、一次冷却、喷涂、二次冷却废气分别经集气管收集后经10套沙克龙除湿除尘器处理后通过1根37m高排气筒（DA014）排放；3#、4#高鲜肉宠物食品生产线膨化、干燥、一次冷却、喷涂、二次冷却废气分别经集气管收集后经 8 套沙克龙除湿除尘器处理后通过1根37m高排气筒（DA015）排放</w:t>
      </w:r>
      <w:r>
        <w:rPr>
          <w:rFonts w:hint="eastAsia" w:ascii="Times New Roman" w:hAnsi="Times New Roman" w:cs="Times New Roman"/>
          <w:color w:val="000000"/>
          <w:szCs w:val="21"/>
          <w:lang w:val="en-US" w:eastAsia="zh-CN"/>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项目设置1条高鲜肉宠物食品原料生产线，生产线产生的干燥废气经1套粉尘过滤器过滤后和蒸煮废气、压榨废气、综合车间恶臭气体一起经集气管道收集后经1套风冷冷凝处理，粉碎粉尘、筛分粉尘、分离粉尘、一次冷却粉尘、二次冷却粉尘分别经集气管道收集处理后经2套脉冲布袋除尘器处理，一并再由1套三级喷淋洗涤塔+微波光氧装置处理后由1根15m高排气筒（DA016）排放。</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本项目污水处理恶臭废气经密闭收集后（格栅、调节池、气浮车间、生化池、污泥浓缩池等）通过 1 套生物滤池除臭装置处理后经 1 根 15m排气筒（DA017）排放，</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szCs w:val="21"/>
          <w:lang w:eastAsia="zh-CN"/>
        </w:rPr>
      </w:pPr>
      <w:r>
        <w:rPr>
          <w:rFonts w:hint="default" w:ascii="Times New Roman" w:hAnsi="Times New Roman" w:cs="Times New Roman"/>
          <w:color w:val="000000"/>
          <w:szCs w:val="21"/>
          <w:lang w:eastAsia="zh-CN"/>
        </w:rPr>
        <w:t>①</w:t>
      </w:r>
      <w:r>
        <w:rPr>
          <w:rFonts w:hint="eastAsia" w:ascii="Times New Roman" w:hAnsi="Times New Roman" w:cs="Times New Roman"/>
          <w:color w:val="000000"/>
          <w:szCs w:val="21"/>
          <w:lang w:val="en-US" w:eastAsia="zh-CN"/>
        </w:rPr>
        <w:t>高鲜肉宠物食品生产线废气</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cs="Times New Roman"/>
          <w:color w:val="000000"/>
          <w:szCs w:val="21"/>
          <w:lang w:val="en-US" w:eastAsia="zh-CN"/>
        </w:rPr>
        <w:t>原料筒仓入仓粉尘废气经集尘器收集后经1</w:t>
      </w:r>
      <w:r>
        <w:rPr>
          <w:rFonts w:hint="eastAsia" w:ascii="Times New Roman" w:hAnsi="Times New Roman" w:eastAsia="宋体" w:cs="Times New Roman"/>
          <w:color w:val="000000"/>
          <w:kern w:val="0"/>
          <w:sz w:val="24"/>
          <w:szCs w:val="21"/>
          <w:lang w:val="en-US" w:eastAsia="zh-CN" w:bidi="ar-SA"/>
        </w:rPr>
        <w:t>套脉冲布袋除尘器处理后通过</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eastAsia" w:ascii="Times New Roman" w:hAnsi="Times New Roman" w:cs="Times New Roman"/>
          <w:color w:val="000000"/>
          <w:kern w:val="0"/>
          <w:sz w:val="24"/>
          <w:szCs w:val="21"/>
          <w:lang w:val="en-US" w:eastAsia="zh-CN" w:bidi="ar-SA"/>
        </w:rPr>
        <w:t>37</w:t>
      </w:r>
      <w:r>
        <w:rPr>
          <w:rFonts w:hint="default" w:ascii="Times New Roman" w:hAnsi="Times New Roman" w:eastAsia="宋体" w:cs="Times New Roman"/>
          <w:color w:val="000000"/>
          <w:kern w:val="0"/>
          <w:sz w:val="24"/>
          <w:szCs w:val="21"/>
          <w:lang w:val="en-US" w:eastAsia="zh-CN" w:bidi="ar-SA"/>
        </w:rPr>
        <w:t>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DA001</w:t>
      </w:r>
      <w:r>
        <w:rPr>
          <w:rFonts w:hint="eastAsia" w:ascii="Times New Roman" w:hAnsi="Times New Roman" w:eastAsia="宋体" w:cs="Times New Roman"/>
          <w:color w:val="000000"/>
          <w:kern w:val="0"/>
          <w:sz w:val="24"/>
          <w:szCs w:val="21"/>
          <w:lang w:val="en-US" w:eastAsia="zh-CN" w:bidi="ar-SA"/>
        </w:rPr>
        <w:t>）排放</w:t>
      </w:r>
      <w:r>
        <w:rPr>
          <w:rFonts w:hint="eastAsia" w:ascii="Times New Roman" w:hAnsi="Times New Roman" w:cs="Times New Roman"/>
          <w:color w:val="000000"/>
          <w:kern w:val="0"/>
          <w:sz w:val="24"/>
          <w:szCs w:val="21"/>
          <w:lang w:val="en-US" w:eastAsia="zh-CN" w:bidi="ar-SA"/>
        </w:rPr>
        <w:t>。</w:t>
      </w:r>
    </w:p>
    <w:p>
      <w:pPr>
        <w:pStyle w:val="28"/>
        <w:rPr>
          <w:rFonts w:hint="eastAsia" w:ascii="Times New Roman" w:hAnsi="Times New Roman" w:cs="Times New Roman"/>
          <w:color w:val="000000"/>
          <w:kern w:val="0"/>
          <w:sz w:val="24"/>
          <w:szCs w:val="24"/>
          <w:lang w:val="en-US" w:eastAsia="zh-CN" w:bidi="ar-SA"/>
        </w:rPr>
      </w:pPr>
      <w:r>
        <w:rPr>
          <w:rFonts w:hint="eastAsia" w:ascii="Times New Roman" w:hAnsi="Times New Roman" w:cs="Times New Roman"/>
          <w:color w:val="000000"/>
          <w:kern w:val="0"/>
          <w:sz w:val="24"/>
          <w:szCs w:val="21"/>
          <w:lang w:val="en-US" w:eastAsia="zh-CN" w:bidi="ar-SA"/>
        </w:rPr>
        <w:t>入仓前筛分粉尘废</w:t>
      </w:r>
      <w:r>
        <w:rPr>
          <w:rFonts w:hint="eastAsia" w:ascii="Times New Roman" w:hAnsi="Times New Roman" w:cs="Times New Roman"/>
          <w:color w:val="000000"/>
          <w:kern w:val="0"/>
          <w:sz w:val="24"/>
          <w:szCs w:val="24"/>
          <w:lang w:val="en-US" w:eastAsia="zh-CN" w:bidi="ar-SA"/>
        </w:rPr>
        <w:t>气</w:t>
      </w:r>
      <w:r>
        <w:rPr>
          <w:rFonts w:hint="eastAsia" w:ascii="Times New Roman" w:hAnsi="Times New Roman" w:cs="Times New Roman"/>
          <w:color w:val="000000"/>
          <w:sz w:val="24"/>
          <w:szCs w:val="24"/>
          <w:lang w:val="en-US" w:eastAsia="zh-CN"/>
        </w:rPr>
        <w:t>经集尘器收集后经1</w:t>
      </w:r>
      <w:r>
        <w:rPr>
          <w:rFonts w:hint="eastAsia" w:ascii="Times New Roman" w:hAnsi="Times New Roman" w:eastAsia="宋体" w:cs="Times New Roman"/>
          <w:color w:val="000000"/>
          <w:kern w:val="0"/>
          <w:sz w:val="24"/>
          <w:szCs w:val="24"/>
          <w:lang w:val="en-US" w:eastAsia="zh-CN" w:bidi="ar-SA"/>
        </w:rPr>
        <w:t>套脉冲布袋除尘器处理后通过</w:t>
      </w:r>
      <w:r>
        <w:rPr>
          <w:rFonts w:hint="default" w:ascii="Times New Roman" w:hAnsi="Times New Roman" w:eastAsia="宋体" w:cs="Times New Roman"/>
          <w:color w:val="000000"/>
          <w:kern w:val="0"/>
          <w:sz w:val="24"/>
          <w:szCs w:val="24"/>
          <w:lang w:val="en-US" w:eastAsia="zh-CN" w:bidi="ar-SA"/>
        </w:rPr>
        <w:t>1</w:t>
      </w:r>
      <w:r>
        <w:rPr>
          <w:rFonts w:hint="eastAsia" w:ascii="Times New Roman" w:hAnsi="Times New Roman" w:eastAsia="宋体" w:cs="Times New Roman"/>
          <w:color w:val="000000"/>
          <w:kern w:val="0"/>
          <w:sz w:val="24"/>
          <w:szCs w:val="24"/>
          <w:lang w:val="en-US" w:eastAsia="zh-CN" w:bidi="ar-SA"/>
        </w:rPr>
        <w:t>根</w:t>
      </w:r>
      <w:r>
        <w:rPr>
          <w:rFonts w:hint="eastAsia" w:ascii="Times New Roman" w:hAnsi="Times New Roman" w:cs="Times New Roman"/>
          <w:color w:val="000000"/>
          <w:kern w:val="0"/>
          <w:sz w:val="24"/>
          <w:szCs w:val="24"/>
          <w:lang w:val="en-US" w:eastAsia="zh-CN" w:bidi="ar-SA"/>
        </w:rPr>
        <w:t>37</w:t>
      </w:r>
      <w:r>
        <w:rPr>
          <w:rFonts w:hint="default" w:ascii="Times New Roman" w:hAnsi="Times New Roman" w:eastAsia="宋体" w:cs="Times New Roman"/>
          <w:color w:val="000000"/>
          <w:kern w:val="0"/>
          <w:sz w:val="24"/>
          <w:szCs w:val="24"/>
          <w:lang w:val="en-US" w:eastAsia="zh-CN" w:bidi="ar-SA"/>
        </w:rPr>
        <w:t>m</w:t>
      </w:r>
      <w:r>
        <w:rPr>
          <w:rFonts w:hint="eastAsia" w:ascii="Times New Roman" w:hAnsi="Times New Roman" w:eastAsia="宋体" w:cs="Times New Roman"/>
          <w:color w:val="000000"/>
          <w:kern w:val="0"/>
          <w:sz w:val="24"/>
          <w:szCs w:val="24"/>
          <w:lang w:val="en-US" w:eastAsia="zh-CN" w:bidi="ar-SA"/>
        </w:rPr>
        <w:t>高排气筒（</w:t>
      </w:r>
      <w:r>
        <w:rPr>
          <w:rFonts w:hint="default" w:ascii="Times New Roman" w:hAnsi="Times New Roman" w:eastAsia="宋体" w:cs="Times New Roman"/>
          <w:color w:val="000000"/>
          <w:kern w:val="0"/>
          <w:sz w:val="24"/>
          <w:szCs w:val="24"/>
          <w:lang w:val="en-US" w:eastAsia="zh-CN" w:bidi="ar-SA"/>
        </w:rPr>
        <w:t>DA001</w:t>
      </w:r>
      <w:r>
        <w:rPr>
          <w:rFonts w:hint="eastAsia" w:ascii="Times New Roman" w:hAnsi="Times New Roman" w:eastAsia="宋体" w:cs="Times New Roman"/>
          <w:color w:val="000000"/>
          <w:kern w:val="0"/>
          <w:sz w:val="24"/>
          <w:szCs w:val="24"/>
          <w:lang w:val="en-US" w:eastAsia="zh-CN" w:bidi="ar-SA"/>
        </w:rPr>
        <w:t>）排放</w:t>
      </w:r>
      <w:r>
        <w:rPr>
          <w:rFonts w:hint="eastAsia" w:ascii="Times New Roman" w:hAnsi="Times New Roman" w:cs="Times New Roman"/>
          <w:color w:val="000000"/>
          <w:kern w:val="0"/>
          <w:sz w:val="24"/>
          <w:szCs w:val="24"/>
          <w:lang w:val="en-US" w:eastAsia="zh-CN" w:bidi="ar-SA"/>
        </w:rPr>
        <w:t>。</w:t>
      </w:r>
    </w:p>
    <w:p>
      <w:pPr>
        <w:pStyle w:val="28"/>
        <w:rPr>
          <w:rFonts w:hint="eastAsia" w:ascii="Times New Roman" w:hAnsi="Times New Roman" w:cs="Times New Roman"/>
          <w:color w:val="000000"/>
          <w:kern w:val="0"/>
          <w:sz w:val="24"/>
          <w:szCs w:val="24"/>
          <w:lang w:val="en-US" w:eastAsia="zh-CN" w:bidi="ar-SA"/>
        </w:rPr>
      </w:pPr>
      <w:r>
        <w:rPr>
          <w:rFonts w:hint="eastAsia"/>
          <w:sz w:val="24"/>
          <w:szCs w:val="24"/>
          <w:lang w:val="en-US" w:eastAsia="zh-CN"/>
        </w:rPr>
        <w:t>入仓前色选粉尘</w:t>
      </w:r>
      <w:r>
        <w:rPr>
          <w:rFonts w:hint="eastAsia" w:ascii="Times New Roman" w:hAnsi="Times New Roman" w:cs="Times New Roman"/>
          <w:color w:val="000000"/>
          <w:kern w:val="0"/>
          <w:sz w:val="24"/>
          <w:szCs w:val="21"/>
          <w:lang w:val="en-US" w:eastAsia="zh-CN" w:bidi="ar-SA"/>
        </w:rPr>
        <w:t>废</w:t>
      </w:r>
      <w:r>
        <w:rPr>
          <w:rFonts w:hint="eastAsia" w:ascii="Times New Roman" w:hAnsi="Times New Roman" w:cs="Times New Roman"/>
          <w:color w:val="000000"/>
          <w:kern w:val="0"/>
          <w:sz w:val="24"/>
          <w:szCs w:val="24"/>
          <w:lang w:val="en-US" w:eastAsia="zh-CN" w:bidi="ar-SA"/>
        </w:rPr>
        <w:t>气</w:t>
      </w:r>
      <w:r>
        <w:rPr>
          <w:rFonts w:hint="eastAsia" w:ascii="Times New Roman" w:hAnsi="Times New Roman" w:cs="Times New Roman"/>
          <w:color w:val="000000"/>
          <w:sz w:val="24"/>
          <w:szCs w:val="24"/>
          <w:lang w:val="en-US" w:eastAsia="zh-CN"/>
        </w:rPr>
        <w:t>经集尘器收集后经1</w:t>
      </w:r>
      <w:r>
        <w:rPr>
          <w:rFonts w:hint="eastAsia" w:ascii="Times New Roman" w:hAnsi="Times New Roman" w:eastAsia="宋体" w:cs="Times New Roman"/>
          <w:color w:val="000000"/>
          <w:kern w:val="0"/>
          <w:sz w:val="24"/>
          <w:szCs w:val="24"/>
          <w:lang w:val="en-US" w:eastAsia="zh-CN" w:bidi="ar-SA"/>
        </w:rPr>
        <w:t>套脉冲布袋除尘器处理后通过</w:t>
      </w:r>
      <w:r>
        <w:rPr>
          <w:rFonts w:hint="default" w:ascii="Times New Roman" w:hAnsi="Times New Roman" w:eastAsia="宋体" w:cs="Times New Roman"/>
          <w:color w:val="000000"/>
          <w:kern w:val="0"/>
          <w:sz w:val="24"/>
          <w:szCs w:val="24"/>
          <w:lang w:val="en-US" w:eastAsia="zh-CN" w:bidi="ar-SA"/>
        </w:rPr>
        <w:t>1</w:t>
      </w:r>
      <w:r>
        <w:rPr>
          <w:rFonts w:hint="eastAsia" w:ascii="Times New Roman" w:hAnsi="Times New Roman" w:eastAsia="宋体" w:cs="Times New Roman"/>
          <w:color w:val="000000"/>
          <w:kern w:val="0"/>
          <w:sz w:val="24"/>
          <w:szCs w:val="24"/>
          <w:lang w:val="en-US" w:eastAsia="zh-CN" w:bidi="ar-SA"/>
        </w:rPr>
        <w:t>根</w:t>
      </w:r>
      <w:r>
        <w:rPr>
          <w:rFonts w:hint="eastAsia" w:ascii="Times New Roman" w:hAnsi="Times New Roman" w:cs="Times New Roman"/>
          <w:color w:val="000000"/>
          <w:kern w:val="0"/>
          <w:sz w:val="24"/>
          <w:szCs w:val="24"/>
          <w:lang w:val="en-US" w:eastAsia="zh-CN" w:bidi="ar-SA"/>
        </w:rPr>
        <w:t>37</w:t>
      </w:r>
      <w:r>
        <w:rPr>
          <w:rFonts w:hint="default" w:ascii="Times New Roman" w:hAnsi="Times New Roman" w:eastAsia="宋体" w:cs="Times New Roman"/>
          <w:color w:val="000000"/>
          <w:kern w:val="0"/>
          <w:sz w:val="24"/>
          <w:szCs w:val="24"/>
          <w:lang w:val="en-US" w:eastAsia="zh-CN" w:bidi="ar-SA"/>
        </w:rPr>
        <w:t>m</w:t>
      </w:r>
      <w:r>
        <w:rPr>
          <w:rFonts w:hint="eastAsia" w:ascii="Times New Roman" w:hAnsi="Times New Roman" w:eastAsia="宋体" w:cs="Times New Roman"/>
          <w:color w:val="000000"/>
          <w:kern w:val="0"/>
          <w:sz w:val="24"/>
          <w:szCs w:val="24"/>
          <w:lang w:val="en-US" w:eastAsia="zh-CN" w:bidi="ar-SA"/>
        </w:rPr>
        <w:t>高排气筒（</w:t>
      </w:r>
      <w:r>
        <w:rPr>
          <w:rFonts w:hint="default" w:ascii="Times New Roman" w:hAnsi="Times New Roman" w:eastAsia="宋体" w:cs="Times New Roman"/>
          <w:color w:val="000000"/>
          <w:kern w:val="0"/>
          <w:sz w:val="24"/>
          <w:szCs w:val="24"/>
          <w:lang w:val="en-US" w:eastAsia="zh-CN" w:bidi="ar-SA"/>
        </w:rPr>
        <w:t>DA001</w:t>
      </w:r>
      <w:r>
        <w:rPr>
          <w:rFonts w:hint="eastAsia" w:ascii="Times New Roman" w:hAnsi="Times New Roman" w:eastAsia="宋体" w:cs="Times New Roman"/>
          <w:color w:val="000000"/>
          <w:kern w:val="0"/>
          <w:sz w:val="24"/>
          <w:szCs w:val="24"/>
          <w:lang w:val="en-US" w:eastAsia="zh-CN" w:bidi="ar-SA"/>
        </w:rPr>
        <w:t>）排放</w:t>
      </w:r>
      <w:r>
        <w:rPr>
          <w:rFonts w:hint="eastAsia" w:ascii="Times New Roman" w:hAnsi="Times New Roman" w:cs="Times New Roman"/>
          <w:color w:val="000000"/>
          <w:kern w:val="0"/>
          <w:sz w:val="24"/>
          <w:szCs w:val="24"/>
          <w:lang w:val="en-US" w:eastAsia="zh-CN" w:bidi="ar-SA"/>
        </w:rPr>
        <w:t>。</w:t>
      </w:r>
    </w:p>
    <w:p>
      <w:pPr>
        <w:pStyle w:val="28"/>
        <w:rPr>
          <w:rFonts w:hint="eastAsia" w:ascii="Times New Roman" w:hAnsi="Times New Roman" w:cs="Times New Roman"/>
          <w:color w:val="000000"/>
          <w:kern w:val="0"/>
          <w:sz w:val="24"/>
          <w:szCs w:val="24"/>
          <w:lang w:val="en-US" w:eastAsia="zh-CN" w:bidi="ar-SA"/>
        </w:rPr>
      </w:pPr>
      <w:r>
        <w:rPr>
          <w:rFonts w:hint="eastAsia"/>
          <w:sz w:val="24"/>
          <w:szCs w:val="24"/>
          <w:lang w:val="en-US" w:eastAsia="zh-CN"/>
        </w:rPr>
        <w:t>原料接收投料筛分粉尘</w:t>
      </w:r>
      <w:r>
        <w:rPr>
          <w:rFonts w:hint="eastAsia" w:ascii="Times New Roman" w:hAnsi="Times New Roman" w:cs="Times New Roman"/>
          <w:color w:val="000000"/>
          <w:sz w:val="24"/>
          <w:szCs w:val="24"/>
          <w:lang w:val="en-US" w:eastAsia="zh-CN"/>
        </w:rPr>
        <w:t>经集尘器收集后经1</w:t>
      </w:r>
      <w:r>
        <w:rPr>
          <w:rFonts w:hint="eastAsia" w:ascii="Times New Roman" w:hAnsi="Times New Roman" w:eastAsia="宋体" w:cs="Times New Roman"/>
          <w:color w:val="000000"/>
          <w:kern w:val="0"/>
          <w:sz w:val="24"/>
          <w:szCs w:val="24"/>
          <w:lang w:val="en-US" w:eastAsia="zh-CN" w:bidi="ar-SA"/>
        </w:rPr>
        <w:t>套脉冲布袋除尘器处理后通过</w:t>
      </w:r>
      <w:r>
        <w:rPr>
          <w:rFonts w:hint="default" w:ascii="Times New Roman" w:hAnsi="Times New Roman" w:eastAsia="宋体" w:cs="Times New Roman"/>
          <w:color w:val="000000"/>
          <w:kern w:val="0"/>
          <w:sz w:val="24"/>
          <w:szCs w:val="24"/>
          <w:lang w:val="en-US" w:eastAsia="zh-CN" w:bidi="ar-SA"/>
        </w:rPr>
        <w:t>1</w:t>
      </w:r>
      <w:r>
        <w:rPr>
          <w:rFonts w:hint="eastAsia" w:ascii="Times New Roman" w:hAnsi="Times New Roman" w:eastAsia="宋体" w:cs="Times New Roman"/>
          <w:color w:val="000000"/>
          <w:kern w:val="0"/>
          <w:sz w:val="24"/>
          <w:szCs w:val="24"/>
          <w:lang w:val="en-US" w:eastAsia="zh-CN" w:bidi="ar-SA"/>
        </w:rPr>
        <w:t>根</w:t>
      </w:r>
      <w:r>
        <w:rPr>
          <w:rFonts w:hint="eastAsia" w:ascii="Times New Roman" w:hAnsi="Times New Roman" w:cs="Times New Roman"/>
          <w:color w:val="000000"/>
          <w:kern w:val="0"/>
          <w:sz w:val="24"/>
          <w:szCs w:val="24"/>
          <w:lang w:val="en-US" w:eastAsia="zh-CN" w:bidi="ar-SA"/>
        </w:rPr>
        <w:t>37</w:t>
      </w:r>
      <w:r>
        <w:rPr>
          <w:rFonts w:hint="default" w:ascii="Times New Roman" w:hAnsi="Times New Roman" w:eastAsia="宋体" w:cs="Times New Roman"/>
          <w:color w:val="000000"/>
          <w:kern w:val="0"/>
          <w:sz w:val="24"/>
          <w:szCs w:val="24"/>
          <w:lang w:val="en-US" w:eastAsia="zh-CN" w:bidi="ar-SA"/>
        </w:rPr>
        <w:t>m</w:t>
      </w:r>
      <w:r>
        <w:rPr>
          <w:rFonts w:hint="eastAsia" w:ascii="Times New Roman" w:hAnsi="Times New Roman" w:eastAsia="宋体" w:cs="Times New Roman"/>
          <w:color w:val="000000"/>
          <w:kern w:val="0"/>
          <w:sz w:val="24"/>
          <w:szCs w:val="24"/>
          <w:lang w:val="en-US" w:eastAsia="zh-CN" w:bidi="ar-SA"/>
        </w:rPr>
        <w:t>高排气筒（</w:t>
      </w:r>
      <w:r>
        <w:rPr>
          <w:rFonts w:hint="default" w:ascii="Times New Roman" w:hAnsi="Times New Roman" w:eastAsia="宋体" w:cs="Times New Roman"/>
          <w:color w:val="000000"/>
          <w:kern w:val="0"/>
          <w:sz w:val="24"/>
          <w:szCs w:val="24"/>
          <w:lang w:val="en-US" w:eastAsia="zh-CN" w:bidi="ar-SA"/>
        </w:rPr>
        <w:t>DA001</w:t>
      </w:r>
      <w:r>
        <w:rPr>
          <w:rFonts w:hint="eastAsia" w:ascii="Times New Roman" w:hAnsi="Times New Roman" w:eastAsia="宋体" w:cs="Times New Roman"/>
          <w:color w:val="000000"/>
          <w:kern w:val="0"/>
          <w:sz w:val="24"/>
          <w:szCs w:val="24"/>
          <w:lang w:val="en-US" w:eastAsia="zh-CN" w:bidi="ar-SA"/>
        </w:rPr>
        <w:t>）排放</w:t>
      </w:r>
      <w:r>
        <w:rPr>
          <w:rFonts w:hint="eastAsia" w:ascii="Times New Roman" w:hAnsi="Times New Roman" w:cs="Times New Roman"/>
          <w:color w:val="000000"/>
          <w:kern w:val="0"/>
          <w:sz w:val="24"/>
          <w:szCs w:val="24"/>
          <w:lang w:val="en-US" w:eastAsia="zh-CN" w:bidi="ar-SA"/>
        </w:rPr>
        <w:t>。</w:t>
      </w:r>
    </w:p>
    <w:p>
      <w:pPr>
        <w:pStyle w:val="28"/>
        <w:rPr>
          <w:rFonts w:hint="eastAsia" w:ascii="Times New Roman" w:hAnsi="Times New Roman"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1#和2#生产线</w:t>
      </w:r>
      <w:r>
        <w:rPr>
          <w:rFonts w:hint="eastAsia" w:ascii="Times New Roman" w:hAnsi="Times New Roman" w:eastAsia="宋体" w:cs="Times New Roman"/>
          <w:color w:val="000000"/>
          <w:kern w:val="0"/>
          <w:sz w:val="24"/>
          <w:szCs w:val="21"/>
          <w:lang w:val="en-US" w:eastAsia="zh-CN" w:bidi="ar-SA"/>
        </w:rPr>
        <w:t>一次配料投料粉尘、一次混合粉尘、二次配料投料及混合粉尘、二次筛分粉尘、待粉碎仓粉尘、待膨化仓粉尘、物料提升机输送粉尘、包装粉尘等产尘点粉尘经集尘器收集后经</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套脉冲布袋除尘器处理后通过</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eastAsia" w:ascii="Times New Roman" w:hAnsi="Times New Roman" w:cs="Times New Roman"/>
          <w:color w:val="000000"/>
          <w:kern w:val="0"/>
          <w:sz w:val="24"/>
          <w:szCs w:val="21"/>
          <w:lang w:val="en-US" w:eastAsia="zh-CN" w:bidi="ar-SA"/>
        </w:rPr>
        <w:t>37</w:t>
      </w:r>
      <w:r>
        <w:rPr>
          <w:rFonts w:hint="default" w:ascii="Times New Roman" w:hAnsi="Times New Roman" w:eastAsia="宋体" w:cs="Times New Roman"/>
          <w:color w:val="000000"/>
          <w:kern w:val="0"/>
          <w:sz w:val="24"/>
          <w:szCs w:val="21"/>
          <w:lang w:val="en-US" w:eastAsia="zh-CN" w:bidi="ar-SA"/>
        </w:rPr>
        <w:t>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DA001</w:t>
      </w:r>
      <w:r>
        <w:rPr>
          <w:rFonts w:hint="eastAsia" w:ascii="Times New Roman" w:hAnsi="Times New Roman" w:eastAsia="宋体" w:cs="Times New Roman"/>
          <w:color w:val="000000"/>
          <w:kern w:val="0"/>
          <w:sz w:val="24"/>
          <w:szCs w:val="21"/>
          <w:lang w:val="en-US" w:eastAsia="zh-CN" w:bidi="ar-SA"/>
        </w:rPr>
        <w:t>）排放</w:t>
      </w:r>
      <w:r>
        <w:rPr>
          <w:rFonts w:hint="eastAsia" w:ascii="Times New Roman" w:hAnsi="Times New Roman" w:cs="Times New Roman"/>
          <w:color w:val="000000"/>
          <w:kern w:val="0"/>
          <w:sz w:val="24"/>
          <w:szCs w:val="21"/>
          <w:lang w:val="en-US" w:eastAsia="zh-CN" w:bidi="ar-SA"/>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cs="Times New Roman"/>
          <w:color w:val="000000"/>
          <w:kern w:val="0"/>
          <w:sz w:val="24"/>
          <w:szCs w:val="21"/>
          <w:lang w:val="en-US" w:eastAsia="zh-CN" w:bidi="ar-SA"/>
        </w:rPr>
        <w:t>一次</w:t>
      </w:r>
      <w:r>
        <w:rPr>
          <w:rFonts w:hint="eastAsia" w:ascii="Times New Roman" w:hAnsi="Times New Roman" w:eastAsia="宋体" w:cs="Times New Roman"/>
          <w:color w:val="000000"/>
          <w:kern w:val="0"/>
          <w:sz w:val="24"/>
          <w:szCs w:val="21"/>
          <w:lang w:val="en-US" w:eastAsia="zh-CN" w:bidi="ar-SA"/>
        </w:rPr>
        <w:t>粉碎粉尘经集尘器收集后经1套脉冲布袋除尘器处理后通过1根</w:t>
      </w:r>
      <w:r>
        <w:rPr>
          <w:rFonts w:hint="eastAsia" w:ascii="Times New Roman" w:hAnsi="Times New Roman" w:cs="Times New Roman"/>
          <w:color w:val="000000"/>
          <w:kern w:val="0"/>
          <w:sz w:val="24"/>
          <w:szCs w:val="21"/>
          <w:lang w:val="en-US" w:eastAsia="zh-CN" w:bidi="ar-SA"/>
        </w:rPr>
        <w:t>37</w:t>
      </w:r>
      <w:r>
        <w:rPr>
          <w:rFonts w:hint="default" w:ascii="Times New Roman" w:hAnsi="Times New Roman" w:eastAsia="宋体" w:cs="Times New Roman"/>
          <w:color w:val="000000"/>
          <w:kern w:val="0"/>
          <w:sz w:val="24"/>
          <w:szCs w:val="21"/>
          <w:lang w:val="en-US" w:eastAsia="zh-CN" w:bidi="ar-SA"/>
        </w:rPr>
        <w:t>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DA010</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粉碎系统2</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cs="Times New Roman"/>
          <w:color w:val="000000"/>
          <w:kern w:val="0"/>
          <w:sz w:val="24"/>
          <w:szCs w:val="21"/>
          <w:lang w:val="en-US" w:eastAsia="zh-CN" w:bidi="ar-SA"/>
        </w:rPr>
        <w:t>一次</w:t>
      </w:r>
      <w:r>
        <w:rPr>
          <w:rFonts w:hint="eastAsia" w:ascii="Times New Roman" w:hAnsi="Times New Roman" w:eastAsia="宋体" w:cs="Times New Roman"/>
          <w:color w:val="000000"/>
          <w:kern w:val="0"/>
          <w:sz w:val="24"/>
          <w:szCs w:val="21"/>
          <w:lang w:val="en-US" w:eastAsia="zh-CN" w:bidi="ar-SA"/>
        </w:rPr>
        <w:t>粉碎粉尘经集尘器收集后经</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1）排放；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粉碎系统3</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cs="Times New Roman"/>
          <w:color w:val="000000"/>
          <w:kern w:val="0"/>
          <w:sz w:val="24"/>
          <w:szCs w:val="21"/>
          <w:lang w:val="en-US" w:eastAsia="zh-CN" w:bidi="ar-SA"/>
        </w:rPr>
        <w:t>一次</w:t>
      </w:r>
      <w:r>
        <w:rPr>
          <w:rFonts w:hint="eastAsia" w:ascii="Times New Roman" w:hAnsi="Times New Roman" w:eastAsia="宋体" w:cs="Times New Roman"/>
          <w:color w:val="000000"/>
          <w:kern w:val="0"/>
          <w:sz w:val="24"/>
          <w:szCs w:val="21"/>
          <w:lang w:val="en-US" w:eastAsia="zh-CN" w:bidi="ar-SA"/>
        </w:rPr>
        <w:t>粉碎粉尘经集尘器收集后经1套脉冲布袋除尘器处理后通过1根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2）排放；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w:t>
      </w:r>
      <w:r>
        <w:rPr>
          <w:rFonts w:hint="eastAsia" w:ascii="Times New Roman" w:hAnsi="Times New Roman" w:cs="Times New Roman"/>
          <w:color w:val="000000"/>
          <w:kern w:val="0"/>
          <w:sz w:val="24"/>
          <w:szCs w:val="21"/>
          <w:lang w:val="en-US" w:eastAsia="zh-CN" w:bidi="ar-SA"/>
        </w:rPr>
        <w:t>4</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cs="Times New Roman"/>
          <w:color w:val="000000"/>
          <w:kern w:val="0"/>
          <w:sz w:val="24"/>
          <w:szCs w:val="21"/>
          <w:lang w:val="en-US" w:eastAsia="zh-CN" w:bidi="ar-SA"/>
        </w:rPr>
        <w:t>一次</w:t>
      </w:r>
      <w:r>
        <w:rPr>
          <w:rFonts w:hint="eastAsia" w:ascii="Times New Roman" w:hAnsi="Times New Roman" w:eastAsia="宋体" w:cs="Times New Roman"/>
          <w:color w:val="000000"/>
          <w:kern w:val="0"/>
          <w:sz w:val="24"/>
          <w:szCs w:val="21"/>
          <w:lang w:val="en-US" w:eastAsia="zh-CN" w:bidi="ar-SA"/>
        </w:rPr>
        <w:t>粉碎粉尘经集尘器收集后经1套脉冲布袋除尘器处理后通过1根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2）排放；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w:t>
      </w:r>
      <w:r>
        <w:rPr>
          <w:rFonts w:hint="eastAsia" w:ascii="Times New Roman" w:hAnsi="Times New Roman" w:cs="Times New Roman"/>
          <w:color w:val="000000"/>
          <w:kern w:val="0"/>
          <w:sz w:val="24"/>
          <w:szCs w:val="21"/>
          <w:lang w:val="en-US" w:eastAsia="zh-CN" w:bidi="ar-SA"/>
        </w:rPr>
        <w:t>2</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cs="Times New Roman"/>
          <w:color w:val="000000"/>
          <w:kern w:val="0"/>
          <w:sz w:val="24"/>
          <w:szCs w:val="21"/>
          <w:lang w:val="en-US" w:eastAsia="zh-CN" w:bidi="ar-SA"/>
        </w:rPr>
        <w:t>二次</w:t>
      </w:r>
      <w:r>
        <w:rPr>
          <w:rFonts w:hint="eastAsia" w:ascii="Times New Roman" w:hAnsi="Times New Roman" w:eastAsia="宋体" w:cs="Times New Roman"/>
          <w:color w:val="000000"/>
          <w:kern w:val="0"/>
          <w:sz w:val="24"/>
          <w:szCs w:val="21"/>
          <w:lang w:val="en-US" w:eastAsia="zh-CN" w:bidi="ar-SA"/>
        </w:rPr>
        <w:t>粉碎粉尘经集尘器收集后经1套脉冲布袋除尘器处理后通过1根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2）排放；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1#和2#生产线预混合投料及混合粉尘、包装粉尘经集尘器收集后经1套</w:t>
      </w:r>
      <w:r>
        <w:rPr>
          <w:rFonts w:hint="eastAsia" w:ascii="Times New Roman" w:hAnsi="Times New Roman" w:cs="Times New Roman"/>
          <w:color w:val="000000"/>
          <w:kern w:val="0"/>
          <w:sz w:val="24"/>
          <w:szCs w:val="21"/>
          <w:lang w:val="en-US" w:eastAsia="zh-CN" w:bidi="ar-SA"/>
        </w:rPr>
        <w:t>沙克龙</w:t>
      </w:r>
      <w:r>
        <w:rPr>
          <w:rFonts w:hint="eastAsia" w:ascii="Times New Roman" w:hAnsi="Times New Roman" w:eastAsia="宋体" w:cs="Times New Roman"/>
          <w:color w:val="000000"/>
          <w:kern w:val="0"/>
          <w:sz w:val="24"/>
          <w:szCs w:val="21"/>
          <w:lang w:val="en-US" w:eastAsia="zh-CN" w:bidi="ar-SA"/>
        </w:rPr>
        <w:t>除尘器处理后通过1根</w:t>
      </w:r>
      <w:r>
        <w:rPr>
          <w:rFonts w:hint="eastAsia" w:ascii="Times New Roman" w:hAnsi="Times New Roman" w:cs="Times New Roman"/>
          <w:color w:val="000000"/>
          <w:kern w:val="0"/>
          <w:sz w:val="24"/>
          <w:szCs w:val="21"/>
          <w:lang w:val="en-US" w:eastAsia="zh-CN" w:bidi="ar-SA"/>
        </w:rPr>
        <w:t>37</w:t>
      </w:r>
      <w:r>
        <w:rPr>
          <w:rFonts w:hint="default" w:ascii="Times New Roman" w:hAnsi="Times New Roman" w:eastAsia="宋体" w:cs="Times New Roman"/>
          <w:color w:val="000000"/>
          <w:kern w:val="0"/>
          <w:sz w:val="24"/>
          <w:szCs w:val="21"/>
          <w:lang w:val="en-US" w:eastAsia="zh-CN" w:bidi="ar-SA"/>
        </w:rPr>
        <w:t>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DA013</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3#和 4#生产线预混合投料及混合粉尘、包装粉尘经集尘器收集后经1套</w:t>
      </w:r>
      <w:r>
        <w:rPr>
          <w:rFonts w:hint="eastAsia" w:ascii="Times New Roman" w:hAnsi="Times New Roman" w:cs="Times New Roman"/>
          <w:color w:val="000000"/>
          <w:kern w:val="0"/>
          <w:sz w:val="24"/>
          <w:szCs w:val="21"/>
          <w:lang w:val="en-US" w:eastAsia="zh-CN" w:bidi="ar-SA"/>
        </w:rPr>
        <w:t>沙克龙</w:t>
      </w:r>
      <w:r>
        <w:rPr>
          <w:rFonts w:hint="eastAsia" w:ascii="Times New Roman" w:hAnsi="Times New Roman" w:eastAsia="宋体" w:cs="Times New Roman"/>
          <w:color w:val="000000"/>
          <w:kern w:val="0"/>
          <w:sz w:val="24"/>
          <w:szCs w:val="21"/>
          <w:lang w:val="en-US" w:eastAsia="zh-CN" w:bidi="ar-SA"/>
        </w:rPr>
        <w:t>除尘器处理后通过1根</w:t>
      </w:r>
      <w:r>
        <w:rPr>
          <w:rFonts w:hint="eastAsia" w:ascii="Times New Roman" w:hAnsi="Times New Roman" w:cs="Times New Roman"/>
          <w:color w:val="000000"/>
          <w:kern w:val="0"/>
          <w:sz w:val="24"/>
          <w:szCs w:val="21"/>
          <w:lang w:val="en-US" w:eastAsia="zh-CN" w:bidi="ar-SA"/>
        </w:rPr>
        <w:t>37</w:t>
      </w:r>
      <w:r>
        <w:rPr>
          <w:rFonts w:hint="default" w:ascii="Times New Roman" w:hAnsi="Times New Roman" w:eastAsia="宋体" w:cs="Times New Roman"/>
          <w:color w:val="000000"/>
          <w:kern w:val="0"/>
          <w:sz w:val="24"/>
          <w:szCs w:val="21"/>
          <w:lang w:val="en-US" w:eastAsia="zh-CN" w:bidi="ar-SA"/>
        </w:rPr>
        <w:t>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DA013</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1#和 2#生产线膨化、干燥、一次冷却、喷涂、二次冷却经集尘器收集后经1套</w:t>
      </w:r>
      <w:r>
        <w:rPr>
          <w:rFonts w:hint="eastAsia" w:ascii="Times New Roman" w:hAnsi="Times New Roman" w:cs="Times New Roman"/>
          <w:color w:val="000000"/>
          <w:kern w:val="0"/>
          <w:sz w:val="24"/>
          <w:szCs w:val="21"/>
          <w:lang w:val="en-US" w:eastAsia="zh-CN" w:bidi="ar-SA"/>
        </w:rPr>
        <w:t>沙克龙</w:t>
      </w:r>
      <w:r>
        <w:rPr>
          <w:rFonts w:hint="eastAsia" w:ascii="Times New Roman" w:hAnsi="Times New Roman" w:eastAsia="宋体" w:cs="Times New Roman"/>
          <w:color w:val="000000"/>
          <w:kern w:val="0"/>
          <w:sz w:val="24"/>
          <w:szCs w:val="21"/>
          <w:lang w:val="en-US" w:eastAsia="zh-CN" w:bidi="ar-SA"/>
        </w:rPr>
        <w:t>除尘器处理后通过1根</w:t>
      </w:r>
      <w:r>
        <w:rPr>
          <w:rFonts w:hint="eastAsia" w:ascii="Times New Roman" w:hAnsi="Times New Roman" w:cs="Times New Roman"/>
          <w:color w:val="000000"/>
          <w:kern w:val="0"/>
          <w:sz w:val="24"/>
          <w:szCs w:val="21"/>
          <w:lang w:val="en-US" w:eastAsia="zh-CN" w:bidi="ar-SA"/>
        </w:rPr>
        <w:t>37</w:t>
      </w:r>
      <w:r>
        <w:rPr>
          <w:rFonts w:hint="default" w:ascii="Times New Roman" w:hAnsi="Times New Roman" w:eastAsia="宋体" w:cs="Times New Roman"/>
          <w:color w:val="000000"/>
          <w:kern w:val="0"/>
          <w:sz w:val="24"/>
          <w:szCs w:val="21"/>
          <w:lang w:val="en-US" w:eastAsia="zh-CN" w:bidi="ar-SA"/>
        </w:rPr>
        <w:t>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DA013</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3#和4#生产线膨化、干燥、一次冷却、喷涂、二次冷却经集尘器收集后经1套</w:t>
      </w:r>
      <w:r>
        <w:rPr>
          <w:rFonts w:hint="eastAsia" w:ascii="Times New Roman" w:hAnsi="Times New Roman" w:cs="Times New Roman"/>
          <w:color w:val="000000"/>
          <w:kern w:val="0"/>
          <w:sz w:val="24"/>
          <w:szCs w:val="21"/>
          <w:lang w:val="en-US" w:eastAsia="zh-CN" w:bidi="ar-SA"/>
        </w:rPr>
        <w:t>沙克龙</w:t>
      </w:r>
      <w:r>
        <w:rPr>
          <w:rFonts w:hint="eastAsia" w:ascii="Times New Roman" w:hAnsi="Times New Roman" w:eastAsia="宋体" w:cs="Times New Roman"/>
          <w:color w:val="000000"/>
          <w:kern w:val="0"/>
          <w:sz w:val="24"/>
          <w:szCs w:val="21"/>
          <w:lang w:val="en-US" w:eastAsia="zh-CN" w:bidi="ar-SA"/>
        </w:rPr>
        <w:t>除尘器处理后通过1根</w:t>
      </w:r>
      <w:r>
        <w:rPr>
          <w:rFonts w:hint="eastAsia" w:ascii="Times New Roman" w:hAnsi="Times New Roman" w:cs="Times New Roman"/>
          <w:color w:val="000000"/>
          <w:kern w:val="0"/>
          <w:sz w:val="24"/>
          <w:szCs w:val="21"/>
          <w:lang w:val="en-US" w:eastAsia="zh-CN" w:bidi="ar-SA"/>
        </w:rPr>
        <w:t>37</w:t>
      </w:r>
      <w:r>
        <w:rPr>
          <w:rFonts w:hint="default" w:ascii="Times New Roman" w:hAnsi="Times New Roman" w:eastAsia="宋体" w:cs="Times New Roman"/>
          <w:color w:val="000000"/>
          <w:kern w:val="0"/>
          <w:sz w:val="24"/>
          <w:szCs w:val="21"/>
          <w:lang w:val="en-US" w:eastAsia="zh-CN" w:bidi="ar-SA"/>
        </w:rPr>
        <w:t>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DA013</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②高鲜肉宠物食品原料生产废气</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干燥废气经 1 套粉尘过滤器过滤后和蒸煮废气、压榨废气、综合车间恶臭气体一起经集气管道收集（负压密闭收集）后经 1 套风冷冷凝器处理，粉碎粉尘、筛分粉尘、分离粉尘、一次冷却粉尘、二次冷却粉尘分别经集气管道收集（粉碎机、物料输送、筛分机均密闭）处理后经2套脉冲布袋除尘器，一并由 1 套三级喷淋洗涤塔+微波光氧装置处理后由1根15m高排气筒排放</w:t>
      </w:r>
      <w:r>
        <w:rPr>
          <w:rFonts w:hint="eastAsia" w:ascii="Times New Roman" w:hAnsi="Times New Roman" w:cs="Times New Roman"/>
          <w:color w:val="000000"/>
          <w:kern w:val="0"/>
          <w:sz w:val="24"/>
          <w:szCs w:val="21"/>
          <w:lang w:val="en-US" w:eastAsia="zh-CN" w:bidi="ar-SA"/>
        </w:rPr>
        <w:t>。</w:t>
      </w:r>
    </w:p>
    <w:p>
      <w:pPr>
        <w:pStyle w:val="28"/>
        <w:ind w:left="0" w:leftChars="0" w:firstLine="0" w:firstLineChars="0"/>
        <w:rPr>
          <w:rFonts w:hint="default"/>
          <w:lang w:val="en-US" w:eastAsia="zh-CN"/>
        </w:rPr>
      </w:pPr>
      <w:r>
        <w:rPr>
          <w:rFonts w:hint="eastAsia"/>
          <w:lang w:val="en-US" w:eastAsia="zh-CN"/>
        </w:rPr>
        <w:t xml:space="preserve">   </w:t>
      </w:r>
      <w:r>
        <w:rPr>
          <w:rFonts w:hint="eastAsia" w:ascii="Times New Roman" w:hAnsi="Times New Roman" w:cs="Times New Roman"/>
          <w:color w:val="000000"/>
          <w:kern w:val="0"/>
          <w:sz w:val="24"/>
          <w:szCs w:val="21"/>
          <w:lang w:val="en-US" w:eastAsia="zh-CN" w:bidi="ar-SA"/>
        </w:rPr>
        <w:t>③</w:t>
      </w:r>
      <w:r>
        <w:rPr>
          <w:rFonts w:hint="eastAsia" w:ascii="Times New Roman" w:hAnsi="Times New Roman" w:eastAsia="宋体" w:cs="Times New Roman"/>
          <w:color w:val="000000"/>
          <w:kern w:val="0"/>
          <w:sz w:val="24"/>
          <w:szCs w:val="21"/>
          <w:lang w:val="en-US" w:eastAsia="zh-CN" w:bidi="ar-SA"/>
        </w:rPr>
        <w:t>污水处理废气</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污水处理</w:t>
      </w:r>
      <w:r>
        <w:rPr>
          <w:rFonts w:hint="eastAsia" w:ascii="Times New Roman" w:hAnsi="Times New Roman" w:cs="Times New Roman"/>
          <w:color w:val="000000"/>
          <w:kern w:val="0"/>
          <w:sz w:val="24"/>
          <w:szCs w:val="21"/>
          <w:lang w:val="en-US" w:eastAsia="zh-CN" w:bidi="ar-SA"/>
        </w:rPr>
        <w:t>站产生的恶臭</w:t>
      </w:r>
      <w:r>
        <w:rPr>
          <w:rFonts w:hint="eastAsia" w:ascii="Times New Roman" w:hAnsi="Times New Roman" w:eastAsia="宋体" w:cs="Times New Roman"/>
          <w:color w:val="000000"/>
          <w:kern w:val="0"/>
          <w:sz w:val="24"/>
          <w:szCs w:val="21"/>
          <w:lang w:val="en-US" w:eastAsia="zh-CN" w:bidi="ar-SA"/>
        </w:rPr>
        <w:t>废气</w:t>
      </w:r>
      <w:r>
        <w:rPr>
          <w:rFonts w:hint="eastAsia" w:ascii="Times New Roman" w:hAnsi="Times New Roman" w:cs="Times New Roman"/>
          <w:color w:val="000000"/>
          <w:kern w:val="0"/>
          <w:sz w:val="24"/>
          <w:szCs w:val="21"/>
          <w:lang w:val="en-US" w:eastAsia="zh-CN" w:bidi="ar-SA"/>
        </w:rPr>
        <w:t>经</w:t>
      </w:r>
      <w:r>
        <w:rPr>
          <w:rFonts w:hint="eastAsia" w:ascii="Times New Roman" w:hAnsi="Times New Roman" w:eastAsia="宋体" w:cs="Times New Roman"/>
          <w:color w:val="000000"/>
          <w:kern w:val="0"/>
          <w:sz w:val="24"/>
          <w:szCs w:val="21"/>
          <w:lang w:val="en-US" w:eastAsia="zh-CN" w:bidi="ar-SA"/>
        </w:rPr>
        <w:t>密闭收集+生物滤池除臭装置+1根15m高排气筒</w:t>
      </w:r>
      <w:r>
        <w:rPr>
          <w:rFonts w:hint="eastAsia" w:ascii="Times New Roman" w:hAnsi="Times New Roman"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2" w:firstLineChars="200"/>
        <w:textAlignment w:val="auto"/>
        <w:rPr>
          <w:rFonts w:ascii="Times New Roman" w:hAnsi="Times New Roman"/>
          <w:b/>
          <w:color w:val="auto"/>
          <w:szCs w:val="24"/>
        </w:rPr>
      </w:pPr>
      <w:bookmarkStart w:id="56" w:name="_Toc495331025"/>
      <w:r>
        <w:rPr>
          <w:rFonts w:hint="eastAsia" w:ascii="Times New Roman" w:hAnsi="Times New Roman"/>
          <w:b/>
          <w:color w:val="auto"/>
          <w:szCs w:val="24"/>
        </w:rPr>
        <w:t>4.1.2.2 无组织废气</w:t>
      </w:r>
    </w:p>
    <w:p>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项目无组织废气主要为肉骨粉外售产品包装粉尘以及未收集的高鲜肉宠物食品生产粉尘废气、恶臭气体，未收集的高鲜肉宠物食品原料生产废气、污水处理站恶臭气体。</w:t>
      </w:r>
      <w:r>
        <w:rPr>
          <w:rFonts w:hint="eastAsia" w:ascii="Times New Roman" w:hAnsi="Times New Roman" w:cs="Times New Roman"/>
          <w:color w:val="000000"/>
          <w:kern w:val="0"/>
          <w:sz w:val="24"/>
          <w:szCs w:val="21"/>
          <w:lang w:val="en-US" w:eastAsia="zh-CN" w:bidi="ar-SA"/>
        </w:rPr>
        <w:t>项目</w:t>
      </w:r>
      <w:r>
        <w:rPr>
          <w:rFonts w:hint="eastAsia" w:ascii="Times New Roman" w:hAnsi="Times New Roman" w:eastAsia="宋体" w:cs="Times New Roman"/>
          <w:color w:val="000000"/>
          <w:kern w:val="0"/>
          <w:sz w:val="24"/>
          <w:szCs w:val="21"/>
          <w:lang w:val="en-US" w:eastAsia="zh-CN" w:bidi="ar-SA"/>
        </w:rPr>
        <w:t>通过生产过程加强管理、车间遮挡、加强车间通风等措施减少无组织</w:t>
      </w:r>
      <w:r>
        <w:rPr>
          <w:rFonts w:hint="eastAsia" w:ascii="Times New Roman" w:hAnsi="Times New Roman" w:cs="Times New Roman"/>
          <w:color w:val="000000"/>
          <w:kern w:val="0"/>
          <w:sz w:val="24"/>
          <w:szCs w:val="21"/>
          <w:lang w:val="en-US" w:eastAsia="zh-CN" w:bidi="ar-SA"/>
        </w:rPr>
        <w:t>粉尘</w:t>
      </w:r>
      <w:r>
        <w:rPr>
          <w:rFonts w:hint="eastAsia" w:ascii="Times New Roman" w:hAnsi="Times New Roman" w:eastAsia="宋体" w:cs="Times New Roman"/>
          <w:color w:val="000000"/>
          <w:kern w:val="0"/>
          <w:sz w:val="24"/>
          <w:szCs w:val="21"/>
          <w:lang w:val="en-US" w:eastAsia="zh-CN" w:bidi="ar-SA"/>
        </w:rPr>
        <w:t>废气</w:t>
      </w:r>
      <w:r>
        <w:rPr>
          <w:rFonts w:hint="eastAsia" w:ascii="Times New Roman" w:hAnsi="Times New Roman" w:cs="Times New Roman"/>
          <w:color w:val="000000"/>
          <w:kern w:val="0"/>
          <w:sz w:val="24"/>
          <w:szCs w:val="21"/>
          <w:lang w:val="en-US" w:eastAsia="zh-CN" w:bidi="ar-SA"/>
        </w:rPr>
        <w:t>对周围环境的影响，通过加强有机废气收集效率、加强车间通风</w:t>
      </w:r>
      <w:r>
        <w:rPr>
          <w:rFonts w:hint="eastAsia" w:ascii="Times New Roman" w:hAnsi="Times New Roman" w:eastAsia="宋体" w:cs="Times New Roman"/>
          <w:color w:val="000000"/>
          <w:kern w:val="0"/>
          <w:sz w:val="24"/>
          <w:szCs w:val="21"/>
          <w:lang w:val="en-US" w:eastAsia="zh-CN" w:bidi="ar-SA"/>
        </w:rPr>
        <w:t>减少无组织</w:t>
      </w:r>
      <w:r>
        <w:rPr>
          <w:rFonts w:hint="eastAsia" w:ascii="Times New Roman" w:hAnsi="Times New Roman" w:cs="Times New Roman"/>
          <w:color w:val="000000"/>
          <w:kern w:val="0"/>
          <w:sz w:val="24"/>
          <w:szCs w:val="21"/>
          <w:lang w:val="en-US" w:eastAsia="zh-CN" w:bidi="ar-SA"/>
        </w:rPr>
        <w:t>恶臭</w:t>
      </w:r>
      <w:r>
        <w:rPr>
          <w:rFonts w:hint="eastAsia" w:ascii="Times New Roman" w:hAnsi="Times New Roman" w:eastAsia="宋体" w:cs="Times New Roman"/>
          <w:color w:val="000000"/>
          <w:kern w:val="0"/>
          <w:sz w:val="24"/>
          <w:szCs w:val="21"/>
          <w:lang w:val="en-US" w:eastAsia="zh-CN" w:bidi="ar-SA"/>
        </w:rPr>
        <w:t>废气</w:t>
      </w:r>
      <w:r>
        <w:rPr>
          <w:rFonts w:hint="eastAsia" w:ascii="Times New Roman" w:hAnsi="Times New Roman" w:cs="Times New Roman"/>
          <w:color w:val="000000"/>
          <w:kern w:val="0"/>
          <w:sz w:val="24"/>
          <w:szCs w:val="21"/>
          <w:lang w:val="en-US" w:eastAsia="zh-CN" w:bidi="ar-SA"/>
        </w:rPr>
        <w:t>对周围环境的影响。</w:t>
      </w:r>
    </w:p>
    <w:p>
      <w:pPr>
        <w:tabs>
          <w:tab w:val="left" w:pos="2758"/>
        </w:tabs>
        <w:ind w:firstLine="422"/>
        <w:jc w:val="center"/>
        <w:rPr>
          <w:rFonts w:ascii="Times New Roman" w:hAnsi="Times New Roman"/>
          <w:b/>
          <w:bCs/>
          <w:color w:val="auto"/>
          <w:sz w:val="21"/>
          <w:szCs w:val="21"/>
        </w:rPr>
      </w:pPr>
      <w:r>
        <w:rPr>
          <w:rFonts w:ascii="Times New Roman" w:hAnsi="Times New Roman"/>
          <w:b/>
          <w:bCs/>
          <w:color w:val="auto"/>
          <w:sz w:val="21"/>
          <w:szCs w:val="21"/>
        </w:rPr>
        <w:t>表</w:t>
      </w:r>
      <w:r>
        <w:rPr>
          <w:rFonts w:hint="eastAsia" w:ascii="Times New Roman" w:hAnsi="Times New Roman"/>
          <w:b/>
          <w:bCs/>
          <w:color w:val="auto"/>
          <w:sz w:val="21"/>
          <w:szCs w:val="21"/>
        </w:rPr>
        <w:t>4.1-1</w:t>
      </w:r>
      <w:r>
        <w:rPr>
          <w:rFonts w:ascii="Times New Roman" w:hAnsi="Times New Roman"/>
          <w:b/>
          <w:bCs/>
          <w:color w:val="auto"/>
          <w:sz w:val="21"/>
          <w:szCs w:val="21"/>
        </w:rPr>
        <w:t xml:space="preserve"> 废</w:t>
      </w:r>
      <w:r>
        <w:rPr>
          <w:rFonts w:hint="eastAsia" w:ascii="Times New Roman" w:hAnsi="Times New Roman"/>
          <w:b/>
          <w:bCs/>
          <w:color w:val="auto"/>
          <w:sz w:val="21"/>
          <w:szCs w:val="21"/>
        </w:rPr>
        <w:t>气</w:t>
      </w:r>
      <w:r>
        <w:rPr>
          <w:rFonts w:ascii="Times New Roman" w:hAnsi="Times New Roman"/>
          <w:b/>
          <w:bCs/>
          <w:color w:val="auto"/>
          <w:sz w:val="21"/>
          <w:szCs w:val="21"/>
        </w:rPr>
        <w:t>治理/处置设施</w:t>
      </w:r>
      <w:r>
        <w:rPr>
          <w:rFonts w:hint="eastAsia" w:ascii="Times New Roman" w:hAnsi="Times New Roman"/>
          <w:b/>
          <w:bCs/>
          <w:color w:val="auto"/>
          <w:sz w:val="21"/>
          <w:szCs w:val="21"/>
        </w:rPr>
        <w:t>表</w:t>
      </w:r>
    </w:p>
    <w:tbl>
      <w:tblPr>
        <w:tblStyle w:val="29"/>
        <w:tblW w:w="49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2176"/>
        <w:gridCol w:w="1245"/>
        <w:gridCol w:w="2370"/>
        <w:gridCol w:w="1423"/>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noWrap/>
            <w:vAlign w:val="center"/>
          </w:tcPr>
          <w:p>
            <w:pPr>
              <w:spacing w:line="240" w:lineRule="auto"/>
              <w:ind w:firstLine="0" w:firstLineChars="0"/>
              <w:jc w:val="center"/>
              <w:rPr>
                <w:rFonts w:ascii="Times New Roman" w:hAnsi="Times New Roman"/>
                <w:b/>
                <w:bCs/>
                <w:color w:val="0000FF"/>
                <w:sz w:val="21"/>
                <w:szCs w:val="21"/>
                <w:lang w:bidi="ar"/>
              </w:rPr>
            </w:pPr>
            <w:r>
              <w:rPr>
                <w:rFonts w:ascii="Times New Roman" w:hAnsi="Times New Roman"/>
                <w:b/>
                <w:bCs/>
                <w:color w:val="0000FF"/>
                <w:sz w:val="21"/>
                <w:szCs w:val="21"/>
                <w:lang w:bidi="ar"/>
              </w:rPr>
              <w:t>类别</w:t>
            </w:r>
          </w:p>
        </w:tc>
        <w:tc>
          <w:tcPr>
            <w:tcW w:w="1157" w:type="pct"/>
            <w:noWrap/>
            <w:vAlign w:val="center"/>
          </w:tcPr>
          <w:p>
            <w:pPr>
              <w:spacing w:line="240" w:lineRule="auto"/>
              <w:ind w:firstLine="0" w:firstLineChars="0"/>
              <w:jc w:val="center"/>
              <w:rPr>
                <w:rFonts w:ascii="Times New Roman" w:hAnsi="Times New Roman"/>
                <w:b/>
                <w:bCs/>
                <w:color w:val="0000FF"/>
                <w:sz w:val="21"/>
                <w:szCs w:val="21"/>
                <w:lang w:bidi="ar"/>
              </w:rPr>
            </w:pPr>
            <w:r>
              <w:rPr>
                <w:rFonts w:ascii="Times New Roman" w:hAnsi="Times New Roman"/>
                <w:b/>
                <w:bCs/>
                <w:color w:val="0000FF"/>
                <w:sz w:val="21"/>
                <w:szCs w:val="21"/>
                <w:lang w:bidi="ar"/>
              </w:rPr>
              <w:t>来源</w:t>
            </w:r>
          </w:p>
        </w:tc>
        <w:tc>
          <w:tcPr>
            <w:tcW w:w="662" w:type="pct"/>
            <w:noWrap/>
            <w:vAlign w:val="center"/>
          </w:tcPr>
          <w:p>
            <w:pPr>
              <w:spacing w:line="240" w:lineRule="auto"/>
              <w:ind w:firstLine="0" w:firstLineChars="0"/>
              <w:jc w:val="center"/>
              <w:rPr>
                <w:rFonts w:ascii="Times New Roman" w:hAnsi="Times New Roman"/>
                <w:b/>
                <w:bCs/>
                <w:color w:val="0000FF"/>
                <w:sz w:val="21"/>
                <w:szCs w:val="21"/>
                <w:lang w:bidi="ar"/>
              </w:rPr>
            </w:pPr>
            <w:r>
              <w:rPr>
                <w:rFonts w:ascii="Times New Roman" w:hAnsi="Times New Roman"/>
                <w:b/>
                <w:bCs/>
                <w:color w:val="0000FF"/>
                <w:sz w:val="21"/>
                <w:szCs w:val="21"/>
                <w:lang w:bidi="ar"/>
              </w:rPr>
              <w:t>污染物</w:t>
            </w:r>
          </w:p>
          <w:p>
            <w:pPr>
              <w:spacing w:line="240" w:lineRule="auto"/>
              <w:ind w:firstLine="0" w:firstLineChars="0"/>
              <w:jc w:val="center"/>
              <w:rPr>
                <w:rFonts w:ascii="Times New Roman" w:hAnsi="Times New Roman"/>
                <w:b/>
                <w:bCs/>
                <w:color w:val="0000FF"/>
                <w:sz w:val="21"/>
                <w:szCs w:val="21"/>
                <w:lang w:bidi="ar"/>
              </w:rPr>
            </w:pPr>
            <w:r>
              <w:rPr>
                <w:rFonts w:ascii="Times New Roman" w:hAnsi="Times New Roman"/>
                <w:b/>
                <w:bCs/>
                <w:color w:val="0000FF"/>
                <w:sz w:val="21"/>
                <w:szCs w:val="21"/>
                <w:lang w:bidi="ar"/>
              </w:rPr>
              <w:t>种类</w:t>
            </w:r>
          </w:p>
        </w:tc>
        <w:tc>
          <w:tcPr>
            <w:tcW w:w="1260" w:type="pct"/>
            <w:noWrap/>
            <w:vAlign w:val="center"/>
          </w:tcPr>
          <w:p>
            <w:pPr>
              <w:spacing w:line="240" w:lineRule="auto"/>
              <w:ind w:firstLine="0" w:firstLineChars="0"/>
              <w:jc w:val="center"/>
              <w:rPr>
                <w:rFonts w:ascii="Times New Roman" w:hAnsi="Times New Roman"/>
                <w:b/>
                <w:bCs/>
                <w:color w:val="0000FF"/>
                <w:sz w:val="21"/>
                <w:szCs w:val="21"/>
                <w:lang w:bidi="ar"/>
              </w:rPr>
            </w:pPr>
            <w:r>
              <w:rPr>
                <w:rFonts w:ascii="Times New Roman" w:hAnsi="Times New Roman"/>
                <w:b/>
                <w:bCs/>
                <w:color w:val="0000FF"/>
                <w:sz w:val="21"/>
                <w:szCs w:val="21"/>
                <w:lang w:bidi="ar"/>
              </w:rPr>
              <w:t>治理设施/措施</w:t>
            </w:r>
          </w:p>
        </w:tc>
        <w:tc>
          <w:tcPr>
            <w:tcW w:w="756" w:type="pct"/>
            <w:noWrap/>
            <w:vAlign w:val="center"/>
          </w:tcPr>
          <w:p>
            <w:pPr>
              <w:spacing w:line="240" w:lineRule="auto"/>
              <w:ind w:firstLine="0" w:firstLineChars="0"/>
              <w:jc w:val="center"/>
              <w:rPr>
                <w:rFonts w:ascii="Times New Roman" w:hAnsi="Times New Roman"/>
                <w:b/>
                <w:bCs/>
                <w:color w:val="0000FF"/>
                <w:sz w:val="21"/>
                <w:szCs w:val="21"/>
                <w:lang w:bidi="ar"/>
              </w:rPr>
            </w:pPr>
            <w:r>
              <w:rPr>
                <w:rFonts w:ascii="Times New Roman" w:hAnsi="Times New Roman"/>
                <w:b/>
                <w:bCs/>
                <w:color w:val="0000FF"/>
                <w:sz w:val="21"/>
                <w:szCs w:val="21"/>
                <w:lang w:bidi="ar"/>
              </w:rPr>
              <w:t>排气筒高度与内径尺寸</w:t>
            </w:r>
          </w:p>
        </w:tc>
        <w:tc>
          <w:tcPr>
            <w:tcW w:w="756" w:type="pct"/>
            <w:noWrap/>
            <w:vAlign w:val="center"/>
          </w:tcPr>
          <w:p>
            <w:pPr>
              <w:spacing w:line="240" w:lineRule="auto"/>
              <w:ind w:firstLine="0" w:firstLineChars="0"/>
              <w:jc w:val="center"/>
              <w:rPr>
                <w:rFonts w:ascii="Times New Roman" w:hAnsi="Times New Roman"/>
                <w:b/>
                <w:bCs/>
                <w:color w:val="0000FF"/>
                <w:sz w:val="21"/>
                <w:szCs w:val="21"/>
                <w:lang w:bidi="ar"/>
              </w:rPr>
            </w:pPr>
            <w:r>
              <w:rPr>
                <w:rFonts w:ascii="Times New Roman" w:hAnsi="Times New Roman"/>
                <w:b/>
                <w:bCs/>
                <w:color w:val="0000FF"/>
                <w:sz w:val="21"/>
                <w:szCs w:val="21"/>
                <w:lang w:bidi="ar"/>
              </w:rPr>
              <w:t>治理设施</w:t>
            </w:r>
            <w:r>
              <w:rPr>
                <w:rFonts w:hint="eastAsia" w:ascii="Times New Roman" w:hAnsi="Times New Roman"/>
                <w:b/>
                <w:bCs/>
                <w:color w:val="0000FF"/>
                <w:sz w:val="21"/>
                <w:szCs w:val="21"/>
                <w:lang w:bidi="ar"/>
              </w:rPr>
              <w:t>检测</w:t>
            </w:r>
            <w:r>
              <w:rPr>
                <w:rFonts w:ascii="Times New Roman" w:hAnsi="Times New Roman"/>
                <w:b/>
                <w:bCs/>
                <w:color w:val="0000FF"/>
                <w:sz w:val="21"/>
                <w:szCs w:val="21"/>
                <w:lang w:bidi="ar"/>
              </w:rPr>
              <w:t>点设置/开孔情况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restart"/>
            <w:noWrap/>
            <w:vAlign w:val="center"/>
          </w:tcPr>
          <w:p>
            <w:pPr>
              <w:spacing w:line="240" w:lineRule="auto"/>
              <w:ind w:firstLine="0" w:firstLineChars="0"/>
              <w:jc w:val="center"/>
              <w:rPr>
                <w:rFonts w:ascii="Times New Roman" w:hAnsi="Times New Roman"/>
                <w:color w:val="0000FF"/>
                <w:sz w:val="21"/>
                <w:szCs w:val="21"/>
                <w:lang w:bidi="ar"/>
              </w:rPr>
            </w:pPr>
            <w:r>
              <w:rPr>
                <w:rFonts w:hint="eastAsia" w:ascii="Times New Roman" w:hAnsi="Times New Roman"/>
                <w:color w:val="0000FF"/>
                <w:sz w:val="21"/>
                <w:szCs w:val="21"/>
                <w:lang w:eastAsia="zh-CN" w:bidi="ar"/>
              </w:rPr>
              <w:t>有组织</w:t>
            </w:r>
            <w:r>
              <w:rPr>
                <w:rFonts w:hint="eastAsia" w:ascii="Times New Roman" w:hAnsi="Times New Roman"/>
                <w:color w:val="0000FF"/>
                <w:sz w:val="21"/>
                <w:szCs w:val="21"/>
                <w:lang w:bidi="ar"/>
              </w:rPr>
              <w:t>废气</w:t>
            </w:r>
          </w:p>
        </w:tc>
        <w:tc>
          <w:tcPr>
            <w:tcW w:w="1157" w:type="pct"/>
            <w:noWrap/>
            <w:vAlign w:val="center"/>
          </w:tcPr>
          <w:p>
            <w:pPr>
              <w:spacing w:line="240" w:lineRule="auto"/>
              <w:ind w:firstLine="0" w:firstLineChars="0"/>
              <w:jc w:val="center"/>
              <w:rPr>
                <w:rFonts w:hint="default" w:ascii="Times New Roman" w:hAnsi="Times New Roman"/>
                <w:color w:val="0000FF"/>
                <w:sz w:val="21"/>
                <w:szCs w:val="21"/>
                <w:lang w:val="en-US" w:eastAsia="zh-CN"/>
              </w:rPr>
            </w:pPr>
            <w:r>
              <w:rPr>
                <w:rFonts w:hint="eastAsia" w:ascii="Times New Roman" w:hAnsi="Times New Roman" w:eastAsia="宋体"/>
                <w:color w:val="0000FF"/>
                <w:sz w:val="21"/>
                <w:szCs w:val="21"/>
                <w:lang w:val="en-US" w:eastAsia="zh-CN"/>
              </w:rPr>
              <w:t>一次配料投料粉尘、</w:t>
            </w:r>
            <w:r>
              <w:rPr>
                <w:rFonts w:hint="default" w:ascii="Times New Roman" w:hAnsi="Times New Roman" w:eastAsia="宋体"/>
                <w:color w:val="0000FF"/>
                <w:sz w:val="21"/>
                <w:szCs w:val="21"/>
                <w:lang w:val="en-US" w:eastAsia="zh-CN"/>
              </w:rPr>
              <w:t>3#</w:t>
            </w:r>
            <w:r>
              <w:rPr>
                <w:rFonts w:hint="eastAsia" w:ascii="Times New Roman" w:hAnsi="Times New Roman" w:eastAsia="宋体"/>
                <w:color w:val="0000FF"/>
                <w:sz w:val="21"/>
                <w:szCs w:val="21"/>
                <w:lang w:val="en-US" w:eastAsia="zh-CN"/>
              </w:rPr>
              <w:t>混料系统一次混合粉尘、二次配料投料及混合粉尘、二次筛分粉尘、待粉碎仓粉尘、待膨化仓粉尘、物料提升机输送粉尘、包装粉尘等产尘环节</w:t>
            </w:r>
            <w:r>
              <w:rPr>
                <w:rFonts w:hint="eastAsia" w:ascii="Times New Roman" w:hAnsi="Times New Roman"/>
                <w:color w:val="0000FF"/>
                <w:sz w:val="21"/>
                <w:szCs w:val="21"/>
                <w:lang w:val="en-US" w:eastAsia="zh-CN"/>
              </w:rPr>
              <w:t>。</w:t>
            </w:r>
          </w:p>
        </w:tc>
        <w:tc>
          <w:tcPr>
            <w:tcW w:w="662" w:type="pct"/>
            <w:noWrap/>
            <w:vAlign w:val="center"/>
          </w:tcPr>
          <w:p>
            <w:pPr>
              <w:spacing w:line="240" w:lineRule="auto"/>
              <w:ind w:firstLine="0" w:firstLineChars="0"/>
              <w:jc w:val="center"/>
              <w:rPr>
                <w:rFonts w:hint="default" w:ascii="Times New Roman" w:hAnsi="Times New Roman" w:eastAsia="宋体"/>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default"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ascii="Times New Roman" w:hAnsi="Times New Roman" w:eastAsia="宋体" w:cs="Times New Roman"/>
                <w:color w:val="0000FF"/>
                <w:sz w:val="21"/>
                <w:szCs w:val="21"/>
                <w:lang w:val="en-US" w:eastAsia="zh-CN"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firstLine="0" w:firstLineChars="0"/>
              <w:jc w:val="center"/>
              <w:rPr>
                <w:rFonts w:ascii="Times New Roman" w:hAnsi="Times New Roman" w:eastAsia="宋体" w:cs="Times New Roman"/>
                <w:color w:val="0000FF"/>
                <w:sz w:val="21"/>
                <w:szCs w:val="21"/>
                <w:lang w:val="en-US" w:eastAsia="zh-CN" w:bidi="ar"/>
              </w:rPr>
            </w:pPr>
            <w:r>
              <w:rPr>
                <w:rFonts w:hint="eastAsia" w:ascii="Times New Roman" w:hAnsi="Times New Roman"/>
                <w:color w:val="0000FF"/>
                <w:sz w:val="21"/>
                <w:szCs w:val="21"/>
                <w:lang w:bidi="ar"/>
              </w:rPr>
              <w:t>1</w:t>
            </w:r>
            <w:r>
              <w:rPr>
                <w:rFonts w:ascii="Times New Roman" w:hAnsi="Times New Roman"/>
                <w:color w:val="0000FF"/>
                <w:sz w:val="21"/>
                <w:szCs w:val="21"/>
                <w:lang w:bidi="ar"/>
              </w:rPr>
              <w:t>根排气筒，设</w:t>
            </w:r>
            <w:r>
              <w:rPr>
                <w:rFonts w:hint="eastAsia" w:ascii="Times New Roman" w:hAnsi="Times New Roman"/>
                <w:color w:val="0000FF"/>
                <w:sz w:val="21"/>
                <w:szCs w:val="21"/>
                <w:lang w:val="en-US" w:eastAsia="zh-CN" w:bidi="ar"/>
              </w:rPr>
              <w:t>1</w:t>
            </w:r>
            <w:r>
              <w:rPr>
                <w:rFonts w:ascii="Times New Roman" w:hAnsi="Times New Roman"/>
                <w:color w:val="0000FF"/>
                <w:sz w:val="21"/>
                <w:szCs w:val="21"/>
                <w:lang w:bidi="ar"/>
              </w:rPr>
              <w:t>个</w:t>
            </w:r>
            <w:r>
              <w:rPr>
                <w:rFonts w:hint="eastAsia" w:ascii="Times New Roman" w:hAnsi="Times New Roman"/>
                <w:color w:val="0000FF"/>
                <w:sz w:val="21"/>
                <w:szCs w:val="21"/>
                <w:lang w:bidi="ar"/>
              </w:rPr>
              <w:t>检测</w:t>
            </w:r>
            <w:r>
              <w:rPr>
                <w:rFonts w:ascii="Times New Roman" w:hAnsi="Times New Roman"/>
                <w:color w:val="0000FF"/>
                <w:sz w:val="21"/>
                <w:szCs w:val="21"/>
                <w:lang w:bidi="ar"/>
              </w:rPr>
              <w:t>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eastAsia="宋体"/>
                <w:color w:val="0000FF"/>
                <w:sz w:val="21"/>
                <w:szCs w:val="21"/>
                <w:lang w:val="en-US" w:eastAsia="zh-CN"/>
              </w:rPr>
            </w:pPr>
            <w:r>
              <w:rPr>
                <w:rFonts w:hint="eastAsia" w:ascii="Times New Roman" w:hAnsi="Times New Roman" w:eastAsia="宋体"/>
                <w:color w:val="0000FF"/>
                <w:sz w:val="21"/>
                <w:szCs w:val="21"/>
                <w:lang w:val="en-US" w:eastAsia="zh-CN"/>
              </w:rPr>
              <w:t>原料接收</w:t>
            </w:r>
            <w:r>
              <w:rPr>
                <w:rFonts w:hint="default" w:ascii="Times New Roman" w:hAnsi="Times New Roman" w:eastAsia="宋体"/>
                <w:color w:val="0000FF"/>
                <w:sz w:val="21"/>
                <w:szCs w:val="21"/>
                <w:lang w:val="en-US" w:eastAsia="zh-CN"/>
              </w:rPr>
              <w:t>1#</w:t>
            </w:r>
            <w:r>
              <w:rPr>
                <w:rFonts w:hint="eastAsia" w:ascii="Times New Roman" w:hAnsi="Times New Roman" w:eastAsia="宋体"/>
                <w:color w:val="0000FF"/>
                <w:sz w:val="21"/>
                <w:szCs w:val="21"/>
                <w:lang w:val="en-US" w:eastAsia="zh-CN"/>
              </w:rPr>
              <w:t>线投料粉尘</w:t>
            </w:r>
          </w:p>
        </w:tc>
        <w:tc>
          <w:tcPr>
            <w:tcW w:w="662" w:type="pct"/>
            <w:noWrap/>
            <w:vAlign w:val="center"/>
          </w:tcPr>
          <w:p>
            <w:pPr>
              <w:spacing w:line="240" w:lineRule="auto"/>
              <w:ind w:firstLine="0" w:firstLineChars="0"/>
              <w:jc w:val="center"/>
              <w:rPr>
                <w:rFonts w:hint="default"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p>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420" w:firstLineChars="200"/>
              <w:jc w:val="center"/>
              <w:rPr>
                <w:rFonts w:hint="eastAsia" w:ascii="Times New Roman" w:hAnsi="Times New Roman" w:eastAsia="宋体" w:cs="Times New Roman"/>
                <w:color w:val="0000FF"/>
                <w:sz w:val="21"/>
                <w:szCs w:val="21"/>
                <w:lang w:val="en-US" w:eastAsia="zh-CN" w:bidi="ar"/>
              </w:rPr>
            </w:pPr>
          </w:p>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1根40m高排气筒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w:t>
            </w:r>
            <w:r>
              <w:rPr>
                <w:rFonts w:ascii="Times New Roman" w:hAnsi="Times New Roman"/>
                <w:color w:val="0000FF"/>
                <w:sz w:val="21"/>
                <w:szCs w:val="21"/>
                <w:lang w:bidi="ar"/>
              </w:rPr>
              <w:t>根排气筒，设</w:t>
            </w:r>
            <w:r>
              <w:rPr>
                <w:rFonts w:hint="eastAsia" w:ascii="Times New Roman" w:hAnsi="Times New Roman"/>
                <w:color w:val="0000FF"/>
                <w:sz w:val="21"/>
                <w:szCs w:val="21"/>
                <w:lang w:val="en-US" w:eastAsia="zh-CN" w:bidi="ar"/>
              </w:rPr>
              <w:t>1</w:t>
            </w:r>
            <w:r>
              <w:rPr>
                <w:rFonts w:ascii="Times New Roman" w:hAnsi="Times New Roman"/>
                <w:color w:val="0000FF"/>
                <w:sz w:val="21"/>
                <w:szCs w:val="21"/>
                <w:lang w:bidi="ar"/>
              </w:rPr>
              <w:t>个</w:t>
            </w:r>
            <w:r>
              <w:rPr>
                <w:rFonts w:hint="eastAsia" w:ascii="Times New Roman" w:hAnsi="Times New Roman"/>
                <w:color w:val="0000FF"/>
                <w:sz w:val="21"/>
                <w:szCs w:val="21"/>
                <w:lang w:bidi="ar"/>
              </w:rPr>
              <w:t>检测</w:t>
            </w:r>
            <w:r>
              <w:rPr>
                <w:rFonts w:ascii="Times New Roman" w:hAnsi="Times New Roman"/>
                <w:color w:val="0000FF"/>
                <w:sz w:val="21"/>
                <w:szCs w:val="21"/>
                <w:lang w:bidi="ar"/>
              </w:rPr>
              <w:t>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eastAsia="宋体"/>
                <w:color w:val="0000FF"/>
                <w:sz w:val="21"/>
                <w:szCs w:val="21"/>
                <w:lang w:val="en-US" w:eastAsia="zh-CN"/>
              </w:rPr>
            </w:pPr>
            <w:r>
              <w:rPr>
                <w:rFonts w:hint="eastAsia" w:ascii="Times New Roman" w:hAnsi="Times New Roman" w:eastAsia="宋体"/>
                <w:color w:val="0000FF"/>
                <w:sz w:val="21"/>
                <w:szCs w:val="21"/>
                <w:lang w:val="en-US" w:eastAsia="zh-CN"/>
              </w:rPr>
              <w:t>原料接收</w:t>
            </w:r>
            <w:r>
              <w:rPr>
                <w:rFonts w:hint="default" w:ascii="Times New Roman" w:hAnsi="Times New Roman" w:eastAsia="宋体"/>
                <w:color w:val="0000FF"/>
                <w:sz w:val="21"/>
                <w:szCs w:val="21"/>
                <w:lang w:val="en-US" w:eastAsia="zh-CN"/>
              </w:rPr>
              <w:t>1#</w:t>
            </w:r>
            <w:r>
              <w:rPr>
                <w:rFonts w:hint="eastAsia" w:ascii="Times New Roman" w:hAnsi="Times New Roman" w:eastAsia="宋体"/>
                <w:color w:val="0000FF"/>
                <w:sz w:val="21"/>
                <w:szCs w:val="21"/>
                <w:lang w:val="en-US" w:eastAsia="zh-CN"/>
              </w:rPr>
              <w:t>线投料</w:t>
            </w:r>
            <w:r>
              <w:rPr>
                <w:rFonts w:hint="eastAsia" w:ascii="Times New Roman" w:hAnsi="Times New Roman"/>
                <w:color w:val="0000FF"/>
                <w:sz w:val="21"/>
                <w:szCs w:val="21"/>
                <w:lang w:val="en-US" w:eastAsia="zh-CN"/>
              </w:rPr>
              <w:t>筛分</w:t>
            </w:r>
            <w:r>
              <w:rPr>
                <w:rFonts w:hint="eastAsia" w:ascii="Times New Roman" w:hAnsi="Times New Roman" w:eastAsia="宋体"/>
                <w:color w:val="0000FF"/>
                <w:sz w:val="21"/>
                <w:szCs w:val="21"/>
                <w:lang w:val="en-US" w:eastAsia="zh-CN"/>
              </w:rPr>
              <w:t>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w:t>
            </w:r>
            <w:r>
              <w:rPr>
                <w:rFonts w:ascii="Times New Roman" w:hAnsi="Times New Roman"/>
                <w:color w:val="0000FF"/>
                <w:sz w:val="21"/>
                <w:szCs w:val="21"/>
                <w:lang w:bidi="ar"/>
              </w:rPr>
              <w:t>根排气筒，设</w:t>
            </w:r>
            <w:r>
              <w:rPr>
                <w:rFonts w:hint="eastAsia" w:ascii="Times New Roman" w:hAnsi="Times New Roman"/>
                <w:color w:val="0000FF"/>
                <w:sz w:val="21"/>
                <w:szCs w:val="21"/>
                <w:lang w:val="en-US" w:eastAsia="zh-CN" w:bidi="ar"/>
              </w:rPr>
              <w:t>1</w:t>
            </w:r>
            <w:r>
              <w:rPr>
                <w:rFonts w:ascii="Times New Roman" w:hAnsi="Times New Roman"/>
                <w:color w:val="0000FF"/>
                <w:sz w:val="21"/>
                <w:szCs w:val="21"/>
                <w:lang w:bidi="ar"/>
              </w:rPr>
              <w:t>个</w:t>
            </w:r>
            <w:r>
              <w:rPr>
                <w:rFonts w:hint="eastAsia" w:ascii="Times New Roman" w:hAnsi="Times New Roman"/>
                <w:color w:val="0000FF"/>
                <w:sz w:val="21"/>
                <w:szCs w:val="21"/>
                <w:lang w:bidi="ar"/>
              </w:rPr>
              <w:t>检测</w:t>
            </w:r>
            <w:r>
              <w:rPr>
                <w:rFonts w:ascii="Times New Roman" w:hAnsi="Times New Roman"/>
                <w:color w:val="0000FF"/>
                <w:sz w:val="21"/>
                <w:szCs w:val="21"/>
                <w:lang w:bidi="ar"/>
              </w:rPr>
              <w:t>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eastAsia="宋体"/>
                <w:color w:val="0000FF"/>
                <w:sz w:val="21"/>
                <w:szCs w:val="21"/>
                <w:lang w:val="en-US" w:eastAsia="zh-CN"/>
              </w:rPr>
            </w:pPr>
            <w:r>
              <w:rPr>
                <w:rFonts w:hint="eastAsia" w:ascii="Times New Roman" w:hAnsi="Times New Roman" w:eastAsia="宋体"/>
                <w:color w:val="0000FF"/>
                <w:sz w:val="21"/>
                <w:szCs w:val="21"/>
                <w:lang w:val="en-US" w:eastAsia="zh-CN"/>
              </w:rPr>
              <w:t>原料接收</w:t>
            </w:r>
            <w:r>
              <w:rPr>
                <w:rFonts w:hint="eastAsia" w:ascii="Times New Roman" w:hAnsi="Times New Roman"/>
                <w:color w:val="0000FF"/>
                <w:sz w:val="21"/>
                <w:szCs w:val="21"/>
                <w:lang w:val="en-US" w:eastAsia="zh-CN"/>
              </w:rPr>
              <w:t>2</w:t>
            </w:r>
            <w:r>
              <w:rPr>
                <w:rFonts w:hint="default" w:ascii="Times New Roman" w:hAnsi="Times New Roman" w:eastAsia="宋体"/>
                <w:color w:val="0000FF"/>
                <w:sz w:val="21"/>
                <w:szCs w:val="21"/>
                <w:lang w:val="en-US" w:eastAsia="zh-CN"/>
              </w:rPr>
              <w:t>#</w:t>
            </w:r>
            <w:r>
              <w:rPr>
                <w:rFonts w:hint="eastAsia" w:ascii="Times New Roman" w:hAnsi="Times New Roman" w:eastAsia="宋体"/>
                <w:color w:val="0000FF"/>
                <w:sz w:val="21"/>
                <w:szCs w:val="21"/>
                <w:lang w:val="en-US" w:eastAsia="zh-CN"/>
              </w:rPr>
              <w:t>线投料粉尘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eastAsia="宋体"/>
                <w:color w:val="0000FF"/>
                <w:sz w:val="21"/>
                <w:szCs w:val="21"/>
                <w:lang w:val="en-US" w:eastAsia="zh-CN"/>
              </w:rPr>
            </w:pPr>
            <w:r>
              <w:rPr>
                <w:rFonts w:hint="eastAsia" w:ascii="Times New Roman" w:hAnsi="Times New Roman" w:eastAsia="宋体"/>
                <w:color w:val="0000FF"/>
                <w:sz w:val="21"/>
                <w:szCs w:val="21"/>
                <w:lang w:val="en-US" w:eastAsia="zh-CN"/>
              </w:rPr>
              <w:t>原料接收</w:t>
            </w:r>
            <w:r>
              <w:rPr>
                <w:rFonts w:hint="eastAsia" w:ascii="Times New Roman" w:hAnsi="Times New Roman"/>
                <w:color w:val="0000FF"/>
                <w:sz w:val="21"/>
                <w:szCs w:val="21"/>
                <w:lang w:val="en-US" w:eastAsia="zh-CN"/>
              </w:rPr>
              <w:t>2</w:t>
            </w:r>
            <w:r>
              <w:rPr>
                <w:rFonts w:hint="default" w:ascii="Times New Roman" w:hAnsi="Times New Roman" w:eastAsia="宋体"/>
                <w:color w:val="0000FF"/>
                <w:sz w:val="21"/>
                <w:szCs w:val="21"/>
                <w:lang w:val="en-US" w:eastAsia="zh-CN"/>
              </w:rPr>
              <w:t>#</w:t>
            </w:r>
            <w:r>
              <w:rPr>
                <w:rFonts w:hint="eastAsia" w:ascii="Times New Roman" w:hAnsi="Times New Roman" w:eastAsia="宋体"/>
                <w:color w:val="0000FF"/>
                <w:sz w:val="21"/>
                <w:szCs w:val="21"/>
                <w:lang w:val="en-US" w:eastAsia="zh-CN"/>
              </w:rPr>
              <w:t>线投料</w:t>
            </w:r>
            <w:r>
              <w:rPr>
                <w:rFonts w:hint="eastAsia" w:ascii="Times New Roman" w:hAnsi="Times New Roman"/>
                <w:color w:val="0000FF"/>
                <w:sz w:val="21"/>
                <w:szCs w:val="21"/>
                <w:lang w:val="en-US" w:eastAsia="zh-CN"/>
              </w:rPr>
              <w:t>筛分</w:t>
            </w:r>
            <w:r>
              <w:rPr>
                <w:rFonts w:hint="eastAsia" w:ascii="Times New Roman" w:hAnsi="Times New Roman" w:eastAsia="宋体"/>
                <w:color w:val="0000FF"/>
                <w:sz w:val="21"/>
                <w:szCs w:val="21"/>
                <w:lang w:val="en-US" w:eastAsia="zh-CN"/>
              </w:rPr>
              <w:t>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eastAsia="宋体"/>
                <w:color w:val="0000FF"/>
                <w:sz w:val="21"/>
                <w:szCs w:val="21"/>
                <w:lang w:val="en-US" w:eastAsia="zh-CN"/>
              </w:rPr>
            </w:pPr>
            <w:r>
              <w:rPr>
                <w:rFonts w:hint="eastAsia" w:ascii="Times New Roman" w:hAnsi="Times New Roman" w:eastAsia="宋体"/>
                <w:color w:val="0000FF"/>
                <w:sz w:val="21"/>
                <w:szCs w:val="21"/>
                <w:lang w:val="en-US" w:eastAsia="zh-CN"/>
              </w:rPr>
              <w:t>原料接收3</w:t>
            </w:r>
            <w:r>
              <w:rPr>
                <w:rFonts w:hint="default" w:ascii="Times New Roman" w:hAnsi="Times New Roman" w:eastAsia="宋体"/>
                <w:color w:val="0000FF"/>
                <w:sz w:val="21"/>
                <w:szCs w:val="21"/>
                <w:lang w:val="en-US" w:eastAsia="zh-CN"/>
              </w:rPr>
              <w:t>#</w:t>
            </w:r>
            <w:r>
              <w:rPr>
                <w:rFonts w:hint="eastAsia" w:ascii="Times New Roman" w:hAnsi="Times New Roman" w:eastAsia="宋体"/>
                <w:color w:val="0000FF"/>
                <w:sz w:val="21"/>
                <w:szCs w:val="21"/>
                <w:lang w:val="en-US" w:eastAsia="zh-CN"/>
              </w:rPr>
              <w:t>线投料粉尘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eastAsia="宋体"/>
                <w:color w:val="0000FF"/>
                <w:sz w:val="21"/>
                <w:szCs w:val="21"/>
                <w:lang w:val="en-US" w:eastAsia="zh-CN"/>
              </w:rPr>
            </w:pPr>
            <w:r>
              <w:rPr>
                <w:rFonts w:hint="eastAsia" w:ascii="Times New Roman" w:hAnsi="Times New Roman" w:eastAsia="宋体"/>
                <w:color w:val="0000FF"/>
                <w:sz w:val="21"/>
                <w:szCs w:val="21"/>
                <w:lang w:val="en-US" w:eastAsia="zh-CN"/>
              </w:rPr>
              <w:t>原料接收3</w:t>
            </w:r>
            <w:r>
              <w:rPr>
                <w:rFonts w:hint="default" w:ascii="Times New Roman" w:hAnsi="Times New Roman" w:eastAsia="宋体"/>
                <w:color w:val="0000FF"/>
                <w:sz w:val="21"/>
                <w:szCs w:val="21"/>
                <w:lang w:val="en-US" w:eastAsia="zh-CN"/>
              </w:rPr>
              <w:t>#</w:t>
            </w:r>
            <w:r>
              <w:rPr>
                <w:rFonts w:hint="eastAsia" w:ascii="Times New Roman" w:hAnsi="Times New Roman" w:eastAsia="宋体"/>
                <w:color w:val="0000FF"/>
                <w:sz w:val="21"/>
                <w:szCs w:val="21"/>
                <w:lang w:val="en-US" w:eastAsia="zh-CN"/>
              </w:rPr>
              <w:t>线投料筛分粉尘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eastAsia="宋体"/>
                <w:color w:val="0000FF"/>
                <w:sz w:val="21"/>
                <w:szCs w:val="21"/>
                <w:lang w:val="en-US" w:eastAsia="zh-CN"/>
              </w:rPr>
            </w:pPr>
            <w:r>
              <w:rPr>
                <w:rFonts w:hint="eastAsia" w:ascii="Times New Roman" w:hAnsi="Times New Roman" w:eastAsia="宋体"/>
                <w:color w:val="0000FF"/>
                <w:sz w:val="21"/>
                <w:szCs w:val="21"/>
                <w:lang w:val="en-US" w:eastAsia="zh-CN"/>
              </w:rPr>
              <w:t>混料系统</w:t>
            </w:r>
            <w:r>
              <w:rPr>
                <w:rFonts w:hint="default" w:ascii="Times New Roman" w:hAnsi="Times New Roman" w:eastAsia="宋体"/>
                <w:color w:val="0000FF"/>
                <w:sz w:val="21"/>
                <w:szCs w:val="21"/>
                <w:lang w:val="en-US" w:eastAsia="zh-CN"/>
              </w:rPr>
              <w:t>1#</w:t>
            </w:r>
            <w:r>
              <w:rPr>
                <w:rFonts w:hint="eastAsia" w:ascii="Times New Roman" w:hAnsi="Times New Roman" w:eastAsia="宋体"/>
                <w:color w:val="0000FF"/>
                <w:sz w:val="21"/>
                <w:szCs w:val="21"/>
                <w:lang w:val="en-US" w:eastAsia="zh-CN"/>
              </w:rPr>
              <w:t>线一次混合粉尘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eastAsia="宋体"/>
                <w:color w:val="0000FF"/>
                <w:sz w:val="21"/>
                <w:szCs w:val="21"/>
                <w:lang w:val="en-US" w:eastAsia="zh-CN"/>
              </w:rPr>
            </w:pPr>
            <w:r>
              <w:rPr>
                <w:rFonts w:hint="eastAsia" w:ascii="Times New Roman" w:hAnsi="Times New Roman" w:eastAsia="宋体"/>
                <w:color w:val="0000FF"/>
                <w:sz w:val="21"/>
                <w:szCs w:val="21"/>
                <w:lang w:val="en-US" w:eastAsia="zh-CN"/>
              </w:rPr>
              <w:t>混料系统2</w:t>
            </w:r>
            <w:r>
              <w:rPr>
                <w:rFonts w:hint="default" w:ascii="Times New Roman" w:hAnsi="Times New Roman" w:eastAsia="宋体"/>
                <w:color w:val="0000FF"/>
                <w:sz w:val="21"/>
                <w:szCs w:val="21"/>
                <w:lang w:val="en-US" w:eastAsia="zh-CN"/>
              </w:rPr>
              <w:t>#</w:t>
            </w:r>
            <w:r>
              <w:rPr>
                <w:rFonts w:hint="eastAsia" w:ascii="Times New Roman" w:hAnsi="Times New Roman" w:eastAsia="宋体"/>
                <w:color w:val="0000FF"/>
                <w:sz w:val="21"/>
                <w:szCs w:val="21"/>
                <w:lang w:val="en-US" w:eastAsia="zh-CN"/>
              </w:rPr>
              <w:t>线一次混合粉尘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default" w:ascii="Times New Roman" w:hAnsi="Times New Roman" w:eastAsia="宋体"/>
                <w:color w:val="0000FF"/>
                <w:sz w:val="21"/>
                <w:szCs w:val="21"/>
                <w:lang w:val="en-US" w:eastAsia="zh-CN"/>
              </w:rPr>
            </w:pPr>
            <w:r>
              <w:rPr>
                <w:rFonts w:hint="eastAsia" w:ascii="Times New Roman" w:hAnsi="Times New Roman" w:eastAsia="宋体"/>
                <w:color w:val="0000FF"/>
                <w:sz w:val="21"/>
                <w:szCs w:val="21"/>
                <w:lang w:val="en-US" w:eastAsia="zh-CN"/>
              </w:rPr>
              <w:t>粉碎系统1#粉碎粉尘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color w:val="0000FF"/>
                <w:sz w:val="21"/>
                <w:szCs w:val="21"/>
                <w:lang w:val="en-US" w:eastAsia="zh-CN"/>
              </w:rPr>
            </w:pPr>
            <w:r>
              <w:rPr>
                <w:rFonts w:hint="eastAsia" w:ascii="Times New Roman" w:hAnsi="Times New Roman"/>
                <w:color w:val="0000FF"/>
                <w:sz w:val="21"/>
                <w:szCs w:val="21"/>
                <w:lang w:val="en-US" w:eastAsia="zh-CN"/>
              </w:rPr>
              <w:t>粉碎系统2#粉碎粉尘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color w:val="0000FF"/>
                <w:sz w:val="21"/>
                <w:szCs w:val="21"/>
                <w:lang w:val="en-US" w:eastAsia="zh-CN"/>
              </w:rPr>
            </w:pPr>
            <w:r>
              <w:rPr>
                <w:rFonts w:hint="eastAsia" w:ascii="Times New Roman" w:hAnsi="Times New Roman"/>
                <w:color w:val="0000FF"/>
                <w:sz w:val="21"/>
                <w:szCs w:val="21"/>
                <w:lang w:val="en-US" w:eastAsia="zh-CN"/>
              </w:rPr>
              <w:t>粉碎系统3#粉碎粉尘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default" w:ascii="Times New Roman" w:hAnsi="Times New Roman" w:eastAsia="宋体"/>
                <w:color w:val="0000FF"/>
                <w:sz w:val="21"/>
                <w:szCs w:val="21"/>
                <w:lang w:val="en-US" w:eastAsia="zh-CN"/>
              </w:rPr>
            </w:pPr>
            <w:r>
              <w:rPr>
                <w:rFonts w:hint="eastAsia" w:ascii="Times New Roman" w:hAnsi="Times New Roman"/>
                <w:color w:val="0000FF"/>
                <w:sz w:val="21"/>
                <w:szCs w:val="21"/>
                <w:lang w:val="en-US" w:eastAsia="zh-CN"/>
              </w:rPr>
              <w:t>原料筒仓入仓粉尘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15</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default" w:ascii="Times New Roman" w:hAnsi="Times New Roman" w:eastAsia="宋体"/>
                <w:color w:val="0000FF"/>
                <w:sz w:val="21"/>
                <w:szCs w:val="21"/>
                <w:lang w:val="en-US" w:eastAsia="zh-CN"/>
              </w:rPr>
            </w:pPr>
            <w:r>
              <w:rPr>
                <w:rFonts w:hint="eastAsia" w:ascii="Times New Roman" w:hAnsi="Times New Roman"/>
                <w:color w:val="0000FF"/>
                <w:sz w:val="21"/>
                <w:szCs w:val="21"/>
                <w:lang w:val="en-US" w:eastAsia="zh-CN"/>
              </w:rPr>
              <w:t>入仓前筛分粉尘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15</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default" w:ascii="Times New Roman" w:hAnsi="Times New Roman" w:eastAsia="宋体"/>
                <w:color w:val="0000FF"/>
                <w:sz w:val="21"/>
                <w:szCs w:val="21"/>
                <w:lang w:val="en-US" w:eastAsia="zh-CN"/>
              </w:rPr>
            </w:pPr>
            <w:r>
              <w:rPr>
                <w:rFonts w:hint="eastAsia" w:ascii="Times New Roman" w:hAnsi="Times New Roman"/>
                <w:color w:val="0000FF"/>
                <w:sz w:val="21"/>
                <w:szCs w:val="21"/>
                <w:lang w:val="en-US" w:eastAsia="zh-CN"/>
              </w:rPr>
              <w:t>入仓前色选粉尘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15</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default" w:ascii="Times New Roman" w:hAnsi="Times New Roman"/>
                <w:color w:val="0000FF"/>
                <w:sz w:val="21"/>
                <w:szCs w:val="21"/>
                <w:lang w:val="en-US" w:eastAsia="zh-CN"/>
              </w:rPr>
            </w:pPr>
            <w:r>
              <w:rPr>
                <w:rFonts w:hint="eastAsia" w:ascii="Times New Roman" w:hAnsi="Times New Roman"/>
                <w:color w:val="0000FF"/>
                <w:sz w:val="21"/>
                <w:szCs w:val="21"/>
                <w:lang w:val="en-US" w:eastAsia="zh-CN"/>
              </w:rPr>
              <w:t>预混料投料口粉尘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套脉冲布袋除尘器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default" w:ascii="Times New Roman" w:hAnsi="Times New Roman"/>
                <w:color w:val="0000FF"/>
                <w:sz w:val="21"/>
                <w:szCs w:val="21"/>
                <w:lang w:val="en-US" w:eastAsia="zh-CN"/>
              </w:rPr>
            </w:pPr>
            <w:r>
              <w:rPr>
                <w:rFonts w:hint="eastAsia" w:ascii="Times New Roman" w:hAnsi="Times New Roman"/>
                <w:color w:val="0000FF"/>
                <w:sz w:val="21"/>
                <w:szCs w:val="21"/>
                <w:lang w:val="en-US" w:eastAsia="zh-CN"/>
              </w:rPr>
              <w:t>3吨膨化机调制器粉尘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套旋风除尘器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color w:val="0000FF"/>
                <w:sz w:val="21"/>
                <w:szCs w:val="21"/>
                <w:lang w:val="en-US" w:eastAsia="zh-CN"/>
              </w:rPr>
            </w:pPr>
            <w:r>
              <w:rPr>
                <w:rFonts w:hint="eastAsia" w:ascii="Times New Roman" w:hAnsi="Times New Roman"/>
                <w:color w:val="0000FF"/>
                <w:sz w:val="21"/>
                <w:szCs w:val="21"/>
                <w:lang w:val="en-US" w:eastAsia="zh-CN"/>
              </w:rPr>
              <w:t>5吨膨化机调制器粉尘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套旋风除尘器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405" w:type="pct"/>
            <w:vMerge w:val="continue"/>
            <w:noWrap/>
            <w:vAlign w:val="center"/>
          </w:tcPr>
          <w:p>
            <w:pPr>
              <w:spacing w:line="240" w:lineRule="auto"/>
              <w:ind w:firstLine="0" w:firstLineChars="0"/>
              <w:jc w:val="center"/>
              <w:rPr>
                <w:rFonts w:hint="eastAsia" w:ascii="Times New Roman" w:hAnsi="Times New Roman"/>
                <w:color w:val="0000FF"/>
                <w:sz w:val="21"/>
                <w:szCs w:val="21"/>
                <w:lang w:eastAsia="zh-CN" w:bidi="ar"/>
              </w:rPr>
            </w:pPr>
          </w:p>
        </w:tc>
        <w:tc>
          <w:tcPr>
            <w:tcW w:w="1157" w:type="pct"/>
            <w:noWrap/>
            <w:vAlign w:val="center"/>
          </w:tcPr>
          <w:p>
            <w:pPr>
              <w:spacing w:line="240" w:lineRule="auto"/>
              <w:ind w:firstLine="0" w:firstLineChars="0"/>
              <w:jc w:val="center"/>
              <w:rPr>
                <w:rFonts w:hint="eastAsia" w:ascii="Times New Roman" w:hAnsi="Times New Roman"/>
                <w:color w:val="0000FF"/>
                <w:sz w:val="21"/>
                <w:szCs w:val="21"/>
                <w:lang w:val="en-US" w:eastAsia="zh-CN"/>
              </w:rPr>
            </w:pPr>
            <w:r>
              <w:rPr>
                <w:rFonts w:hint="eastAsia" w:ascii="Times New Roman" w:hAnsi="Times New Roman"/>
                <w:color w:val="0000FF"/>
                <w:sz w:val="21"/>
                <w:szCs w:val="21"/>
                <w:lang w:val="en-US" w:eastAsia="zh-CN"/>
              </w:rPr>
              <w:t>10吨膨化机调制器粉尘</w:t>
            </w:r>
          </w:p>
        </w:tc>
        <w:tc>
          <w:tcPr>
            <w:tcW w:w="662" w:type="pct"/>
            <w:noWrap/>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val="en-US" w:eastAsia="zh-CN" w:bidi="ar"/>
              </w:rPr>
              <w:t>颗粒物</w:t>
            </w:r>
          </w:p>
        </w:tc>
        <w:tc>
          <w:tcPr>
            <w:tcW w:w="1260" w:type="pct"/>
            <w:noWrap/>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经集尘器收集</w:t>
            </w:r>
            <w:r>
              <w:rPr>
                <w:rFonts w:hint="default" w:ascii="Times New Roman" w:hAnsi="Times New Roman" w:eastAsia="宋体" w:cs="Times New Roman"/>
                <w:color w:val="0000FF"/>
                <w:sz w:val="21"/>
                <w:szCs w:val="21"/>
                <w:lang w:val="en-US" w:eastAsia="zh-CN" w:bidi="ar"/>
              </w:rPr>
              <w:t>+1</w:t>
            </w:r>
            <w:r>
              <w:rPr>
                <w:rFonts w:hint="eastAsia" w:ascii="Times New Roman" w:hAnsi="Times New Roman" w:eastAsia="宋体" w:cs="Times New Roman"/>
                <w:color w:val="0000FF"/>
                <w:sz w:val="21"/>
                <w:szCs w:val="21"/>
                <w:lang w:val="en-US" w:eastAsia="zh-CN" w:bidi="ar"/>
              </w:rPr>
              <w:t>套旋风除尘器</w:t>
            </w:r>
          </w:p>
        </w:tc>
        <w:tc>
          <w:tcPr>
            <w:tcW w:w="756" w:type="pct"/>
            <w:noWrap/>
            <w:vAlign w:val="center"/>
          </w:tcPr>
          <w:p>
            <w:pPr>
              <w:spacing w:line="240" w:lineRule="auto"/>
              <w:ind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40</w:t>
            </w:r>
            <w:r>
              <w:rPr>
                <w:rFonts w:ascii="Times New Roman" w:hAnsi="Times New Roman"/>
                <w:color w:val="0000FF"/>
                <w:sz w:val="21"/>
                <w:szCs w:val="21"/>
                <w:lang w:bidi="ar"/>
              </w:rPr>
              <w:t>m高排气筒</w:t>
            </w:r>
          </w:p>
        </w:tc>
        <w:tc>
          <w:tcPr>
            <w:tcW w:w="756" w:type="pct"/>
            <w:noWrap/>
            <w:vAlign w:val="center"/>
          </w:tcPr>
          <w:p>
            <w:pPr>
              <w:spacing w:line="240" w:lineRule="auto"/>
              <w:ind w:left="0" w:leftChars="0" w:firstLine="0" w:firstLineChars="0"/>
              <w:jc w:val="center"/>
              <w:rPr>
                <w:rFonts w:hint="eastAsia" w:ascii="Times New Roman" w:hAnsi="Times New Roman"/>
                <w:color w:val="0000FF"/>
                <w:sz w:val="21"/>
                <w:szCs w:val="21"/>
                <w:lang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405" w:type="pct"/>
            <w:vMerge w:val="continue"/>
            <w:vAlign w:val="center"/>
          </w:tcPr>
          <w:p>
            <w:pPr>
              <w:spacing w:line="240" w:lineRule="auto"/>
              <w:ind w:firstLine="0" w:firstLineChars="0"/>
              <w:jc w:val="center"/>
              <w:rPr>
                <w:rFonts w:ascii="Times New Roman" w:hAnsi="Times New Roman"/>
                <w:color w:val="0000FF"/>
                <w:sz w:val="21"/>
                <w:szCs w:val="21"/>
                <w:lang w:bidi="ar"/>
              </w:rPr>
            </w:pPr>
          </w:p>
        </w:tc>
        <w:tc>
          <w:tcPr>
            <w:tcW w:w="1157"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olor w:val="0000FF"/>
                <w:sz w:val="21"/>
                <w:szCs w:val="21"/>
                <w:lang w:val="en-US" w:eastAsia="zh-CN"/>
              </w:rPr>
            </w:pPr>
            <w:r>
              <w:rPr>
                <w:rFonts w:hint="default" w:ascii="Times New Roman" w:hAnsi="Times New Roman"/>
                <w:color w:val="0000FF"/>
                <w:sz w:val="21"/>
                <w:szCs w:val="21"/>
                <w:lang w:val="en-US" w:eastAsia="zh-CN"/>
              </w:rPr>
              <w:t>10t/h</w:t>
            </w:r>
            <w:r>
              <w:rPr>
                <w:rFonts w:hint="eastAsia" w:ascii="Times New Roman" w:hAnsi="Times New Roman"/>
                <w:color w:val="0000FF"/>
                <w:sz w:val="21"/>
                <w:szCs w:val="21"/>
                <w:lang w:val="en-US" w:eastAsia="zh-CN"/>
              </w:rPr>
              <w:t>、</w:t>
            </w:r>
            <w:r>
              <w:rPr>
                <w:rFonts w:hint="default" w:ascii="Times New Roman" w:hAnsi="Times New Roman"/>
                <w:color w:val="0000FF"/>
                <w:sz w:val="21"/>
                <w:szCs w:val="21"/>
                <w:lang w:val="en-US" w:eastAsia="zh-CN"/>
              </w:rPr>
              <w:t xml:space="preserve">20t/h </w:t>
            </w:r>
            <w:r>
              <w:rPr>
                <w:rFonts w:hint="eastAsia" w:ascii="Times New Roman" w:hAnsi="Times New Roman"/>
                <w:color w:val="0000FF"/>
                <w:sz w:val="21"/>
                <w:szCs w:val="21"/>
                <w:lang w:val="en-US" w:eastAsia="zh-CN"/>
              </w:rPr>
              <w:t>燃气蒸汽锅炉天然气燃烧废气</w:t>
            </w:r>
          </w:p>
        </w:tc>
        <w:tc>
          <w:tcPr>
            <w:tcW w:w="662" w:type="pct"/>
            <w:vAlign w:val="center"/>
          </w:tcPr>
          <w:p>
            <w:pPr>
              <w:spacing w:line="240" w:lineRule="auto"/>
              <w:ind w:firstLine="0" w:firstLineChars="0"/>
              <w:jc w:val="center"/>
              <w:rPr>
                <w:rFonts w:hint="default" w:ascii="Times New Roman" w:hAnsi="Times New Roman" w:eastAsia="宋体"/>
                <w:color w:val="0000FF"/>
                <w:sz w:val="21"/>
                <w:szCs w:val="21"/>
                <w:lang w:val="en-US" w:eastAsia="zh-CN" w:bidi="ar"/>
              </w:rPr>
            </w:pPr>
            <w:r>
              <w:rPr>
                <w:rFonts w:hint="eastAsia" w:ascii="Times New Roman" w:hAnsi="Times New Roman"/>
                <w:color w:val="0000FF"/>
                <w:sz w:val="21"/>
                <w:szCs w:val="21"/>
                <w:lang w:val="en-US" w:eastAsia="zh-CN" w:bidi="ar"/>
              </w:rPr>
              <w:t>颗粒物、二氧化硫、氮氧化物、林格曼黑度</w:t>
            </w:r>
          </w:p>
        </w:tc>
        <w:tc>
          <w:tcPr>
            <w:tcW w:w="1260" w:type="pct"/>
            <w:vAlign w:val="center"/>
          </w:tcPr>
          <w:p>
            <w:pPr>
              <w:spacing w:line="240" w:lineRule="auto"/>
              <w:ind w:firstLine="0" w:firstLineChars="0"/>
              <w:jc w:val="center"/>
              <w:rPr>
                <w:rFonts w:hint="default" w:ascii="Times New Roman" w:hAnsi="Times New Roman" w:eastAsia="宋体"/>
                <w:color w:val="0000FF"/>
                <w:sz w:val="21"/>
                <w:szCs w:val="21"/>
                <w:lang w:val="en-US" w:eastAsia="zh-CN" w:bidi="ar"/>
              </w:rPr>
            </w:pPr>
            <w:r>
              <w:rPr>
                <w:rFonts w:ascii="Times New Roman" w:hAnsi="Times New Roman"/>
                <w:color w:val="0000FF"/>
                <w:sz w:val="21"/>
                <w:szCs w:val="21"/>
                <w:lang w:bidi="ar"/>
              </w:rPr>
              <w:t>2</w:t>
            </w:r>
            <w:r>
              <w:rPr>
                <w:rFonts w:hint="eastAsia" w:ascii="Times New Roman" w:hAnsi="Times New Roman"/>
                <w:color w:val="0000FF"/>
                <w:sz w:val="21"/>
                <w:szCs w:val="21"/>
                <w:lang w:val="en-US" w:eastAsia="zh-CN" w:bidi="ar"/>
              </w:rPr>
              <w:t>套低氮燃烧器</w:t>
            </w:r>
          </w:p>
        </w:tc>
        <w:tc>
          <w:tcPr>
            <w:tcW w:w="756" w:type="pct"/>
            <w:vAlign w:val="center"/>
          </w:tcPr>
          <w:p>
            <w:pPr>
              <w:spacing w:line="240" w:lineRule="auto"/>
              <w:ind w:firstLine="0" w:firstLineChars="0"/>
              <w:jc w:val="center"/>
              <w:rPr>
                <w:rFonts w:hint="eastAsia" w:ascii="Times New Roman" w:hAnsi="Times New Roman"/>
                <w:color w:val="0000FF"/>
                <w:sz w:val="21"/>
                <w:szCs w:val="21"/>
                <w:lang w:val="en-US" w:eastAsia="zh-CN" w:bidi="ar"/>
              </w:rPr>
            </w:pPr>
            <w:r>
              <w:rPr>
                <w:rFonts w:hint="eastAsia" w:ascii="Times New Roman" w:hAnsi="Times New Roman"/>
                <w:color w:val="0000FF"/>
                <w:sz w:val="21"/>
                <w:szCs w:val="21"/>
                <w:lang w:bidi="ar"/>
              </w:rPr>
              <w:t>1根</w:t>
            </w:r>
            <w:r>
              <w:rPr>
                <w:rFonts w:hint="eastAsia" w:ascii="Times New Roman" w:hAnsi="Times New Roman"/>
                <w:color w:val="0000FF"/>
                <w:sz w:val="21"/>
                <w:szCs w:val="21"/>
                <w:lang w:val="en-US" w:eastAsia="zh-CN" w:bidi="ar"/>
              </w:rPr>
              <w:t>38</w:t>
            </w:r>
            <w:r>
              <w:rPr>
                <w:rFonts w:ascii="Times New Roman" w:hAnsi="Times New Roman"/>
                <w:color w:val="0000FF"/>
                <w:sz w:val="21"/>
                <w:szCs w:val="21"/>
                <w:lang w:bidi="ar"/>
              </w:rPr>
              <w:t>m高排气筒</w:t>
            </w:r>
          </w:p>
        </w:tc>
        <w:tc>
          <w:tcPr>
            <w:tcW w:w="756" w:type="pct"/>
            <w:vAlign w:val="center"/>
          </w:tcPr>
          <w:p>
            <w:pPr>
              <w:spacing w:line="240" w:lineRule="auto"/>
              <w:ind w:left="0" w:leftChars="0" w:firstLine="0" w:firstLineChars="0"/>
              <w:jc w:val="center"/>
              <w:rPr>
                <w:rFonts w:hint="eastAsia" w:ascii="Times New Roman" w:hAnsi="Times New Roman" w:eastAsia="宋体"/>
                <w:color w:val="0000FF"/>
                <w:sz w:val="21"/>
                <w:szCs w:val="21"/>
                <w:lang w:val="en-US" w:eastAsia="zh-CN" w:bidi="ar"/>
              </w:rPr>
            </w:pPr>
            <w:r>
              <w:rPr>
                <w:rFonts w:hint="eastAsia" w:ascii="Times New Roman" w:hAnsi="Times New Roman"/>
                <w:color w:val="0000FF"/>
                <w:sz w:val="21"/>
                <w:szCs w:val="21"/>
                <w:lang w:bidi="ar"/>
              </w:rPr>
              <w:t>1根排气筒，设</w:t>
            </w:r>
            <w:r>
              <w:rPr>
                <w:rFonts w:hint="eastAsia" w:ascii="Times New Roman" w:hAnsi="Times New Roman"/>
                <w:color w:val="0000FF"/>
                <w:sz w:val="21"/>
                <w:szCs w:val="21"/>
                <w:lang w:val="en-US" w:eastAsia="zh-CN" w:bidi="ar"/>
              </w:rPr>
              <w:t>1</w:t>
            </w:r>
            <w:r>
              <w:rPr>
                <w:rFonts w:hint="eastAsia" w:ascii="Times New Roman" w:hAnsi="Times New Roman"/>
                <w:color w:val="0000FF"/>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405" w:type="pct"/>
            <w:vAlign w:val="center"/>
          </w:tcPr>
          <w:p>
            <w:pPr>
              <w:spacing w:line="240" w:lineRule="auto"/>
              <w:ind w:firstLine="0" w:firstLineChars="0"/>
              <w:jc w:val="center"/>
              <w:rPr>
                <w:rFonts w:hint="eastAsia" w:ascii="Times New Roman" w:hAnsi="Times New Roman" w:eastAsia="宋体" w:cs="Times New Roman"/>
                <w:color w:val="0000FF"/>
                <w:sz w:val="21"/>
                <w:szCs w:val="21"/>
                <w:lang w:eastAsia="zh-CN" w:bidi="ar"/>
              </w:rPr>
            </w:pPr>
            <w:r>
              <w:rPr>
                <w:rFonts w:hint="eastAsia" w:ascii="Times New Roman" w:hAnsi="Times New Roman" w:eastAsia="宋体" w:cs="Times New Roman"/>
                <w:color w:val="0000FF"/>
                <w:sz w:val="21"/>
                <w:szCs w:val="21"/>
                <w:lang w:eastAsia="zh-CN" w:bidi="ar"/>
              </w:rPr>
              <w:t>无组织废气</w:t>
            </w:r>
          </w:p>
        </w:tc>
        <w:tc>
          <w:tcPr>
            <w:tcW w:w="1157" w:type="pct"/>
            <w:vAlign w:val="center"/>
          </w:tcPr>
          <w:p>
            <w:pPr>
              <w:spacing w:line="240" w:lineRule="auto"/>
              <w:ind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cs="Times New Roman"/>
                <w:color w:val="0000FF"/>
                <w:sz w:val="21"/>
                <w:szCs w:val="21"/>
                <w:lang w:val="en-US" w:eastAsia="zh-CN" w:bidi="ar"/>
              </w:rPr>
              <w:t>项目</w:t>
            </w:r>
            <w:r>
              <w:rPr>
                <w:rFonts w:hint="eastAsia" w:ascii="Times New Roman" w:hAnsi="Times New Roman" w:eastAsia="宋体" w:cs="Times New Roman"/>
                <w:color w:val="0000FF"/>
                <w:sz w:val="21"/>
                <w:szCs w:val="21"/>
                <w:lang w:val="en-US" w:eastAsia="zh-CN" w:bidi="ar"/>
              </w:rPr>
              <w:t>无组织废气主要为高档宠物干粮食品生产恶臭气体及集气管道未收集的粉尘废气。</w:t>
            </w:r>
          </w:p>
        </w:tc>
        <w:tc>
          <w:tcPr>
            <w:tcW w:w="662" w:type="pct"/>
            <w:vAlign w:val="center"/>
          </w:tcPr>
          <w:p>
            <w:pPr>
              <w:spacing w:line="240" w:lineRule="auto"/>
              <w:ind w:firstLine="0" w:firstLineChars="0"/>
              <w:jc w:val="center"/>
              <w:rPr>
                <w:rFonts w:hint="default"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颗粒物、氨、硫化氢、臭气浓度、VOC</w:t>
            </w:r>
            <w:r>
              <w:rPr>
                <w:rFonts w:hint="eastAsia" w:ascii="Times New Roman" w:hAnsi="Times New Roman" w:eastAsia="宋体" w:cs="Times New Roman"/>
                <w:color w:val="0000FF"/>
                <w:sz w:val="21"/>
                <w:szCs w:val="21"/>
                <w:vertAlign w:val="subscript"/>
                <w:lang w:val="en-US" w:eastAsia="zh-CN" w:bidi="ar"/>
              </w:rPr>
              <w:t>S</w:t>
            </w:r>
          </w:p>
        </w:tc>
        <w:tc>
          <w:tcPr>
            <w:tcW w:w="1260" w:type="pct"/>
            <w:vAlign w:val="center"/>
          </w:tcPr>
          <w:p>
            <w:pPr>
              <w:spacing w:line="240" w:lineRule="auto"/>
              <w:ind w:left="0" w:leftChars="0"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通过生产过程加强管理、车间遮挡、加强车间通风措施减少无组织废气产生 。</w:t>
            </w:r>
          </w:p>
        </w:tc>
        <w:tc>
          <w:tcPr>
            <w:tcW w:w="756" w:type="pct"/>
            <w:vAlign w:val="center"/>
          </w:tcPr>
          <w:p>
            <w:pPr>
              <w:spacing w:line="240" w:lineRule="auto"/>
              <w:ind w:firstLine="0" w:firstLineChars="0"/>
              <w:jc w:val="center"/>
              <w:rPr>
                <w:rFonts w:hint="default"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w:t>
            </w:r>
          </w:p>
        </w:tc>
        <w:tc>
          <w:tcPr>
            <w:tcW w:w="756" w:type="pct"/>
            <w:vAlign w:val="center"/>
          </w:tcPr>
          <w:p>
            <w:pPr>
              <w:spacing w:line="240" w:lineRule="auto"/>
              <w:ind w:firstLine="0" w:firstLineChars="0"/>
              <w:jc w:val="center"/>
              <w:rPr>
                <w:rFonts w:hint="eastAsia" w:ascii="Times New Roman" w:hAnsi="Times New Roman" w:eastAsia="宋体" w:cs="Times New Roman"/>
                <w:color w:val="0000FF"/>
                <w:sz w:val="21"/>
                <w:szCs w:val="21"/>
                <w:lang w:val="en-US" w:eastAsia="zh-CN" w:bidi="ar"/>
              </w:rPr>
            </w:pPr>
            <w:r>
              <w:rPr>
                <w:rFonts w:hint="eastAsia" w:ascii="Times New Roman" w:hAnsi="Times New Roman" w:eastAsia="宋体" w:cs="Times New Roman"/>
                <w:color w:val="0000FF"/>
                <w:sz w:val="21"/>
                <w:szCs w:val="21"/>
                <w:lang w:val="en-US" w:eastAsia="zh-CN" w:bidi="ar"/>
              </w:rPr>
              <w:t>/</w:t>
            </w:r>
          </w:p>
          <w:p>
            <w:pPr>
              <w:spacing w:line="240" w:lineRule="auto"/>
              <w:ind w:firstLine="0" w:firstLineChars="0"/>
              <w:jc w:val="center"/>
              <w:rPr>
                <w:rFonts w:hint="eastAsia" w:ascii="Times New Roman" w:hAnsi="Times New Roman" w:eastAsia="宋体" w:cs="Times New Roman"/>
                <w:color w:val="0000FF"/>
                <w:sz w:val="21"/>
                <w:szCs w:val="21"/>
                <w:lang w:val="en-US" w:eastAsia="zh-CN" w:bidi="ar"/>
              </w:rPr>
            </w:pPr>
          </w:p>
        </w:tc>
      </w:tr>
    </w:tbl>
    <w:p>
      <w:pPr>
        <w:pStyle w:val="4"/>
        <w:spacing w:before="0" w:beforeAutospacing="0" w:after="0" w:afterAutospacing="0"/>
        <w:jc w:val="center"/>
      </w:pPr>
      <w:r>
        <w:drawing>
          <wp:inline distT="0" distB="0" distL="114300" distR="114300">
            <wp:extent cx="5413375" cy="8319135"/>
            <wp:effectExtent l="0" t="0" r="15875" b="5715"/>
            <wp:docPr id="17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6"/>
                    <pic:cNvPicPr>
                      <a:picLocks noChangeAspect="1"/>
                    </pic:cNvPicPr>
                  </pic:nvPicPr>
                  <pic:blipFill>
                    <a:blip r:embed="rId32"/>
                    <a:stretch>
                      <a:fillRect/>
                    </a:stretch>
                  </pic:blipFill>
                  <pic:spPr>
                    <a:xfrm>
                      <a:off x="0" y="0"/>
                      <a:ext cx="5413375" cy="8319135"/>
                    </a:xfrm>
                    <a:prstGeom prst="rect">
                      <a:avLst/>
                    </a:prstGeom>
                    <a:noFill/>
                    <a:ln>
                      <a:noFill/>
                    </a:ln>
                  </pic:spPr>
                </pic:pic>
              </a:graphicData>
            </a:graphic>
          </wp:inline>
        </w:drawing>
      </w:r>
    </w:p>
    <w:p>
      <w:pPr>
        <w:pStyle w:val="4"/>
        <w:spacing w:before="0" w:beforeAutospacing="0" w:after="0" w:afterAutospacing="0"/>
        <w:jc w:val="center"/>
        <w:rPr>
          <w:color w:val="auto"/>
        </w:rPr>
      </w:pPr>
      <w:r>
        <w:rPr>
          <w:rFonts w:hint="default" w:ascii="Times New Roman" w:hAnsi="Times New Roman" w:cs="Times New Roman"/>
          <w:b/>
          <w:bCs w:val="0"/>
          <w:color w:val="auto"/>
          <w:sz w:val="24"/>
          <w:szCs w:val="24"/>
          <w:highlight w:val="none"/>
          <w:lang w:val="en-US" w:eastAsia="zh-CN"/>
        </w:rPr>
        <w:t>图</w:t>
      </w:r>
      <w:r>
        <w:rPr>
          <w:rFonts w:hint="eastAsia" w:ascii="Times New Roman" w:hAnsi="Times New Roman" w:cs="Times New Roman"/>
          <w:b/>
          <w:bCs w:val="0"/>
          <w:color w:val="auto"/>
          <w:sz w:val="24"/>
          <w:szCs w:val="24"/>
          <w:highlight w:val="none"/>
          <w:lang w:val="en-US" w:eastAsia="zh-CN"/>
        </w:rPr>
        <w:t>4.1-</w:t>
      </w:r>
      <w:r>
        <w:rPr>
          <w:rFonts w:hint="eastAsia" w:cs="Times New Roman"/>
          <w:b/>
          <w:bCs w:val="0"/>
          <w:color w:val="auto"/>
          <w:sz w:val="24"/>
          <w:szCs w:val="24"/>
          <w:highlight w:val="none"/>
          <w:lang w:val="en-US" w:eastAsia="zh-CN"/>
        </w:rPr>
        <w:t>2</w:t>
      </w:r>
      <w:r>
        <w:rPr>
          <w:rFonts w:hint="default" w:ascii="Times New Roman" w:hAnsi="Times New Roman" w:cs="Times New Roman"/>
          <w:b/>
          <w:bCs w:val="0"/>
          <w:color w:val="auto"/>
          <w:sz w:val="24"/>
          <w:szCs w:val="24"/>
          <w:highlight w:val="none"/>
          <w:lang w:val="en-US" w:eastAsia="zh-CN"/>
        </w:rPr>
        <w:t xml:space="preserve"> </w:t>
      </w:r>
      <w:r>
        <w:rPr>
          <w:rFonts w:hint="eastAsia" w:cs="Times New Roman"/>
          <w:b/>
          <w:bCs w:val="0"/>
          <w:color w:val="auto"/>
          <w:sz w:val="24"/>
          <w:szCs w:val="24"/>
          <w:highlight w:val="none"/>
          <w:lang w:val="en-US" w:eastAsia="zh-CN"/>
        </w:rPr>
        <w:t>高鲜肉宠物食品生产线废气处理工艺流程图</w:t>
      </w:r>
    </w:p>
    <w:p>
      <w:pPr>
        <w:pStyle w:val="4"/>
        <w:spacing w:before="0" w:beforeAutospacing="0" w:after="0" w:afterAutospacing="0"/>
        <w:rPr>
          <w:color w:val="auto"/>
        </w:rPr>
      </w:pPr>
      <w:r>
        <w:drawing>
          <wp:inline distT="0" distB="0" distL="114300" distR="114300">
            <wp:extent cx="5899150" cy="1360805"/>
            <wp:effectExtent l="0" t="0" r="6350" b="10795"/>
            <wp:docPr id="17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7"/>
                    <pic:cNvPicPr>
                      <a:picLocks noChangeAspect="1"/>
                    </pic:cNvPicPr>
                  </pic:nvPicPr>
                  <pic:blipFill>
                    <a:blip r:embed="rId33"/>
                    <a:stretch>
                      <a:fillRect/>
                    </a:stretch>
                  </pic:blipFill>
                  <pic:spPr>
                    <a:xfrm>
                      <a:off x="0" y="0"/>
                      <a:ext cx="5899150" cy="1360805"/>
                    </a:xfrm>
                    <a:prstGeom prst="rect">
                      <a:avLst/>
                    </a:prstGeom>
                    <a:noFill/>
                    <a:ln>
                      <a:noFill/>
                    </a:ln>
                  </pic:spPr>
                </pic:pic>
              </a:graphicData>
            </a:graphic>
          </wp:inline>
        </w:drawing>
      </w:r>
    </w:p>
    <w:p>
      <w:pPr>
        <w:pStyle w:val="4"/>
        <w:spacing w:before="0" w:beforeAutospacing="0" w:after="0" w:afterAutospacing="0"/>
        <w:jc w:val="center"/>
        <w:rPr>
          <w:color w:val="auto"/>
        </w:rPr>
      </w:pPr>
      <w:r>
        <w:rPr>
          <w:rFonts w:hint="default" w:ascii="Times New Roman" w:hAnsi="Times New Roman" w:cs="Times New Roman"/>
          <w:b/>
          <w:bCs w:val="0"/>
          <w:color w:val="auto"/>
          <w:sz w:val="24"/>
          <w:szCs w:val="24"/>
          <w:highlight w:val="none"/>
          <w:lang w:val="en-US" w:eastAsia="zh-CN"/>
        </w:rPr>
        <w:t>图</w:t>
      </w:r>
      <w:r>
        <w:rPr>
          <w:rFonts w:hint="eastAsia" w:ascii="Times New Roman" w:hAnsi="Times New Roman" w:cs="Times New Roman"/>
          <w:b/>
          <w:bCs w:val="0"/>
          <w:color w:val="auto"/>
          <w:sz w:val="24"/>
          <w:szCs w:val="24"/>
          <w:highlight w:val="none"/>
          <w:lang w:val="en-US" w:eastAsia="zh-CN"/>
        </w:rPr>
        <w:t>4.1-</w:t>
      </w:r>
      <w:r>
        <w:rPr>
          <w:rFonts w:hint="eastAsia" w:cs="Times New Roman"/>
          <w:b/>
          <w:bCs w:val="0"/>
          <w:color w:val="auto"/>
          <w:sz w:val="24"/>
          <w:szCs w:val="24"/>
          <w:highlight w:val="none"/>
          <w:lang w:val="en-US" w:eastAsia="zh-CN"/>
        </w:rPr>
        <w:t>3</w:t>
      </w:r>
      <w:r>
        <w:rPr>
          <w:rFonts w:hint="default" w:ascii="Times New Roman" w:hAnsi="Times New Roman" w:cs="Times New Roman"/>
          <w:b/>
          <w:bCs w:val="0"/>
          <w:color w:val="auto"/>
          <w:sz w:val="24"/>
          <w:szCs w:val="24"/>
          <w:highlight w:val="none"/>
          <w:lang w:val="en-US" w:eastAsia="zh-CN"/>
        </w:rPr>
        <w:t xml:space="preserve"> </w:t>
      </w:r>
      <w:r>
        <w:rPr>
          <w:rFonts w:hint="eastAsia" w:cs="Times New Roman"/>
          <w:b/>
          <w:bCs w:val="0"/>
          <w:color w:val="auto"/>
          <w:sz w:val="24"/>
          <w:szCs w:val="24"/>
          <w:highlight w:val="none"/>
          <w:lang w:val="en-US" w:eastAsia="zh-CN"/>
        </w:rPr>
        <w:t>高鲜肉宠物食品原料生产线废气处理工艺流程图</w:t>
      </w:r>
    </w:p>
    <w:p>
      <w:pPr>
        <w:pStyle w:val="4"/>
        <w:spacing w:before="0" w:beforeAutospacing="0" w:after="0" w:afterAutospacing="0"/>
        <w:jc w:val="center"/>
        <w:rPr>
          <w:color w:val="auto"/>
        </w:rPr>
      </w:pPr>
      <w:r>
        <w:drawing>
          <wp:inline distT="0" distB="0" distL="114300" distR="114300">
            <wp:extent cx="5895975" cy="485775"/>
            <wp:effectExtent l="0" t="0" r="9525" b="9525"/>
            <wp:docPr id="18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8"/>
                    <pic:cNvPicPr>
                      <a:picLocks noChangeAspect="1"/>
                    </pic:cNvPicPr>
                  </pic:nvPicPr>
                  <pic:blipFill>
                    <a:blip r:embed="rId34"/>
                    <a:stretch>
                      <a:fillRect/>
                    </a:stretch>
                  </pic:blipFill>
                  <pic:spPr>
                    <a:xfrm>
                      <a:off x="0" y="0"/>
                      <a:ext cx="5895975" cy="485775"/>
                    </a:xfrm>
                    <a:prstGeom prst="rect">
                      <a:avLst/>
                    </a:prstGeom>
                    <a:noFill/>
                    <a:ln>
                      <a:noFill/>
                    </a:ln>
                  </pic:spPr>
                </pic:pic>
              </a:graphicData>
            </a:graphic>
          </wp:inline>
        </w:drawing>
      </w:r>
      <w:r>
        <w:rPr>
          <w:rFonts w:hint="default" w:ascii="Times New Roman" w:hAnsi="Times New Roman" w:cs="Times New Roman"/>
          <w:b/>
          <w:bCs w:val="0"/>
          <w:color w:val="auto"/>
          <w:sz w:val="24"/>
          <w:szCs w:val="24"/>
          <w:highlight w:val="none"/>
          <w:lang w:val="en-US" w:eastAsia="zh-CN"/>
        </w:rPr>
        <w:t>图</w:t>
      </w:r>
      <w:r>
        <w:rPr>
          <w:rFonts w:hint="eastAsia" w:ascii="Times New Roman" w:hAnsi="Times New Roman" w:cs="Times New Roman"/>
          <w:b/>
          <w:bCs w:val="0"/>
          <w:color w:val="auto"/>
          <w:sz w:val="24"/>
          <w:szCs w:val="24"/>
          <w:highlight w:val="none"/>
          <w:lang w:val="en-US" w:eastAsia="zh-CN"/>
        </w:rPr>
        <w:t>4.1-</w:t>
      </w:r>
      <w:r>
        <w:rPr>
          <w:rFonts w:hint="eastAsia" w:cs="Times New Roman"/>
          <w:b/>
          <w:bCs w:val="0"/>
          <w:color w:val="auto"/>
          <w:sz w:val="24"/>
          <w:szCs w:val="24"/>
          <w:highlight w:val="none"/>
          <w:lang w:val="en-US" w:eastAsia="zh-CN"/>
        </w:rPr>
        <w:t>4</w:t>
      </w:r>
      <w:r>
        <w:rPr>
          <w:rFonts w:hint="default" w:ascii="Times New Roman" w:hAnsi="Times New Roman" w:cs="Times New Roman"/>
          <w:b/>
          <w:bCs w:val="0"/>
          <w:color w:val="auto"/>
          <w:sz w:val="24"/>
          <w:szCs w:val="24"/>
          <w:highlight w:val="none"/>
          <w:lang w:val="en-US" w:eastAsia="zh-CN"/>
        </w:rPr>
        <w:t xml:space="preserve"> </w:t>
      </w:r>
      <w:r>
        <w:rPr>
          <w:rFonts w:hint="eastAsia" w:cs="Times New Roman"/>
          <w:b/>
          <w:bCs w:val="0"/>
          <w:color w:val="auto"/>
          <w:sz w:val="24"/>
          <w:szCs w:val="24"/>
          <w:highlight w:val="none"/>
          <w:lang w:val="en-US" w:eastAsia="zh-CN"/>
        </w:rPr>
        <w:t>高鲜肉宠物食品原料生产线废气处理工艺流程图</w:t>
      </w:r>
    </w:p>
    <w:p>
      <w:pPr>
        <w:pStyle w:val="4"/>
        <w:spacing w:before="0" w:beforeAutospacing="0" w:after="0" w:afterAutospacing="0"/>
        <w:rPr>
          <w:color w:val="auto"/>
        </w:rPr>
      </w:pPr>
      <w:r>
        <w:rPr>
          <w:color w:val="auto"/>
        </w:rPr>
        <w:t>4.1.3噪声</w:t>
      </w:r>
      <w:bookmarkEnd w:id="56"/>
    </w:p>
    <w:p>
      <w:pPr>
        <w:keepNext w:val="0"/>
        <w:keepLines w:val="0"/>
        <w:widowControl/>
        <w:suppressLineNumbers w:val="0"/>
        <w:jc w:val="left"/>
        <w:rPr>
          <w:sz w:val="24"/>
          <w:szCs w:val="24"/>
        </w:rPr>
      </w:pPr>
      <w:r>
        <w:rPr>
          <w:rFonts w:hint="eastAsia" w:ascii="宋体" w:hAnsi="宋体" w:cs="宋体"/>
          <w:color w:val="auto"/>
          <w:sz w:val="24"/>
          <w:szCs w:val="24"/>
        </w:rPr>
        <w:t>本</w:t>
      </w:r>
      <w:r>
        <w:rPr>
          <w:rFonts w:hint="eastAsia" w:ascii="宋体" w:hAnsi="宋体" w:eastAsia="宋体" w:cs="宋体"/>
          <w:color w:val="000000"/>
          <w:kern w:val="0"/>
          <w:sz w:val="24"/>
          <w:szCs w:val="24"/>
          <w:lang w:val="en-US" w:eastAsia="zh-CN" w:bidi="ar"/>
        </w:rPr>
        <w:t>项目产生的噪声设备主要为圆筒初清筛、永磁筒、“混合王”单轴双层桨叶高效混合机、“超越”锤片式粉碎机、超微粉碎机、抽屉式粉料检验筛、双螺杆膨化机、分区带式蒸汽加热干燥机、直线筛、间歇式喷涂机、滚筒喷涂机、直线筛、新型翻板式逆流冷却器、包装机、回转分级筛、混合机、配料秤、单层圆筒清理筛、振动筛、色选机、破冰机、金属探测器、精细破碎机、蒸煮机、压榨机、干燥机、旋风分离器 、</w:t>
      </w:r>
      <w:r>
        <w:rPr>
          <w:rFonts w:hint="default" w:ascii="Times New Roman" w:hAnsi="Times New Roman" w:eastAsia="宋体" w:cs="Times New Roman"/>
          <w:color w:val="000000"/>
          <w:kern w:val="0"/>
          <w:sz w:val="24"/>
          <w:szCs w:val="24"/>
          <w:lang w:val="en-US" w:eastAsia="zh-CN" w:bidi="ar"/>
        </w:rPr>
        <w:t>1200</w:t>
      </w:r>
      <w:r>
        <w:rPr>
          <w:rFonts w:hint="eastAsia" w:ascii="宋体" w:hAnsi="宋体" w:eastAsia="宋体" w:cs="宋体"/>
          <w:color w:val="000000"/>
          <w:kern w:val="0"/>
          <w:sz w:val="24"/>
          <w:szCs w:val="24"/>
          <w:lang w:val="en-US" w:eastAsia="zh-CN" w:bidi="ar"/>
        </w:rPr>
        <w:t>风冷冷却机、粉碎机、筛粉机、</w:t>
      </w:r>
      <w:r>
        <w:rPr>
          <w:rFonts w:hint="default" w:ascii="Times New Roman" w:hAnsi="Times New Roman" w:eastAsia="宋体" w:cs="Times New Roman"/>
          <w:color w:val="000000"/>
          <w:kern w:val="0"/>
          <w:sz w:val="24"/>
          <w:szCs w:val="24"/>
          <w:lang w:val="en-US" w:eastAsia="zh-CN" w:bidi="ar"/>
        </w:rPr>
        <w:t>1200</w:t>
      </w:r>
      <w:r>
        <w:rPr>
          <w:rFonts w:hint="eastAsia" w:ascii="宋体" w:hAnsi="宋体" w:eastAsia="宋体" w:cs="宋体"/>
          <w:color w:val="000000"/>
          <w:kern w:val="0"/>
          <w:sz w:val="24"/>
          <w:szCs w:val="24"/>
          <w:lang w:val="en-US" w:eastAsia="zh-CN" w:bidi="ar"/>
        </w:rPr>
        <w:t>水冷冷却机、三相分离机、加热器、双效降膜式浓缩设备、</w:t>
      </w:r>
      <w:r>
        <w:rPr>
          <w:rFonts w:hint="default" w:ascii="Times New Roman" w:hAnsi="Times New Roman" w:eastAsia="宋体" w:cs="Times New Roman"/>
          <w:color w:val="000000"/>
          <w:kern w:val="0"/>
          <w:sz w:val="24"/>
          <w:szCs w:val="24"/>
          <w:lang w:val="en-US" w:eastAsia="zh-CN" w:bidi="ar"/>
        </w:rPr>
        <w:t>1200</w:t>
      </w:r>
      <w:r>
        <w:rPr>
          <w:rFonts w:hint="eastAsia" w:ascii="宋体" w:hAnsi="宋体" w:eastAsia="宋体" w:cs="宋体"/>
          <w:color w:val="000000"/>
          <w:kern w:val="0"/>
          <w:sz w:val="24"/>
          <w:szCs w:val="24"/>
          <w:lang w:val="en-US" w:eastAsia="zh-CN" w:bidi="ar"/>
        </w:rPr>
        <w:t>浓缩冷凝器等主要生产设备，格栅机、气浮机、压泥机、制氧机、臭氧发生器等污水处理设备以及输送装置、软水机、风机等设备运转噪声。</w:t>
      </w:r>
    </w:p>
    <w:p>
      <w:pPr>
        <w:keepNext w:val="0"/>
        <w:keepLines w:val="0"/>
        <w:widowControl/>
        <w:suppressLineNumbers w:val="0"/>
        <w:jc w:val="left"/>
        <w:rPr>
          <w:color w:val="auto"/>
        </w:rPr>
      </w:pPr>
      <w:r>
        <w:rPr>
          <w:rFonts w:hint="eastAsia"/>
          <w:bCs/>
          <w:color w:val="auto"/>
          <w:szCs w:val="21"/>
          <w:lang w:val="en-US" w:eastAsia="zh-CN"/>
        </w:rPr>
        <w:t>噪声源及采取的降噪措施详见表</w:t>
      </w:r>
      <w:r>
        <w:rPr>
          <w:rFonts w:hint="default" w:ascii="Times New Roman" w:hAnsi="Times New Roman" w:cs="Times New Roman"/>
          <w:bCs/>
          <w:color w:val="auto"/>
          <w:szCs w:val="21"/>
          <w:lang w:val="en-US" w:eastAsia="zh-CN"/>
        </w:rPr>
        <w:t>4.1-2</w:t>
      </w:r>
      <w:r>
        <w:rPr>
          <w:rFonts w:hint="eastAsia"/>
          <w:bCs/>
          <w:color w:val="auto"/>
          <w:szCs w:val="21"/>
          <w:lang w:val="en-US" w:eastAsia="zh-CN"/>
        </w:rPr>
        <w:t>。</w:t>
      </w:r>
    </w:p>
    <w:p>
      <w:pPr>
        <w:pStyle w:val="53"/>
        <w:keepNext w:val="0"/>
        <w:keepLines w:val="0"/>
        <w:pageBreakBefore w:val="0"/>
        <w:widowControl/>
        <w:kinsoku/>
        <w:wordWrap/>
        <w:overflowPunct/>
        <w:topLinePunct w:val="0"/>
        <w:autoSpaceDE/>
        <w:autoSpaceDN/>
        <w:bidi w:val="0"/>
        <w:adjustRightInd w:val="0"/>
        <w:snapToGrid w:val="0"/>
        <w:spacing w:line="240" w:lineRule="auto"/>
        <w:textAlignment w:val="auto"/>
        <w:rPr>
          <w:color w:val="auto"/>
        </w:rPr>
      </w:pPr>
      <w:r>
        <w:rPr>
          <w:color w:val="auto"/>
        </w:rPr>
        <w:t>表</w:t>
      </w:r>
      <w:r>
        <w:rPr>
          <w:color w:val="auto"/>
          <w:lang w:val="en-US" w:eastAsia="zh-CN"/>
        </w:rPr>
        <w:t>4.1-</w:t>
      </w:r>
      <w:r>
        <w:rPr>
          <w:rFonts w:hint="eastAsia"/>
          <w:color w:val="auto"/>
          <w:lang w:val="en-US" w:eastAsia="zh-CN"/>
        </w:rPr>
        <w:t>2</w:t>
      </w:r>
      <w:r>
        <w:rPr>
          <w:color w:val="auto"/>
        </w:rPr>
        <w:t xml:space="preserve"> 噪声治理/处置设施</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716"/>
        <w:gridCol w:w="1576"/>
        <w:gridCol w:w="1619"/>
        <w:gridCol w:w="1093"/>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2" w:type="dxa"/>
            <w:noWrap/>
            <w:vAlign w:val="center"/>
          </w:tcPr>
          <w:p>
            <w:pPr>
              <w:spacing w:line="240" w:lineRule="auto"/>
              <w:ind w:firstLine="0" w:firstLineChars="0"/>
              <w:jc w:val="center"/>
              <w:rPr>
                <w:rFonts w:ascii="Times New Roman" w:hAnsi="Times New Roman"/>
                <w:b/>
                <w:bCs/>
                <w:color w:val="auto"/>
                <w:sz w:val="21"/>
                <w:szCs w:val="21"/>
                <w:lang w:bidi="ar"/>
              </w:rPr>
            </w:pPr>
            <w:r>
              <w:rPr>
                <w:rFonts w:ascii="Times New Roman" w:hAnsi="Times New Roman"/>
                <w:b/>
                <w:bCs/>
                <w:color w:val="auto"/>
                <w:sz w:val="21"/>
                <w:szCs w:val="21"/>
                <w:lang w:bidi="ar"/>
              </w:rPr>
              <w:t>类别</w:t>
            </w:r>
          </w:p>
        </w:tc>
        <w:tc>
          <w:tcPr>
            <w:tcW w:w="1716" w:type="dxa"/>
            <w:noWrap/>
            <w:vAlign w:val="center"/>
          </w:tcPr>
          <w:p>
            <w:pPr>
              <w:spacing w:line="240" w:lineRule="auto"/>
              <w:ind w:firstLine="0" w:firstLineChars="0"/>
              <w:jc w:val="center"/>
              <w:rPr>
                <w:rFonts w:hint="eastAsia" w:ascii="Times New Roman" w:hAnsi="Times New Roman"/>
                <w:b/>
                <w:bCs/>
                <w:color w:val="000000" w:themeColor="text1"/>
                <w:sz w:val="21"/>
                <w:szCs w:val="21"/>
                <w:lang w:val="en-US" w:eastAsia="zh-CN" w:bidi="ar"/>
                <w14:textFill>
                  <w14:solidFill>
                    <w14:schemeClr w14:val="tx1"/>
                  </w14:solidFill>
                </w14:textFill>
              </w:rPr>
            </w:pPr>
            <w:r>
              <w:rPr>
                <w:rFonts w:hint="eastAsia" w:ascii="Times New Roman" w:hAnsi="Times New Roman"/>
                <w:b/>
                <w:bCs/>
                <w:color w:val="000000" w:themeColor="text1"/>
                <w:sz w:val="21"/>
                <w:szCs w:val="21"/>
                <w:lang w:val="en-US" w:eastAsia="zh-CN" w:bidi="ar"/>
                <w14:textFill>
                  <w14:solidFill>
                    <w14:schemeClr w14:val="tx1"/>
                  </w14:solidFill>
                </w14:textFill>
              </w:rPr>
              <w:t>噪声源设备名称</w:t>
            </w:r>
          </w:p>
        </w:tc>
        <w:tc>
          <w:tcPr>
            <w:tcW w:w="1576" w:type="dxa"/>
            <w:noWrap/>
            <w:vAlign w:val="center"/>
          </w:tcPr>
          <w:p>
            <w:pPr>
              <w:spacing w:line="240" w:lineRule="auto"/>
              <w:ind w:firstLine="0" w:firstLineChars="0"/>
              <w:jc w:val="center"/>
              <w:rPr>
                <w:rFonts w:ascii="Times New Roman" w:hAnsi="Times New Roman"/>
                <w:b/>
                <w:bCs/>
                <w:color w:val="auto"/>
                <w:sz w:val="21"/>
                <w:szCs w:val="21"/>
              </w:rPr>
            </w:pPr>
            <w:r>
              <w:rPr>
                <w:rFonts w:ascii="Times New Roman" w:hAnsi="Times New Roman"/>
                <w:b/>
                <w:bCs/>
                <w:color w:val="auto"/>
                <w:sz w:val="21"/>
                <w:szCs w:val="21"/>
                <w:lang w:bidi="ar"/>
              </w:rPr>
              <w:t>源强（是否稳态噪声）</w:t>
            </w:r>
          </w:p>
        </w:tc>
        <w:tc>
          <w:tcPr>
            <w:tcW w:w="1619" w:type="dxa"/>
            <w:noWrap/>
            <w:vAlign w:val="center"/>
          </w:tcPr>
          <w:p>
            <w:pPr>
              <w:spacing w:line="240" w:lineRule="auto"/>
              <w:ind w:firstLine="0" w:firstLineChars="0"/>
              <w:jc w:val="center"/>
              <w:rPr>
                <w:rFonts w:ascii="Times New Roman" w:hAnsi="Times New Roman"/>
                <w:b/>
                <w:bCs/>
                <w:color w:val="auto"/>
                <w:sz w:val="21"/>
                <w:szCs w:val="21"/>
                <w:lang w:bidi="ar"/>
              </w:rPr>
            </w:pPr>
            <w:r>
              <w:rPr>
                <w:rFonts w:ascii="Times New Roman" w:hAnsi="Times New Roman"/>
                <w:b/>
                <w:bCs/>
                <w:color w:val="auto"/>
                <w:sz w:val="21"/>
                <w:szCs w:val="21"/>
                <w:lang w:bidi="ar"/>
              </w:rPr>
              <w:t>厂区相对位置</w:t>
            </w:r>
          </w:p>
        </w:tc>
        <w:tc>
          <w:tcPr>
            <w:tcW w:w="1093" w:type="dxa"/>
            <w:noWrap/>
            <w:vAlign w:val="center"/>
          </w:tcPr>
          <w:p>
            <w:pPr>
              <w:spacing w:line="240" w:lineRule="auto"/>
              <w:ind w:firstLine="0" w:firstLineChars="0"/>
              <w:jc w:val="center"/>
              <w:rPr>
                <w:rFonts w:ascii="Times New Roman" w:hAnsi="Times New Roman"/>
                <w:b/>
                <w:bCs/>
                <w:color w:val="auto"/>
                <w:sz w:val="21"/>
                <w:szCs w:val="21"/>
                <w:lang w:bidi="ar"/>
              </w:rPr>
            </w:pPr>
            <w:r>
              <w:rPr>
                <w:rFonts w:ascii="Times New Roman" w:hAnsi="Times New Roman"/>
                <w:b/>
                <w:bCs/>
                <w:color w:val="auto"/>
                <w:sz w:val="21"/>
                <w:szCs w:val="21"/>
                <w:lang w:bidi="ar"/>
              </w:rPr>
              <w:t>运行方式</w:t>
            </w:r>
          </w:p>
        </w:tc>
        <w:tc>
          <w:tcPr>
            <w:tcW w:w="2552" w:type="dxa"/>
            <w:noWrap/>
            <w:vAlign w:val="center"/>
          </w:tcPr>
          <w:p>
            <w:pPr>
              <w:spacing w:line="240" w:lineRule="auto"/>
              <w:ind w:firstLine="0" w:firstLineChars="0"/>
              <w:jc w:val="center"/>
              <w:rPr>
                <w:rFonts w:ascii="Times New Roman" w:hAnsi="Times New Roman"/>
                <w:b/>
                <w:bCs/>
                <w:color w:val="auto"/>
                <w:sz w:val="21"/>
                <w:szCs w:val="21"/>
                <w:lang w:bidi="ar"/>
              </w:rPr>
            </w:pPr>
            <w:r>
              <w:rPr>
                <w:rFonts w:ascii="Times New Roman" w:hAnsi="Times New Roman"/>
                <w:b/>
                <w:bCs/>
                <w:color w:val="auto"/>
                <w:sz w:val="21"/>
                <w:szCs w:val="21"/>
                <w:lang w:bidi="ar"/>
              </w:rPr>
              <w:t>治理措施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22" w:type="dxa"/>
            <w:noWrap/>
            <w:vAlign w:val="center"/>
          </w:tcPr>
          <w:p>
            <w:pPr>
              <w:spacing w:line="240" w:lineRule="auto"/>
              <w:ind w:firstLine="0" w:firstLineChars="0"/>
              <w:jc w:val="center"/>
              <w:rPr>
                <w:rFonts w:ascii="Times New Roman" w:hAnsi="Times New Roman"/>
                <w:color w:val="auto"/>
                <w:sz w:val="21"/>
                <w:szCs w:val="21"/>
                <w:lang w:bidi="ar"/>
              </w:rPr>
            </w:pPr>
            <w:r>
              <w:rPr>
                <w:rFonts w:ascii="Times New Roman" w:hAnsi="Times New Roman"/>
                <w:color w:val="auto"/>
                <w:sz w:val="21"/>
                <w:szCs w:val="21"/>
                <w:lang w:bidi="ar"/>
              </w:rPr>
              <w:t>噪声</w:t>
            </w:r>
          </w:p>
        </w:tc>
        <w:tc>
          <w:tcPr>
            <w:tcW w:w="1716" w:type="dxa"/>
            <w:noWrap/>
            <w:vAlign w:val="center"/>
          </w:tcPr>
          <w:p>
            <w:pPr>
              <w:spacing w:line="240" w:lineRule="auto"/>
              <w:ind w:firstLine="0" w:firstLineChars="0"/>
              <w:jc w:val="center"/>
              <w:rPr>
                <w:rFonts w:hint="eastAsia" w:ascii="Times New Roman" w:hAnsi="Times New Roman"/>
                <w:color w:val="000000" w:themeColor="text1"/>
                <w:sz w:val="21"/>
                <w:szCs w:val="21"/>
                <w:lang w:val="en-US" w:eastAsia="zh-CN" w:bidi="ar"/>
                <w14:textFill>
                  <w14:solidFill>
                    <w14:schemeClr w14:val="tx1"/>
                  </w14:solidFill>
                </w14:textFill>
              </w:rPr>
            </w:pPr>
            <w:r>
              <w:rPr>
                <w:rFonts w:hint="eastAsia" w:ascii="Times New Roman" w:hAnsi="Times New Roman"/>
                <w:color w:val="000000" w:themeColor="text1"/>
                <w:sz w:val="21"/>
                <w:szCs w:val="21"/>
                <w:lang w:val="en-US" w:eastAsia="zh-CN" w:bidi="ar"/>
                <w14:textFill>
                  <w14:solidFill>
                    <w14:schemeClr w14:val="tx1"/>
                  </w14:solidFill>
                </w14:textFill>
              </w:rPr>
              <w:t>生产车间内各生产设备运转以及运输车辆进出产生的噪声</w:t>
            </w:r>
          </w:p>
        </w:tc>
        <w:tc>
          <w:tcPr>
            <w:tcW w:w="1576" w:type="dxa"/>
            <w:noWrap/>
            <w:vAlign w:val="center"/>
          </w:tcPr>
          <w:p>
            <w:pPr>
              <w:spacing w:line="240" w:lineRule="auto"/>
              <w:ind w:firstLine="0" w:firstLineChars="0"/>
              <w:jc w:val="center"/>
              <w:rPr>
                <w:rFonts w:ascii="Times New Roman" w:hAnsi="Times New Roman"/>
                <w:color w:val="000000" w:themeColor="text1"/>
                <w:sz w:val="21"/>
                <w:szCs w:val="21"/>
                <w:lang w:bidi="ar"/>
                <w14:textFill>
                  <w14:solidFill>
                    <w14:schemeClr w14:val="tx1"/>
                  </w14:solidFill>
                </w14:textFill>
              </w:rPr>
            </w:pPr>
            <w:r>
              <w:rPr>
                <w:rFonts w:ascii="Times New Roman" w:hAnsi="Times New Roman"/>
                <w:color w:val="000000" w:themeColor="text1"/>
                <w:sz w:val="21"/>
                <w:szCs w:val="21"/>
                <w:lang w:bidi="ar"/>
                <w14:textFill>
                  <w14:solidFill>
                    <w14:schemeClr w14:val="tx1"/>
                  </w14:solidFill>
                </w14:textFill>
              </w:rPr>
              <w:t>是</w:t>
            </w:r>
          </w:p>
        </w:tc>
        <w:tc>
          <w:tcPr>
            <w:tcW w:w="1619" w:type="dxa"/>
            <w:noWrap/>
            <w:vAlign w:val="center"/>
          </w:tcPr>
          <w:p>
            <w:pPr>
              <w:spacing w:line="240" w:lineRule="auto"/>
              <w:ind w:firstLine="0" w:firstLineChars="0"/>
              <w:jc w:val="center"/>
              <w:rPr>
                <w:rFonts w:ascii="Times New Roman" w:hAnsi="Times New Roman"/>
                <w:color w:val="000000" w:themeColor="text1"/>
                <w:sz w:val="21"/>
                <w:szCs w:val="21"/>
                <w:lang w:bidi="ar"/>
                <w14:textFill>
                  <w14:solidFill>
                    <w14:schemeClr w14:val="tx1"/>
                  </w14:solidFill>
                </w14:textFill>
              </w:rPr>
            </w:pPr>
            <w:r>
              <w:rPr>
                <w:rFonts w:ascii="Times New Roman" w:hAnsi="Times New Roman"/>
                <w:color w:val="000000" w:themeColor="text1"/>
                <w:sz w:val="21"/>
                <w:szCs w:val="21"/>
                <w:lang w:bidi="ar"/>
                <w14:textFill>
                  <w14:solidFill>
                    <w14:schemeClr w14:val="tx1"/>
                  </w14:solidFill>
                </w14:textFill>
              </w:rPr>
              <w:t>生产车间内</w:t>
            </w:r>
          </w:p>
        </w:tc>
        <w:tc>
          <w:tcPr>
            <w:tcW w:w="1093" w:type="dxa"/>
            <w:noWrap/>
            <w:vAlign w:val="center"/>
          </w:tcPr>
          <w:p>
            <w:pPr>
              <w:spacing w:line="240" w:lineRule="auto"/>
              <w:ind w:firstLine="0" w:firstLineChars="0"/>
              <w:jc w:val="center"/>
              <w:rPr>
                <w:rFonts w:ascii="Times New Roman" w:hAnsi="Times New Roman"/>
                <w:color w:val="000000" w:themeColor="text1"/>
                <w:sz w:val="21"/>
                <w:szCs w:val="21"/>
                <w:lang w:bidi="ar"/>
                <w14:textFill>
                  <w14:solidFill>
                    <w14:schemeClr w14:val="tx1"/>
                  </w14:solidFill>
                </w14:textFill>
              </w:rPr>
            </w:pPr>
            <w:r>
              <w:rPr>
                <w:rFonts w:ascii="Times New Roman" w:hAnsi="Times New Roman"/>
                <w:color w:val="000000" w:themeColor="text1"/>
                <w:sz w:val="21"/>
                <w:szCs w:val="21"/>
                <w:lang w:bidi="ar"/>
                <w14:textFill>
                  <w14:solidFill>
                    <w14:schemeClr w14:val="tx1"/>
                  </w14:solidFill>
                </w14:textFill>
              </w:rPr>
              <w:t>连续</w:t>
            </w:r>
          </w:p>
        </w:tc>
        <w:tc>
          <w:tcPr>
            <w:tcW w:w="2552" w:type="dxa"/>
            <w:noWrap/>
            <w:vAlign w:val="center"/>
          </w:tcPr>
          <w:p>
            <w:pPr>
              <w:spacing w:line="240" w:lineRule="auto"/>
              <w:ind w:firstLine="0" w:firstLineChars="0"/>
              <w:jc w:val="center"/>
              <w:rPr>
                <w:rFonts w:hint="eastAsia" w:ascii="Times New Roman" w:hAnsi="Times New Roman" w:eastAsia="宋体"/>
                <w:color w:val="000000" w:themeColor="text1"/>
                <w:sz w:val="21"/>
                <w:szCs w:val="21"/>
                <w:lang w:eastAsia="zh-CN" w:bidi="ar"/>
                <w14:textFill>
                  <w14:solidFill>
                    <w14:schemeClr w14:val="tx1"/>
                  </w14:solidFill>
                </w14:textFill>
              </w:rPr>
            </w:pPr>
            <w:r>
              <w:rPr>
                <w:rFonts w:hint="eastAsia" w:ascii="Times New Roman" w:hAnsi="Times New Roman"/>
                <w:color w:val="000000" w:themeColor="text1"/>
                <w:sz w:val="21"/>
                <w:szCs w:val="21"/>
                <w:lang w:bidi="ar"/>
                <w14:textFill>
                  <w14:solidFill>
                    <w14:schemeClr w14:val="tx1"/>
                  </w14:solidFill>
                </w14:textFill>
              </w:rPr>
              <w:t>选用低噪音设备及采取合理布置噪声源位置、隔声、减震、消声等措施</w:t>
            </w:r>
            <w:r>
              <w:rPr>
                <w:rFonts w:hint="eastAsia" w:ascii="Times New Roman" w:hAnsi="Times New Roman"/>
                <w:color w:val="000000" w:themeColor="text1"/>
                <w:sz w:val="21"/>
                <w:szCs w:val="21"/>
                <w:lang w:eastAsia="zh-CN" w:bidi="ar"/>
                <w14:textFill>
                  <w14:solidFill>
                    <w14:schemeClr w14:val="tx1"/>
                  </w14:solidFill>
                </w14:textFill>
              </w:rPr>
              <w:t>。</w:t>
            </w:r>
          </w:p>
        </w:tc>
      </w:tr>
    </w:tbl>
    <w:p>
      <w:pPr>
        <w:pStyle w:val="4"/>
        <w:pageBreakBefore w:val="0"/>
        <w:widowControl w:val="0"/>
        <w:kinsoku/>
        <w:wordWrap/>
        <w:overflowPunct/>
        <w:topLinePunct w:val="0"/>
        <w:autoSpaceDE/>
        <w:autoSpaceDN/>
        <w:bidi w:val="0"/>
        <w:adjustRightInd w:val="0"/>
        <w:snapToGrid w:val="0"/>
        <w:spacing w:before="0" w:beforeAutospacing="0" w:after="0" w:afterAutospacing="0" w:line="240" w:lineRule="auto"/>
        <w:textAlignment w:val="auto"/>
        <w:rPr>
          <w:color w:val="auto"/>
        </w:rPr>
      </w:pPr>
      <w:bookmarkStart w:id="57" w:name="_Toc495331026"/>
      <w:r>
        <w:rPr>
          <w:color w:val="auto"/>
        </w:rPr>
        <w:t>4.1.4固体废物</w:t>
      </w:r>
      <w:bookmarkEnd w:id="57"/>
    </w:p>
    <w:p>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bCs/>
          <w:color w:val="auto"/>
          <w:szCs w:val="21"/>
          <w:lang w:eastAsia="zh-CN"/>
        </w:rPr>
      </w:pPr>
      <w:r>
        <w:rPr>
          <w:rFonts w:hint="eastAsia" w:ascii="Times New Roman" w:hAnsi="Times New Roman" w:cs="Times New Roman"/>
          <w:bCs/>
          <w:color w:val="auto"/>
          <w:szCs w:val="21"/>
          <w:lang w:eastAsia="zh-CN"/>
        </w:rPr>
        <w:t>项目固废主要为</w:t>
      </w:r>
      <w:r>
        <w:rPr>
          <w:rFonts w:hint="default" w:ascii="Times New Roman" w:hAnsi="Times New Roman" w:eastAsia="宋体" w:cs="Times New Roman"/>
          <w:bCs/>
          <w:color w:val="auto"/>
          <w:szCs w:val="21"/>
        </w:rPr>
        <w:t>原料废包装、</w:t>
      </w:r>
      <w:r>
        <w:rPr>
          <w:rFonts w:hint="eastAsia" w:ascii="Times New Roman" w:hAnsi="Times New Roman" w:cs="Times New Roman"/>
          <w:bCs/>
          <w:color w:val="auto"/>
          <w:szCs w:val="21"/>
          <w:lang w:eastAsia="zh-CN"/>
        </w:rPr>
        <w:t>一般</w:t>
      </w:r>
      <w:r>
        <w:rPr>
          <w:rFonts w:hint="default" w:ascii="Times New Roman" w:hAnsi="Times New Roman" w:eastAsia="宋体" w:cs="Times New Roman"/>
          <w:bCs/>
          <w:color w:val="auto"/>
          <w:szCs w:val="21"/>
        </w:rPr>
        <w:t>杂质、废包装物、</w:t>
      </w:r>
      <w:r>
        <w:rPr>
          <w:rFonts w:hint="eastAsia" w:ascii="Times New Roman" w:hAnsi="Times New Roman" w:cs="Times New Roman"/>
          <w:bCs/>
          <w:color w:val="auto"/>
          <w:szCs w:val="21"/>
          <w:lang w:eastAsia="zh-CN"/>
        </w:rPr>
        <w:t>废布袋、</w:t>
      </w:r>
      <w:r>
        <w:rPr>
          <w:rFonts w:hint="default" w:ascii="Times New Roman" w:hAnsi="Times New Roman" w:eastAsia="宋体" w:cs="Times New Roman"/>
          <w:bCs/>
          <w:color w:val="auto"/>
          <w:szCs w:val="21"/>
        </w:rPr>
        <w:t>不合格原料、</w:t>
      </w:r>
      <w:r>
        <w:rPr>
          <w:rFonts w:hint="eastAsia" w:ascii="Times New Roman" w:hAnsi="Times New Roman" w:cs="Times New Roman"/>
          <w:bCs/>
          <w:color w:val="auto"/>
          <w:szCs w:val="21"/>
          <w:lang w:eastAsia="zh-CN"/>
        </w:rPr>
        <w:t>铁磁性杂质、</w:t>
      </w:r>
      <w:r>
        <w:rPr>
          <w:rFonts w:hint="default" w:ascii="Times New Roman" w:hAnsi="Times New Roman" w:eastAsia="宋体" w:cs="Times New Roman"/>
          <w:bCs/>
          <w:color w:val="auto"/>
          <w:szCs w:val="21"/>
        </w:rPr>
        <w:t>不合格产品、筛下物、除尘器收集的粉尘</w:t>
      </w:r>
      <w:r>
        <w:rPr>
          <w:rFonts w:hint="eastAsia" w:ascii="Times New Roman" w:hAnsi="Times New Roman" w:cs="Times New Roman"/>
          <w:bCs/>
          <w:color w:val="auto"/>
          <w:szCs w:val="21"/>
          <w:lang w:eastAsia="zh-CN"/>
        </w:rPr>
        <w:t>、</w:t>
      </w:r>
      <w:r>
        <w:rPr>
          <w:rFonts w:hint="default" w:ascii="Times New Roman" w:hAnsi="Times New Roman" w:eastAsia="宋体" w:cs="Times New Roman"/>
          <w:bCs/>
          <w:color w:val="auto"/>
          <w:szCs w:val="21"/>
        </w:rPr>
        <w:t>废反渗透膜</w:t>
      </w:r>
      <w:r>
        <w:rPr>
          <w:rFonts w:hint="eastAsia" w:ascii="Times New Roman" w:hAnsi="Times New Roman" w:cs="Times New Roman"/>
          <w:bCs/>
          <w:color w:val="auto"/>
          <w:szCs w:val="21"/>
          <w:lang w:eastAsia="zh-CN"/>
        </w:rPr>
        <w:t>、筛粉杂质、废气处理产生的油脂、片碱废包装、废矿物油、废矿物油桶、废灯管、废光触媒棉、污水水处理产生的栅渣、沉砂、污泥以及生活垃圾。</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（1）原料废包装、铁磁性杂质、废包装物：原料废包装产生量为</w:t>
      </w:r>
      <w:r>
        <w:rPr>
          <w:rFonts w:hint="eastAsia" w:ascii="Times New Roman" w:hAnsi="Times New Roman" w:cs="Times New Roman"/>
          <w:color w:val="000000"/>
          <w:szCs w:val="21"/>
          <w:lang w:val="en-US" w:eastAsia="zh-CN"/>
        </w:rPr>
        <w:t>335.93</w:t>
      </w:r>
      <w:r>
        <w:rPr>
          <w:rFonts w:hint="default" w:ascii="Times New Roman" w:hAnsi="Times New Roman" w:eastAsia="宋体" w:cs="Times New Roman"/>
          <w:color w:val="000000"/>
          <w:szCs w:val="21"/>
          <w:lang w:val="en-US" w:eastAsia="zh-CN"/>
        </w:rPr>
        <w:t>t/a，铁磁性杂质产生量为</w:t>
      </w:r>
      <w:r>
        <w:rPr>
          <w:rFonts w:hint="eastAsia" w:ascii="Times New Roman" w:hAnsi="Times New Roman" w:cs="Times New Roman"/>
          <w:color w:val="000000"/>
          <w:szCs w:val="21"/>
          <w:lang w:val="en-US" w:eastAsia="zh-CN"/>
        </w:rPr>
        <w:t>10.61</w:t>
      </w:r>
      <w:r>
        <w:rPr>
          <w:rFonts w:hint="default" w:ascii="Times New Roman" w:hAnsi="Times New Roman" w:eastAsia="宋体" w:cs="Times New Roman"/>
          <w:color w:val="000000"/>
          <w:szCs w:val="21"/>
          <w:lang w:val="en-US" w:eastAsia="zh-CN"/>
        </w:rPr>
        <w:t>t/a，废包装物产生量为</w:t>
      </w:r>
      <w:r>
        <w:rPr>
          <w:rFonts w:hint="eastAsia" w:ascii="Times New Roman" w:hAnsi="Times New Roman" w:cs="Times New Roman"/>
          <w:color w:val="000000"/>
          <w:szCs w:val="21"/>
          <w:lang w:val="en-US" w:eastAsia="zh-CN"/>
        </w:rPr>
        <w:t>4.73</w:t>
      </w:r>
      <w:r>
        <w:rPr>
          <w:rFonts w:hint="default" w:ascii="Times New Roman" w:hAnsi="Times New Roman" w:eastAsia="宋体" w:cs="Times New Roman"/>
          <w:color w:val="000000"/>
          <w:szCs w:val="21"/>
          <w:lang w:val="en-US" w:eastAsia="zh-CN"/>
        </w:rPr>
        <w:t>t/a，收集后外卖废品回收站。</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（2）不合格原料产生量为</w:t>
      </w:r>
      <w:r>
        <w:rPr>
          <w:rFonts w:hint="eastAsia" w:ascii="Times New Roman" w:hAnsi="Times New Roman" w:cs="Times New Roman"/>
          <w:color w:val="000000"/>
          <w:szCs w:val="21"/>
          <w:lang w:val="en-US" w:eastAsia="zh-CN"/>
        </w:rPr>
        <w:t>40.93</w:t>
      </w:r>
      <w:r>
        <w:rPr>
          <w:rFonts w:hint="default" w:ascii="Times New Roman" w:hAnsi="Times New Roman" w:eastAsia="宋体" w:cs="Times New Roman"/>
          <w:color w:val="000000"/>
          <w:szCs w:val="21"/>
          <w:lang w:val="en-US" w:eastAsia="zh-CN"/>
        </w:rPr>
        <w:t>t/a，不合格产品产生量为</w:t>
      </w:r>
      <w:r>
        <w:rPr>
          <w:rFonts w:hint="eastAsia" w:ascii="Times New Roman" w:hAnsi="Times New Roman" w:cs="Times New Roman"/>
          <w:color w:val="000000"/>
          <w:szCs w:val="21"/>
          <w:lang w:val="en-US" w:eastAsia="zh-CN"/>
        </w:rPr>
        <w:t>70.56</w:t>
      </w:r>
      <w:r>
        <w:rPr>
          <w:rFonts w:hint="default" w:ascii="Times New Roman" w:hAnsi="Times New Roman" w:eastAsia="宋体" w:cs="Times New Roman"/>
          <w:color w:val="000000"/>
          <w:szCs w:val="21"/>
          <w:lang w:val="en-US" w:eastAsia="zh-CN"/>
        </w:rPr>
        <w:t>t/a、筛下物产生量为</w:t>
      </w:r>
      <w:r>
        <w:rPr>
          <w:rFonts w:hint="eastAsia" w:ascii="Times New Roman" w:hAnsi="Times New Roman" w:cs="Times New Roman"/>
          <w:color w:val="000000"/>
          <w:szCs w:val="21"/>
          <w:lang w:val="en-US" w:eastAsia="zh-CN"/>
        </w:rPr>
        <w:t>98.9</w:t>
      </w:r>
      <w:r>
        <w:rPr>
          <w:rFonts w:hint="default" w:ascii="Times New Roman" w:hAnsi="Times New Roman" w:eastAsia="宋体" w:cs="Times New Roman"/>
          <w:color w:val="000000"/>
          <w:szCs w:val="21"/>
          <w:lang w:val="en-US" w:eastAsia="zh-CN"/>
        </w:rPr>
        <w:t>t/a、</w:t>
      </w:r>
      <w:r>
        <w:rPr>
          <w:rFonts w:hint="eastAsia" w:ascii="Times New Roman" w:hAnsi="Times New Roman" w:cs="Times New Roman"/>
          <w:color w:val="000000"/>
          <w:szCs w:val="21"/>
          <w:lang w:val="en-US" w:eastAsia="zh-CN"/>
        </w:rPr>
        <w:t>（DA004~DA012排气筒）</w:t>
      </w:r>
      <w:r>
        <w:rPr>
          <w:rFonts w:hint="default" w:ascii="Times New Roman" w:hAnsi="Times New Roman" w:eastAsia="宋体" w:cs="Times New Roman"/>
          <w:color w:val="000000"/>
          <w:szCs w:val="21"/>
          <w:lang w:val="en-US" w:eastAsia="zh-CN"/>
        </w:rPr>
        <w:t>除尘器收集的粉尘产生量为</w:t>
      </w:r>
      <w:r>
        <w:rPr>
          <w:rFonts w:hint="eastAsia" w:ascii="Times New Roman" w:hAnsi="Times New Roman" w:cs="Times New Roman"/>
          <w:color w:val="000000"/>
          <w:szCs w:val="21"/>
          <w:lang w:val="en-US" w:eastAsia="zh-CN"/>
        </w:rPr>
        <w:t>704.47</w:t>
      </w:r>
      <w:r>
        <w:rPr>
          <w:rFonts w:hint="default" w:ascii="Times New Roman" w:hAnsi="Times New Roman" w:eastAsia="宋体" w:cs="Times New Roman"/>
          <w:color w:val="000000"/>
          <w:szCs w:val="21"/>
          <w:lang w:val="en-US" w:eastAsia="zh-CN"/>
        </w:rPr>
        <w:t>t/a，集中收集外售养殖场。</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（3）废反渗透膜产生量为0.</w:t>
      </w:r>
      <w:r>
        <w:rPr>
          <w:rFonts w:hint="eastAsia" w:ascii="Times New Roman" w:hAnsi="Times New Roman" w:cs="Times New Roman"/>
          <w:color w:val="000000"/>
          <w:szCs w:val="21"/>
          <w:lang w:val="en-US" w:eastAsia="zh-CN"/>
        </w:rPr>
        <w:t>03</w:t>
      </w:r>
      <w:r>
        <w:rPr>
          <w:rFonts w:hint="default" w:ascii="Times New Roman" w:hAnsi="Times New Roman" w:eastAsia="宋体" w:cs="Times New Roman"/>
          <w:color w:val="000000"/>
          <w:szCs w:val="21"/>
          <w:lang w:val="en-US" w:eastAsia="zh-CN"/>
        </w:rPr>
        <w:t>t/a，</w:t>
      </w:r>
      <w:r>
        <w:rPr>
          <w:rFonts w:hint="eastAsia" w:ascii="Times New Roman" w:hAnsi="Times New Roman" w:cs="Times New Roman"/>
          <w:color w:val="000000"/>
          <w:szCs w:val="21"/>
          <w:lang w:val="en-US" w:eastAsia="zh-CN"/>
        </w:rPr>
        <w:t>废布袋产生量为0.2</w:t>
      </w:r>
      <w:r>
        <w:rPr>
          <w:rFonts w:hint="default" w:ascii="Times New Roman" w:hAnsi="Times New Roman" w:eastAsia="宋体" w:cs="Times New Roman"/>
          <w:color w:val="000000"/>
          <w:szCs w:val="21"/>
          <w:lang w:val="en-US" w:eastAsia="zh-CN"/>
        </w:rPr>
        <w:t>t/a，由厂</w:t>
      </w:r>
      <w:r>
        <w:rPr>
          <w:rFonts w:hint="eastAsia" w:ascii="Times New Roman" w:hAnsi="Times New Roman" w:cs="Times New Roman"/>
          <w:color w:val="000000"/>
          <w:szCs w:val="21"/>
          <w:lang w:val="en-US" w:eastAsia="zh-CN"/>
        </w:rPr>
        <w:t>家</w:t>
      </w:r>
      <w:r>
        <w:rPr>
          <w:rFonts w:hint="default" w:ascii="Times New Roman" w:hAnsi="Times New Roman" w:eastAsia="宋体" w:cs="Times New Roman"/>
          <w:color w:val="000000"/>
          <w:szCs w:val="21"/>
          <w:lang w:val="en-US" w:eastAsia="zh-CN"/>
        </w:rPr>
        <w:t>回收。</w:t>
      </w:r>
    </w:p>
    <w:p>
      <w:pPr>
        <w:pStyle w:val="8"/>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w:t>
      </w:r>
      <w:r>
        <w:rPr>
          <w:rFonts w:hint="eastAsia" w:cs="Times New Roman"/>
          <w:color w:val="000000"/>
          <w:szCs w:val="21"/>
          <w:lang w:val="en-US" w:eastAsia="zh-CN"/>
        </w:rPr>
        <w:t>4</w:t>
      </w:r>
      <w:r>
        <w:rPr>
          <w:rFonts w:hint="default" w:ascii="Times New Roman" w:hAnsi="Times New Roman" w:eastAsia="宋体" w:cs="Times New Roman"/>
          <w:color w:val="000000"/>
          <w:szCs w:val="21"/>
          <w:lang w:val="en-US" w:eastAsia="zh-CN"/>
        </w:rPr>
        <w:t>）</w:t>
      </w:r>
      <w:r>
        <w:rPr>
          <w:rFonts w:hint="default" w:ascii="Times New Roman" w:hAnsi="Times New Roman" w:eastAsia="宋体" w:cs="Times New Roman"/>
          <w:bCs/>
          <w:color w:val="auto"/>
          <w:szCs w:val="21"/>
        </w:rPr>
        <w:t>一般杂质、</w:t>
      </w:r>
      <w:r>
        <w:rPr>
          <w:rFonts w:hint="eastAsia" w:cs="Times New Roman"/>
          <w:bCs/>
          <w:color w:val="auto"/>
          <w:szCs w:val="21"/>
          <w:lang w:eastAsia="zh-CN"/>
        </w:rPr>
        <w:t>（</w:t>
      </w:r>
      <w:r>
        <w:rPr>
          <w:rFonts w:hint="eastAsia" w:ascii="Times New Roman" w:hAnsi="Times New Roman" w:cs="Times New Roman"/>
          <w:color w:val="000000"/>
          <w:szCs w:val="21"/>
          <w:lang w:val="en-US" w:eastAsia="zh-CN"/>
        </w:rPr>
        <w:t>DA00</w:t>
      </w:r>
      <w:r>
        <w:rPr>
          <w:rFonts w:hint="eastAsia" w:cs="Times New Roman"/>
          <w:color w:val="000000"/>
          <w:szCs w:val="21"/>
          <w:lang w:val="en-US" w:eastAsia="zh-CN"/>
        </w:rPr>
        <w:t>1</w:t>
      </w:r>
      <w:r>
        <w:rPr>
          <w:rFonts w:hint="eastAsia" w:ascii="Times New Roman" w:hAnsi="Times New Roman" w:cs="Times New Roman"/>
          <w:color w:val="000000"/>
          <w:szCs w:val="21"/>
          <w:lang w:val="en-US" w:eastAsia="zh-CN"/>
        </w:rPr>
        <w:t>~DA0</w:t>
      </w:r>
      <w:r>
        <w:rPr>
          <w:rFonts w:hint="eastAsia" w:cs="Times New Roman"/>
          <w:color w:val="000000"/>
          <w:szCs w:val="21"/>
          <w:lang w:val="en-US" w:eastAsia="zh-CN"/>
        </w:rPr>
        <w:t>03</w:t>
      </w:r>
      <w:r>
        <w:rPr>
          <w:rFonts w:hint="eastAsia" w:cs="Times New Roman"/>
          <w:bCs/>
          <w:color w:val="auto"/>
          <w:szCs w:val="21"/>
          <w:lang w:eastAsia="zh-CN"/>
        </w:rPr>
        <w:t>）</w:t>
      </w:r>
      <w:r>
        <w:rPr>
          <w:rFonts w:hint="default" w:ascii="Times New Roman" w:hAnsi="Times New Roman" w:eastAsia="宋体" w:cs="Times New Roman"/>
          <w:bCs/>
          <w:color w:val="auto"/>
          <w:szCs w:val="21"/>
        </w:rPr>
        <w:t>除尘器收集的粉尘</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生活垃圾</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lang w:val="en-US" w:eastAsia="zh-CN"/>
        </w:rPr>
        <w:t>一般杂质产生量</w:t>
      </w:r>
      <w:r>
        <w:rPr>
          <w:rFonts w:hint="eastAsia" w:cs="Times New Roman"/>
          <w:color w:val="000000"/>
          <w:szCs w:val="21"/>
          <w:lang w:val="en-US" w:eastAsia="zh-CN"/>
        </w:rPr>
        <w:t>536.26</w:t>
      </w:r>
      <w:r>
        <w:rPr>
          <w:rFonts w:hint="default" w:ascii="Times New Roman" w:hAnsi="Times New Roman" w:eastAsia="宋体" w:cs="Times New Roman"/>
          <w:color w:val="000000"/>
          <w:szCs w:val="21"/>
          <w:lang w:val="en-US" w:eastAsia="zh-CN"/>
        </w:rPr>
        <w:t>t/a，</w:t>
      </w:r>
      <w:r>
        <w:rPr>
          <w:rFonts w:hint="eastAsia" w:cs="Times New Roman"/>
          <w:bCs/>
          <w:color w:val="auto"/>
          <w:szCs w:val="21"/>
          <w:lang w:eastAsia="zh-CN"/>
        </w:rPr>
        <w:t>（</w:t>
      </w:r>
      <w:r>
        <w:rPr>
          <w:rFonts w:hint="eastAsia" w:ascii="Times New Roman" w:hAnsi="Times New Roman" w:cs="Times New Roman"/>
          <w:color w:val="000000"/>
          <w:szCs w:val="21"/>
          <w:lang w:val="en-US" w:eastAsia="zh-CN"/>
        </w:rPr>
        <w:t>DA00</w:t>
      </w:r>
      <w:r>
        <w:rPr>
          <w:rFonts w:hint="eastAsia" w:cs="Times New Roman"/>
          <w:color w:val="000000"/>
          <w:szCs w:val="21"/>
          <w:lang w:val="en-US" w:eastAsia="zh-CN"/>
        </w:rPr>
        <w:t>1</w:t>
      </w:r>
      <w:r>
        <w:rPr>
          <w:rFonts w:hint="eastAsia" w:ascii="Times New Roman" w:hAnsi="Times New Roman" w:cs="Times New Roman"/>
          <w:color w:val="000000"/>
          <w:szCs w:val="21"/>
          <w:lang w:val="en-US" w:eastAsia="zh-CN"/>
        </w:rPr>
        <w:t>~DA0</w:t>
      </w:r>
      <w:r>
        <w:rPr>
          <w:rFonts w:hint="eastAsia" w:cs="Times New Roman"/>
          <w:color w:val="000000"/>
          <w:szCs w:val="21"/>
          <w:lang w:val="en-US" w:eastAsia="zh-CN"/>
        </w:rPr>
        <w:t>03</w:t>
      </w:r>
      <w:r>
        <w:rPr>
          <w:rFonts w:hint="eastAsia" w:cs="Times New Roman"/>
          <w:bCs/>
          <w:color w:val="auto"/>
          <w:szCs w:val="21"/>
          <w:lang w:eastAsia="zh-CN"/>
        </w:rPr>
        <w:t>）</w:t>
      </w:r>
      <w:r>
        <w:rPr>
          <w:rFonts w:hint="default" w:ascii="Times New Roman" w:hAnsi="Times New Roman" w:eastAsia="宋体" w:cs="Times New Roman"/>
          <w:bCs/>
          <w:color w:val="auto"/>
          <w:szCs w:val="21"/>
        </w:rPr>
        <w:t>除尘器收集的粉尘</w:t>
      </w:r>
      <w:r>
        <w:rPr>
          <w:rFonts w:hint="default" w:ascii="Times New Roman" w:hAnsi="Times New Roman" w:eastAsia="宋体" w:cs="Times New Roman"/>
          <w:bCs/>
          <w:color w:val="auto"/>
          <w:szCs w:val="21"/>
          <w:lang w:val="en-US" w:eastAsia="zh-CN"/>
        </w:rPr>
        <w:t>产生量为</w:t>
      </w:r>
      <w:r>
        <w:rPr>
          <w:rFonts w:hint="eastAsia" w:cs="Times New Roman"/>
          <w:color w:val="000000"/>
          <w:szCs w:val="21"/>
          <w:lang w:val="en-US" w:eastAsia="zh-CN"/>
        </w:rPr>
        <w:t>13.95</w:t>
      </w:r>
      <w:r>
        <w:rPr>
          <w:rFonts w:hint="default" w:ascii="Times New Roman" w:hAnsi="Times New Roman" w:eastAsia="宋体" w:cs="Times New Roman"/>
          <w:color w:val="000000"/>
          <w:szCs w:val="21"/>
          <w:lang w:val="en-US" w:eastAsia="zh-CN"/>
        </w:rPr>
        <w:t>t/a，职工生活垃圾产生量为112t/a，由环卫部门定期清运。</w:t>
      </w:r>
    </w:p>
    <w:p>
      <w:pPr>
        <w:pStyle w:val="8"/>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w:t>
      </w:r>
      <w:r>
        <w:rPr>
          <w:rFonts w:hint="eastAsia" w:cs="Times New Roman"/>
          <w:color w:val="000000"/>
          <w:szCs w:val="21"/>
          <w:lang w:val="en-US" w:eastAsia="zh-CN"/>
        </w:rPr>
        <w:t>5</w:t>
      </w:r>
      <w:r>
        <w:rPr>
          <w:rFonts w:hint="default" w:ascii="Times New Roman" w:hAnsi="Times New Roman" w:eastAsia="宋体" w:cs="Times New Roman"/>
          <w:color w:val="000000"/>
          <w:szCs w:val="21"/>
          <w:lang w:val="en-US" w:eastAsia="zh-CN"/>
        </w:rPr>
        <w:t>）</w:t>
      </w:r>
      <w:r>
        <w:rPr>
          <w:rFonts w:hint="eastAsia" w:cs="Times New Roman"/>
          <w:color w:val="000000"/>
          <w:szCs w:val="21"/>
          <w:lang w:val="en-US" w:eastAsia="zh-CN"/>
        </w:rPr>
        <w:t>污水处理站产生的栅渣、沉沙、污泥：栅渣产生量为6.15t/a ，沉沙产生量为5.76t/a，委托环卫部门定期清运；污泥产生量为2473.89t/a，委托建材厂烧砖和有机肥厂制作有机肥后回用于农田。</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w:t>
      </w:r>
      <w:r>
        <w:rPr>
          <w:rFonts w:hint="eastAsia" w:ascii="Times New Roman" w:hAnsi="Times New Roman" w:cs="Times New Roman"/>
          <w:color w:val="000000"/>
          <w:szCs w:val="21"/>
          <w:lang w:val="en-US" w:eastAsia="zh-CN"/>
        </w:rPr>
        <w:t>6</w:t>
      </w:r>
      <w:r>
        <w:rPr>
          <w:rFonts w:hint="default" w:ascii="Times New Roman" w:hAnsi="Times New Roman" w:eastAsia="宋体" w:cs="Times New Roman"/>
          <w:color w:val="000000"/>
          <w:szCs w:val="21"/>
          <w:lang w:val="en-US" w:eastAsia="zh-CN"/>
        </w:rPr>
        <w:t>）</w:t>
      </w:r>
      <w:r>
        <w:rPr>
          <w:rFonts w:hint="eastAsia" w:ascii="Times New Roman" w:hAnsi="Times New Roman" w:cs="Times New Roman"/>
          <w:color w:val="000000"/>
          <w:szCs w:val="21"/>
          <w:lang w:val="en-US" w:eastAsia="zh-CN"/>
        </w:rPr>
        <w:t>废气处理产生的油脂：废气处理产生的油脂产生量为4.47t/a，收集后外售油脂回收加工厂。</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（7）片碱废包装</w:t>
      </w:r>
      <w:r>
        <w:rPr>
          <w:rFonts w:hint="default" w:ascii="Times New Roman" w:hAnsi="Times New Roman" w:eastAsia="宋体" w:cs="Times New Roman"/>
          <w:color w:val="000000"/>
          <w:szCs w:val="21"/>
          <w:lang w:val="en-US" w:eastAsia="zh-CN"/>
        </w:rPr>
        <w:t>：</w:t>
      </w:r>
      <w:r>
        <w:rPr>
          <w:rFonts w:hint="eastAsia" w:ascii="Times New Roman" w:hAnsi="Times New Roman" w:cs="Times New Roman"/>
          <w:color w:val="000000"/>
          <w:szCs w:val="21"/>
          <w:lang w:val="en-US" w:eastAsia="zh-CN"/>
        </w:rPr>
        <w:t>片碱废包装</w:t>
      </w:r>
      <w:r>
        <w:rPr>
          <w:rFonts w:hint="default" w:ascii="Times New Roman" w:hAnsi="Times New Roman" w:eastAsia="宋体" w:cs="Times New Roman"/>
          <w:color w:val="000000"/>
          <w:szCs w:val="21"/>
          <w:lang w:val="en-US" w:eastAsia="zh-CN"/>
        </w:rPr>
        <w:t>产生量为0.</w:t>
      </w:r>
      <w:r>
        <w:rPr>
          <w:rFonts w:hint="eastAsia" w:ascii="Times New Roman" w:hAnsi="Times New Roman" w:cs="Times New Roman"/>
          <w:color w:val="000000"/>
          <w:szCs w:val="21"/>
          <w:lang w:val="en-US" w:eastAsia="zh-CN"/>
        </w:rPr>
        <w:t>008</w:t>
      </w:r>
      <w:r>
        <w:rPr>
          <w:rFonts w:hint="default" w:ascii="Times New Roman" w:hAnsi="Times New Roman" w:eastAsia="宋体" w:cs="Times New Roman"/>
          <w:color w:val="000000"/>
          <w:szCs w:val="21"/>
          <w:lang w:val="en-US" w:eastAsia="zh-CN"/>
        </w:rPr>
        <w:t>t/a，通过对照《国家危险废物名录》（2021年），</w:t>
      </w:r>
      <w:r>
        <w:rPr>
          <w:rFonts w:hint="eastAsia" w:ascii="Times New Roman" w:hAnsi="Times New Roman" w:cs="Times New Roman"/>
          <w:color w:val="000000"/>
          <w:szCs w:val="21"/>
          <w:lang w:val="en-US" w:eastAsia="zh-CN"/>
        </w:rPr>
        <w:t>片碱废包装</w:t>
      </w:r>
      <w:r>
        <w:rPr>
          <w:rFonts w:hint="default" w:ascii="Times New Roman" w:hAnsi="Times New Roman" w:eastAsia="宋体" w:cs="Times New Roman"/>
          <w:color w:val="000000"/>
          <w:szCs w:val="21"/>
          <w:lang w:val="en-US" w:eastAsia="zh-CN"/>
        </w:rPr>
        <w:t>属于危险废物（HW</w:t>
      </w:r>
      <w:r>
        <w:rPr>
          <w:rFonts w:hint="eastAsia" w:ascii="Times New Roman" w:hAnsi="Times New Roman" w:cs="Times New Roman"/>
          <w:color w:val="000000"/>
          <w:szCs w:val="21"/>
          <w:lang w:val="en-US" w:eastAsia="zh-CN"/>
        </w:rPr>
        <w:t>49</w:t>
      </w:r>
      <w:r>
        <w:rPr>
          <w:rFonts w:hint="eastAsia" w:ascii="宋体" w:hAnsi="宋体" w:eastAsia="宋体" w:cs="宋体"/>
          <w:color w:val="000000"/>
          <w:szCs w:val="21"/>
          <w:lang w:val="en-US" w:eastAsia="zh-CN"/>
        </w:rPr>
        <w:t>(</w:t>
      </w:r>
      <w:r>
        <w:rPr>
          <w:rFonts w:hint="default" w:ascii="Times New Roman" w:hAnsi="Times New Roman" w:eastAsia="宋体" w:cs="Times New Roman"/>
          <w:color w:val="000000"/>
          <w:szCs w:val="21"/>
          <w:lang w:val="en-US" w:eastAsia="zh-CN"/>
        </w:rPr>
        <w:t>900-</w:t>
      </w:r>
      <w:r>
        <w:rPr>
          <w:rFonts w:hint="eastAsia" w:ascii="Times New Roman" w:hAnsi="Times New Roman" w:cs="Times New Roman"/>
          <w:color w:val="000000"/>
          <w:szCs w:val="21"/>
          <w:lang w:val="en-US" w:eastAsia="zh-CN"/>
        </w:rPr>
        <w:t>041</w:t>
      </w:r>
      <w:r>
        <w:rPr>
          <w:rFonts w:hint="default" w:ascii="Times New Roman" w:hAnsi="Times New Roman" w:eastAsia="宋体" w:cs="Times New Roman"/>
          <w:color w:val="000000"/>
          <w:szCs w:val="21"/>
          <w:lang w:val="en-US" w:eastAsia="zh-CN"/>
        </w:rPr>
        <w:t>-</w:t>
      </w:r>
      <w:r>
        <w:rPr>
          <w:rFonts w:hint="eastAsia" w:ascii="Times New Roman" w:hAnsi="Times New Roman" w:cs="Times New Roman"/>
          <w:color w:val="000000"/>
          <w:szCs w:val="21"/>
          <w:lang w:val="en-US" w:eastAsia="zh-CN"/>
        </w:rPr>
        <w:t>49</w:t>
      </w:r>
      <w:r>
        <w:rPr>
          <w:rFonts w:hint="eastAsia" w:ascii="宋体" w:hAnsi="宋体" w:eastAsia="宋体" w:cs="宋体"/>
          <w:color w:val="000000"/>
          <w:szCs w:val="21"/>
          <w:lang w:val="en-US" w:eastAsia="zh-CN"/>
        </w:rPr>
        <w:t>)</w:t>
      </w:r>
      <w:r>
        <w:rPr>
          <w:rFonts w:hint="default" w:ascii="Times New Roman" w:hAnsi="Times New Roman" w:eastAsia="宋体" w:cs="Times New Roman"/>
          <w:color w:val="000000"/>
          <w:szCs w:val="21"/>
          <w:lang w:val="en-US" w:eastAsia="zh-CN"/>
        </w:rPr>
        <w:t>），</w:t>
      </w:r>
      <w:r>
        <w:rPr>
          <w:rFonts w:hint="eastAsia" w:ascii="Times New Roman" w:hAnsi="Times New Roman" w:cs="Times New Roman"/>
          <w:bCs/>
          <w:color w:val="auto"/>
          <w:szCs w:val="21"/>
          <w:lang w:val="en-US" w:eastAsia="zh-CN"/>
        </w:rPr>
        <w:t>暂存于危废暂存间内，统一委托有资质单位处置</w:t>
      </w:r>
      <w:r>
        <w:rPr>
          <w:rFonts w:hint="default" w:ascii="Times New Roman" w:hAnsi="Times New Roman" w:eastAsia="宋体" w:cs="Times New Roman"/>
          <w:color w:val="000000"/>
          <w:szCs w:val="21"/>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（8）</w:t>
      </w:r>
      <w:r>
        <w:rPr>
          <w:rFonts w:hint="default" w:ascii="Times New Roman" w:hAnsi="Times New Roman" w:eastAsia="宋体" w:cs="Times New Roman"/>
          <w:color w:val="000000"/>
          <w:szCs w:val="21"/>
          <w:lang w:val="en-US" w:eastAsia="zh-CN"/>
        </w:rPr>
        <w:t>废矿物油：废矿物油产生量为0.</w:t>
      </w:r>
      <w:r>
        <w:rPr>
          <w:rFonts w:hint="eastAsia" w:ascii="Times New Roman" w:hAnsi="Times New Roman" w:cs="Times New Roman"/>
          <w:color w:val="000000"/>
          <w:szCs w:val="21"/>
          <w:lang w:val="en-US" w:eastAsia="zh-CN"/>
        </w:rPr>
        <w:t>3</w:t>
      </w:r>
      <w:r>
        <w:rPr>
          <w:rFonts w:hint="default" w:ascii="Times New Roman" w:hAnsi="Times New Roman" w:eastAsia="宋体" w:cs="Times New Roman"/>
          <w:color w:val="000000"/>
          <w:szCs w:val="21"/>
          <w:lang w:val="en-US" w:eastAsia="zh-CN"/>
        </w:rPr>
        <w:t>t/a，通过对照《国家危险废物名录》（2021年），废矿物油属于危险废物（HW08</w:t>
      </w:r>
      <w:r>
        <w:rPr>
          <w:rFonts w:hint="eastAsia" w:ascii="宋体" w:hAnsi="宋体" w:eastAsia="宋体" w:cs="宋体"/>
          <w:color w:val="000000"/>
          <w:szCs w:val="21"/>
          <w:lang w:val="en-US" w:eastAsia="zh-CN"/>
        </w:rPr>
        <w:t>(</w:t>
      </w:r>
      <w:r>
        <w:rPr>
          <w:rFonts w:hint="default" w:ascii="Times New Roman" w:hAnsi="Times New Roman" w:eastAsia="宋体" w:cs="Times New Roman"/>
          <w:color w:val="000000"/>
          <w:szCs w:val="21"/>
          <w:lang w:val="en-US" w:eastAsia="zh-CN"/>
        </w:rPr>
        <w:t>900-217-08</w:t>
      </w:r>
      <w:r>
        <w:rPr>
          <w:rFonts w:hint="eastAsia" w:ascii="宋体" w:hAnsi="宋体" w:eastAsia="宋体" w:cs="宋体"/>
          <w:color w:val="000000"/>
          <w:szCs w:val="21"/>
          <w:lang w:val="en-US" w:eastAsia="zh-CN"/>
        </w:rPr>
        <w:t>)</w:t>
      </w:r>
      <w:r>
        <w:rPr>
          <w:rFonts w:hint="default" w:ascii="Times New Roman" w:hAnsi="Times New Roman" w:eastAsia="宋体" w:cs="Times New Roman"/>
          <w:color w:val="000000"/>
          <w:szCs w:val="21"/>
          <w:lang w:val="en-US" w:eastAsia="zh-CN"/>
        </w:rPr>
        <w:t>），</w:t>
      </w:r>
      <w:r>
        <w:rPr>
          <w:rFonts w:hint="eastAsia" w:ascii="Times New Roman" w:hAnsi="Times New Roman" w:cs="Times New Roman"/>
          <w:bCs/>
          <w:color w:val="auto"/>
          <w:szCs w:val="21"/>
          <w:lang w:val="en-US" w:eastAsia="zh-CN"/>
        </w:rPr>
        <w:t>暂存于危废暂存间内，统一委托有资质单位处置</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auto"/>
        <w:rPr>
          <w:rFonts w:hint="eastAsia" w:ascii="Times New Roman" w:hAnsi="Times New Roman" w:cs="Times New Roman"/>
          <w:color w:val="000000"/>
          <w:szCs w:val="21"/>
          <w:lang w:val="en-US" w:eastAsia="zh-CN"/>
        </w:rPr>
      </w:pPr>
      <w:r>
        <w:rPr>
          <w:rFonts w:hint="default" w:ascii="Times New Roman" w:hAnsi="Times New Roman" w:eastAsia="宋体" w:cs="Times New Roman"/>
          <w:color w:val="000000"/>
          <w:szCs w:val="21"/>
          <w:lang w:val="en-US" w:eastAsia="zh-CN"/>
        </w:rPr>
        <w:t>（</w:t>
      </w:r>
      <w:r>
        <w:rPr>
          <w:rFonts w:hint="eastAsia" w:ascii="Times New Roman" w:hAnsi="Times New Roman" w:cs="Times New Roman"/>
          <w:color w:val="000000"/>
          <w:szCs w:val="21"/>
          <w:lang w:val="en-US" w:eastAsia="zh-CN"/>
        </w:rPr>
        <w:t>9</w:t>
      </w:r>
      <w:r>
        <w:rPr>
          <w:rFonts w:hint="default" w:ascii="Times New Roman" w:hAnsi="Times New Roman" w:eastAsia="宋体" w:cs="Times New Roman"/>
          <w:color w:val="000000"/>
          <w:szCs w:val="21"/>
          <w:lang w:val="en-US" w:eastAsia="zh-CN"/>
        </w:rPr>
        <w:t>）废矿物油桶：废矿物油桶产生量为0.0</w:t>
      </w:r>
      <w:r>
        <w:rPr>
          <w:rFonts w:hint="eastAsia" w:ascii="Times New Roman" w:hAnsi="Times New Roman" w:cs="Times New Roman"/>
          <w:color w:val="000000"/>
          <w:szCs w:val="21"/>
          <w:lang w:val="en-US" w:eastAsia="zh-CN"/>
        </w:rPr>
        <w:t>3</w:t>
      </w:r>
      <w:r>
        <w:rPr>
          <w:rFonts w:hint="default" w:ascii="Times New Roman" w:hAnsi="Times New Roman" w:eastAsia="宋体" w:cs="Times New Roman"/>
          <w:color w:val="000000"/>
          <w:szCs w:val="21"/>
          <w:lang w:val="en-US" w:eastAsia="zh-CN"/>
        </w:rPr>
        <w:t>t/a，通过对照《国家危险废物名录》（2021年），废矿物油属于危险废物（HW08</w:t>
      </w:r>
      <w:r>
        <w:rPr>
          <w:rFonts w:hint="eastAsia" w:ascii="宋体" w:hAnsi="宋体" w:eastAsia="宋体" w:cs="宋体"/>
          <w:color w:val="000000"/>
          <w:szCs w:val="21"/>
          <w:lang w:val="en-US" w:eastAsia="zh-CN"/>
        </w:rPr>
        <w:t>(</w:t>
      </w:r>
      <w:r>
        <w:rPr>
          <w:rFonts w:hint="default" w:ascii="Times New Roman" w:hAnsi="Times New Roman" w:eastAsia="宋体" w:cs="Times New Roman"/>
          <w:color w:val="000000"/>
          <w:szCs w:val="21"/>
          <w:lang w:val="en-US" w:eastAsia="zh-CN"/>
        </w:rPr>
        <w:t>900-249-08</w:t>
      </w:r>
      <w:r>
        <w:rPr>
          <w:rFonts w:hint="eastAsia" w:ascii="宋体" w:hAnsi="宋体" w:eastAsia="宋体" w:cs="宋体"/>
          <w:color w:val="000000"/>
          <w:szCs w:val="21"/>
          <w:lang w:val="en-US" w:eastAsia="zh-CN"/>
        </w:rPr>
        <w:t>)</w:t>
      </w:r>
      <w:r>
        <w:rPr>
          <w:rFonts w:hint="default" w:ascii="Times New Roman" w:hAnsi="Times New Roman" w:eastAsia="宋体" w:cs="Times New Roman"/>
          <w:color w:val="000000"/>
          <w:szCs w:val="21"/>
          <w:lang w:val="en-US" w:eastAsia="zh-CN"/>
        </w:rPr>
        <w:t>），</w:t>
      </w:r>
      <w:r>
        <w:rPr>
          <w:rFonts w:hint="eastAsia" w:ascii="Times New Roman" w:hAnsi="Times New Roman" w:cs="Times New Roman"/>
          <w:bCs/>
          <w:color w:val="auto"/>
          <w:szCs w:val="21"/>
          <w:lang w:val="en-US" w:eastAsia="zh-CN"/>
        </w:rPr>
        <w:t>暂存于危废暂存间内，统一委托有资质单位处置</w:t>
      </w:r>
      <w:r>
        <w:rPr>
          <w:rFonts w:hint="eastAsia" w:ascii="Times New Roman" w:hAnsi="Times New Roman" w:cs="Times New Roman"/>
          <w:color w:val="000000"/>
          <w:szCs w:val="21"/>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textAlignment w:val="auto"/>
        <w:rPr>
          <w:rFonts w:hint="eastAsia" w:ascii="Times New Roman" w:hAnsi="Times New Roman" w:cs="Times New Roman"/>
          <w:bCs/>
          <w:color w:val="auto"/>
          <w:szCs w:val="21"/>
          <w:lang w:val="en-US" w:eastAsia="zh-CN"/>
        </w:rPr>
      </w:pPr>
      <w:r>
        <w:rPr>
          <w:rFonts w:hint="eastAsia" w:ascii="Times New Roman" w:hAnsi="Times New Roman" w:cs="Times New Roman"/>
          <w:color w:val="000000"/>
          <w:szCs w:val="21"/>
          <w:lang w:val="en-US" w:eastAsia="zh-CN"/>
        </w:rPr>
        <w:t>（10）</w:t>
      </w:r>
      <w:r>
        <w:rPr>
          <w:rFonts w:hint="default" w:ascii="Times New Roman" w:hAnsi="Times New Roman" w:eastAsia="宋体" w:cs="Times New Roman"/>
          <w:color w:val="000000"/>
          <w:szCs w:val="21"/>
          <w:lang w:val="en-US" w:eastAsia="zh-CN"/>
        </w:rPr>
        <w:t>废</w:t>
      </w:r>
      <w:r>
        <w:rPr>
          <w:rFonts w:hint="eastAsia" w:ascii="Times New Roman" w:hAnsi="Times New Roman" w:cs="Times New Roman"/>
          <w:color w:val="000000"/>
          <w:szCs w:val="21"/>
          <w:lang w:val="en-US" w:eastAsia="zh-CN"/>
        </w:rPr>
        <w:t>灯管</w:t>
      </w:r>
      <w:r>
        <w:rPr>
          <w:rFonts w:hint="default" w:ascii="Times New Roman" w:hAnsi="Times New Roman" w:eastAsia="宋体" w:cs="Times New Roman"/>
          <w:color w:val="000000"/>
          <w:szCs w:val="21"/>
          <w:lang w:val="en-US" w:eastAsia="zh-CN"/>
        </w:rPr>
        <w:t>：</w:t>
      </w:r>
      <w:r>
        <w:rPr>
          <w:rFonts w:hint="eastAsia" w:ascii="Times New Roman" w:hAnsi="Times New Roman" w:cs="Times New Roman"/>
          <w:color w:val="000000"/>
          <w:szCs w:val="21"/>
          <w:lang w:val="en-US" w:eastAsia="zh-CN"/>
        </w:rPr>
        <w:t>废灯管</w:t>
      </w:r>
      <w:r>
        <w:rPr>
          <w:rFonts w:hint="default" w:ascii="Times New Roman" w:hAnsi="Times New Roman" w:eastAsia="宋体" w:cs="Times New Roman"/>
          <w:color w:val="000000"/>
          <w:szCs w:val="21"/>
          <w:lang w:val="en-US" w:eastAsia="zh-CN"/>
        </w:rPr>
        <w:t>产生量为0.</w:t>
      </w:r>
      <w:r>
        <w:rPr>
          <w:rFonts w:hint="eastAsia" w:ascii="Times New Roman" w:hAnsi="Times New Roman" w:cs="Times New Roman"/>
          <w:color w:val="000000"/>
          <w:szCs w:val="21"/>
          <w:lang w:val="en-US" w:eastAsia="zh-CN"/>
        </w:rPr>
        <w:t>036</w:t>
      </w:r>
      <w:r>
        <w:rPr>
          <w:rFonts w:hint="default" w:ascii="Times New Roman" w:hAnsi="Times New Roman" w:eastAsia="宋体" w:cs="Times New Roman"/>
          <w:color w:val="000000"/>
          <w:szCs w:val="21"/>
          <w:lang w:val="en-US" w:eastAsia="zh-CN"/>
        </w:rPr>
        <w:t>t/a，通过对照《国家危险废物名录》（2021年），</w:t>
      </w:r>
      <w:r>
        <w:rPr>
          <w:rFonts w:hint="eastAsia" w:ascii="Times New Roman" w:hAnsi="Times New Roman" w:cs="Times New Roman"/>
          <w:color w:val="000000"/>
          <w:szCs w:val="21"/>
          <w:lang w:val="en-US" w:eastAsia="zh-CN"/>
        </w:rPr>
        <w:t>废灯管</w:t>
      </w:r>
      <w:r>
        <w:rPr>
          <w:rFonts w:hint="default" w:ascii="Times New Roman" w:hAnsi="Times New Roman" w:eastAsia="宋体" w:cs="Times New Roman"/>
          <w:color w:val="000000"/>
          <w:szCs w:val="21"/>
          <w:lang w:val="en-US" w:eastAsia="zh-CN"/>
        </w:rPr>
        <w:t>属于危险废物（HW08</w:t>
      </w:r>
      <w:r>
        <w:rPr>
          <w:rFonts w:hint="eastAsia" w:ascii="宋体" w:hAnsi="宋体" w:eastAsia="宋体" w:cs="宋体"/>
          <w:color w:val="000000"/>
          <w:szCs w:val="21"/>
          <w:lang w:val="en-US" w:eastAsia="zh-CN"/>
        </w:rPr>
        <w:t>(</w:t>
      </w:r>
      <w:r>
        <w:rPr>
          <w:rFonts w:hint="default" w:ascii="Times New Roman" w:hAnsi="Times New Roman" w:eastAsia="宋体" w:cs="Times New Roman"/>
          <w:color w:val="000000"/>
          <w:szCs w:val="21"/>
          <w:lang w:val="en-US" w:eastAsia="zh-CN"/>
        </w:rPr>
        <w:t>900-217-08</w:t>
      </w:r>
      <w:r>
        <w:rPr>
          <w:rFonts w:hint="eastAsia" w:ascii="宋体" w:hAnsi="宋体" w:eastAsia="宋体" w:cs="宋体"/>
          <w:color w:val="000000"/>
          <w:szCs w:val="21"/>
          <w:lang w:val="en-US" w:eastAsia="zh-CN"/>
        </w:rPr>
        <w:t>)</w:t>
      </w:r>
      <w:r>
        <w:rPr>
          <w:rFonts w:hint="default" w:ascii="Times New Roman" w:hAnsi="Times New Roman" w:eastAsia="宋体" w:cs="Times New Roman"/>
          <w:color w:val="000000"/>
          <w:szCs w:val="21"/>
          <w:lang w:val="en-US" w:eastAsia="zh-CN"/>
        </w:rPr>
        <w:t>），</w:t>
      </w:r>
      <w:r>
        <w:rPr>
          <w:rFonts w:hint="eastAsia" w:ascii="Times New Roman" w:hAnsi="Times New Roman" w:cs="Times New Roman"/>
          <w:bCs/>
          <w:color w:val="auto"/>
          <w:szCs w:val="21"/>
          <w:lang w:val="en-US" w:eastAsia="zh-CN"/>
        </w:rPr>
        <w:t>暂存于危废暂存间内，统一委托有资质单位处置</w:t>
      </w:r>
    </w:p>
    <w:p>
      <w:pPr>
        <w:pStyle w:val="28"/>
        <w:rPr>
          <w:rFonts w:hint="default"/>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eastAsia="宋体" w:cs="Times New Roman"/>
          <w:color w:val="000000"/>
          <w:sz w:val="24"/>
          <w:szCs w:val="21"/>
          <w:lang w:val="en-US" w:eastAsia="zh-CN" w:bidi="ar-SA"/>
        </w:rPr>
        <w:t>（1</w:t>
      </w:r>
      <w:r>
        <w:rPr>
          <w:rFonts w:hint="eastAsia" w:ascii="Times New Roman" w:hAnsi="Times New Roman" w:cs="Times New Roman"/>
          <w:color w:val="000000"/>
          <w:sz w:val="24"/>
          <w:szCs w:val="21"/>
          <w:lang w:val="en-US" w:eastAsia="zh-CN" w:bidi="ar-SA"/>
        </w:rPr>
        <w:t>1</w:t>
      </w:r>
      <w:r>
        <w:rPr>
          <w:rFonts w:hint="default" w:ascii="Times New Roman" w:hAnsi="Times New Roman" w:eastAsia="宋体" w:cs="Times New Roman"/>
          <w:color w:val="000000"/>
          <w:sz w:val="24"/>
          <w:szCs w:val="21"/>
          <w:lang w:val="en-US" w:eastAsia="zh-CN" w:bidi="ar-SA"/>
        </w:rPr>
        <w:t>）</w:t>
      </w:r>
      <w:r>
        <w:rPr>
          <w:rFonts w:hint="eastAsia" w:ascii="Times New Roman" w:hAnsi="Times New Roman" w:cs="Times New Roman"/>
          <w:color w:val="000000"/>
          <w:sz w:val="24"/>
          <w:szCs w:val="21"/>
          <w:lang w:val="en-US" w:eastAsia="zh-CN" w:bidi="ar-SA"/>
        </w:rPr>
        <w:t>废光触媒棉</w:t>
      </w:r>
      <w:r>
        <w:rPr>
          <w:rFonts w:hint="default" w:ascii="Times New Roman" w:hAnsi="Times New Roman" w:eastAsia="宋体" w:cs="Times New Roman"/>
          <w:color w:val="000000"/>
          <w:sz w:val="24"/>
          <w:szCs w:val="21"/>
          <w:lang w:val="en-US" w:eastAsia="zh-CN" w:bidi="ar-SA"/>
        </w:rPr>
        <w:t>：废矿物油产生量为</w:t>
      </w:r>
      <w:r>
        <w:rPr>
          <w:rFonts w:hint="eastAsia" w:ascii="Times New Roman" w:hAnsi="Times New Roman" w:cs="Times New Roman"/>
          <w:color w:val="000000"/>
          <w:sz w:val="24"/>
          <w:szCs w:val="21"/>
          <w:lang w:val="en-US" w:eastAsia="zh-CN" w:bidi="ar-SA"/>
        </w:rPr>
        <w:t>0.05</w:t>
      </w:r>
      <w:r>
        <w:rPr>
          <w:rFonts w:hint="default" w:ascii="Times New Roman" w:hAnsi="Times New Roman" w:eastAsia="宋体" w:cs="Times New Roman"/>
          <w:color w:val="000000"/>
          <w:sz w:val="24"/>
          <w:szCs w:val="21"/>
          <w:lang w:val="en-US" w:eastAsia="zh-CN" w:bidi="ar-SA"/>
        </w:rPr>
        <w:t>t/a，通过对照《国家危险废物名录》（2021年），</w:t>
      </w:r>
      <w:r>
        <w:rPr>
          <w:rFonts w:hint="eastAsia" w:ascii="Times New Roman" w:hAnsi="Times New Roman" w:cs="Times New Roman"/>
          <w:color w:val="000000"/>
          <w:sz w:val="24"/>
          <w:szCs w:val="21"/>
          <w:lang w:val="en-US" w:eastAsia="zh-CN" w:bidi="ar-SA"/>
        </w:rPr>
        <w:t>废光触媒棉</w:t>
      </w:r>
      <w:r>
        <w:rPr>
          <w:rFonts w:hint="default" w:ascii="Times New Roman" w:hAnsi="Times New Roman" w:eastAsia="宋体" w:cs="Times New Roman"/>
          <w:color w:val="000000"/>
          <w:sz w:val="24"/>
          <w:szCs w:val="21"/>
          <w:lang w:val="en-US" w:eastAsia="zh-CN" w:bidi="ar-SA"/>
        </w:rPr>
        <w:t>油属于危险废物（HW</w:t>
      </w:r>
      <w:r>
        <w:rPr>
          <w:rFonts w:hint="eastAsia" w:ascii="Times New Roman" w:hAnsi="Times New Roman" w:cs="Times New Roman"/>
          <w:color w:val="000000"/>
          <w:sz w:val="24"/>
          <w:szCs w:val="21"/>
          <w:lang w:val="en-US" w:eastAsia="zh-CN" w:bidi="ar-SA"/>
        </w:rPr>
        <w:t>49</w:t>
      </w:r>
      <w:r>
        <w:rPr>
          <w:rFonts w:hint="default" w:ascii="Times New Roman" w:hAnsi="Times New Roman" w:eastAsia="宋体" w:cs="Times New Roman"/>
          <w:color w:val="000000"/>
          <w:sz w:val="24"/>
          <w:szCs w:val="21"/>
          <w:lang w:val="en-US" w:eastAsia="zh-CN" w:bidi="ar-SA"/>
        </w:rPr>
        <w:t>(900-</w:t>
      </w:r>
      <w:r>
        <w:rPr>
          <w:rFonts w:hint="eastAsia" w:ascii="Times New Roman" w:hAnsi="Times New Roman" w:cs="Times New Roman"/>
          <w:color w:val="000000"/>
          <w:sz w:val="24"/>
          <w:szCs w:val="21"/>
          <w:lang w:val="en-US" w:eastAsia="zh-CN" w:bidi="ar-SA"/>
        </w:rPr>
        <w:t>041-49</w:t>
      </w:r>
      <w:r>
        <w:rPr>
          <w:rFonts w:hint="default" w:ascii="Times New Roman" w:hAnsi="Times New Roman" w:eastAsia="宋体" w:cs="Times New Roman"/>
          <w:color w:val="000000"/>
          <w:sz w:val="24"/>
          <w:szCs w:val="21"/>
          <w:lang w:val="en-US" w:eastAsia="zh-CN" w:bidi="ar-SA"/>
        </w:rPr>
        <w:t>)），暂存于危废暂存间内，统一委托有资质单位处置</w:t>
      </w:r>
      <w:r>
        <w:rPr>
          <w:rFonts w:hint="eastAsia" w:ascii="Times New Roman" w:hAnsi="Times New Roman" w:cs="Times New Roman"/>
          <w:color w:val="000000"/>
          <w:sz w:val="24"/>
          <w:szCs w:val="21"/>
          <w:lang w:val="en-US" w:eastAsia="zh-CN" w:bidi="ar-SA"/>
        </w:rPr>
        <w:t>。</w:t>
      </w:r>
    </w:p>
    <w:p>
      <w:pPr>
        <w:pStyle w:val="53"/>
        <w:jc w:val="both"/>
        <w:rPr>
          <w:color w:val="auto"/>
        </w:rPr>
      </w:pPr>
    </w:p>
    <w:p>
      <w:pPr>
        <w:pStyle w:val="53"/>
        <w:jc w:val="center"/>
        <w:rPr>
          <w:color w:val="auto"/>
        </w:rPr>
      </w:pPr>
      <w:r>
        <w:rPr>
          <w:color w:val="auto"/>
        </w:rPr>
        <w:t>表4.1-</w:t>
      </w:r>
      <w:r>
        <w:rPr>
          <w:rFonts w:hint="eastAsia"/>
          <w:color w:val="auto"/>
          <w:lang w:val="en-US" w:eastAsia="zh-CN"/>
        </w:rPr>
        <w:t>3</w:t>
      </w:r>
      <w:r>
        <w:rPr>
          <w:color w:val="auto"/>
        </w:rPr>
        <w:t xml:space="preserve"> 固废处置情况表</w:t>
      </w:r>
    </w:p>
    <w:tbl>
      <w:tblPr>
        <w:tblStyle w:val="29"/>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1483"/>
        <w:gridCol w:w="1133"/>
        <w:gridCol w:w="1384"/>
        <w:gridCol w:w="1154"/>
        <w:gridCol w:w="1262"/>
        <w:gridCol w:w="1617"/>
        <w:gridCol w:w="784"/>
        <w:gridCol w:w="1100"/>
        <w:gridCol w:w="3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noWrap/>
            <w:vAlign w:val="center"/>
          </w:tcPr>
          <w:p>
            <w:pPr>
              <w:widowControl w:val="0"/>
              <w:spacing w:line="240" w:lineRule="auto"/>
              <w:ind w:firstLine="0" w:firstLineChars="0"/>
              <w:jc w:val="center"/>
              <w:rPr>
                <w:b/>
                <w:color w:val="auto"/>
                <w:sz w:val="21"/>
                <w:szCs w:val="21"/>
              </w:rPr>
            </w:pPr>
            <w:r>
              <w:rPr>
                <w:rFonts w:hint="eastAsia"/>
                <w:b/>
                <w:color w:val="auto"/>
                <w:sz w:val="21"/>
                <w:szCs w:val="21"/>
              </w:rPr>
              <w:t>名称</w:t>
            </w:r>
          </w:p>
        </w:tc>
        <w:tc>
          <w:tcPr>
            <w:tcW w:w="521" w:type="pct"/>
            <w:noWrap/>
            <w:vAlign w:val="center"/>
          </w:tcPr>
          <w:p>
            <w:pPr>
              <w:widowControl w:val="0"/>
              <w:spacing w:line="240" w:lineRule="auto"/>
              <w:ind w:firstLine="0" w:firstLineChars="0"/>
              <w:jc w:val="center"/>
              <w:rPr>
                <w:b/>
                <w:color w:val="auto"/>
                <w:sz w:val="21"/>
                <w:szCs w:val="21"/>
              </w:rPr>
            </w:pPr>
            <w:r>
              <w:rPr>
                <w:rFonts w:hint="eastAsia"/>
                <w:b/>
                <w:color w:val="auto"/>
                <w:sz w:val="21"/>
                <w:szCs w:val="21"/>
              </w:rPr>
              <w:t>环评中产生量</w:t>
            </w:r>
          </w:p>
        </w:tc>
        <w:tc>
          <w:tcPr>
            <w:tcW w:w="398" w:type="pct"/>
            <w:noWrap/>
            <w:vAlign w:val="center"/>
          </w:tcPr>
          <w:p>
            <w:pPr>
              <w:widowControl w:val="0"/>
              <w:spacing w:line="240" w:lineRule="auto"/>
              <w:ind w:firstLine="0" w:firstLineChars="0"/>
              <w:jc w:val="center"/>
              <w:rPr>
                <w:b/>
                <w:color w:val="auto"/>
                <w:sz w:val="21"/>
                <w:szCs w:val="21"/>
              </w:rPr>
            </w:pPr>
            <w:r>
              <w:rPr>
                <w:rFonts w:hint="eastAsia"/>
                <w:b/>
                <w:color w:val="auto"/>
                <w:sz w:val="21"/>
                <w:szCs w:val="21"/>
              </w:rPr>
              <w:t>监测期间产生量</w:t>
            </w:r>
          </w:p>
        </w:tc>
        <w:tc>
          <w:tcPr>
            <w:tcW w:w="486" w:type="pct"/>
            <w:noWrap/>
            <w:vAlign w:val="center"/>
          </w:tcPr>
          <w:p>
            <w:pPr>
              <w:widowControl w:val="0"/>
              <w:spacing w:line="240" w:lineRule="auto"/>
              <w:ind w:firstLine="0" w:firstLineChars="0"/>
              <w:jc w:val="center"/>
              <w:rPr>
                <w:b/>
                <w:color w:val="auto"/>
                <w:sz w:val="21"/>
                <w:szCs w:val="21"/>
              </w:rPr>
            </w:pPr>
            <w:r>
              <w:rPr>
                <w:rFonts w:hint="eastAsia"/>
                <w:b/>
                <w:color w:val="auto"/>
                <w:sz w:val="21"/>
                <w:szCs w:val="21"/>
                <w:lang w:eastAsia="zh-CN"/>
              </w:rPr>
              <w:t>项目</w:t>
            </w:r>
            <w:r>
              <w:rPr>
                <w:rFonts w:hint="eastAsia"/>
                <w:b/>
                <w:color w:val="auto"/>
                <w:sz w:val="21"/>
                <w:szCs w:val="21"/>
              </w:rPr>
              <w:t>预计产生量</w:t>
            </w:r>
          </w:p>
        </w:tc>
        <w:tc>
          <w:tcPr>
            <w:tcW w:w="405" w:type="pct"/>
            <w:noWrap/>
            <w:vAlign w:val="center"/>
          </w:tcPr>
          <w:p>
            <w:pPr>
              <w:widowControl w:val="0"/>
              <w:spacing w:line="240" w:lineRule="auto"/>
              <w:ind w:firstLine="0" w:firstLineChars="0"/>
              <w:jc w:val="center"/>
              <w:rPr>
                <w:b/>
                <w:color w:val="auto"/>
                <w:sz w:val="21"/>
                <w:szCs w:val="21"/>
              </w:rPr>
            </w:pPr>
            <w:r>
              <w:rPr>
                <w:rFonts w:hint="eastAsia"/>
                <w:b/>
                <w:color w:val="auto"/>
                <w:sz w:val="21"/>
                <w:szCs w:val="21"/>
              </w:rPr>
              <w:t>危废类别</w:t>
            </w:r>
          </w:p>
        </w:tc>
        <w:tc>
          <w:tcPr>
            <w:tcW w:w="443" w:type="pct"/>
            <w:noWrap/>
            <w:vAlign w:val="center"/>
          </w:tcPr>
          <w:p>
            <w:pPr>
              <w:widowControl w:val="0"/>
              <w:spacing w:line="240" w:lineRule="auto"/>
              <w:ind w:firstLine="0" w:firstLineChars="0"/>
              <w:jc w:val="center"/>
              <w:rPr>
                <w:b/>
                <w:color w:val="auto"/>
                <w:sz w:val="21"/>
                <w:szCs w:val="21"/>
              </w:rPr>
            </w:pPr>
            <w:r>
              <w:rPr>
                <w:rFonts w:hint="eastAsia"/>
                <w:b/>
                <w:color w:val="auto"/>
                <w:sz w:val="21"/>
                <w:szCs w:val="21"/>
              </w:rPr>
              <w:t>危废代码</w:t>
            </w:r>
          </w:p>
        </w:tc>
        <w:tc>
          <w:tcPr>
            <w:tcW w:w="568" w:type="pct"/>
            <w:noWrap/>
            <w:vAlign w:val="center"/>
          </w:tcPr>
          <w:p>
            <w:pPr>
              <w:widowControl w:val="0"/>
              <w:spacing w:line="240" w:lineRule="auto"/>
              <w:ind w:firstLine="0" w:firstLineChars="0"/>
              <w:jc w:val="center"/>
              <w:rPr>
                <w:b/>
                <w:color w:val="auto"/>
                <w:sz w:val="21"/>
                <w:szCs w:val="21"/>
              </w:rPr>
            </w:pPr>
            <w:r>
              <w:rPr>
                <w:rFonts w:hint="eastAsia"/>
                <w:b/>
                <w:color w:val="auto"/>
                <w:sz w:val="21"/>
                <w:szCs w:val="21"/>
              </w:rPr>
              <w:t>主要成分</w:t>
            </w:r>
          </w:p>
        </w:tc>
        <w:tc>
          <w:tcPr>
            <w:tcW w:w="275" w:type="pct"/>
            <w:noWrap/>
            <w:vAlign w:val="center"/>
          </w:tcPr>
          <w:p>
            <w:pPr>
              <w:widowControl w:val="0"/>
              <w:spacing w:line="240" w:lineRule="auto"/>
              <w:ind w:firstLine="0" w:firstLineChars="0"/>
              <w:jc w:val="center"/>
              <w:rPr>
                <w:b/>
                <w:color w:val="auto"/>
                <w:sz w:val="21"/>
                <w:szCs w:val="21"/>
              </w:rPr>
            </w:pPr>
            <w:r>
              <w:rPr>
                <w:rFonts w:hint="eastAsia"/>
                <w:b/>
                <w:color w:val="auto"/>
                <w:sz w:val="21"/>
                <w:szCs w:val="21"/>
              </w:rPr>
              <w:t>危险特性</w:t>
            </w:r>
          </w:p>
        </w:tc>
        <w:tc>
          <w:tcPr>
            <w:tcW w:w="386" w:type="pct"/>
            <w:noWrap/>
            <w:vAlign w:val="center"/>
          </w:tcPr>
          <w:p>
            <w:pPr>
              <w:widowControl w:val="0"/>
              <w:spacing w:line="240" w:lineRule="auto"/>
              <w:ind w:firstLine="0" w:firstLineChars="0"/>
              <w:jc w:val="center"/>
              <w:rPr>
                <w:b/>
                <w:color w:val="auto"/>
                <w:sz w:val="21"/>
                <w:szCs w:val="21"/>
              </w:rPr>
            </w:pPr>
            <w:r>
              <w:rPr>
                <w:rFonts w:hint="eastAsia"/>
                <w:b/>
                <w:color w:val="auto"/>
                <w:sz w:val="21"/>
                <w:szCs w:val="21"/>
              </w:rPr>
              <w:t>性质</w:t>
            </w:r>
          </w:p>
        </w:tc>
        <w:tc>
          <w:tcPr>
            <w:tcW w:w="1083" w:type="pct"/>
            <w:noWrap/>
            <w:vAlign w:val="center"/>
          </w:tcPr>
          <w:p>
            <w:pPr>
              <w:widowControl w:val="0"/>
              <w:spacing w:line="240" w:lineRule="auto"/>
              <w:ind w:firstLine="0" w:firstLineChars="0"/>
              <w:jc w:val="center"/>
              <w:rPr>
                <w:b/>
                <w:color w:val="auto"/>
                <w:sz w:val="21"/>
                <w:szCs w:val="21"/>
              </w:rPr>
            </w:pPr>
            <w:r>
              <w:rPr>
                <w:rFonts w:hint="eastAsia"/>
                <w:b/>
                <w:color w:val="auto"/>
                <w:sz w:val="21"/>
                <w:szCs w:val="21"/>
              </w:rPr>
              <w:t>处理处置</w:t>
            </w:r>
            <w:r>
              <w:rPr>
                <w:b/>
                <w:color w:val="auto"/>
                <w:sz w:val="21"/>
                <w:szCs w:val="21"/>
              </w:rPr>
              <w:t>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一般杂质</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536.26t/a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1.78t/d</w:t>
            </w:r>
          </w:p>
        </w:tc>
        <w:tc>
          <w:tcPr>
            <w:tcW w:w="4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534t/a</w:t>
            </w:r>
          </w:p>
        </w:tc>
        <w:tc>
          <w:tcPr>
            <w:tcW w:w="40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 xml:space="preserve">环卫部门统一处理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原料废包装</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335.93t/a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1.1t/d</w:t>
            </w:r>
          </w:p>
        </w:tc>
        <w:tc>
          <w:tcPr>
            <w:tcW w:w="4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330t/a</w:t>
            </w:r>
          </w:p>
        </w:tc>
        <w:tc>
          <w:tcPr>
            <w:tcW w:w="40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443"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56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收集后外卖废品回收站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铁磁性杂质</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10.61t/a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0.035t/d</w:t>
            </w:r>
          </w:p>
        </w:tc>
        <w:tc>
          <w:tcPr>
            <w:tcW w:w="4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10.5t/a</w:t>
            </w:r>
          </w:p>
        </w:tc>
        <w:tc>
          <w:tcPr>
            <w:tcW w:w="40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443"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56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收集后外卖废品回收站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废包装物</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4.73t/a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0.015t/d</w:t>
            </w:r>
          </w:p>
        </w:tc>
        <w:tc>
          <w:tcPr>
            <w:tcW w:w="4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4.5t/a</w:t>
            </w:r>
          </w:p>
        </w:tc>
        <w:tc>
          <w:tcPr>
            <w:tcW w:w="40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443"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56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收集后外卖废品回收站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不合格原料</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40.93t/a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0.136t/d</w:t>
            </w:r>
          </w:p>
        </w:tc>
        <w:tc>
          <w:tcPr>
            <w:tcW w:w="4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40.8t/a</w:t>
            </w:r>
          </w:p>
        </w:tc>
        <w:tc>
          <w:tcPr>
            <w:tcW w:w="40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443"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56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收集后外卖养殖场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不合格产品</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70.56t/a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0.235t/d</w:t>
            </w:r>
          </w:p>
        </w:tc>
        <w:tc>
          <w:tcPr>
            <w:tcW w:w="4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70.5t/a</w:t>
            </w:r>
          </w:p>
        </w:tc>
        <w:tc>
          <w:tcPr>
            <w:tcW w:w="40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443"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56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收集后外卖养殖场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筛下物</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98.9t/a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0.329t/d</w:t>
            </w:r>
          </w:p>
        </w:tc>
        <w:tc>
          <w:tcPr>
            <w:tcW w:w="4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98.7t/a</w:t>
            </w:r>
          </w:p>
        </w:tc>
        <w:tc>
          <w:tcPr>
            <w:tcW w:w="40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443"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56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收集后外卖养殖场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除尘器收集的粉尘（DA004-DA012）</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704.47t/a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704.47t/a</w:t>
            </w:r>
          </w:p>
        </w:tc>
        <w:tc>
          <w:tcPr>
            <w:tcW w:w="40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443"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56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收集后外卖养殖场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除尘器收集的粉尘（DA001-DA003）</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13.95t/a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13.95t/a</w:t>
            </w:r>
          </w:p>
        </w:tc>
        <w:tc>
          <w:tcPr>
            <w:tcW w:w="40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443"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56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环卫部门统一处理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废反渗透膜</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0.03t/a</w:t>
            </w:r>
          </w:p>
        </w:tc>
        <w:tc>
          <w:tcPr>
            <w:tcW w:w="39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0.03t/a</w:t>
            </w:r>
          </w:p>
        </w:tc>
        <w:tc>
          <w:tcPr>
            <w:tcW w:w="40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443"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56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厂家更换回收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tabs>
                <w:tab w:val="left" w:pos="317"/>
              </w:tabs>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废布袋</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0.2t/a</w:t>
            </w:r>
          </w:p>
        </w:tc>
        <w:tc>
          <w:tcPr>
            <w:tcW w:w="39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0.2t/a</w:t>
            </w:r>
          </w:p>
        </w:tc>
        <w:tc>
          <w:tcPr>
            <w:tcW w:w="40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443"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56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1083"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厂家更换回收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筛粉杂质</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5.25t/a</w:t>
            </w:r>
          </w:p>
        </w:tc>
        <w:tc>
          <w:tcPr>
            <w:tcW w:w="39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5.25t/a</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环卫部门统一处理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废矿物油</w:t>
            </w:r>
          </w:p>
        </w:tc>
        <w:tc>
          <w:tcPr>
            <w:tcW w:w="521"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0.3t/a</w:t>
            </w:r>
          </w:p>
        </w:tc>
        <w:tc>
          <w:tcPr>
            <w:tcW w:w="39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0.3t/a</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HW08</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900-21</w:t>
            </w:r>
            <w:r>
              <w:rPr>
                <w:rFonts w:hint="eastAsia" w:ascii="Times New Roman" w:hAnsi="Times New Roman" w:cs="Times New Roman"/>
                <w:color w:val="auto"/>
                <w:sz w:val="21"/>
                <w:szCs w:val="21"/>
                <w:lang w:val="en-US" w:eastAsia="zh-CN" w:bidi="ar-SA"/>
              </w:rPr>
              <w:t>7</w:t>
            </w:r>
            <w:r>
              <w:rPr>
                <w:rFonts w:hint="default" w:ascii="Times New Roman" w:hAnsi="Times New Roman" w:cs="Times New Roman"/>
                <w:color w:val="auto"/>
                <w:sz w:val="21"/>
                <w:szCs w:val="21"/>
                <w:lang w:val="en-US" w:eastAsia="zh-CN" w:bidi="ar-SA"/>
              </w:rPr>
              <w:t>-08</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矿物油类</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T，I</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于危废库暂存，定期由有资质单位处置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废矿物油桶</w:t>
            </w:r>
          </w:p>
        </w:tc>
        <w:tc>
          <w:tcPr>
            <w:tcW w:w="521"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0.03t/a</w:t>
            </w:r>
          </w:p>
        </w:tc>
        <w:tc>
          <w:tcPr>
            <w:tcW w:w="398"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0.03t/a</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HW08</w:t>
            </w:r>
          </w:p>
        </w:tc>
        <w:tc>
          <w:tcPr>
            <w:tcW w:w="0" w:type="auto"/>
            <w:vAlign w:val="center"/>
          </w:tcPr>
          <w:p>
            <w:pPr>
              <w:spacing w:line="240" w:lineRule="auto"/>
              <w:ind w:firstLine="0" w:firstLineChars="0"/>
              <w:jc w:val="both"/>
              <w:rPr>
                <w:rFonts w:hint="eastAsia" w:ascii="Times New Roman" w:hAnsi="Times New Roman"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900-249-08</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矿物油类</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T，I</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危险固废</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于危废库暂存，定期由有资质单位处置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生活垃圾</w:t>
            </w:r>
          </w:p>
        </w:tc>
        <w:tc>
          <w:tcPr>
            <w:tcW w:w="521"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112t/a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0.35t/d</w:t>
            </w:r>
          </w:p>
        </w:tc>
        <w:tc>
          <w:tcPr>
            <w:tcW w:w="4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112t/a</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塑料、废纸、厨余垃圾</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片碱废包装</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0.008t/a</w:t>
            </w:r>
          </w:p>
        </w:tc>
        <w:tc>
          <w:tcPr>
            <w:tcW w:w="398"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0.008t/a</w:t>
            </w:r>
          </w:p>
        </w:tc>
        <w:tc>
          <w:tcPr>
            <w:tcW w:w="0" w:type="auto"/>
            <w:vAlign w:val="center"/>
          </w:tcPr>
          <w:p>
            <w:pPr>
              <w:spacing w:line="240" w:lineRule="auto"/>
              <w:ind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HW49</w:t>
            </w:r>
          </w:p>
        </w:tc>
        <w:tc>
          <w:tcPr>
            <w:tcW w:w="0" w:type="auto"/>
            <w:vAlign w:val="center"/>
          </w:tcPr>
          <w:p>
            <w:pPr>
              <w:spacing w:line="240" w:lineRule="auto"/>
              <w:ind w:firstLine="0" w:firstLineChars="0"/>
              <w:jc w:val="both"/>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900-</w:t>
            </w:r>
            <w:r>
              <w:rPr>
                <w:rFonts w:hint="eastAsia" w:ascii="Times New Roman" w:hAnsi="Times New Roman" w:cs="Times New Roman"/>
                <w:color w:val="auto"/>
                <w:sz w:val="21"/>
                <w:szCs w:val="21"/>
                <w:lang w:val="en-US" w:eastAsia="zh-CN" w:bidi="ar-SA"/>
              </w:rPr>
              <w:t>041-49</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沾染片碱</w:t>
            </w:r>
          </w:p>
        </w:tc>
        <w:tc>
          <w:tcPr>
            <w:tcW w:w="27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T，In</w:t>
            </w:r>
          </w:p>
        </w:tc>
        <w:tc>
          <w:tcPr>
            <w:tcW w:w="3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于危废库暂存，定期由有资质单位处置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废灯管</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0.036t/a</w:t>
            </w:r>
          </w:p>
        </w:tc>
        <w:tc>
          <w:tcPr>
            <w:tcW w:w="398"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0.036t/a</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HW29</w:t>
            </w:r>
          </w:p>
        </w:tc>
        <w:tc>
          <w:tcPr>
            <w:tcW w:w="0" w:type="auto"/>
            <w:vAlign w:val="center"/>
          </w:tcPr>
          <w:p>
            <w:pPr>
              <w:spacing w:line="240" w:lineRule="auto"/>
              <w:ind w:firstLine="0" w:firstLineChars="0"/>
              <w:jc w:val="both"/>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900-</w:t>
            </w:r>
            <w:r>
              <w:rPr>
                <w:rFonts w:hint="eastAsia" w:ascii="Times New Roman" w:hAnsi="Times New Roman" w:cs="Times New Roman"/>
                <w:color w:val="auto"/>
                <w:sz w:val="21"/>
                <w:szCs w:val="21"/>
                <w:lang w:val="en-US" w:eastAsia="zh-CN" w:bidi="ar-SA"/>
              </w:rPr>
              <w:t>023-29</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含汞</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T</w:t>
            </w:r>
          </w:p>
        </w:tc>
        <w:tc>
          <w:tcPr>
            <w:tcW w:w="3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于危废库暂存，定期由有资质单位处置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废光触媒棉</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0.050t/a</w:t>
            </w:r>
          </w:p>
        </w:tc>
        <w:tc>
          <w:tcPr>
            <w:tcW w:w="398"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0.050t/a</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HW49</w:t>
            </w:r>
          </w:p>
        </w:tc>
        <w:tc>
          <w:tcPr>
            <w:tcW w:w="0" w:type="auto"/>
            <w:vAlign w:val="center"/>
          </w:tcPr>
          <w:p>
            <w:pPr>
              <w:spacing w:line="240" w:lineRule="auto"/>
              <w:ind w:firstLine="0" w:firstLineChars="0"/>
              <w:jc w:val="both"/>
              <w:rPr>
                <w:rFonts w:hint="eastAsia"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900-</w:t>
            </w:r>
            <w:r>
              <w:rPr>
                <w:rFonts w:hint="eastAsia" w:ascii="Times New Roman" w:hAnsi="Times New Roman" w:cs="Times New Roman"/>
                <w:color w:val="auto"/>
                <w:sz w:val="21"/>
                <w:szCs w:val="21"/>
                <w:lang w:val="en-US" w:eastAsia="zh-CN" w:bidi="ar-SA"/>
              </w:rPr>
              <w:t>041-49</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含催化剂</w:t>
            </w:r>
          </w:p>
        </w:tc>
        <w:tc>
          <w:tcPr>
            <w:tcW w:w="275"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T，In</w:t>
            </w:r>
          </w:p>
        </w:tc>
        <w:tc>
          <w:tcPr>
            <w:tcW w:w="3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于危废库暂存，定期由有资质单位处置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废气处理产生油脂</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4.47t/a</w:t>
            </w:r>
          </w:p>
        </w:tc>
        <w:tc>
          <w:tcPr>
            <w:tcW w:w="398"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4.47t/a</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收集后外售油脂回收加工厂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栅渣</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6.15t/a</w:t>
            </w:r>
          </w:p>
        </w:tc>
        <w:tc>
          <w:tcPr>
            <w:tcW w:w="398"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6.15t/a</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沉沙</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5.76t/a</w:t>
            </w:r>
          </w:p>
        </w:tc>
        <w:tc>
          <w:tcPr>
            <w:tcW w:w="398"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5.76t/a</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污泥</w:t>
            </w:r>
          </w:p>
        </w:tc>
        <w:tc>
          <w:tcPr>
            <w:tcW w:w="521" w:type="pct"/>
            <w:vAlign w:val="center"/>
          </w:tcPr>
          <w:p>
            <w:pPr>
              <w:spacing w:line="240" w:lineRule="auto"/>
              <w:ind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243.89t/a</w:t>
            </w:r>
          </w:p>
        </w:tc>
        <w:tc>
          <w:tcPr>
            <w:tcW w:w="398"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暂未产生</w:t>
            </w:r>
          </w:p>
        </w:tc>
        <w:tc>
          <w:tcPr>
            <w:tcW w:w="4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243.89t/a</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275"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386" w:type="pct"/>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一般固废</w:t>
            </w:r>
          </w:p>
        </w:tc>
        <w:tc>
          <w:tcPr>
            <w:tcW w:w="0" w:type="auto"/>
            <w:vAlign w:val="center"/>
          </w:tcPr>
          <w:p>
            <w:pPr>
              <w:spacing w:line="240" w:lineRule="auto"/>
              <w:ind w:firstLine="0" w:firstLineChars="0"/>
              <w:jc w:val="center"/>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委托建材厂烧砖和有机肥厂制作有机肥后回用于农田</w:t>
            </w:r>
          </w:p>
        </w:tc>
      </w:tr>
    </w:tbl>
    <w:p>
      <w:pPr>
        <w:pStyle w:val="28"/>
        <w:rPr>
          <w:rFonts w:hint="default"/>
          <w:lang w:val="en-US" w:eastAsia="zh-CN"/>
        </w:rPr>
      </w:pPr>
    </w:p>
    <w:p>
      <w:pPr>
        <w:pStyle w:val="3"/>
        <w:spacing w:before="0" w:beforeAutospacing="0" w:after="0" w:afterAutospacing="0"/>
        <w:rPr>
          <w:color w:val="000000"/>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bookmarkStart w:id="58" w:name="_Toc495331027"/>
    </w:p>
    <w:p>
      <w:pPr>
        <w:pStyle w:val="3"/>
        <w:spacing w:before="0" w:beforeAutospacing="0" w:after="0" w:afterAutospacing="0"/>
        <w:rPr>
          <w:color w:val="000000"/>
        </w:rPr>
      </w:pPr>
      <w:bookmarkStart w:id="59" w:name="_Toc9948"/>
      <w:r>
        <w:rPr>
          <w:color w:val="000000"/>
        </w:rPr>
        <w:t>4.2其他环保设施</w:t>
      </w:r>
      <w:bookmarkEnd w:id="58"/>
      <w:bookmarkEnd w:id="59"/>
    </w:p>
    <w:p>
      <w:pPr>
        <w:pStyle w:val="4"/>
        <w:spacing w:before="0" w:beforeAutospacing="0" w:after="0" w:afterAutospacing="0"/>
        <w:rPr>
          <w:color w:val="000000"/>
        </w:rPr>
      </w:pPr>
      <w:bookmarkStart w:id="60" w:name="_Toc495331028"/>
      <w:r>
        <w:rPr>
          <w:color w:val="000000"/>
        </w:rPr>
        <w:t>4.2.1环境风险防范设施</w:t>
      </w:r>
      <w:bookmarkEnd w:id="60"/>
    </w:p>
    <w:p>
      <w:pPr>
        <w:numPr>
          <w:ilvl w:val="0"/>
          <w:numId w:val="4"/>
        </w:numPr>
        <w:ind w:firstLine="480"/>
        <w:rPr>
          <w:rFonts w:ascii="Times New Roman" w:hAnsi="Times New Roman"/>
          <w:szCs w:val="24"/>
          <w:lang w:bidi="ar"/>
        </w:rPr>
      </w:pPr>
      <w:r>
        <w:rPr>
          <w:rFonts w:ascii="Times New Roman" w:hAnsi="Times New Roman"/>
          <w:szCs w:val="24"/>
          <w:lang w:bidi="ar"/>
        </w:rPr>
        <w:t>防渗措施</w:t>
      </w:r>
    </w:p>
    <w:p>
      <w:pPr>
        <w:numPr>
          <w:ilvl w:val="0"/>
          <w:numId w:val="0"/>
        </w:numPr>
        <w:ind w:firstLine="480" w:firstLineChars="200"/>
        <w:rPr>
          <w:rFonts w:hint="eastAsia" w:ascii="Times New Roman" w:hAnsi="Times New Roman" w:eastAsia="宋体" w:cs="Times New Roman"/>
          <w:szCs w:val="24"/>
          <w:lang w:eastAsia="zh-CN" w:bidi="ar"/>
        </w:rPr>
      </w:pPr>
      <w:r>
        <w:rPr>
          <w:rFonts w:hint="eastAsia" w:ascii="Times New Roman" w:hAnsi="Times New Roman" w:cs="Times New Roman"/>
          <w:szCs w:val="24"/>
          <w:lang w:eastAsia="zh-CN" w:bidi="ar"/>
        </w:rPr>
        <w:t>项目公司</w:t>
      </w:r>
      <w:r>
        <w:rPr>
          <w:rFonts w:hint="default" w:ascii="Times New Roman" w:hAnsi="Times New Roman" w:cs="Times New Roman"/>
          <w:szCs w:val="24"/>
          <w:lang w:bidi="ar"/>
        </w:rPr>
        <w:t>对</w:t>
      </w:r>
      <w:r>
        <w:rPr>
          <w:rFonts w:hint="eastAsia" w:ascii="Times New Roman" w:hAnsi="Times New Roman" w:cs="Times New Roman"/>
          <w:szCs w:val="24"/>
          <w:lang w:eastAsia="zh-CN" w:bidi="ar"/>
        </w:rPr>
        <w:t>原料生产车间</w:t>
      </w:r>
      <w:r>
        <w:rPr>
          <w:rFonts w:hint="default" w:ascii="Times New Roman" w:hAnsi="Times New Roman" w:cs="Times New Roman"/>
          <w:szCs w:val="24"/>
          <w:lang w:eastAsia="zh-CN" w:bidi="ar"/>
        </w:rPr>
        <w:t>及</w:t>
      </w:r>
      <w:r>
        <w:rPr>
          <w:rFonts w:hint="eastAsia" w:ascii="Times New Roman" w:hAnsi="Times New Roman" w:cs="Times New Roman"/>
          <w:szCs w:val="24"/>
          <w:lang w:eastAsia="zh-CN" w:bidi="ar"/>
        </w:rPr>
        <w:t>办公生活区等</w:t>
      </w:r>
      <w:r>
        <w:rPr>
          <w:rFonts w:hint="default" w:ascii="Times New Roman" w:hAnsi="Times New Roman" w:cs="Times New Roman"/>
          <w:szCs w:val="24"/>
          <w:lang w:bidi="ar"/>
        </w:rPr>
        <w:t>进行了地面硬化等防渗措施</w:t>
      </w:r>
      <w:r>
        <w:rPr>
          <w:rFonts w:hint="eastAsia" w:ascii="Times New Roman" w:hAnsi="Times New Roman" w:cs="Times New Roman"/>
          <w:szCs w:val="24"/>
          <w:lang w:eastAsia="zh-CN" w:bidi="ar"/>
        </w:rPr>
        <w:t>阻断污染源对地下水和土壤污染。项目</w:t>
      </w:r>
      <w:r>
        <w:rPr>
          <w:rFonts w:hint="default" w:ascii="Times New Roman" w:hAnsi="Times New Roman" w:cs="Times New Roman"/>
          <w:szCs w:val="24"/>
          <w:lang w:bidi="ar"/>
        </w:rPr>
        <w:t>对</w:t>
      </w:r>
      <w:r>
        <w:rPr>
          <w:rFonts w:hint="eastAsia" w:ascii="Times New Roman" w:hAnsi="Times New Roman" w:cs="Times New Roman"/>
          <w:szCs w:val="24"/>
          <w:lang w:eastAsia="zh-CN" w:bidi="ar"/>
        </w:rPr>
        <w:t>危废库</w:t>
      </w:r>
      <w:r>
        <w:rPr>
          <w:rFonts w:hint="default" w:ascii="Times New Roman" w:hAnsi="Times New Roman" w:cs="Times New Roman"/>
          <w:szCs w:val="24"/>
          <w:lang w:bidi="ar"/>
        </w:rPr>
        <w:t>进行了重点防渗；</w:t>
      </w:r>
      <w:r>
        <w:rPr>
          <w:rFonts w:hint="eastAsia" w:ascii="Times New Roman" w:hAnsi="Times New Roman" w:cs="Times New Roman"/>
          <w:szCs w:val="24"/>
          <w:lang w:eastAsia="zh-CN" w:bidi="ar"/>
        </w:rPr>
        <w:t>项目</w:t>
      </w:r>
      <w:r>
        <w:rPr>
          <w:rFonts w:hint="default" w:ascii="Times New Roman" w:hAnsi="Times New Roman" w:cs="Times New Roman"/>
          <w:szCs w:val="24"/>
          <w:lang w:bidi="ar"/>
        </w:rPr>
        <w:t>危废库采取的防渗措施</w:t>
      </w:r>
      <w:r>
        <w:rPr>
          <w:rFonts w:hint="default" w:ascii="Times New Roman" w:hAnsi="Times New Roman" w:cs="Times New Roman"/>
          <w:szCs w:val="24"/>
          <w:lang w:eastAsia="zh-CN" w:bidi="ar"/>
        </w:rPr>
        <w:t>为</w:t>
      </w:r>
      <w:r>
        <w:rPr>
          <w:rFonts w:hint="default" w:ascii="Times New Roman" w:hAnsi="Times New Roman" w:cs="Times New Roman"/>
          <w:szCs w:val="24"/>
          <w:lang w:bidi="ar"/>
        </w:rPr>
        <w:t>建设堵截泄漏的裙脚，地面与裙脚用坚固防渗的材料建造，有隔离设施和防风、防晒、防雨设施，同时其地面为耐腐蚀的硬化地面，且地面无裂隙</w:t>
      </w:r>
      <w:r>
        <w:rPr>
          <w:rFonts w:hint="default" w:ascii="Times New Roman" w:hAnsi="Times New Roman" w:cs="Times New Roman"/>
          <w:szCs w:val="24"/>
          <w:lang w:eastAsia="zh-CN" w:bidi="ar"/>
        </w:rPr>
        <w:t>，同时</w:t>
      </w:r>
      <w:r>
        <w:rPr>
          <w:rFonts w:hint="eastAsia" w:ascii="Times New Roman" w:hAnsi="Times New Roman" w:cs="Times New Roman"/>
          <w:szCs w:val="24"/>
          <w:lang w:eastAsia="zh-CN" w:bidi="ar"/>
        </w:rPr>
        <w:t>项目</w:t>
      </w:r>
      <w:r>
        <w:rPr>
          <w:rFonts w:hint="default" w:ascii="Times New Roman" w:hAnsi="Times New Roman" w:cs="Times New Roman"/>
          <w:szCs w:val="24"/>
          <w:lang w:bidi="ar"/>
        </w:rPr>
        <w:t>采用专用的密闭的罐储存危险废物，并确保罐体不会发生渗漏</w:t>
      </w:r>
      <w:r>
        <w:rPr>
          <w:rFonts w:hint="eastAsia" w:ascii="Times New Roman" w:hAnsi="Times New Roman" w:cs="Times New Roman"/>
          <w:szCs w:val="24"/>
          <w:lang w:eastAsia="zh-CN" w:bidi="ar"/>
        </w:rPr>
        <w:t>。</w:t>
      </w:r>
    </w:p>
    <w:p>
      <w:pPr>
        <w:numPr>
          <w:ilvl w:val="0"/>
          <w:numId w:val="4"/>
        </w:numPr>
        <w:ind w:firstLine="480"/>
        <w:rPr>
          <w:rFonts w:ascii="Times New Roman" w:hAnsi="Times New Roman"/>
          <w:szCs w:val="24"/>
          <w:lang w:bidi="ar"/>
        </w:rPr>
      </w:pPr>
      <w:r>
        <w:rPr>
          <w:rFonts w:ascii="Times New Roman" w:hAnsi="Times New Roman"/>
          <w:szCs w:val="24"/>
          <w:lang w:bidi="ar"/>
        </w:rPr>
        <w:t>环境风险防范措施</w:t>
      </w:r>
    </w:p>
    <w:p>
      <w:pPr>
        <w:spacing w:line="360" w:lineRule="auto"/>
        <w:ind w:firstLine="480" w:firstLineChars="200"/>
        <w:rPr>
          <w:rFonts w:hint="eastAsia" w:ascii="Calibri" w:hAnsi="宋体" w:eastAsia="宋体" w:cs="Times New Roman"/>
          <w:b w:val="0"/>
          <w:color w:val="000000"/>
          <w:sz w:val="24"/>
          <w:szCs w:val="21"/>
          <w:lang w:val="en-US" w:eastAsia="zh-CN" w:bidi="ar-SA"/>
        </w:rPr>
      </w:pPr>
      <w:bookmarkStart w:id="61" w:name="_Toc29731"/>
      <w:r>
        <w:rPr>
          <w:rFonts w:hint="eastAsia" w:ascii="Calibri" w:hAnsi="宋体" w:eastAsia="宋体" w:cs="Times New Roman"/>
          <w:b w:val="0"/>
          <w:color w:val="000000"/>
          <w:sz w:val="24"/>
          <w:szCs w:val="21"/>
          <w:lang w:val="en-US" w:eastAsia="zh-CN" w:bidi="ar-SA"/>
        </w:rPr>
        <w:t>根据项目环评，</w:t>
      </w:r>
      <w:r>
        <w:rPr>
          <w:rFonts w:hint="eastAsia" w:hAnsi="宋体"/>
          <w:color w:val="000000"/>
          <w:szCs w:val="21"/>
          <w:lang w:eastAsia="zh-CN"/>
        </w:rPr>
        <w:t>项目</w:t>
      </w:r>
      <w:r>
        <w:rPr>
          <w:rFonts w:hint="eastAsia" w:hAnsi="宋体"/>
          <w:color w:val="000000"/>
          <w:szCs w:val="21"/>
        </w:rPr>
        <w:t>生产过程中所涉及的</w:t>
      </w:r>
      <w:r>
        <w:rPr>
          <w:rFonts w:hint="eastAsia" w:hAnsi="宋体"/>
          <w:color w:val="000000"/>
          <w:szCs w:val="21"/>
          <w:lang w:eastAsia="zh-CN"/>
        </w:rPr>
        <w:t>风险物质主要为废矿物油、油脂、废包装材料面粉等原料污水处理站废水。</w:t>
      </w:r>
      <w:bookmarkEnd w:id="61"/>
      <w:r>
        <w:rPr>
          <w:rFonts w:hint="eastAsia" w:ascii="Calibri" w:hAnsi="宋体" w:eastAsia="宋体" w:cs="Times New Roman"/>
          <w:b w:val="0"/>
          <w:color w:val="000000"/>
          <w:sz w:val="24"/>
          <w:szCs w:val="21"/>
          <w:lang w:val="en-US" w:eastAsia="zh-CN" w:bidi="ar-SA"/>
        </w:rPr>
        <w:t>项目运行过程</w:t>
      </w:r>
      <w:r>
        <w:rPr>
          <w:rFonts w:hint="eastAsia" w:hAnsi="宋体" w:cs="Times New Roman"/>
          <w:b w:val="0"/>
          <w:color w:val="000000"/>
          <w:sz w:val="24"/>
          <w:szCs w:val="21"/>
          <w:lang w:val="en-US" w:eastAsia="zh-CN" w:bidi="ar-SA"/>
        </w:rPr>
        <w:t>可能</w:t>
      </w:r>
      <w:r>
        <w:rPr>
          <w:rFonts w:hint="eastAsia" w:ascii="Calibri" w:hAnsi="宋体" w:eastAsia="宋体" w:cs="Times New Roman"/>
          <w:b w:val="0"/>
          <w:color w:val="000000"/>
          <w:sz w:val="24"/>
          <w:szCs w:val="21"/>
          <w:lang w:val="en-US" w:eastAsia="zh-CN" w:bidi="ar-SA"/>
        </w:rPr>
        <w:t>存在废</w:t>
      </w:r>
      <w:r>
        <w:rPr>
          <w:rFonts w:hint="eastAsia" w:hAnsi="宋体" w:cs="Times New Roman"/>
          <w:b w:val="0"/>
          <w:color w:val="000000"/>
          <w:sz w:val="24"/>
          <w:szCs w:val="21"/>
          <w:lang w:val="en-US" w:eastAsia="zh-CN" w:bidi="ar-SA"/>
        </w:rPr>
        <w:t>矿物</w:t>
      </w:r>
      <w:r>
        <w:rPr>
          <w:rFonts w:hint="eastAsia" w:ascii="Calibri" w:hAnsi="宋体" w:eastAsia="宋体" w:cs="Times New Roman"/>
          <w:b w:val="0"/>
          <w:color w:val="000000"/>
          <w:sz w:val="24"/>
          <w:szCs w:val="21"/>
          <w:lang w:val="en-US" w:eastAsia="zh-CN" w:bidi="ar-SA"/>
        </w:rPr>
        <w:t>油</w:t>
      </w:r>
      <w:r>
        <w:rPr>
          <w:rFonts w:hint="eastAsia" w:hAnsi="宋体"/>
          <w:color w:val="000000"/>
          <w:szCs w:val="21"/>
          <w:lang w:eastAsia="zh-CN"/>
        </w:rPr>
        <w:t>、油脂</w:t>
      </w:r>
      <w:r>
        <w:rPr>
          <w:rFonts w:hint="eastAsia" w:ascii="Calibri" w:hAnsi="宋体" w:eastAsia="宋体" w:cs="Times New Roman"/>
          <w:b w:val="0"/>
          <w:color w:val="000000"/>
          <w:sz w:val="24"/>
          <w:szCs w:val="21"/>
          <w:lang w:val="en-US" w:eastAsia="zh-CN" w:bidi="ar-SA"/>
        </w:rPr>
        <w:t>泄漏</w:t>
      </w:r>
      <w:r>
        <w:rPr>
          <w:rFonts w:hint="eastAsia" w:hAnsi="宋体" w:cs="Times New Roman"/>
          <w:b w:val="0"/>
          <w:color w:val="000000"/>
          <w:sz w:val="24"/>
          <w:szCs w:val="21"/>
          <w:lang w:val="en-US" w:eastAsia="zh-CN" w:bidi="ar-SA"/>
        </w:rPr>
        <w:t>、</w:t>
      </w:r>
      <w:r>
        <w:rPr>
          <w:rFonts w:hint="eastAsia" w:hAnsi="宋体"/>
          <w:color w:val="000000"/>
          <w:szCs w:val="21"/>
          <w:lang w:eastAsia="zh-CN"/>
        </w:rPr>
        <w:t>废包装材料</w:t>
      </w:r>
      <w:r>
        <w:rPr>
          <w:rFonts w:hint="eastAsia" w:ascii="Calibri" w:hAnsi="宋体" w:eastAsia="宋体" w:cs="Times New Roman"/>
          <w:b w:val="0"/>
          <w:color w:val="000000"/>
          <w:sz w:val="24"/>
          <w:szCs w:val="21"/>
          <w:lang w:val="en-US" w:eastAsia="zh-CN" w:bidi="ar-SA"/>
        </w:rPr>
        <w:t>引发的火灾、爆炸事故</w:t>
      </w:r>
      <w:r>
        <w:rPr>
          <w:rFonts w:hint="eastAsia" w:hAnsi="宋体"/>
          <w:color w:val="000000"/>
          <w:szCs w:val="21"/>
          <w:lang w:eastAsia="zh-CN"/>
        </w:rPr>
        <w:t>以及污水处理站污水输送管线非正常运行造成废水泄露</w:t>
      </w:r>
      <w:r>
        <w:rPr>
          <w:rFonts w:hint="eastAsia" w:ascii="Calibri" w:hAnsi="宋体" w:eastAsia="宋体" w:cs="Times New Roman"/>
          <w:b w:val="0"/>
          <w:color w:val="000000"/>
          <w:sz w:val="24"/>
          <w:szCs w:val="21"/>
          <w:lang w:val="en-US" w:eastAsia="zh-CN" w:bidi="ar-SA"/>
        </w:rPr>
        <w:t>。</w:t>
      </w:r>
    </w:p>
    <w:p>
      <w:pPr>
        <w:spacing w:line="360" w:lineRule="auto"/>
        <w:ind w:firstLine="480" w:firstLineChars="200"/>
        <w:rPr>
          <w:rFonts w:hint="eastAsia" w:ascii="Calibri" w:hAnsi="宋体" w:eastAsia="宋体" w:cs="Times New Roman"/>
          <w:b w:val="0"/>
          <w:color w:val="000000"/>
          <w:sz w:val="24"/>
          <w:szCs w:val="21"/>
          <w:lang w:val="en-US" w:eastAsia="zh-CN" w:bidi="ar-SA"/>
        </w:rPr>
      </w:pPr>
      <w:r>
        <w:rPr>
          <w:rFonts w:hint="eastAsia" w:hAnsi="宋体" w:cs="Times New Roman"/>
          <w:b w:val="0"/>
          <w:color w:val="000000"/>
          <w:sz w:val="24"/>
          <w:szCs w:val="21"/>
          <w:lang w:val="en-US" w:eastAsia="zh-CN" w:bidi="ar-SA"/>
        </w:rPr>
        <w:t>（1）</w:t>
      </w:r>
      <w:r>
        <w:rPr>
          <w:rFonts w:hint="eastAsia" w:ascii="Calibri" w:hAnsi="宋体" w:eastAsia="宋体" w:cs="Times New Roman"/>
          <w:b w:val="0"/>
          <w:color w:val="000000"/>
          <w:sz w:val="24"/>
          <w:szCs w:val="21"/>
          <w:lang w:val="en-US" w:eastAsia="zh-CN" w:bidi="ar-SA"/>
        </w:rPr>
        <w:t>火灾、爆炸事故</w:t>
      </w:r>
      <w:r>
        <w:rPr>
          <w:rFonts w:hint="eastAsia" w:hAnsi="宋体" w:cs="Times New Roman"/>
          <w:b w:val="0"/>
          <w:color w:val="000000"/>
          <w:sz w:val="24"/>
          <w:szCs w:val="21"/>
          <w:lang w:val="en-US" w:eastAsia="zh-CN" w:bidi="ar-SA"/>
        </w:rPr>
        <w:t>风险防范措施</w:t>
      </w:r>
    </w:p>
    <w:p>
      <w:pPr>
        <w:spacing w:line="360" w:lineRule="auto"/>
        <w:ind w:firstLine="480" w:firstLineChars="200"/>
        <w:rPr>
          <w:rFonts w:hint="default" w:ascii="Times New Roman" w:hAnsi="Times New Roman" w:cs="Times New Roman"/>
          <w:color w:val="auto"/>
          <w:lang w:val="en-US" w:eastAsia="zh-CN"/>
        </w:rPr>
      </w:pPr>
      <w:r>
        <w:rPr>
          <w:rFonts w:hint="eastAsia" w:ascii="Calibri" w:hAnsi="宋体" w:eastAsia="宋体" w:cs="Times New Roman"/>
          <w:b w:val="0"/>
          <w:color w:val="000000"/>
          <w:sz w:val="24"/>
          <w:szCs w:val="24"/>
          <w:lang w:val="en-US" w:eastAsia="zh-CN" w:bidi="ar-SA"/>
        </w:rPr>
        <w:t>项目严格按照有关建筑防火规范和《爆炸和火灾危险环境电力装置设计规范》进行设计；定期进行防火消防宣传教育，增强工作人员的整体消防安全意识。参加社会消防安全知识培训，提高广大职工的消防安全意识，使其掌握防火、灭火、逃生的基础知识；设置专门的库房，把生产区与储存区、成品区分开；制定安全生产管理制度，严禁厂区吸烟和使用明火。电线穿管敷设，禁止临时随意拉接。车间内须使用排气风扇，加强通风；禁止无关人员进入 车间，车间内严禁堆放杂物。制定和落实消防器材检查、维护保养制度，及时更换、维修消防栓、灭火器、水带等，使其始终处于完好状态，</w:t>
      </w:r>
      <w:r>
        <w:rPr>
          <w:rFonts w:hint="default" w:ascii="Calibri" w:hAnsi="宋体" w:eastAsia="宋体" w:cs="Times New Roman"/>
          <w:b w:val="0"/>
          <w:color w:val="000000"/>
          <w:sz w:val="24"/>
          <w:szCs w:val="24"/>
          <w:lang w:val="en-US" w:eastAsia="zh-CN" w:bidi="ar-SA"/>
        </w:rPr>
        <w:t>确保安全生产</w:t>
      </w:r>
      <w:r>
        <w:rPr>
          <w:rFonts w:hint="default" w:ascii="Times New Roman" w:hAnsi="Times New Roman" w:cs="Times New Roman"/>
          <w:color w:val="auto"/>
          <w:sz w:val="24"/>
          <w:szCs w:val="24"/>
          <w:lang w:val="en-US" w:eastAsia="zh-CN"/>
        </w:rPr>
        <w:t>。</w:t>
      </w:r>
    </w:p>
    <w:p>
      <w:pPr>
        <w:pStyle w:val="4"/>
        <w:spacing w:before="0" w:beforeAutospacing="0" w:after="0" w:afterAutospacing="0"/>
        <w:ind w:firstLine="480" w:firstLineChars="200"/>
        <w:rPr>
          <w:rFonts w:hint="eastAsia" w:hAnsi="宋体" w:cs="Times New Roman"/>
          <w:b w:val="0"/>
          <w:color w:val="000000"/>
          <w:sz w:val="24"/>
          <w:szCs w:val="21"/>
          <w:lang w:val="en-US" w:eastAsia="zh-CN" w:bidi="ar-SA"/>
        </w:rPr>
      </w:pPr>
      <w:r>
        <w:rPr>
          <w:rFonts w:hint="eastAsia" w:hAnsi="宋体" w:cs="Times New Roman"/>
          <w:b w:val="0"/>
          <w:color w:val="000000"/>
          <w:sz w:val="24"/>
          <w:szCs w:val="21"/>
          <w:lang w:val="en-US" w:eastAsia="zh-CN" w:bidi="ar-SA"/>
        </w:rPr>
        <w:t>（2）</w:t>
      </w:r>
      <w:r>
        <w:rPr>
          <w:rFonts w:hint="eastAsia" w:ascii="Calibri" w:hAnsi="宋体" w:cs="Times New Roman"/>
          <w:b w:val="0"/>
          <w:color w:val="000000"/>
          <w:sz w:val="24"/>
          <w:szCs w:val="21"/>
          <w:lang w:val="en-US" w:eastAsia="zh-CN" w:bidi="ar-SA"/>
        </w:rPr>
        <w:t>废水泄漏事故防范</w:t>
      </w:r>
      <w:r>
        <w:rPr>
          <w:rFonts w:hint="eastAsia" w:hAnsi="宋体" w:cs="Times New Roman"/>
          <w:b w:val="0"/>
          <w:color w:val="000000"/>
          <w:sz w:val="24"/>
          <w:szCs w:val="21"/>
          <w:lang w:val="en-US" w:eastAsia="zh-CN" w:bidi="ar-SA"/>
        </w:rPr>
        <w:t>措施</w:t>
      </w:r>
    </w:p>
    <w:p>
      <w:pPr>
        <w:spacing w:line="360" w:lineRule="auto"/>
        <w:ind w:firstLine="480" w:firstLineChars="200"/>
        <w:rPr>
          <w:rFonts w:hint="eastAsia" w:ascii="Calibri" w:hAnsi="宋体" w:eastAsia="宋体" w:cs="Times New Roman"/>
          <w:b w:val="0"/>
          <w:color w:val="000000"/>
          <w:sz w:val="24"/>
          <w:szCs w:val="24"/>
          <w:lang w:val="en-US" w:eastAsia="zh-CN" w:bidi="ar-SA"/>
        </w:rPr>
      </w:pPr>
      <w:r>
        <w:rPr>
          <w:rFonts w:hint="eastAsia" w:hAnsi="宋体" w:cs="Times New Roman"/>
          <w:b w:val="0"/>
          <w:color w:val="000000"/>
          <w:sz w:val="24"/>
          <w:szCs w:val="24"/>
          <w:lang w:val="en-US" w:eastAsia="zh-CN" w:bidi="ar-SA"/>
        </w:rPr>
        <w:t>项目</w:t>
      </w:r>
      <w:r>
        <w:rPr>
          <w:rFonts w:hint="eastAsia" w:ascii="Calibri" w:hAnsi="宋体" w:eastAsia="宋体" w:cs="Times New Roman"/>
          <w:b w:val="0"/>
          <w:color w:val="000000"/>
          <w:sz w:val="24"/>
          <w:szCs w:val="24"/>
          <w:lang w:val="en-US" w:eastAsia="zh-CN" w:bidi="ar-SA"/>
        </w:rPr>
        <w:t>加强管网的维护和管理，污水处理工程同管道工程同时设计、同时施工、同时运营</w:t>
      </w:r>
      <w:r>
        <w:rPr>
          <w:rFonts w:hint="eastAsia" w:hAnsi="宋体" w:cs="Times New Roman"/>
          <w:b w:val="0"/>
          <w:color w:val="000000"/>
          <w:sz w:val="24"/>
          <w:szCs w:val="24"/>
          <w:lang w:val="en-US" w:eastAsia="zh-CN" w:bidi="ar-SA"/>
        </w:rPr>
        <w:t>，</w:t>
      </w:r>
      <w:r>
        <w:rPr>
          <w:rFonts w:hint="eastAsia" w:ascii="Calibri" w:hAnsi="宋体" w:eastAsia="宋体" w:cs="Times New Roman"/>
          <w:b w:val="0"/>
          <w:color w:val="000000"/>
          <w:sz w:val="24"/>
          <w:szCs w:val="24"/>
          <w:lang w:val="en-US" w:eastAsia="zh-CN" w:bidi="ar-SA"/>
        </w:rPr>
        <w:t xml:space="preserve">进排水管道等输送系统作防腐、防渗漏处理，并达到国家现行的有关标准要求 。管道连接处采取措施密封牢固，不能渗漏；管道置于管道沟内，并设观察口，定期检查有无渗漏。 </w:t>
      </w:r>
      <w:r>
        <w:rPr>
          <w:rFonts w:hint="eastAsia" w:hAnsi="宋体" w:cs="Times New Roman"/>
          <w:b w:val="0"/>
          <w:color w:val="000000"/>
          <w:sz w:val="24"/>
          <w:szCs w:val="24"/>
          <w:lang w:val="en-US" w:eastAsia="zh-CN" w:bidi="ar-SA"/>
        </w:rPr>
        <w:t>项目</w:t>
      </w:r>
      <w:r>
        <w:rPr>
          <w:rFonts w:hint="eastAsia" w:ascii="Calibri" w:hAnsi="宋体" w:eastAsia="宋体" w:cs="Times New Roman"/>
          <w:b w:val="0"/>
          <w:color w:val="000000"/>
          <w:sz w:val="24"/>
          <w:szCs w:val="24"/>
          <w:lang w:val="en-US" w:eastAsia="zh-CN" w:bidi="ar-SA"/>
        </w:rPr>
        <w:t>制定操作管理规程、岗位责任制、奖惩条例等规章制度，实现规范化、制度化管理。操作人员持证上岗，严格执行操作管理规定，最大限度控制由于操作失误因素造成的废水事故性排放的发生几率。</w:t>
      </w:r>
    </w:p>
    <w:p>
      <w:pPr>
        <w:rPr/>
      </w:pPr>
      <w:r>
        <w:rPr>
          <w:rFonts w:hint="eastAsia"/>
          <w:lang w:val="en-US" w:eastAsia="zh-CN"/>
        </w:rPr>
        <w:t xml:space="preserve">针对项目污染物来源及其特性，以实现达标排放和满足应急处置为原则，建立污染源头、处理过程和终排放的“三级防控”机制。 </w:t>
      </w:r>
    </w:p>
    <w:p>
      <w:pPr>
        <w:rPr/>
      </w:pPr>
      <w:r>
        <w:rPr>
          <w:rFonts w:hint="eastAsia"/>
          <w:lang w:val="en-US" w:eastAsia="zh-CN"/>
        </w:rPr>
        <w:t xml:space="preserve">第一级防控措施是生产装置区设置地沟，确保装置区废水等不会溢出，得到有效收集。 </w:t>
      </w:r>
    </w:p>
    <w:p>
      <w:pPr>
        <w:rPr/>
      </w:pPr>
      <w:r>
        <w:rPr>
          <w:rFonts w:hint="eastAsia"/>
          <w:lang w:val="en-US" w:eastAsia="zh-CN"/>
        </w:rPr>
        <w:t xml:space="preserve">第二级防控措施是建设事故池，将事故状况下的生产废水等通过防渗管沟导入事故池。 </w:t>
      </w:r>
    </w:p>
    <w:p>
      <w:pPr>
        <w:rPr/>
      </w:pPr>
      <w:r>
        <w:rPr>
          <w:rFonts w:hint="eastAsia"/>
          <w:lang w:val="en-US" w:eastAsia="zh-CN"/>
        </w:rPr>
        <w:t xml:space="preserve">事故结束后，根据事故废水水质采用污水站处理或委托处理。 </w:t>
      </w:r>
    </w:p>
    <w:p>
      <w:pPr>
        <w:rPr/>
      </w:pPr>
      <w:r>
        <w:rPr>
          <w:rFonts w:hint="eastAsia"/>
          <w:lang w:val="en-US" w:eastAsia="zh-CN"/>
        </w:rPr>
        <w:t xml:space="preserve">第三级防控措施是对厂区污水总排口设置切断措施，封堵污染物在厂区围墙之内，防止事故情况下高浓度废水泄漏或溢流进入地表水水体。 </w:t>
      </w:r>
    </w:p>
    <w:p>
      <w:pPr>
        <w:pStyle w:val="4"/>
        <w:spacing w:before="0" w:beforeAutospacing="0" w:after="0" w:afterAutospacing="0"/>
        <w:rPr>
          <w:color w:val="000000"/>
        </w:rPr>
      </w:pPr>
      <w:r>
        <w:rPr>
          <w:color w:val="000000"/>
        </w:rPr>
        <w:t>4.2.</w:t>
      </w:r>
      <w:r>
        <w:rPr>
          <w:color w:val="000000"/>
          <w:lang w:val="en-US" w:eastAsia="zh-CN"/>
        </w:rPr>
        <w:t>2</w:t>
      </w:r>
      <w:r>
        <w:rPr>
          <w:color w:val="000000"/>
        </w:rPr>
        <w:t>其它环保设施</w:t>
      </w:r>
    </w:p>
    <w:p>
      <w:pPr>
        <w:ind w:firstLine="482"/>
        <w:rPr>
          <w:rFonts w:ascii="Times New Roman" w:hAnsi="Times New Roman"/>
          <w:b/>
          <w:szCs w:val="24"/>
        </w:rPr>
      </w:pPr>
      <w:r>
        <w:rPr>
          <w:rFonts w:ascii="Times New Roman" w:hAnsi="Times New Roman"/>
          <w:b/>
          <w:szCs w:val="24"/>
        </w:rPr>
        <w:t>4.2.2.1环保机构设置和环保管理制度检查</w:t>
      </w:r>
    </w:p>
    <w:p>
      <w:pPr>
        <w:ind w:firstLine="480"/>
        <w:rPr>
          <w:rFonts w:ascii="Times New Roman" w:hAnsi="Times New Roman"/>
          <w:szCs w:val="24"/>
        </w:rPr>
      </w:pPr>
      <w:r>
        <w:rPr>
          <w:rFonts w:ascii="Times New Roman" w:hAnsi="Times New Roman"/>
          <w:szCs w:val="24"/>
        </w:rPr>
        <w:t>公司设有环保设施管理、检查及维护人员，定期对各环保设施进行检查、维护，现场核查在用的各类环保设施均处于正常运行状态。</w:t>
      </w:r>
    </w:p>
    <w:p>
      <w:pPr>
        <w:ind w:firstLine="480"/>
        <w:rPr>
          <w:rFonts w:ascii="Times New Roman" w:hAnsi="Times New Roman"/>
          <w:szCs w:val="24"/>
        </w:rPr>
      </w:pPr>
      <w:r>
        <w:rPr>
          <w:rFonts w:ascii="Times New Roman" w:hAnsi="Times New Roman"/>
          <w:szCs w:val="24"/>
        </w:rPr>
        <w:t>公司正在制定环保管理制度，具有专人负责该</w:t>
      </w:r>
      <w:r>
        <w:rPr>
          <w:rFonts w:hint="eastAsia" w:ascii="Times New Roman" w:hAnsi="Times New Roman"/>
          <w:szCs w:val="24"/>
          <w:lang w:eastAsia="zh-CN"/>
        </w:rPr>
        <w:t>项目</w:t>
      </w:r>
      <w:r>
        <w:rPr>
          <w:rFonts w:ascii="Times New Roman" w:hAnsi="Times New Roman"/>
          <w:szCs w:val="24"/>
        </w:rPr>
        <w:t>的环境工作，积极配合环境监管部门的工作。</w:t>
      </w:r>
    </w:p>
    <w:p>
      <w:pPr>
        <w:ind w:firstLine="482"/>
        <w:rPr>
          <w:rFonts w:ascii="Times New Roman" w:hAnsi="Times New Roman"/>
          <w:b/>
          <w:szCs w:val="24"/>
        </w:rPr>
      </w:pPr>
      <w:r>
        <w:rPr>
          <w:rFonts w:ascii="Times New Roman" w:hAnsi="Times New Roman"/>
          <w:b/>
          <w:szCs w:val="24"/>
        </w:rPr>
        <w:t>4.2.2.2环境信息公开落实情况</w:t>
      </w:r>
    </w:p>
    <w:p>
      <w:pPr>
        <w:ind w:firstLine="480"/>
        <w:rPr>
          <w:rFonts w:ascii="Times New Roman" w:hAnsi="Times New Roman"/>
          <w:szCs w:val="24"/>
        </w:rPr>
      </w:pPr>
      <w:r>
        <w:rPr>
          <w:rFonts w:ascii="Times New Roman" w:hAnsi="Times New Roman"/>
          <w:szCs w:val="24"/>
        </w:rPr>
        <w:t>根据《关于企业环境信息公开的公告》（环发[2013]156号）及《企业事业单位环境信息公开暂行办法》的有关要求，公司</w:t>
      </w:r>
      <w:r>
        <w:rPr>
          <w:rFonts w:hint="eastAsia" w:ascii="Times New Roman" w:hAnsi="Times New Roman"/>
          <w:szCs w:val="24"/>
        </w:rPr>
        <w:t>设有专门的公司网站</w:t>
      </w:r>
      <w:r>
        <w:rPr>
          <w:rFonts w:ascii="Times New Roman" w:hAnsi="Times New Roman"/>
          <w:szCs w:val="24"/>
        </w:rPr>
        <w:t>，及时发布企业各类环境信息，主动接受社会监督。</w:t>
      </w:r>
    </w:p>
    <w:p>
      <w:pPr>
        <w:ind w:firstLine="482"/>
        <w:rPr>
          <w:rFonts w:ascii="Times New Roman" w:hAnsi="Times New Roman"/>
          <w:szCs w:val="24"/>
        </w:rPr>
      </w:pPr>
      <w:r>
        <w:rPr>
          <w:rFonts w:ascii="Times New Roman" w:hAnsi="Times New Roman"/>
          <w:b/>
          <w:szCs w:val="24"/>
        </w:rPr>
        <w:t>4.2.2.3污染物排放口规范化</w:t>
      </w:r>
    </w:p>
    <w:p>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ascii="Times New Roman" w:hAnsi="Times New Roman"/>
          <w:szCs w:val="24"/>
        </w:rPr>
      </w:pPr>
      <w:r>
        <w:rPr>
          <w:rFonts w:hint="eastAsia" w:ascii="Times New Roman" w:hAnsi="Times New Roman"/>
          <w:szCs w:val="24"/>
          <w:lang w:eastAsia="zh-CN"/>
        </w:rPr>
        <w:t>项目</w:t>
      </w:r>
      <w:r>
        <w:rPr>
          <w:rFonts w:ascii="Times New Roman" w:hAnsi="Times New Roman"/>
          <w:szCs w:val="24"/>
        </w:rPr>
        <w:t>按照GB 15562-1995《环境保护图形标志/排放口（源）》、GB 15562.2-1995《环境保护图形标志/固体废物贮存（处置）场》中有关规定执行，</w:t>
      </w:r>
      <w:r>
        <w:rPr>
          <w:rFonts w:hint="eastAsia" w:ascii="Times New Roman" w:hAnsi="Times New Roman"/>
          <w:szCs w:val="24"/>
          <w:lang w:eastAsia="zh-CN"/>
        </w:rPr>
        <w:t>项目危废库</w:t>
      </w:r>
      <w:r>
        <w:rPr>
          <w:rFonts w:ascii="Times New Roman" w:hAnsi="Times New Roman"/>
          <w:szCs w:val="24"/>
        </w:rPr>
        <w:t>设置了相应的警告标志或提示标识。</w:t>
      </w:r>
    </w:p>
    <w:p>
      <w:pPr>
        <w:pageBreakBefore w:val="0"/>
        <w:widowControl/>
        <w:kinsoku/>
        <w:wordWrap/>
        <w:overflowPunct/>
        <w:topLinePunct w:val="0"/>
        <w:autoSpaceDE/>
        <w:autoSpaceDN/>
        <w:bidi w:val="0"/>
        <w:adjustRightInd w:val="0"/>
        <w:snapToGrid w:val="0"/>
        <w:spacing w:line="360" w:lineRule="auto"/>
        <w:ind w:firstLine="482"/>
        <w:textAlignment w:val="auto"/>
        <w:rPr>
          <w:rFonts w:ascii="Times New Roman" w:hAnsi="Times New Roman"/>
          <w:szCs w:val="24"/>
        </w:rPr>
      </w:pPr>
      <w:bookmarkStart w:id="62" w:name="_Toc495331031"/>
      <w:r>
        <w:rPr>
          <w:rFonts w:ascii="Times New Roman" w:hAnsi="Times New Roman"/>
          <w:b/>
          <w:szCs w:val="24"/>
        </w:rPr>
        <w:t>4.2.2.4绿化、生态恢复情况</w:t>
      </w:r>
    </w:p>
    <w:p>
      <w:pPr>
        <w:pageBreakBefore w:val="0"/>
        <w:widowControl/>
        <w:kinsoku/>
        <w:wordWrap/>
        <w:overflowPunct/>
        <w:topLinePunct w:val="0"/>
        <w:autoSpaceDE/>
        <w:autoSpaceDN/>
        <w:bidi w:val="0"/>
        <w:adjustRightInd w:val="0"/>
        <w:snapToGrid w:val="0"/>
        <w:spacing w:line="360" w:lineRule="auto"/>
        <w:ind w:firstLine="480"/>
        <w:textAlignment w:val="auto"/>
        <w:rPr>
          <w:rFonts w:ascii="Times New Roman" w:hAnsi="Times New Roman"/>
          <w:szCs w:val="24"/>
        </w:rPr>
      </w:pPr>
      <w:r>
        <w:rPr>
          <w:rFonts w:ascii="Times New Roman" w:hAnsi="Times New Roman"/>
          <w:szCs w:val="24"/>
        </w:rPr>
        <w:t>根据现场实际，</w:t>
      </w:r>
      <w:r>
        <w:rPr>
          <w:rFonts w:hint="eastAsia" w:ascii="Times New Roman" w:hAnsi="Times New Roman"/>
          <w:szCs w:val="24"/>
          <w:lang w:eastAsia="zh-CN"/>
        </w:rPr>
        <w:t>项目</w:t>
      </w:r>
      <w:r>
        <w:rPr>
          <w:rFonts w:ascii="Times New Roman" w:hAnsi="Times New Roman"/>
          <w:szCs w:val="24"/>
        </w:rPr>
        <w:t>对厂区内部已进行了绿化，形成有效的隔音绿化带。</w:t>
      </w:r>
    </w:p>
    <w:p>
      <w:pPr>
        <w:pStyle w:val="3"/>
        <w:keepNext/>
        <w:keepLines/>
        <w:pageBreakBefore w:val="0"/>
        <w:widowControl/>
        <w:kinsoku/>
        <w:wordWrap/>
        <w:overflowPunct/>
        <w:topLinePunct w:val="0"/>
        <w:autoSpaceDE/>
        <w:autoSpaceDN/>
        <w:bidi w:val="0"/>
        <w:adjustRightInd w:val="0"/>
        <w:snapToGrid w:val="0"/>
        <w:spacing w:before="0" w:beforeAutospacing="0" w:after="0" w:afterAutospacing="0" w:line="288" w:lineRule="auto"/>
        <w:textAlignment w:val="auto"/>
      </w:pPr>
      <w:bookmarkStart w:id="63" w:name="_Toc1936"/>
      <w:r>
        <w:t>4.3环保设施投资及“三同时”落实情况</w:t>
      </w:r>
      <w:bookmarkEnd w:id="62"/>
      <w:bookmarkEnd w:id="63"/>
    </w:p>
    <w:p>
      <w:pPr>
        <w:pStyle w:val="4"/>
        <w:keepNext/>
        <w:keepLines/>
        <w:pageBreakBefore w:val="0"/>
        <w:widowControl/>
        <w:kinsoku/>
        <w:wordWrap/>
        <w:overflowPunct/>
        <w:topLinePunct w:val="0"/>
        <w:autoSpaceDE/>
        <w:autoSpaceDN/>
        <w:bidi w:val="0"/>
        <w:adjustRightInd w:val="0"/>
        <w:snapToGrid w:val="0"/>
        <w:spacing w:before="0" w:beforeAutospacing="0" w:after="0" w:afterAutospacing="0" w:line="288" w:lineRule="auto"/>
        <w:textAlignment w:val="auto"/>
      </w:pPr>
      <w:r>
        <w:t>4.3.1环保设施投资情况</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cs="Times New Roman"/>
          <w:color w:val="000000"/>
          <w:szCs w:val="21"/>
          <w:lang w:val="en-US" w:eastAsia="zh-CN"/>
        </w:rPr>
      </w:pPr>
      <w:r>
        <w:rPr>
          <w:rFonts w:ascii="Times New Roman" w:hAnsi="Times New Roman"/>
        </w:rPr>
        <w:t>本</w:t>
      </w:r>
      <w:r>
        <w:rPr>
          <w:rFonts w:hint="eastAsia" w:ascii="Times New Roman" w:hAnsi="Times New Roman"/>
          <w:lang w:eastAsia="zh-CN"/>
        </w:rPr>
        <w:t>项目</w:t>
      </w:r>
      <w:r>
        <w:rPr>
          <w:rFonts w:ascii="Times New Roman" w:hAnsi="Times New Roman"/>
        </w:rPr>
        <w:t>实</w:t>
      </w:r>
      <w:r>
        <w:rPr>
          <w:rFonts w:ascii="Times New Roman" w:hAnsi="Times New Roman"/>
          <w:color w:val="auto"/>
        </w:rPr>
        <w:t>际</w:t>
      </w:r>
      <w:r>
        <w:rPr>
          <w:rFonts w:hint="eastAsia" w:ascii="Times New Roman" w:hAnsi="Times New Roman"/>
          <w:color w:val="auto"/>
          <w:lang w:val="en-US" w:eastAsia="zh-CN"/>
        </w:rPr>
        <w:t>35428.94万元</w:t>
      </w:r>
      <w:r>
        <w:rPr>
          <w:rFonts w:ascii="Times New Roman" w:hAnsi="Times New Roman"/>
          <w:color w:val="auto"/>
        </w:rPr>
        <w:t>，其中环保投资</w:t>
      </w:r>
      <w:r>
        <w:rPr>
          <w:rFonts w:hint="eastAsia" w:ascii="Times New Roman" w:hAnsi="Times New Roman"/>
          <w:color w:val="auto"/>
          <w:lang w:val="en-US" w:eastAsia="zh-CN"/>
        </w:rPr>
        <w:t>1240万元</w:t>
      </w:r>
      <w:r>
        <w:rPr>
          <w:rFonts w:ascii="Times New Roman" w:hAnsi="Times New Roman"/>
          <w:color w:val="auto"/>
        </w:rPr>
        <w:t>，占实际总投资额的</w:t>
      </w:r>
      <w:r>
        <w:rPr>
          <w:rFonts w:hint="eastAsia" w:ascii="Times New Roman" w:hAnsi="Times New Roman"/>
          <w:color w:val="auto"/>
          <w:lang w:val="en-US" w:eastAsia="zh-CN"/>
        </w:rPr>
        <w:t>3.5%</w:t>
      </w:r>
      <w:r>
        <w:rPr>
          <w:rFonts w:ascii="Times New Roman" w:hAnsi="Times New Roman"/>
          <w:color w:val="auto"/>
        </w:rPr>
        <w:t>。</w:t>
      </w:r>
      <w:r>
        <w:rPr>
          <w:rFonts w:ascii="Times New Roman" w:hAnsi="Times New Roman"/>
        </w:rPr>
        <w:t>各项环保设施实际投资情况详见下表。</w:t>
      </w:r>
    </w:p>
    <w:p>
      <w:pPr>
        <w:pStyle w:val="53"/>
        <w:ind w:firstLine="2741" w:firstLineChars="1300"/>
        <w:jc w:val="both"/>
        <w:rPr>
          <w:bCs/>
        </w:rPr>
      </w:pPr>
      <w:r>
        <w:rPr>
          <w:bCs/>
        </w:rPr>
        <w:t>表4.3-1  环保设施实际投资情况表</w:t>
      </w:r>
    </w:p>
    <w:tbl>
      <w:tblPr>
        <w:tblStyle w:val="29"/>
        <w:tblW w:w="4919" w:type="pct"/>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0"/>
        <w:gridCol w:w="2289"/>
        <w:gridCol w:w="3786"/>
        <w:gridCol w:w="1033"/>
        <w:gridCol w:w="1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140" w:type="dxa"/>
            <w:noWrap/>
            <w:vAlign w:val="center"/>
          </w:tcPr>
          <w:p>
            <w:pPr>
              <w:pStyle w:val="68"/>
              <w:rPr>
                <w:b/>
                <w:lang w:val="en-US" w:eastAsia="zh-CN"/>
              </w:rPr>
            </w:pPr>
            <w:r>
              <w:rPr>
                <w:b/>
                <w:lang w:val="en-US" w:eastAsia="zh-CN"/>
              </w:rPr>
              <w:t>污染类别</w:t>
            </w:r>
          </w:p>
        </w:tc>
        <w:tc>
          <w:tcPr>
            <w:tcW w:w="6075" w:type="dxa"/>
            <w:gridSpan w:val="2"/>
            <w:noWrap/>
            <w:vAlign w:val="center"/>
          </w:tcPr>
          <w:p>
            <w:pPr>
              <w:pStyle w:val="68"/>
              <w:rPr>
                <w:b/>
                <w:lang w:val="en-US" w:eastAsia="zh-CN"/>
              </w:rPr>
            </w:pPr>
            <w:r>
              <w:rPr>
                <w:b/>
                <w:lang w:val="en-US" w:eastAsia="zh-CN"/>
              </w:rPr>
              <w:t>治理措施</w:t>
            </w:r>
          </w:p>
        </w:tc>
        <w:tc>
          <w:tcPr>
            <w:tcW w:w="1033" w:type="dxa"/>
            <w:noWrap/>
            <w:vAlign w:val="center"/>
          </w:tcPr>
          <w:p>
            <w:pPr>
              <w:pStyle w:val="68"/>
              <w:rPr>
                <w:b/>
                <w:lang w:val="en-US" w:eastAsia="zh-CN"/>
              </w:rPr>
            </w:pPr>
            <w:r>
              <w:rPr>
                <w:b/>
                <w:lang w:val="en-US" w:eastAsia="zh-CN"/>
              </w:rPr>
              <w:t>投资额（万元）</w:t>
            </w:r>
          </w:p>
        </w:tc>
        <w:tc>
          <w:tcPr>
            <w:tcW w:w="1111" w:type="dxa"/>
            <w:noWrap/>
            <w:vAlign w:val="center"/>
          </w:tcPr>
          <w:p>
            <w:pPr>
              <w:pStyle w:val="68"/>
              <w:rPr>
                <w:b/>
                <w:lang w:val="en-US" w:eastAsia="zh-CN"/>
              </w:rPr>
            </w:pPr>
            <w:r>
              <w:rPr>
                <w:b/>
                <w:lang w:val="en-US" w:eastAsia="zh-CN"/>
              </w:rPr>
              <w:t>“三同时”备注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140" w:type="dxa"/>
            <w:vMerge w:val="restart"/>
            <w:noWrap/>
            <w:vAlign w:val="center"/>
          </w:tcPr>
          <w:p>
            <w:pPr>
              <w:spacing w:line="240" w:lineRule="auto"/>
              <w:ind w:firstLine="0" w:firstLineChars="0"/>
              <w:jc w:val="center"/>
              <w:rPr>
                <w:rFonts w:ascii="Times New Roman" w:hAnsi="Times New Roman"/>
                <w:sz w:val="21"/>
                <w:szCs w:val="21"/>
              </w:rPr>
            </w:pPr>
            <w:r>
              <w:rPr>
                <w:rFonts w:hint="eastAsia"/>
                <w:sz w:val="21"/>
                <w:szCs w:val="21"/>
              </w:rPr>
              <w:t>废气污染</w:t>
            </w:r>
          </w:p>
        </w:tc>
        <w:tc>
          <w:tcPr>
            <w:tcW w:w="228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Times New Roman" w:hAnsi="Times New Roman" w:eastAsia="宋体" w:cs="Times New Roman"/>
                <w:spacing w:val="-1"/>
                <w:sz w:val="21"/>
                <w:szCs w:val="21"/>
                <w:lang w:val="en-US" w:eastAsia="zh-CN"/>
              </w:rPr>
            </w:pPr>
            <w:r>
              <w:rPr>
                <w:rFonts w:hint="eastAsia" w:ascii="Times New Roman" w:hAnsi="Times New Roman" w:cs="Times New Roman"/>
                <w:color w:val="000000"/>
                <w:sz w:val="21"/>
                <w:szCs w:val="21"/>
                <w:lang w:val="en-US" w:eastAsia="zh-CN"/>
              </w:rPr>
              <w:t>高鲜肉宠物食品生产线</w:t>
            </w:r>
            <w:r>
              <w:rPr>
                <w:rFonts w:hint="eastAsia" w:ascii="Times New Roman" w:hAnsi="Times New Roman" w:eastAsia="宋体" w:cs="Times New Roman"/>
                <w:spacing w:val="-1"/>
                <w:sz w:val="21"/>
                <w:szCs w:val="21"/>
                <w:lang w:val="en-US" w:eastAsia="zh-CN"/>
              </w:rPr>
              <w:t>粉尘废气</w:t>
            </w: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pacing w:val="-1"/>
                <w:sz w:val="21"/>
                <w:szCs w:val="21"/>
                <w:lang w:val="en-US" w:eastAsia="zh-CN" w:bidi="zh-CN"/>
              </w:rPr>
            </w:pPr>
            <w:r>
              <w:rPr>
                <w:rFonts w:hint="eastAsia" w:ascii="Times New Roman" w:hAnsi="Times New Roman" w:eastAsia="宋体" w:cs="Times New Roman"/>
                <w:spacing w:val="-1"/>
                <w:sz w:val="21"/>
                <w:szCs w:val="21"/>
                <w:lang w:val="en-US" w:eastAsia="zh-CN" w:bidi="zh-CN"/>
              </w:rPr>
              <w:t>集尘管道+13套脉冲布袋除尘器+13根37m高排气筒（DA001~DA013）</w:t>
            </w:r>
          </w:p>
        </w:tc>
        <w:tc>
          <w:tcPr>
            <w:tcW w:w="1033"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r>
              <w:rPr>
                <w:rFonts w:hint="eastAsia" w:ascii="Times New Roman" w:hAnsi="Times New Roman" w:eastAsia="Times New Roman" w:cs="Times New Roman"/>
                <w:sz w:val="21"/>
                <w:szCs w:val="21"/>
                <w:lang w:val="en-US" w:eastAsia="zh-CN" w:bidi="ar-SA"/>
              </w:rPr>
              <w:t>540</w:t>
            </w:r>
          </w:p>
        </w:tc>
        <w:tc>
          <w:tcPr>
            <w:tcW w:w="1111" w:type="dxa"/>
            <w:vMerge w:val="restart"/>
            <w:noWrap/>
            <w:vAlign w:val="center"/>
          </w:tcPr>
          <w:p>
            <w:pPr>
              <w:pStyle w:val="68"/>
              <w:rPr>
                <w:lang w:val="en-US" w:eastAsia="zh-CN"/>
              </w:rPr>
            </w:pPr>
            <w:r>
              <w:rPr>
                <w:rFonts w:hint="eastAsia"/>
                <w:lang w:val="en-US" w:eastAsia="zh-CN"/>
              </w:rPr>
              <w:t>项目</w:t>
            </w:r>
            <w:r>
              <w:rPr>
                <w:lang w:val="en-US" w:eastAsia="zh-CN"/>
              </w:rPr>
              <w:t>的污染治理设施与主体工程同时设计、同时施工、同时投</w:t>
            </w:r>
            <w:r>
              <w:rPr>
                <w:rFonts w:hint="eastAsia"/>
                <w:lang w:val="en-US" w:eastAsia="zh-CN"/>
              </w:rPr>
              <w:t>产</w:t>
            </w:r>
            <w:r>
              <w:rPr>
                <w:lang w:val="en-US" w:eastAsia="zh-CN"/>
              </w:rPr>
              <w:t>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140" w:type="dxa"/>
            <w:vMerge w:val="continue"/>
            <w:noWrap/>
            <w:vAlign w:val="center"/>
          </w:tcPr>
          <w:p>
            <w:pPr>
              <w:spacing w:line="240" w:lineRule="auto"/>
              <w:ind w:firstLine="0" w:firstLineChars="0"/>
              <w:jc w:val="center"/>
              <w:rPr>
                <w:rFonts w:hint="eastAsia"/>
                <w:sz w:val="21"/>
                <w:szCs w:val="21"/>
              </w:rPr>
            </w:pPr>
          </w:p>
        </w:tc>
        <w:tc>
          <w:tcPr>
            <w:tcW w:w="228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1#、2#生产线高鲜肉宠物食品生产膨化、干燥、一次冷却、喷涂、二次冷却废气</w:t>
            </w: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 xml:space="preserve">集气管道+10 套沙克龙除湿除尘器+1根37m 高排气筒（DA014） </w:t>
            </w:r>
          </w:p>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z w:val="21"/>
                <w:szCs w:val="21"/>
                <w:lang w:val="en-US" w:eastAsia="zh-CN" w:bidi="zh-CN"/>
              </w:rPr>
            </w:pP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Times New Roman" w:cs="Times New Roman"/>
                <w:sz w:val="21"/>
                <w:szCs w:val="21"/>
                <w:lang w:val="en-US" w:eastAsia="zh-CN" w:bidi="ar-SA"/>
              </w:rPr>
            </w:pPr>
          </w:p>
        </w:tc>
        <w:tc>
          <w:tcPr>
            <w:tcW w:w="1111" w:type="dxa"/>
            <w:vMerge w:val="continue"/>
            <w:noWrap/>
            <w:vAlign w:val="center"/>
          </w:tcPr>
          <w:p>
            <w:pPr>
              <w:pStyle w:val="68"/>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140" w:type="dxa"/>
            <w:vMerge w:val="continue"/>
            <w:noWrap/>
            <w:vAlign w:val="center"/>
          </w:tcPr>
          <w:p>
            <w:pPr>
              <w:spacing w:line="240" w:lineRule="auto"/>
              <w:ind w:firstLine="0" w:firstLineChars="0"/>
              <w:jc w:val="center"/>
              <w:rPr>
                <w:rFonts w:hint="eastAsia"/>
                <w:sz w:val="21"/>
                <w:szCs w:val="21"/>
              </w:rPr>
            </w:pPr>
          </w:p>
        </w:tc>
        <w:tc>
          <w:tcPr>
            <w:tcW w:w="228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Times New Roman" w:hAnsi="Times New Roman" w:cs="Times New Roman"/>
                <w:color w:val="000000"/>
                <w:sz w:val="21"/>
                <w:szCs w:val="21"/>
                <w:lang w:val="en-US" w:eastAsia="zh-CN"/>
              </w:rPr>
            </w:pPr>
            <w:r>
              <w:rPr>
                <w:rFonts w:hint="eastAsia" w:ascii="Times New Roman" w:hAnsi="Times New Roman" w:cs="Times New Roman"/>
                <w:color w:val="000000"/>
                <w:sz w:val="21"/>
                <w:szCs w:val="21"/>
                <w:lang w:val="en-US" w:eastAsia="zh-CN"/>
              </w:rPr>
              <w:t>3#、4#生产线高鲜肉宠物食品生产膨化、干燥、一次冷却、喷涂、二次冷却废气</w:t>
            </w: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z w:val="21"/>
                <w:szCs w:val="21"/>
                <w:lang w:val="en-US" w:eastAsia="zh-CN" w:bidi="zh-CN"/>
              </w:rPr>
            </w:pPr>
            <w:r>
              <w:rPr>
                <w:rFonts w:hint="eastAsia" w:ascii="Times New Roman" w:hAnsi="Times New Roman" w:eastAsia="宋体" w:cs="Times New Roman"/>
                <w:sz w:val="21"/>
                <w:szCs w:val="21"/>
                <w:lang w:val="en-US" w:eastAsia="zh-CN" w:bidi="zh-CN"/>
              </w:rPr>
              <w:t>集气管道+8套沙克龙除湿除尘器+1根</w:t>
            </w:r>
            <w:r>
              <w:rPr>
                <w:rFonts w:hint="eastAsia" w:ascii="Times New Roman" w:hAnsi="Times New Roman" w:cs="Times New Roman"/>
                <w:sz w:val="21"/>
                <w:szCs w:val="21"/>
                <w:lang w:val="en-US" w:eastAsia="zh-CN" w:bidi="zh-CN"/>
              </w:rPr>
              <w:t>3</w:t>
            </w:r>
            <w:r>
              <w:rPr>
                <w:rFonts w:hint="eastAsia" w:ascii="Times New Roman" w:hAnsi="Times New Roman" w:eastAsia="宋体" w:cs="Times New Roman"/>
                <w:sz w:val="21"/>
                <w:szCs w:val="21"/>
                <w:lang w:val="en-US" w:eastAsia="zh-CN" w:bidi="zh-CN"/>
              </w:rPr>
              <w:t>7m高排气筒（DA015）</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Times New Roman" w:cs="Times New Roman"/>
                <w:sz w:val="21"/>
                <w:szCs w:val="21"/>
                <w:lang w:val="en-US" w:eastAsia="zh-CN" w:bidi="ar-SA"/>
              </w:rPr>
            </w:pPr>
          </w:p>
        </w:tc>
        <w:tc>
          <w:tcPr>
            <w:tcW w:w="1111" w:type="dxa"/>
            <w:vMerge w:val="continue"/>
            <w:noWrap/>
            <w:vAlign w:val="center"/>
          </w:tcPr>
          <w:p>
            <w:pPr>
              <w:pStyle w:val="68"/>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40" w:type="dxa"/>
            <w:vMerge w:val="continue"/>
            <w:noWrap/>
            <w:vAlign w:val="center"/>
          </w:tcPr>
          <w:p>
            <w:pPr>
              <w:spacing w:line="240" w:lineRule="auto"/>
              <w:ind w:firstLine="0" w:firstLineChars="0"/>
              <w:jc w:val="center"/>
              <w:rPr>
                <w:rFonts w:hint="eastAsia"/>
                <w:sz w:val="21"/>
                <w:szCs w:val="21"/>
              </w:rPr>
            </w:pPr>
          </w:p>
        </w:tc>
        <w:tc>
          <w:tcPr>
            <w:tcW w:w="228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高鲜肉宠物食品原料生产线产生废气</w:t>
            </w: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集气管道+1套粉尘过滤器+2套脉冲除尘器+1套风冷冷凝+三级喷淋洗涤+微波光氧装置+1根15m高排气筒（DA016）</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p>
        </w:tc>
        <w:tc>
          <w:tcPr>
            <w:tcW w:w="1111" w:type="dxa"/>
            <w:vMerge w:val="continue"/>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40" w:type="dxa"/>
            <w:vMerge w:val="continue"/>
            <w:noWrap/>
            <w:vAlign w:val="center"/>
          </w:tcPr>
          <w:p>
            <w:pPr>
              <w:spacing w:line="240" w:lineRule="auto"/>
              <w:ind w:firstLine="0" w:firstLineChars="0"/>
              <w:jc w:val="center"/>
              <w:rPr>
                <w:rFonts w:hint="eastAsia"/>
                <w:sz w:val="21"/>
                <w:szCs w:val="21"/>
              </w:rPr>
            </w:pPr>
          </w:p>
        </w:tc>
        <w:tc>
          <w:tcPr>
            <w:tcW w:w="228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无组织废气</w:t>
            </w: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 xml:space="preserve">生产过程加强管理、车间遮挡、加强车间通风 </w:t>
            </w:r>
          </w:p>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加强污水处理站密闭、加强周围绿化</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p>
        </w:tc>
        <w:tc>
          <w:tcPr>
            <w:tcW w:w="1111" w:type="dxa"/>
            <w:vMerge w:val="continue"/>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140" w:type="dxa"/>
            <w:noWrap/>
            <w:vAlign w:val="center"/>
          </w:tcPr>
          <w:p>
            <w:pPr>
              <w:pStyle w:val="84"/>
              <w:bidi w:val="0"/>
              <w:ind w:left="0" w:leftChars="0" w:firstLine="0" w:firstLineChars="0"/>
              <w:jc w:val="center"/>
              <w:rPr>
                <w:rFonts w:hint="default" w:ascii="Times New Roman" w:hAnsi="Times New Roman" w:eastAsia="宋体" w:cs="Times New Roman"/>
                <w:spacing w:val="-2"/>
                <w:sz w:val="21"/>
                <w:szCs w:val="21"/>
                <w:lang w:val="en-US" w:eastAsia="zh-CN" w:bidi="ar-SA"/>
              </w:rPr>
            </w:pPr>
            <w:bookmarkStart w:id="64" w:name="_Toc11913"/>
            <w:bookmarkStart w:id="65" w:name="_Toc4271"/>
            <w:bookmarkStart w:id="66" w:name="_Toc30185"/>
            <w:bookmarkStart w:id="67" w:name="_Toc11372"/>
            <w:bookmarkStart w:id="68" w:name="_Toc25836"/>
            <w:bookmarkStart w:id="69" w:name="_Toc16845"/>
            <w:bookmarkStart w:id="70" w:name="_Toc32015"/>
            <w:bookmarkStart w:id="71" w:name="_Toc1064"/>
            <w:bookmarkStart w:id="72" w:name="_Toc4081"/>
            <w:bookmarkStart w:id="73" w:name="_Toc15616"/>
            <w:bookmarkStart w:id="74" w:name="_Toc26485"/>
            <w:r>
              <w:rPr>
                <w:rFonts w:hint="eastAsia" w:ascii="Times New Roman" w:hAnsi="Times New Roman" w:eastAsia="宋体" w:cs="Times New Roman"/>
                <w:spacing w:val="-2"/>
                <w:sz w:val="21"/>
                <w:szCs w:val="21"/>
                <w:lang w:val="en-US" w:eastAsia="zh-CN" w:bidi="ar-SA"/>
              </w:rPr>
              <w:t>水污染</w:t>
            </w:r>
            <w:bookmarkEnd w:id="64"/>
            <w:bookmarkEnd w:id="65"/>
            <w:bookmarkEnd w:id="66"/>
            <w:bookmarkEnd w:id="67"/>
            <w:bookmarkEnd w:id="68"/>
            <w:bookmarkEnd w:id="69"/>
            <w:bookmarkEnd w:id="70"/>
            <w:bookmarkEnd w:id="71"/>
            <w:bookmarkEnd w:id="72"/>
            <w:bookmarkEnd w:id="73"/>
            <w:bookmarkEnd w:id="74"/>
          </w:p>
        </w:tc>
        <w:tc>
          <w:tcPr>
            <w:tcW w:w="228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生活污水</w:t>
            </w:r>
            <w:r>
              <w:rPr>
                <w:rFonts w:hint="eastAsia" w:ascii="Times New Roman" w:hAnsi="Times New Roman" w:eastAsia="宋体" w:cs="Times New Roman"/>
                <w:spacing w:val="-1"/>
                <w:sz w:val="21"/>
                <w:szCs w:val="21"/>
                <w:lang w:val="en-US" w:eastAsia="zh-CN"/>
              </w:rPr>
              <w:t>生产废水</w:t>
            </w: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污水输送管道、化粪池、</w:t>
            </w:r>
            <w:r>
              <w:rPr>
                <w:rFonts w:hint="eastAsia" w:ascii="Times New Roman" w:hAnsi="Times New Roman" w:cs="Times New Roman"/>
                <w:spacing w:val="-1"/>
                <w:sz w:val="21"/>
                <w:szCs w:val="21"/>
                <w:lang w:val="en-US" w:eastAsia="zh-CN"/>
              </w:rPr>
              <w:t>污水处理站</w:t>
            </w:r>
          </w:p>
        </w:tc>
        <w:tc>
          <w:tcPr>
            <w:tcW w:w="103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r>
              <w:rPr>
                <w:rFonts w:hint="eastAsia" w:ascii="Times New Roman" w:hAnsi="Times New Roman" w:eastAsia="Times New Roman" w:cs="Times New Roman"/>
                <w:sz w:val="21"/>
                <w:szCs w:val="21"/>
                <w:lang w:val="en-US" w:eastAsia="zh-CN" w:bidi="ar-SA"/>
              </w:rPr>
              <w:t>600</w:t>
            </w:r>
          </w:p>
        </w:tc>
        <w:tc>
          <w:tcPr>
            <w:tcW w:w="1111" w:type="dxa"/>
            <w:vMerge w:val="continue"/>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restart"/>
            <w:noWrap/>
            <w:vAlign w:val="center"/>
          </w:tcPr>
          <w:p>
            <w:pPr>
              <w:pStyle w:val="84"/>
              <w:bidi w:val="0"/>
              <w:ind w:left="0" w:leftChars="0" w:firstLine="0" w:firstLineChars="0"/>
              <w:jc w:val="center"/>
              <w:rPr>
                <w:rFonts w:hint="default" w:ascii="Times New Roman" w:hAnsi="Times New Roman" w:eastAsia="宋体" w:cs="Times New Roman"/>
                <w:spacing w:val="-2"/>
                <w:sz w:val="21"/>
                <w:szCs w:val="21"/>
                <w:lang w:val="en-US" w:eastAsia="zh-CN" w:bidi="ar-SA"/>
              </w:rPr>
            </w:pPr>
            <w:bookmarkStart w:id="75" w:name="_Toc18813"/>
            <w:bookmarkStart w:id="76" w:name="_Toc13749"/>
            <w:bookmarkStart w:id="77" w:name="_Toc6931"/>
            <w:bookmarkStart w:id="78" w:name="_Toc3818"/>
            <w:bookmarkStart w:id="79" w:name="_Toc9522"/>
            <w:bookmarkStart w:id="80" w:name="_Toc8445"/>
            <w:bookmarkStart w:id="81" w:name="_Toc14688"/>
            <w:bookmarkStart w:id="82" w:name="_Toc21657"/>
            <w:r>
              <w:rPr>
                <w:rFonts w:hint="eastAsia" w:ascii="Times New Roman" w:hAnsi="Times New Roman" w:eastAsia="宋体" w:cs="Times New Roman"/>
                <w:spacing w:val="-2"/>
                <w:sz w:val="21"/>
                <w:szCs w:val="21"/>
                <w:lang w:val="en-US" w:eastAsia="zh-CN" w:bidi="ar-SA"/>
              </w:rPr>
              <w:t>固废</w:t>
            </w:r>
            <w:bookmarkEnd w:id="75"/>
            <w:bookmarkEnd w:id="76"/>
            <w:bookmarkEnd w:id="77"/>
            <w:bookmarkEnd w:id="78"/>
            <w:bookmarkEnd w:id="79"/>
            <w:bookmarkEnd w:id="80"/>
            <w:bookmarkEnd w:id="81"/>
            <w:bookmarkEnd w:id="82"/>
          </w:p>
        </w:tc>
        <w:tc>
          <w:tcPr>
            <w:tcW w:w="2289"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一般固废</w:t>
            </w: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 xml:space="preserve">原料废包装、铁磁性杂质、废包装物：收集后外卖废品回收站 </w:t>
            </w:r>
            <w:r>
              <w:rPr>
                <w:rFonts w:hint="eastAsia" w:ascii="Times New Roman" w:hAnsi="Times New Roman" w:cs="Times New Roman"/>
                <w:spacing w:val="-1"/>
                <w:sz w:val="21"/>
                <w:szCs w:val="21"/>
                <w:lang w:val="en-US" w:eastAsia="zh-CN"/>
              </w:rPr>
              <w:t>。</w:t>
            </w:r>
          </w:p>
        </w:tc>
        <w:tc>
          <w:tcPr>
            <w:tcW w:w="1033"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r>
              <w:rPr>
                <w:rFonts w:hint="eastAsia" w:ascii="Times New Roman" w:hAnsi="Times New Roman" w:eastAsia="Times New Roman" w:cs="Times New Roman"/>
                <w:sz w:val="21"/>
                <w:szCs w:val="21"/>
                <w:lang w:val="en-US" w:eastAsia="zh-CN" w:bidi="ar-SA"/>
              </w:rPr>
              <w:t>10</w:t>
            </w:r>
          </w:p>
        </w:tc>
        <w:tc>
          <w:tcPr>
            <w:tcW w:w="1111" w:type="dxa"/>
            <w:vMerge w:val="continue"/>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pPr>
          </w:p>
        </w:tc>
        <w:tc>
          <w:tcPr>
            <w:tcW w:w="2289"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Times New Roman" w:hAnsi="Times New Roman" w:eastAsia="宋体" w:cs="Times New Roman"/>
                <w:spacing w:val="-1"/>
                <w:sz w:val="21"/>
                <w:szCs w:val="21"/>
                <w:lang w:val="en-US" w:eastAsia="zh-CN"/>
              </w:rPr>
            </w:pP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不合格原料、不合格产品、筛下物、除尘器收集的粉尘：收集后外卖养殖场</w:t>
            </w:r>
            <w:r>
              <w:rPr>
                <w:rFonts w:hint="eastAsia" w:ascii="Times New Roman" w:hAnsi="Times New Roman" w:cs="Times New Roman"/>
                <w:spacing w:val="-1"/>
                <w:sz w:val="21"/>
                <w:szCs w:val="21"/>
                <w:lang w:val="en-US" w:eastAsia="zh-CN"/>
              </w:rPr>
              <w:t>。</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cs="Times New Roman"/>
                <w:spacing w:val="-11"/>
                <w:sz w:val="21"/>
                <w:szCs w:val="21"/>
                <w:lang w:eastAsia="zh-CN"/>
              </w:rPr>
            </w:pPr>
          </w:p>
        </w:tc>
        <w:tc>
          <w:tcPr>
            <w:tcW w:w="1111"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cs="Times New Roman"/>
                <w:spacing w:val="-11"/>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pPr>
          </w:p>
        </w:tc>
        <w:tc>
          <w:tcPr>
            <w:tcW w:w="2289"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Times New Roman" w:hAnsi="Times New Roman" w:eastAsia="宋体" w:cs="Times New Roman"/>
                <w:spacing w:val="-1"/>
                <w:sz w:val="21"/>
                <w:szCs w:val="21"/>
                <w:lang w:val="en-US" w:eastAsia="zh-CN"/>
              </w:rPr>
            </w:pP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pacing w:val="-1"/>
                <w:sz w:val="21"/>
                <w:szCs w:val="21"/>
                <w:lang w:val="en-US" w:eastAsia="zh-CN"/>
              </w:rPr>
            </w:pPr>
            <w:r>
              <w:rPr>
                <w:rFonts w:hint="eastAsia" w:ascii="Times New Roman" w:hAnsi="Times New Roman" w:cs="Times New Roman"/>
                <w:spacing w:val="-1"/>
                <w:sz w:val="21"/>
                <w:szCs w:val="21"/>
                <w:lang w:val="en-US" w:eastAsia="zh-CN"/>
              </w:rPr>
              <w:t>废气处理产生的油脂：油脂回收加工厂。</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cs="Times New Roman"/>
                <w:spacing w:val="-11"/>
                <w:sz w:val="21"/>
                <w:szCs w:val="21"/>
                <w:lang w:eastAsia="zh-CN"/>
              </w:rPr>
            </w:pPr>
          </w:p>
        </w:tc>
        <w:tc>
          <w:tcPr>
            <w:tcW w:w="1111"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cs="Times New Roman"/>
                <w:spacing w:val="-11"/>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pPr>
          </w:p>
        </w:tc>
        <w:tc>
          <w:tcPr>
            <w:tcW w:w="2289"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Times New Roman" w:hAnsi="Times New Roman" w:eastAsia="宋体" w:cs="Times New Roman"/>
                <w:spacing w:val="-1"/>
                <w:sz w:val="21"/>
                <w:szCs w:val="21"/>
                <w:lang w:val="en-US" w:eastAsia="zh-CN"/>
              </w:rPr>
            </w:pP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pacing w:val="-1"/>
                <w:sz w:val="21"/>
                <w:szCs w:val="21"/>
                <w:lang w:val="en-US" w:eastAsia="zh-CN"/>
              </w:rPr>
            </w:pPr>
            <w:r>
              <w:rPr>
                <w:rFonts w:hint="eastAsia" w:ascii="Times New Roman" w:hAnsi="Times New Roman" w:cs="Times New Roman"/>
                <w:spacing w:val="-1"/>
                <w:sz w:val="21"/>
                <w:szCs w:val="21"/>
                <w:lang w:val="en-US" w:eastAsia="zh-CN"/>
              </w:rPr>
              <w:t>污泥：建材厂烧砖和有机肥制作有机肥回用于农田。</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cs="Times New Roman"/>
                <w:spacing w:val="-11"/>
                <w:sz w:val="21"/>
                <w:szCs w:val="21"/>
                <w:lang w:eastAsia="zh-CN"/>
              </w:rPr>
            </w:pPr>
          </w:p>
        </w:tc>
        <w:tc>
          <w:tcPr>
            <w:tcW w:w="1111"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cs="Times New Roman"/>
                <w:spacing w:val="-11"/>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cs="Times New Roman"/>
                <w:spacing w:val="-11"/>
                <w:sz w:val="21"/>
                <w:szCs w:val="21"/>
                <w:lang w:eastAsia="zh-CN"/>
              </w:rPr>
            </w:pPr>
          </w:p>
        </w:tc>
        <w:tc>
          <w:tcPr>
            <w:tcW w:w="2289"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Times New Roman" w:hAnsi="Times New Roman" w:eastAsia="宋体" w:cs="Times New Roman"/>
                <w:spacing w:val="-1"/>
                <w:sz w:val="21"/>
                <w:szCs w:val="21"/>
                <w:lang w:val="en-US" w:eastAsia="zh-CN"/>
              </w:rPr>
            </w:pP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除尘器收集的粉尘、一般杂质</w:t>
            </w:r>
            <w:r>
              <w:rPr>
                <w:rFonts w:hint="eastAsia" w:ascii="Times New Roman" w:hAnsi="Times New Roman" w:cs="Times New Roman"/>
                <w:spacing w:val="-1"/>
                <w:sz w:val="21"/>
                <w:szCs w:val="21"/>
                <w:lang w:val="en-US" w:eastAsia="zh-CN"/>
              </w:rPr>
              <w:t>、栅渣、沉沙</w:t>
            </w:r>
            <w:r>
              <w:rPr>
                <w:rFonts w:hint="eastAsia" w:ascii="Times New Roman" w:hAnsi="Times New Roman" w:eastAsia="宋体" w:cs="Times New Roman"/>
                <w:spacing w:val="-1"/>
                <w:sz w:val="21"/>
                <w:szCs w:val="21"/>
                <w:lang w:val="en-US" w:eastAsia="zh-CN"/>
              </w:rPr>
              <w:t>：收集后由环卫部门统一处理</w:t>
            </w:r>
            <w:r>
              <w:rPr>
                <w:rFonts w:hint="eastAsia" w:ascii="Times New Roman" w:hAnsi="Times New Roman" w:cs="Times New Roman"/>
                <w:spacing w:val="-1"/>
                <w:sz w:val="21"/>
                <w:szCs w:val="21"/>
                <w:lang w:val="en-US" w:eastAsia="zh-CN"/>
              </w:rPr>
              <w:t>。</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cs="Times New Roman"/>
                <w:spacing w:val="-11"/>
                <w:sz w:val="21"/>
                <w:szCs w:val="21"/>
                <w:lang w:eastAsia="zh-CN"/>
              </w:rPr>
            </w:pPr>
          </w:p>
        </w:tc>
        <w:tc>
          <w:tcPr>
            <w:tcW w:w="1111"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cs="Times New Roman"/>
                <w:spacing w:val="-11"/>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cs="Times New Roman"/>
                <w:spacing w:val="-11"/>
                <w:sz w:val="21"/>
                <w:szCs w:val="21"/>
                <w:lang w:eastAsia="zh-CN"/>
              </w:rPr>
            </w:pPr>
          </w:p>
        </w:tc>
        <w:tc>
          <w:tcPr>
            <w:tcW w:w="2289"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Times New Roman" w:hAnsi="Times New Roman" w:eastAsia="宋体" w:cs="Times New Roman"/>
                <w:spacing w:val="-1"/>
                <w:sz w:val="21"/>
                <w:szCs w:val="21"/>
                <w:lang w:val="en-US" w:eastAsia="zh-CN"/>
              </w:rPr>
            </w:pP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废反渗透膜</w:t>
            </w:r>
            <w:r>
              <w:rPr>
                <w:rFonts w:hint="eastAsia" w:ascii="Times New Roman" w:hAnsi="Times New Roman" w:cs="Times New Roman"/>
                <w:spacing w:val="-1"/>
                <w:sz w:val="21"/>
                <w:szCs w:val="21"/>
                <w:lang w:val="en-US" w:eastAsia="zh-CN"/>
              </w:rPr>
              <w:t>、废布袋</w:t>
            </w:r>
            <w:r>
              <w:rPr>
                <w:rFonts w:hint="eastAsia" w:ascii="Times New Roman" w:hAnsi="Times New Roman" w:eastAsia="宋体" w:cs="Times New Roman"/>
                <w:spacing w:val="-1"/>
                <w:sz w:val="21"/>
                <w:szCs w:val="21"/>
                <w:lang w:val="en-US" w:eastAsia="zh-CN"/>
              </w:rPr>
              <w:t>：厂家更换回收</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cs="Times New Roman"/>
                <w:spacing w:val="-11"/>
                <w:sz w:val="21"/>
                <w:szCs w:val="21"/>
                <w:lang w:eastAsia="zh-CN"/>
              </w:rPr>
            </w:pPr>
          </w:p>
        </w:tc>
        <w:tc>
          <w:tcPr>
            <w:tcW w:w="1111"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cs="Times New Roman"/>
                <w:spacing w:val="-11"/>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vMerge w:val="continue"/>
            <w:noWrap/>
            <w:vAlign w:val="center"/>
          </w:tcPr>
          <w:p>
            <w:pPr>
              <w:pStyle w:val="84"/>
              <w:bidi w:val="0"/>
              <w:ind w:left="0" w:leftChars="0" w:firstLine="0" w:firstLineChars="0"/>
              <w:jc w:val="center"/>
              <w:rPr>
                <w:rFonts w:hint="eastAsia" w:ascii="Times New Roman" w:hAnsi="Times New Roman" w:eastAsia="宋体" w:cs="Times New Roman"/>
                <w:spacing w:val="-2"/>
                <w:sz w:val="21"/>
                <w:szCs w:val="21"/>
                <w:lang w:val="en-US" w:eastAsia="zh-CN" w:bidi="ar-SA"/>
              </w:rPr>
            </w:pPr>
          </w:p>
        </w:tc>
        <w:tc>
          <w:tcPr>
            <w:tcW w:w="228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eastAsia="宋体" w:cs="Times New Roman"/>
                <w:spacing w:val="-1"/>
                <w:sz w:val="21"/>
                <w:szCs w:val="21"/>
                <w:lang w:val="en-US" w:eastAsia="zh-CN"/>
              </w:rPr>
              <w:t>危险废物</w:t>
            </w:r>
          </w:p>
        </w:tc>
        <w:tc>
          <w:tcPr>
            <w:tcW w:w="378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pacing w:val="-1"/>
                <w:sz w:val="21"/>
                <w:szCs w:val="21"/>
                <w:lang w:val="en-US" w:eastAsia="zh-CN"/>
              </w:rPr>
            </w:pPr>
            <w:r>
              <w:rPr>
                <w:rFonts w:hint="eastAsia" w:ascii="Times New Roman" w:hAnsi="Times New Roman" w:cs="Times New Roman"/>
                <w:spacing w:val="-1"/>
                <w:sz w:val="21"/>
                <w:szCs w:val="21"/>
                <w:lang w:val="en-US" w:eastAsia="zh-CN"/>
              </w:rPr>
              <w:t>片碱废包装、废灯管、废光触媒棉</w:t>
            </w:r>
            <w:r>
              <w:rPr>
                <w:rFonts w:hint="eastAsia" w:ascii="Times New Roman" w:hAnsi="Times New Roman" w:eastAsia="宋体" w:cs="Times New Roman"/>
                <w:spacing w:val="-1"/>
                <w:sz w:val="21"/>
                <w:szCs w:val="21"/>
                <w:lang w:val="en-US" w:eastAsia="zh-CN"/>
              </w:rPr>
              <w:t>、废矿物油、废矿物油桶：厂区内集中收集暂存危险废物暂存，定期委托有资质单位处置</w:t>
            </w:r>
            <w:r>
              <w:rPr>
                <w:rFonts w:hint="eastAsia" w:ascii="Times New Roman" w:hAnsi="Times New Roman" w:cs="Times New Roman"/>
                <w:spacing w:val="-1"/>
                <w:sz w:val="21"/>
                <w:szCs w:val="21"/>
                <w:lang w:val="en-US" w:eastAsia="zh-CN"/>
              </w:rPr>
              <w:t>。</w:t>
            </w:r>
          </w:p>
        </w:tc>
        <w:tc>
          <w:tcPr>
            <w:tcW w:w="1033"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Times New Roman" w:cs="Times New Roman"/>
                <w:sz w:val="21"/>
                <w:szCs w:val="21"/>
                <w:lang w:val="en-US" w:eastAsia="zh-CN" w:bidi="ar-SA"/>
              </w:rPr>
            </w:pPr>
          </w:p>
        </w:tc>
        <w:tc>
          <w:tcPr>
            <w:tcW w:w="1111" w:type="dxa"/>
            <w:vMerge w:val="continue"/>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40" w:type="dxa"/>
            <w:noWrap/>
            <w:vAlign w:val="center"/>
          </w:tcPr>
          <w:p>
            <w:pPr>
              <w:pStyle w:val="68"/>
              <w:rPr>
                <w:rFonts w:hint="eastAsia" w:ascii="Times New Roman" w:hAnsi="Times New Roman" w:eastAsia="宋体" w:cs="Times New Roman"/>
                <w:b w:val="0"/>
                <w:bCs/>
                <w:lang w:val="en-US" w:eastAsia="zh-CN"/>
              </w:rPr>
            </w:pPr>
            <w:r>
              <w:rPr>
                <w:rFonts w:hint="eastAsia" w:ascii="Times New Roman" w:hAnsi="Times New Roman" w:eastAsia="宋体" w:cs="Times New Roman"/>
                <w:b w:val="0"/>
                <w:bCs/>
                <w:lang w:val="en-US" w:eastAsia="zh-CN"/>
              </w:rPr>
              <w:t>噪声污染</w:t>
            </w:r>
          </w:p>
        </w:tc>
        <w:tc>
          <w:tcPr>
            <w:tcW w:w="6075" w:type="dxa"/>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Times New Roman" w:hAnsi="Times New Roman" w:eastAsia="宋体" w:cs="Times New Roman"/>
                <w:spacing w:val="-1"/>
                <w:sz w:val="21"/>
                <w:szCs w:val="21"/>
                <w:lang w:val="en-US" w:eastAsia="zh-CN" w:bidi="ar-SA"/>
              </w:rPr>
            </w:pPr>
            <w:r>
              <w:rPr>
                <w:rFonts w:hint="eastAsia" w:ascii="Times New Roman" w:hAnsi="Times New Roman" w:eastAsia="宋体" w:cs="Times New Roman"/>
                <w:spacing w:val="-1"/>
                <w:sz w:val="21"/>
                <w:szCs w:val="21"/>
                <w:lang w:val="en-US" w:eastAsia="zh-CN"/>
              </w:rPr>
              <w:t>优选低噪声设备、基础减振、隔声罩、厂房阻隔、消声</w:t>
            </w:r>
          </w:p>
        </w:tc>
        <w:tc>
          <w:tcPr>
            <w:tcW w:w="103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r>
              <w:rPr>
                <w:rFonts w:hint="eastAsia" w:ascii="Times New Roman" w:hAnsi="Times New Roman" w:eastAsia="Times New Roman" w:cs="Times New Roman"/>
                <w:sz w:val="21"/>
                <w:szCs w:val="21"/>
                <w:lang w:val="en-US" w:eastAsia="zh-CN" w:bidi="ar-SA"/>
              </w:rPr>
              <w:t>80</w:t>
            </w:r>
          </w:p>
        </w:tc>
        <w:tc>
          <w:tcPr>
            <w:tcW w:w="1111" w:type="dxa"/>
            <w:vMerge w:val="continue"/>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1140" w:type="dxa"/>
            <w:noWrap/>
            <w:vAlign w:val="center"/>
          </w:tcPr>
          <w:p>
            <w:pPr>
              <w:pStyle w:val="68"/>
              <w:rPr>
                <w:rFonts w:hint="default" w:ascii="Times New Roman" w:hAnsi="Times New Roman" w:eastAsia="宋体" w:cs="Times New Roman"/>
                <w:b w:val="0"/>
                <w:bCs/>
                <w:lang w:val="en-US" w:eastAsia="zh-CN"/>
              </w:rPr>
            </w:pPr>
            <w:r>
              <w:rPr>
                <w:rFonts w:hint="eastAsia" w:ascii="Times New Roman" w:hAnsi="Times New Roman" w:eastAsia="宋体" w:cs="Times New Roman"/>
                <w:b w:val="0"/>
                <w:bCs/>
                <w:lang w:val="en-US" w:eastAsia="zh-CN"/>
              </w:rPr>
              <w:t>风险</w:t>
            </w:r>
          </w:p>
        </w:tc>
        <w:tc>
          <w:tcPr>
            <w:tcW w:w="6075" w:type="dxa"/>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pacing w:val="-1"/>
                <w:sz w:val="21"/>
                <w:szCs w:val="21"/>
                <w:lang w:val="en-US" w:eastAsia="zh-CN"/>
              </w:rPr>
            </w:pPr>
            <w:r>
              <w:rPr>
                <w:rFonts w:hint="eastAsia" w:ascii="Times New Roman" w:hAnsi="Times New Roman" w:cs="Times New Roman"/>
                <w:spacing w:val="-1"/>
                <w:sz w:val="21"/>
                <w:szCs w:val="21"/>
                <w:lang w:val="en-US" w:eastAsia="zh-CN"/>
              </w:rPr>
              <w:t>灭火器等应急器等</w:t>
            </w:r>
          </w:p>
        </w:tc>
        <w:tc>
          <w:tcPr>
            <w:tcW w:w="103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Times New Roman" w:cs="Times New Roman"/>
                <w:sz w:val="21"/>
                <w:szCs w:val="21"/>
                <w:lang w:val="en-US" w:eastAsia="zh-CN" w:bidi="ar-SA"/>
              </w:rPr>
            </w:pPr>
            <w:r>
              <w:rPr>
                <w:rFonts w:hint="eastAsia" w:ascii="Times New Roman" w:hAnsi="Times New Roman" w:eastAsia="Times New Roman" w:cs="Times New Roman"/>
                <w:sz w:val="21"/>
                <w:szCs w:val="21"/>
                <w:lang w:val="en-US" w:eastAsia="zh-CN" w:bidi="ar-SA"/>
              </w:rPr>
              <w:t>10</w:t>
            </w:r>
          </w:p>
        </w:tc>
        <w:tc>
          <w:tcPr>
            <w:tcW w:w="1111" w:type="dxa"/>
            <w:vMerge w:val="continue"/>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7215" w:type="dxa"/>
            <w:gridSpan w:val="3"/>
            <w:noWrap/>
            <w:vAlign w:val="center"/>
          </w:tcPr>
          <w:p>
            <w:pPr>
              <w:tabs>
                <w:tab w:val="left" w:pos="280"/>
                <w:tab w:val="left" w:pos="600"/>
                <w:tab w:val="left" w:pos="1236"/>
              </w:tabs>
              <w:spacing w:line="240" w:lineRule="auto"/>
              <w:ind w:firstLine="0" w:firstLineChars="0"/>
              <w:jc w:val="center"/>
              <w:rPr>
                <w:rFonts w:ascii="Times New Roman" w:hAnsi="Times New Roman"/>
                <w:sz w:val="21"/>
                <w:szCs w:val="21"/>
              </w:rPr>
            </w:pPr>
            <w:r>
              <w:rPr>
                <w:rFonts w:hint="eastAsia" w:ascii="Times New Roman" w:hAnsi="Times New Roman"/>
                <w:sz w:val="21"/>
                <w:szCs w:val="21"/>
              </w:rPr>
              <w:t>合计</w:t>
            </w:r>
          </w:p>
        </w:tc>
        <w:tc>
          <w:tcPr>
            <w:tcW w:w="103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1240</w:t>
            </w:r>
          </w:p>
        </w:tc>
        <w:tc>
          <w:tcPr>
            <w:tcW w:w="1111" w:type="dxa"/>
            <w:vMerge w:val="continue"/>
            <w:noWrap/>
            <w:vAlign w:val="center"/>
          </w:tcPr>
          <w:p>
            <w:pPr>
              <w:pStyle w:val="68"/>
              <w:rPr>
                <w:lang w:val="en-US" w:eastAsia="zh-CN"/>
              </w:rPr>
            </w:pPr>
          </w:p>
        </w:tc>
      </w:tr>
    </w:tbl>
    <w:p>
      <w:pPr>
        <w:pStyle w:val="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40" w:lineRule="auto"/>
        <w:textAlignment w:val="auto"/>
      </w:pPr>
      <w:bookmarkStart w:id="83" w:name="_Toc495331032"/>
      <w:r>
        <w:t>4.3.2“三同时”落实情况</w:t>
      </w:r>
    </w:p>
    <w:p>
      <w:pPr>
        <w:pStyle w:val="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Times New Roman" w:hAnsi="Times New Roman" w:eastAsia="宋体" w:cs="Times New Roman"/>
          <w:b w:val="0"/>
          <w:color w:val="auto"/>
          <w:sz w:val="24"/>
          <w:szCs w:val="22"/>
          <w:lang w:val="en-US" w:eastAsia="zh-CN" w:bidi="ar-SA"/>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eastAsia" w:ascii="Times New Roman" w:hAnsi="Times New Roman" w:eastAsia="宋体" w:cs="Times New Roman"/>
          <w:b w:val="0"/>
          <w:color w:val="auto"/>
          <w:sz w:val="24"/>
          <w:szCs w:val="22"/>
          <w:lang w:val="en-US" w:eastAsia="zh-CN" w:bidi="ar-SA"/>
        </w:rPr>
        <w:t>该项目根据《建设项目环境保护管理条例》和《环境影响评价法》的要求进行了环境影响评价。工程环保设施的建设实现了与主体工程同时设计、同时施工、同时投产使用的“三同时”要求，目前环保设施运行状况良好。</w:t>
      </w:r>
      <w:bookmarkEnd w:id="83"/>
      <w:bookmarkStart w:id="84" w:name="_Toc21962"/>
      <w:bookmarkStart w:id="85" w:name="_Toc495331035"/>
    </w:p>
    <w:p>
      <w:pPr>
        <w:pStyle w:val="2"/>
        <w:spacing w:before="0" w:beforeAutospacing="0" w:after="0" w:afterAutospacing="0"/>
        <w:rPr>
          <w:rFonts w:ascii="Times New Roman" w:hAnsi="Times New Roman"/>
          <w:color w:val="auto"/>
        </w:rPr>
      </w:pPr>
      <w:bookmarkStart w:id="86" w:name="_Toc7782"/>
      <w:r>
        <w:rPr>
          <w:rStyle w:val="40"/>
          <w:rFonts w:hint="eastAsia"/>
          <w:b/>
          <w:color w:val="auto"/>
          <w:lang w:val="en-US" w:eastAsia="zh-CN"/>
        </w:rPr>
        <w:t>5</w:t>
      </w:r>
      <w:r>
        <w:rPr>
          <w:rStyle w:val="40"/>
          <w:b/>
          <w:color w:val="auto"/>
        </w:rPr>
        <w:t>建设</w:t>
      </w:r>
      <w:r>
        <w:rPr>
          <w:rStyle w:val="40"/>
          <w:rFonts w:hint="eastAsia"/>
          <w:b/>
          <w:color w:val="auto"/>
          <w:lang w:eastAsia="zh-CN"/>
        </w:rPr>
        <w:t>项目</w:t>
      </w:r>
      <w:r>
        <w:rPr>
          <w:rStyle w:val="40"/>
          <w:b/>
          <w:color w:val="auto"/>
        </w:rPr>
        <w:t>环评报告表的主要结论与建议及审批部门审批决定</w:t>
      </w:r>
      <w:bookmarkEnd w:id="84"/>
      <w:bookmarkEnd w:id="86"/>
    </w:p>
    <w:p>
      <w:pPr>
        <w:pStyle w:val="3"/>
        <w:spacing w:before="0" w:beforeAutospacing="0" w:after="0" w:afterAutospacing="0"/>
        <w:rPr>
          <w:color w:val="auto"/>
        </w:rPr>
      </w:pPr>
      <w:bookmarkStart w:id="87" w:name="_Toc495331033"/>
      <w:bookmarkStart w:id="88" w:name="_Toc28478"/>
      <w:bookmarkStart w:id="89" w:name="_Toc10500"/>
      <w:r>
        <w:rPr>
          <w:color w:val="auto"/>
        </w:rPr>
        <w:t>5.1建设</w:t>
      </w:r>
      <w:r>
        <w:rPr>
          <w:rFonts w:hint="eastAsia"/>
          <w:color w:val="auto"/>
          <w:lang w:eastAsia="zh-CN"/>
        </w:rPr>
        <w:t>项目</w:t>
      </w:r>
      <w:r>
        <w:rPr>
          <w:color w:val="auto"/>
        </w:rPr>
        <w:t>环评报告表的主要结论与建议</w:t>
      </w:r>
      <w:bookmarkEnd w:id="87"/>
      <w:bookmarkEnd w:id="88"/>
      <w:bookmarkEnd w:id="89"/>
    </w:p>
    <w:p>
      <w:pPr>
        <w:ind w:firstLine="480"/>
        <w:rPr>
          <w:rFonts w:ascii="Times New Roman" w:hAnsi="Times New Roman"/>
          <w:color w:val="auto"/>
        </w:rPr>
      </w:pPr>
      <w:bookmarkStart w:id="90" w:name="_Toc3762"/>
      <w:bookmarkStart w:id="91" w:name="_Toc27387"/>
      <w:bookmarkStart w:id="92" w:name="_Toc24039"/>
      <w:bookmarkStart w:id="93" w:name="_Toc27140"/>
      <w:bookmarkStart w:id="94" w:name="_Toc3764"/>
      <w:bookmarkStart w:id="95" w:name="_Toc26060"/>
      <w:bookmarkStart w:id="96" w:name="_Toc9681"/>
      <w:bookmarkStart w:id="97" w:name="_Toc5199"/>
      <w:r>
        <w:rPr>
          <w:rFonts w:ascii="Times New Roman" w:hAnsi="Times New Roman"/>
          <w:color w:val="auto"/>
        </w:rPr>
        <w:t>建设</w:t>
      </w:r>
      <w:r>
        <w:rPr>
          <w:rFonts w:hint="eastAsia" w:ascii="Times New Roman" w:hAnsi="Times New Roman"/>
          <w:color w:val="auto"/>
          <w:lang w:eastAsia="zh-CN"/>
        </w:rPr>
        <w:t>项目</w:t>
      </w:r>
      <w:r>
        <w:rPr>
          <w:rFonts w:ascii="Times New Roman" w:hAnsi="Times New Roman"/>
          <w:color w:val="auto"/>
        </w:rPr>
        <w:t>环评报告表的主要结论与建议见附件</w:t>
      </w:r>
      <w:r>
        <w:rPr>
          <w:rFonts w:hint="eastAsia" w:ascii="Times New Roman" w:hAnsi="Times New Roman"/>
          <w:color w:val="auto"/>
          <w:lang w:val="en-US" w:eastAsia="zh-CN"/>
        </w:rPr>
        <w:t>8</w:t>
      </w:r>
      <w:r>
        <w:rPr>
          <w:rFonts w:ascii="Times New Roman" w:hAnsi="Times New Roman"/>
          <w:color w:val="auto"/>
        </w:rPr>
        <w:t>。</w:t>
      </w:r>
      <w:bookmarkEnd w:id="90"/>
      <w:bookmarkEnd w:id="91"/>
      <w:bookmarkEnd w:id="92"/>
      <w:bookmarkEnd w:id="93"/>
      <w:bookmarkEnd w:id="94"/>
      <w:bookmarkEnd w:id="95"/>
      <w:bookmarkEnd w:id="96"/>
      <w:bookmarkEnd w:id="97"/>
    </w:p>
    <w:p>
      <w:pPr>
        <w:pStyle w:val="3"/>
        <w:spacing w:before="0" w:beforeAutospacing="0" w:after="0" w:afterAutospacing="0"/>
        <w:rPr>
          <w:color w:val="auto"/>
        </w:rPr>
      </w:pPr>
      <w:bookmarkStart w:id="98" w:name="_Toc12926"/>
      <w:bookmarkStart w:id="99" w:name="_Toc15388"/>
      <w:bookmarkStart w:id="100" w:name="_Toc495331034"/>
      <w:r>
        <w:rPr>
          <w:color w:val="auto"/>
        </w:rPr>
        <w:t>5.2审批部门审批决定</w:t>
      </w:r>
      <w:bookmarkEnd w:id="98"/>
      <w:bookmarkEnd w:id="99"/>
      <w:bookmarkEnd w:id="100"/>
    </w:p>
    <w:p>
      <w:pPr>
        <w:ind w:firstLine="480"/>
        <w:rPr>
          <w:rFonts w:ascii="Times New Roman" w:hAnsi="Times New Roman"/>
        </w:rPr>
      </w:pPr>
      <w:r>
        <w:rPr>
          <w:rFonts w:hint="eastAsia" w:ascii="Times New Roman" w:hAnsi="Times New Roman"/>
          <w:color w:val="auto"/>
          <w:lang w:eastAsia="zh-CN"/>
        </w:rPr>
        <w:t>2023年6月12日</w:t>
      </w:r>
      <w:r>
        <w:rPr>
          <w:rFonts w:ascii="Times New Roman" w:hAnsi="Times New Roman"/>
          <w:color w:val="auto"/>
        </w:rPr>
        <w:t>，</w:t>
      </w:r>
      <w:r>
        <w:rPr>
          <w:rFonts w:hint="eastAsia" w:ascii="Times New Roman" w:hAnsi="Times New Roman"/>
          <w:color w:val="auto"/>
          <w:lang w:eastAsia="zh-CN"/>
        </w:rPr>
        <w:t>沂南</w:t>
      </w:r>
      <w:r>
        <w:rPr>
          <w:rFonts w:hint="eastAsia" w:ascii="Times New Roman" w:hAnsi="Times New Roman"/>
          <w:lang w:eastAsia="zh-CN"/>
        </w:rPr>
        <w:t>县行政审批服务局</w:t>
      </w:r>
      <w:r>
        <w:rPr>
          <w:rFonts w:ascii="Times New Roman" w:hAnsi="Times New Roman"/>
        </w:rPr>
        <w:t>以</w:t>
      </w:r>
      <w:r>
        <w:rPr>
          <w:rFonts w:hint="eastAsia" w:ascii="Times New Roman" w:hAnsi="Times New Roman"/>
          <w:lang w:eastAsia="zh-CN"/>
        </w:rPr>
        <w:t>沂行审投资许字﹝2023﹞131号</w:t>
      </w:r>
      <w:r>
        <w:rPr>
          <w:rFonts w:ascii="Times New Roman" w:hAnsi="Times New Roman"/>
        </w:rPr>
        <w:t>《</w:t>
      </w:r>
      <w:r>
        <w:rPr>
          <w:rFonts w:hint="eastAsia" w:ascii="Times New Roman" w:hAnsi="Times New Roman"/>
        </w:rPr>
        <w:t>关于</w:t>
      </w:r>
      <w:r>
        <w:rPr>
          <w:rFonts w:hint="eastAsia" w:ascii="Times New Roman" w:hAnsi="Times New Roman"/>
          <w:lang w:eastAsia="zh-CN"/>
        </w:rPr>
        <w:t>山东开拓者生物科技有限公司高端宠物食品生产项目环境影响报告表的批复</w:t>
      </w:r>
      <w:r>
        <w:rPr>
          <w:rFonts w:ascii="Times New Roman" w:hAnsi="Times New Roman"/>
        </w:rPr>
        <w:t>》对该</w:t>
      </w:r>
      <w:r>
        <w:rPr>
          <w:rFonts w:hint="eastAsia" w:ascii="Times New Roman" w:hAnsi="Times New Roman"/>
          <w:lang w:eastAsia="zh-CN"/>
        </w:rPr>
        <w:t>项目环境影响报告表</w:t>
      </w:r>
      <w:r>
        <w:rPr>
          <w:rFonts w:ascii="Times New Roman" w:hAnsi="Times New Roman"/>
        </w:rPr>
        <w:t>进行了批复，环评批复见附件</w:t>
      </w:r>
      <w:r>
        <w:rPr>
          <w:rFonts w:hint="eastAsia" w:ascii="Times New Roman" w:hAnsi="Times New Roman"/>
          <w:lang w:val="en-US" w:eastAsia="zh-CN"/>
        </w:rPr>
        <w:t>10</w:t>
      </w:r>
      <w:r>
        <w:rPr>
          <w:rFonts w:ascii="Times New Roman" w:hAnsi="Times New Roman"/>
        </w:rPr>
        <w:t>。</w:t>
      </w:r>
    </w:p>
    <w:p>
      <w:pPr>
        <w:pStyle w:val="3"/>
        <w:spacing w:before="0" w:beforeAutospacing="0" w:after="0" w:afterAutospacing="0"/>
      </w:pPr>
      <w:bookmarkStart w:id="101" w:name="_Toc22786"/>
      <w:bookmarkStart w:id="102" w:name="_Toc23528"/>
      <w:bookmarkStart w:id="103" w:name="_Toc7499"/>
      <w:bookmarkStart w:id="104" w:name="_Toc4087"/>
      <w:bookmarkStart w:id="105" w:name="_Toc28488"/>
      <w:r>
        <w:t>5.3环评批复落实情况</w:t>
      </w:r>
      <w:bookmarkEnd w:id="101"/>
      <w:bookmarkEnd w:id="102"/>
      <w:bookmarkEnd w:id="103"/>
      <w:bookmarkEnd w:id="104"/>
      <w:bookmarkEnd w:id="105"/>
    </w:p>
    <w:p>
      <w:pPr>
        <w:ind w:firstLine="480"/>
        <w:rPr>
          <w:rFonts w:ascii="Times New Roman" w:hAnsi="Times New Roman"/>
          <w:color w:val="000000"/>
        </w:rPr>
      </w:pPr>
      <w:r>
        <w:rPr>
          <w:rFonts w:ascii="Times New Roman" w:hAnsi="Times New Roman"/>
          <w:color w:val="000000"/>
        </w:rPr>
        <w:t>该</w:t>
      </w:r>
      <w:r>
        <w:rPr>
          <w:rFonts w:hint="eastAsia" w:ascii="Times New Roman" w:hAnsi="Times New Roman"/>
          <w:color w:val="000000"/>
          <w:lang w:eastAsia="zh-CN"/>
        </w:rPr>
        <w:t>项目</w:t>
      </w:r>
      <w:r>
        <w:rPr>
          <w:rFonts w:ascii="Times New Roman" w:hAnsi="Times New Roman"/>
          <w:color w:val="000000"/>
        </w:rPr>
        <w:t>环评批复落实情况如下：</w:t>
      </w:r>
    </w:p>
    <w:tbl>
      <w:tblPr>
        <w:tblStyle w:val="29"/>
        <w:tblW w:w="4738" w:type="pct"/>
        <w:tblInd w:w="3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3"/>
        <w:gridCol w:w="3395"/>
        <w:gridCol w:w="10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541" w:type="pct"/>
            <w:noWrap/>
            <w:vAlign w:val="center"/>
          </w:tcPr>
          <w:p>
            <w:pPr>
              <w:pStyle w:val="75"/>
              <w:spacing w:line="240" w:lineRule="auto"/>
              <w:ind w:firstLine="420"/>
              <w:rPr>
                <w:rFonts w:ascii="Times New Roman" w:hAnsi="Times New Roman"/>
                <w:b/>
                <w:bCs/>
                <w:szCs w:val="21"/>
              </w:rPr>
            </w:pPr>
            <w:r>
              <w:rPr>
                <w:rFonts w:ascii="Times New Roman" w:hAnsi="Times New Roman"/>
                <w:b/>
                <w:bCs/>
                <w:szCs w:val="21"/>
              </w:rPr>
              <w:t>环评批复</w:t>
            </w:r>
          </w:p>
        </w:tc>
        <w:tc>
          <w:tcPr>
            <w:tcW w:w="1882" w:type="pct"/>
            <w:noWrap/>
            <w:vAlign w:val="center"/>
          </w:tcPr>
          <w:p>
            <w:pPr>
              <w:pStyle w:val="75"/>
              <w:spacing w:line="240" w:lineRule="auto"/>
              <w:ind w:firstLine="0" w:firstLineChars="0"/>
              <w:rPr>
                <w:rFonts w:hint="eastAsia" w:ascii="Times New Roman" w:hAnsi="Times New Roman" w:eastAsia="宋体"/>
                <w:b/>
                <w:bCs/>
                <w:szCs w:val="21"/>
                <w:lang w:eastAsia="zh-CN"/>
              </w:rPr>
            </w:pPr>
            <w:r>
              <w:rPr>
                <w:rFonts w:hint="eastAsia" w:ascii="Times New Roman" w:hAnsi="Times New Roman"/>
                <w:b/>
                <w:bCs/>
                <w:szCs w:val="21"/>
                <w:lang w:eastAsia="zh-CN"/>
              </w:rPr>
              <w:t>落实情况</w:t>
            </w:r>
          </w:p>
        </w:tc>
        <w:tc>
          <w:tcPr>
            <w:tcW w:w="575" w:type="pct"/>
            <w:noWrap/>
            <w:vAlign w:val="center"/>
          </w:tcPr>
          <w:p>
            <w:pPr>
              <w:pStyle w:val="75"/>
              <w:spacing w:line="240" w:lineRule="auto"/>
              <w:ind w:firstLine="0" w:firstLineChars="0"/>
              <w:rPr>
                <w:rFonts w:ascii="Times New Roman" w:hAnsi="Times New Roman"/>
                <w:b/>
                <w:bCs/>
                <w:szCs w:val="21"/>
              </w:rPr>
            </w:pPr>
            <w:r>
              <w:rPr>
                <w:rFonts w:ascii="Times New Roman" w:hAnsi="Times New Roman"/>
                <w:b/>
                <w:bCs/>
                <w:szCs w:val="21"/>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541" w:type="pct"/>
            <w:noWrap/>
            <w:vAlign w:val="center"/>
          </w:tcPr>
          <w:p>
            <w:pPr>
              <w:pStyle w:val="75"/>
              <w:spacing w:line="240" w:lineRule="auto"/>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一、该项目属于新建项目(重大变更重新报批)，厂址位于沂南县经济开发区绿源路南段(中创路与绿源路交汇东南)。项目总投资35428.94 万元，占地面积61851.69平方米，年产高鲜肉宠物食品70560吨、高鲜肉宠物食品原料29070吨(含肉骨粉17442吨、油脂11628吨)。该项目于2022年8月由沂南县行政审批局以“沂行审投资许字[2022]231号”批复，项目占地面积74207m，年产高鲜肉宠物食品7.2万吨、高鲜肉宠物食品原料13.5万吨(含肉骨粉8.1万吨、油脂5.4万吨)。项目在建设和设备安装过程中项目占地、产品及设备选型发生变动，占地面积由74207㎡变更为61851.69m;高鲜肉宠物食品生产线由2条变更为4条、增加2条3t/h高鲜肉宠物食品生产线，高鲜肉宠物食品原料生产线由2条变更为1条;高鲜肉宠物食品产能变为70560t/a、高鲜肉宠物食品原料产能变为29070t/a(含肉骨粉17442t/a、油脂11628t/a).项目构成重大变更，根据《中华人民共和国环境影响评价法》第二十四条之规定，须重新报批(沂行审投资许字[2022]231号批复同时作废)。</w:t>
            </w:r>
          </w:p>
        </w:tc>
        <w:tc>
          <w:tcPr>
            <w:tcW w:w="1882" w:type="pct"/>
            <w:noWrap/>
            <w:vAlign w:val="center"/>
          </w:tcPr>
          <w:p>
            <w:pPr>
              <w:pStyle w:val="75"/>
              <w:spacing w:line="240" w:lineRule="auto"/>
              <w:ind w:firstLine="0" w:firstLineChars="0"/>
              <w:jc w:val="left"/>
              <w:rPr>
                <w:rFonts w:ascii="Times New Roman" w:hAnsi="Times New Roman"/>
                <w:szCs w:val="21"/>
              </w:rPr>
            </w:pPr>
          </w:p>
        </w:tc>
        <w:tc>
          <w:tcPr>
            <w:tcW w:w="575" w:type="pct"/>
            <w:noWrap/>
            <w:vAlign w:val="center"/>
          </w:tcPr>
          <w:p>
            <w:pPr>
              <w:pStyle w:val="75"/>
              <w:spacing w:line="240" w:lineRule="auto"/>
              <w:ind w:firstLine="0" w:firstLineChars="0"/>
              <w:rPr>
                <w:rFonts w:ascii="Times New Roman" w:hAnsi="Times New Roman"/>
                <w:szCs w:val="21"/>
              </w:rPr>
            </w:pPr>
            <w:r>
              <w:rPr>
                <w:rFonts w:ascii="Times New Roman" w:hAnsi="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2541" w:type="pct"/>
            <w:noWrap/>
            <w:vAlign w:val="center"/>
          </w:tcPr>
          <w:p>
            <w:pPr>
              <w:pStyle w:val="6"/>
              <w:keepNext w:val="0"/>
              <w:keepLines w:val="0"/>
              <w:pageBreakBefore w:val="0"/>
              <w:widowControl/>
              <w:kinsoku/>
              <w:wordWrap/>
              <w:overflowPunct/>
              <w:topLinePunct w:val="0"/>
              <w:autoSpaceDE/>
              <w:autoSpaceDN/>
              <w:bidi w:val="0"/>
              <w:adjustRightInd w:val="0"/>
              <w:snapToGrid w:val="0"/>
              <w:spacing w:line="240" w:lineRule="auto"/>
              <w:ind w:left="0" w:leftChars="0" w:firstLine="420" w:firstLineChars="20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(一)废气</w:t>
            </w:r>
          </w:p>
          <w:p>
            <w:pPr>
              <w:pStyle w:val="6"/>
              <w:keepNext w:val="0"/>
              <w:keepLines w:val="0"/>
              <w:pageBreakBefore w:val="0"/>
              <w:widowControl/>
              <w:kinsoku/>
              <w:wordWrap/>
              <w:overflowPunct/>
              <w:topLinePunct w:val="0"/>
              <w:autoSpaceDE/>
              <w:autoSpaceDN/>
              <w:bidi w:val="0"/>
              <w:adjustRightInd w:val="0"/>
              <w:snapToGrid w:val="0"/>
              <w:spacing w:line="240" w:lineRule="auto"/>
              <w:ind w:left="0" w:leftChars="0" w:firstLine="420" w:firstLineChars="20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高鲜肉宠物食品生产粉尘废气:原料筒仓入仓粉尘、入仓前筛分粉尘、入仓前色选粉尘分别通过集尘器收集，经3套脉冲布袋除尘器处理后，由3根37m高排气筒(DA001-DA003)排放;项目设置4条高鲜肉宠物食品生产线，一次配料投料粉尘、一次混合粉尘、二次配料投料粉尘、二次混合粉尘、二次筛分粉尘、待粉碎仓粉尘、待膨化仓粉尘、物料输送提升机输送粉尘等产尘点粉尘通过集尘器收集，经2套脉冲布袋除尘器处理后，由2根37m 高排气筒(DA004、DAO05)排放;投料粉尘、投料筛分粉尘通过集尘器收集，经1套脉冲布袋除尘器处理后，由1根37m高排气筒(DA006)排放;1#生产线、2#生产线、3#生产线、4#生产线产生的一次粉碎粉尘分别通过集尘器收集，经4套脉冲布袋除尘器处理后，由4根37m高排气筒(DA007-DA010)排放; 2#生产线产生的二次粉碎粉尘通过集尘器收集，经1套脉冲布袋除尘器处理后，由1根37m高排气筒(DA011)排放;预混合投料及混合粉尘、包装粉尘通过集尘器收集，经2套脉冲布袋除尘器处理后，由2根37m高排气筒(DA012、DA013)排放。</w:t>
            </w:r>
          </w:p>
          <w:p>
            <w:pPr>
              <w:pStyle w:val="6"/>
              <w:keepNext w:val="0"/>
              <w:keepLines w:val="0"/>
              <w:pageBreakBefore w:val="0"/>
              <w:widowControl/>
              <w:kinsoku/>
              <w:wordWrap/>
              <w:overflowPunct/>
              <w:topLinePunct w:val="0"/>
              <w:autoSpaceDE/>
              <w:autoSpaceDN/>
              <w:bidi w:val="0"/>
              <w:adjustRightInd w:val="0"/>
              <w:snapToGrid w:val="0"/>
              <w:spacing w:line="240" w:lineRule="auto"/>
              <w:ind w:left="0" w:leftChars="0" w:firstLine="420" w:firstLineChars="20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高鲜肉宠物食品生产膨化、干燥、一次冷却、喷涂、二次冷却废气:1#、2#高鲜肉宠物食品生产线膨化、干燥、一次冷却、喷涂、二次冷却废气分别通过集气管收集，经10套沙克龙除湿除尘器处理后，由1根37m高排气筒(DA014)排放;3#、4#高鲜肉宠物食品生产线膨化、干燥、一次冷却、喷涂、二次冷却废气分别通过集气管收集，经8套沙克龙除湿除尘器处理后，由1根 37m高排气筒(DA015)排放。</w:t>
            </w:r>
          </w:p>
          <w:p>
            <w:pPr>
              <w:pStyle w:val="6"/>
              <w:keepNext w:val="0"/>
              <w:keepLines w:val="0"/>
              <w:pageBreakBefore w:val="0"/>
              <w:widowControl/>
              <w:kinsoku/>
              <w:wordWrap/>
              <w:overflowPunct/>
              <w:topLinePunct w:val="0"/>
              <w:autoSpaceDE/>
              <w:autoSpaceDN/>
              <w:bidi w:val="0"/>
              <w:adjustRightInd w:val="0"/>
              <w:snapToGrid w:val="0"/>
              <w:spacing w:line="240" w:lineRule="auto"/>
              <w:ind w:left="0" w:leftChars="0" w:firstLine="420" w:firstLineChars="20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高鲜肉宠物食品原料生产废气:项目设置1条高鲜肉宠物食品原料生产线，生产线产生的干燥废气通过1套粉尘过滤器过滤后，和蒸煮废气、压榨废气、综合车间恶臭气体一起经集气管道收集，并由1套风冷冷凝处理;粉碎粉尘、筛分粉尘、分离粉尘、一次冷却粉尘、二次冷却粉尘分别经集气管道收集，通过2套脉冲布袋除尘器处理，以上废气共经1套三级喷淋洗涤塔+微波光氧装置处理后，由1根15m高排气筒(DA016)排放。</w:t>
            </w:r>
          </w:p>
          <w:p>
            <w:pPr>
              <w:pStyle w:val="6"/>
              <w:keepNext w:val="0"/>
              <w:keepLines w:val="0"/>
              <w:pageBreakBefore w:val="0"/>
              <w:widowControl/>
              <w:kinsoku/>
              <w:wordWrap/>
              <w:overflowPunct/>
              <w:topLinePunct w:val="0"/>
              <w:autoSpaceDE/>
              <w:autoSpaceDN/>
              <w:bidi w:val="0"/>
              <w:adjustRightInd w:val="0"/>
              <w:snapToGrid w:val="0"/>
              <w:spacing w:line="240" w:lineRule="auto"/>
              <w:ind w:left="0" w:leftChars="0" w:firstLine="420" w:firstLineChars="20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污水处理站恶臭废气经密闭收集(格栅、调节池、气浮车间、生化池、污泥浓缩池等)，通过1套生物滤池除臭装置处理后，由1根15m排气筒(DA017)排放。</w:t>
            </w:r>
          </w:p>
          <w:p>
            <w:pPr>
              <w:pStyle w:val="6"/>
              <w:keepNext w:val="0"/>
              <w:keepLines w:val="0"/>
              <w:pageBreakBefore w:val="0"/>
              <w:widowControl/>
              <w:kinsoku/>
              <w:wordWrap/>
              <w:overflowPunct/>
              <w:topLinePunct w:val="0"/>
              <w:autoSpaceDE/>
              <w:autoSpaceDN/>
              <w:bidi w:val="0"/>
              <w:adjustRightInd w:val="0"/>
              <w:snapToGrid w:val="0"/>
              <w:spacing w:line="240" w:lineRule="auto"/>
              <w:ind w:left="0" w:leftChars="0" w:firstLine="420" w:firstLineChars="20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颗粒物排放浓度须达到《区域性大气污染物综合排放标准》(DB37/2376-2019)表1一般控制区标准要求，排放速率须达到《大气污染物综合排放标准》(GB16297-1996)表2二级标准要求;VOCs排放浓度及排放速率须达到《挥发性有机物排放标准第7 部分:其它行业》(DB37/2801.7-2019)中表1“ⅡI时段”标准;氨、硫化氢、臭气浓度须达到《恶臭污染物排放标准》(GB14554-93)表2恶臭污染物排放标准值.</w:t>
            </w:r>
          </w:p>
          <w:p>
            <w:pPr>
              <w:pStyle w:val="6"/>
              <w:keepNext w:val="0"/>
              <w:keepLines w:val="0"/>
              <w:pageBreakBefore w:val="0"/>
              <w:widowControl/>
              <w:kinsoku/>
              <w:wordWrap/>
              <w:overflowPunct/>
              <w:topLinePunct w:val="0"/>
              <w:autoSpaceDE/>
              <w:autoSpaceDN/>
              <w:bidi w:val="0"/>
              <w:adjustRightInd w:val="0"/>
              <w:snapToGrid w:val="0"/>
              <w:spacing w:line="240" w:lineRule="auto"/>
              <w:ind w:left="0" w:leftChars="0" w:firstLine="420" w:firstLineChars="200"/>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项目无组织颗粒物浓度须达到《大气污染物综合排放标准》(GB16297-1996)表2无组织监控浓度限值;氨、硫化氢和臭气浓度厂界无组织排放浓度须达到《恶臭污染物排放标准》(GB14554-93)表1二级“新扩改建”标准要求;VOCs厂界无组织排放浓度须达到《挥发性有机物排放标准第7部分其他行业》(DB37/2801.7-2019)表2厂界监控点浓度限值;VOCs厂内排放浓度须达到《挥发性有机物无组织排放控制标准》(GB37822-2019)表A.1厂区内VOCs无组织排放限值要求。</w:t>
            </w:r>
          </w:p>
        </w:tc>
        <w:tc>
          <w:tcPr>
            <w:tcW w:w="1882" w:type="pct"/>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ascii="Times New Roman" w:hAnsi="Times New Roman"/>
                <w:szCs w:val="21"/>
              </w:rPr>
            </w:pPr>
          </w:p>
        </w:tc>
        <w:tc>
          <w:tcPr>
            <w:tcW w:w="575" w:type="pct"/>
            <w:noWrap/>
            <w:vAlign w:val="center"/>
          </w:tcPr>
          <w:p>
            <w:pPr>
              <w:pStyle w:val="75"/>
              <w:spacing w:line="240" w:lineRule="auto"/>
              <w:ind w:firstLine="0" w:firstLineChars="0"/>
              <w:rPr>
                <w:rFonts w:ascii="Times New Roman" w:hAnsi="Times New Roman"/>
                <w:szCs w:val="21"/>
              </w:rPr>
            </w:pPr>
            <w:r>
              <w:rPr>
                <w:rFonts w:ascii="Times New Roman" w:hAnsi="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trPr>
        <w:tc>
          <w:tcPr>
            <w:tcW w:w="2541" w:type="pct"/>
            <w:noWrap/>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(二)废水</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活污水经化粪池处理后,和生产废水一起经厂区污水处理站处理，达标后通过市政污水管网进入沂南首创水务有限公司(沂南县第二污水处理厂)处理，排入丰收沟最终汇入沂河。废水排放须达到《污水综合排放标准》(GB8978-1996)表4中三级标准及沂南首创水务有限公司(沂南县第二污水处理厂)进水水质要求</w:t>
            </w:r>
            <w:r>
              <w:rPr>
                <w:rFonts w:hint="eastAsia" w:ascii="Times New Roman" w:hAnsi="Times New Roman" w:cs="Times New Roman"/>
                <w:color w:val="auto"/>
                <w:sz w:val="21"/>
                <w:szCs w:val="21"/>
                <w:lang w:val="en-US" w:eastAsia="zh-CN" w:bidi="ar-SA"/>
              </w:rPr>
              <w:t>。</w:t>
            </w:r>
          </w:p>
        </w:tc>
        <w:tc>
          <w:tcPr>
            <w:tcW w:w="1882" w:type="pct"/>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lang w:val="en-US"/>
              </w:rPr>
            </w:pPr>
          </w:p>
        </w:tc>
        <w:tc>
          <w:tcPr>
            <w:tcW w:w="575" w:type="pct"/>
            <w:noWrap/>
            <w:vAlign w:val="center"/>
          </w:tcPr>
          <w:p>
            <w:pPr>
              <w:pStyle w:val="75"/>
              <w:spacing w:line="240" w:lineRule="auto"/>
              <w:ind w:firstLine="0" w:firstLineChars="0"/>
              <w:rPr>
                <w:rFonts w:ascii="Times New Roman" w:hAnsi="Times New Roman"/>
                <w:szCs w:val="21"/>
              </w:rPr>
            </w:pPr>
            <w:r>
              <w:rPr>
                <w:rFonts w:hint="eastAsia" w:ascii="Times New Roman" w:hAnsi="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2541" w:type="pct"/>
            <w:noWrap/>
            <w:vAlign w:val="center"/>
          </w:tcPr>
          <w:p>
            <w:pPr>
              <w:pStyle w:val="75"/>
              <w:spacing w:line="240" w:lineRule="auto"/>
              <w:ind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(三)噪声</w:t>
            </w:r>
          </w:p>
          <w:p>
            <w:pPr>
              <w:pStyle w:val="75"/>
              <w:spacing w:line="240" w:lineRule="auto"/>
              <w:ind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通过减震、隔音、消声等措施降低噪声污染。噪声排放须达到《工业企业厂界环境噪声排放标准》(GB12348-2008)2类区标准。</w:t>
            </w:r>
          </w:p>
        </w:tc>
        <w:tc>
          <w:tcPr>
            <w:tcW w:w="1882" w:type="pct"/>
            <w:noWrap/>
            <w:vAlign w:val="center"/>
          </w:tcPr>
          <w:p>
            <w:pPr>
              <w:pStyle w:val="75"/>
              <w:spacing w:line="240" w:lineRule="auto"/>
              <w:ind w:firstLine="420" w:firstLineChars="200"/>
              <w:jc w:val="left"/>
              <w:rPr>
                <w:rFonts w:hint="eastAsia" w:ascii="Times New Roman" w:hAnsi="Times New Roman"/>
                <w:szCs w:val="21"/>
              </w:rPr>
            </w:pPr>
          </w:p>
        </w:tc>
        <w:tc>
          <w:tcPr>
            <w:tcW w:w="575" w:type="pct"/>
            <w:noWrap/>
            <w:vAlign w:val="center"/>
          </w:tcPr>
          <w:p>
            <w:pPr>
              <w:pStyle w:val="75"/>
              <w:spacing w:line="240" w:lineRule="auto"/>
              <w:ind w:firstLine="0" w:firstLineChars="0"/>
              <w:rPr>
                <w:rFonts w:ascii="Times New Roman" w:hAnsi="Times New Roman"/>
                <w:szCs w:val="21"/>
              </w:rPr>
            </w:pPr>
            <w:r>
              <w:rPr>
                <w:rFonts w:hint="eastAsia" w:ascii="Times New Roman" w:hAnsi="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541" w:type="pct"/>
            <w:noWrap/>
            <w:vAlign w:val="center"/>
          </w:tcPr>
          <w:p>
            <w:pPr>
              <w:pStyle w:val="75"/>
              <w:numPr>
                <w:ilvl w:val="0"/>
                <w:numId w:val="0"/>
              </w:numPr>
              <w:spacing w:line="240" w:lineRule="auto"/>
              <w:ind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(四)固体废弃物</w:t>
            </w:r>
          </w:p>
          <w:p>
            <w:pPr>
              <w:pStyle w:val="75"/>
              <w:numPr>
                <w:ilvl w:val="0"/>
                <w:numId w:val="0"/>
              </w:numPr>
              <w:spacing w:line="240" w:lineRule="auto"/>
              <w:ind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原料废包装、铁磁性杂质、废包装物收集后外卖废品回收站;不合格原料、不合格产品、筛下物、除尘器收集的粉尘(DA004-DA012排气筒)收集后外卖养殖场;除尘器收集的粉尘(筒仓入仓前筛分、色选、入仓粉尘)、栅渣、沉砂、一般杂质、筛分杂质、职工生活垃圾由环卫部门统一处理;污泥委托建材厂烧砖和有机肥厂制作有机肥后回用于农田;废反渗透膜、废布袋由厂家更换回收;废气处理产生的油脂收集后外售油脂回收加工厂。一般固废处置须达到《一般工业固体废物贮存、处置场污染控制标准》(GB18599-2020)及其修改单标准要求。</w:t>
            </w:r>
          </w:p>
          <w:p>
            <w:pPr>
              <w:pStyle w:val="75"/>
              <w:numPr>
                <w:ilvl w:val="0"/>
                <w:numId w:val="0"/>
              </w:numPr>
              <w:spacing w:line="240" w:lineRule="auto"/>
              <w:ind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片碱废包装、废灯管、废光触媒棉、废矿物油、废矿物油桶定期委托有资质单位处置。危废处置须达到《危险废物贮存污染控制</w:t>
            </w:r>
            <w:r>
              <w:rPr>
                <w:rFonts w:hint="eastAsia" w:ascii="Times New Roman" w:hAnsi="Times New Roman" w:cs="Times New Roman"/>
                <w:color w:val="auto"/>
                <w:kern w:val="1"/>
                <w:sz w:val="21"/>
                <w:szCs w:val="21"/>
                <w:lang w:val="en-US" w:eastAsia="zh-CN" w:bidi="ar-SA"/>
              </w:rPr>
              <w:t>标准》（GB 18597-2011）及其修改单标准。</w:t>
            </w:r>
          </w:p>
        </w:tc>
        <w:tc>
          <w:tcPr>
            <w:tcW w:w="1882" w:type="pct"/>
            <w:noWrap/>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line="240" w:lineRule="auto"/>
              <w:ind w:firstLine="480" w:firstLineChars="200"/>
              <w:textAlignment w:val="auto"/>
              <w:rPr>
                <w:rFonts w:hint="eastAsia" w:ascii="Times New Roman" w:hAnsi="Times New Roman"/>
                <w:szCs w:val="21"/>
              </w:rPr>
            </w:pPr>
          </w:p>
        </w:tc>
        <w:tc>
          <w:tcPr>
            <w:tcW w:w="575" w:type="pct"/>
            <w:noWrap/>
            <w:vAlign w:val="center"/>
          </w:tcPr>
          <w:p>
            <w:pPr>
              <w:pStyle w:val="75"/>
              <w:spacing w:line="240" w:lineRule="auto"/>
              <w:ind w:firstLine="0" w:firstLineChars="0"/>
              <w:rPr>
                <w:rFonts w:ascii="Times New Roman" w:hAnsi="Times New Roman"/>
                <w:szCs w:val="21"/>
              </w:rPr>
            </w:pPr>
            <w:r>
              <w:rPr>
                <w:rFonts w:hint="eastAsia" w:ascii="Times New Roman" w:hAnsi="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2541" w:type="pct"/>
            <w:noWrap/>
            <w:vAlign w:val="center"/>
          </w:tcPr>
          <w:p>
            <w:pPr>
              <w:pStyle w:val="75"/>
              <w:numPr>
                <w:ilvl w:val="0"/>
                <w:numId w:val="0"/>
              </w:numPr>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根据《临沂市建设项目主要污染物排放总量指标确认书》（LNZL（2022）005号）意见，该企业总量指标为颗粒物6.573t/a、VOCs2.36t/a，倍量替代量为颗粒物13.146t/a、VOCs4.72t/a；项目需申请总量指标为颗粒物4.8236t/a、VOCs0.515t/a，倍量替代量为颗粒物9.6462t/a、VOCs1.03t/a。《临沂市建设项目主要污染物排放总量指标确认书》（LNZL（2022）005号）总量满足该项目总量需求，项目颗粒物、VOCs等污染物排放总量必须控制在文件规定的指标以内</w:t>
            </w:r>
          </w:p>
        </w:tc>
        <w:tc>
          <w:tcPr>
            <w:tcW w:w="188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Times New Roman" w:hAnsi="Times New Roman"/>
                <w:szCs w:val="21"/>
              </w:rPr>
            </w:pPr>
          </w:p>
        </w:tc>
        <w:tc>
          <w:tcPr>
            <w:tcW w:w="575" w:type="pct"/>
            <w:noWrap/>
            <w:vAlign w:val="center"/>
          </w:tcPr>
          <w:p>
            <w:pPr>
              <w:pStyle w:val="75"/>
              <w:spacing w:line="240" w:lineRule="auto"/>
              <w:ind w:firstLine="0" w:firstLineChars="0"/>
              <w:rPr>
                <w:rFonts w:ascii="Times New Roman" w:hAnsi="Times New Roman"/>
                <w:szCs w:val="21"/>
              </w:rPr>
            </w:pPr>
            <w:r>
              <w:rPr>
                <w:rFonts w:hint="eastAsia" w:ascii="Times New Roman" w:hAnsi="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2541" w:type="pct"/>
            <w:noWrap/>
            <w:vAlign w:val="center"/>
          </w:tcPr>
          <w:p>
            <w:pPr>
              <w:pStyle w:val="75"/>
              <w:numPr>
                <w:ilvl w:val="0"/>
                <w:numId w:val="0"/>
              </w:numPr>
              <w:spacing w:line="240" w:lineRule="auto"/>
              <w:ind w:left="0" w:leftChars="0" w:firstLine="420" w:firstLineChars="200"/>
              <w:jc w:val="left"/>
              <w:rPr>
                <w:rFonts w:hint="eastAsia" w:ascii="Times New Roman" w:hAnsi="Times New Roman"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其他。建立健全公司环保工作制度，加强环境监测，确保污染物达标排放；严格落实环境风险防范措施。</w:t>
            </w:r>
          </w:p>
        </w:tc>
        <w:tc>
          <w:tcPr>
            <w:tcW w:w="188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textAlignment w:val="auto"/>
              <w:rPr>
                <w:rFonts w:hint="eastAsia" w:ascii="Times New Roman" w:hAnsi="Times New Roman"/>
                <w:szCs w:val="21"/>
              </w:rPr>
            </w:pPr>
          </w:p>
        </w:tc>
        <w:tc>
          <w:tcPr>
            <w:tcW w:w="575" w:type="pct"/>
            <w:noWrap/>
            <w:vAlign w:val="center"/>
          </w:tcPr>
          <w:p>
            <w:pPr>
              <w:pStyle w:val="75"/>
              <w:spacing w:line="240" w:lineRule="auto"/>
              <w:ind w:firstLine="0" w:firstLineChars="0"/>
              <w:rPr>
                <w:rFonts w:hint="eastAsia"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541" w:type="pct"/>
            <w:noWrap/>
            <w:vAlign w:val="center"/>
          </w:tcPr>
          <w:p>
            <w:pPr>
              <w:pStyle w:val="75"/>
              <w:numPr>
                <w:ilvl w:val="0"/>
                <w:numId w:val="0"/>
              </w:numPr>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项目建设要严格落实环保投资和各项治理措施，环保设施必须与主体工程同时设计、同时施工、同时投入运行，并按要求公开相关信息，该项目建设完成后经验收合格方可正式投入生产。</w:t>
            </w:r>
          </w:p>
        </w:tc>
        <w:tc>
          <w:tcPr>
            <w:tcW w:w="1882" w:type="pct"/>
            <w:noWrap/>
            <w:vAlign w:val="center"/>
          </w:tcPr>
          <w:p>
            <w:pPr>
              <w:pStyle w:val="75"/>
              <w:spacing w:line="240" w:lineRule="auto"/>
              <w:ind w:firstLine="420" w:firstLineChars="200"/>
              <w:jc w:val="left"/>
              <w:rPr>
                <w:rFonts w:hint="eastAsia" w:ascii="Times New Roman" w:hAnsi="Times New Roman"/>
                <w:szCs w:val="21"/>
              </w:rPr>
            </w:pPr>
            <w:r>
              <w:rPr>
                <w:rFonts w:hint="eastAsia" w:ascii="Times New Roman" w:hAnsi="Times New Roman"/>
                <w:szCs w:val="24"/>
                <w:lang w:eastAsia="zh-CN"/>
              </w:rPr>
              <w:t>项目</w:t>
            </w:r>
            <w:r>
              <w:rPr>
                <w:rFonts w:ascii="Times New Roman" w:hAnsi="Times New Roman"/>
                <w:color w:val="auto"/>
                <w:szCs w:val="24"/>
              </w:rPr>
              <w:t>根据《建设</w:t>
            </w:r>
            <w:r>
              <w:rPr>
                <w:rFonts w:hint="eastAsia" w:ascii="Times New Roman" w:hAnsi="Times New Roman"/>
                <w:color w:val="auto"/>
                <w:szCs w:val="24"/>
                <w:lang w:eastAsia="zh-CN"/>
              </w:rPr>
              <w:t>项目</w:t>
            </w:r>
            <w:r>
              <w:rPr>
                <w:rFonts w:ascii="Times New Roman" w:hAnsi="Times New Roman"/>
                <w:color w:val="auto"/>
                <w:szCs w:val="24"/>
              </w:rPr>
              <w:t>环境保护管理条例》和《环境</w:t>
            </w:r>
            <w:r>
              <w:rPr>
                <w:rFonts w:ascii="Times New Roman" w:hAnsi="Times New Roman"/>
                <w:szCs w:val="24"/>
              </w:rPr>
              <w:t>影响评价法》的要求进行了环境影响评价。工程环保设施的建设实现了与主体工程同时设计、同时施工、同时投产使用的“三同时”要求，目前环保设施运行状况良好。</w:t>
            </w:r>
          </w:p>
        </w:tc>
        <w:tc>
          <w:tcPr>
            <w:tcW w:w="575" w:type="pct"/>
            <w:noWrap/>
            <w:vAlign w:val="center"/>
          </w:tcPr>
          <w:p>
            <w:pPr>
              <w:pStyle w:val="75"/>
              <w:spacing w:line="240" w:lineRule="auto"/>
              <w:ind w:firstLine="0" w:firstLineChars="0"/>
              <w:rPr>
                <w:rFonts w:ascii="Times New Roman" w:hAnsi="Times New Roman"/>
                <w:szCs w:val="21"/>
              </w:rPr>
            </w:pPr>
            <w:r>
              <w:rPr>
                <w:rFonts w:hint="eastAsia" w:ascii="Times New Roman" w:hAnsi="Times New Roman"/>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541" w:type="pct"/>
            <w:noWrap/>
            <w:vAlign w:val="center"/>
          </w:tcPr>
          <w:p>
            <w:pPr>
              <w:pStyle w:val="75"/>
              <w:numPr>
                <w:ilvl w:val="0"/>
                <w:numId w:val="0"/>
              </w:numPr>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你公司应在启动生产设施或发生实际排污之前申领排污许可证，按规定开展自行监测及按照排污许可证载明的截止日期钱提交年度或季度执行报告</w:t>
            </w:r>
          </w:p>
        </w:tc>
        <w:tc>
          <w:tcPr>
            <w:tcW w:w="1882" w:type="pct"/>
            <w:noWrap/>
            <w:vAlign w:val="center"/>
          </w:tcPr>
          <w:p>
            <w:pPr>
              <w:pStyle w:val="75"/>
              <w:spacing w:line="240" w:lineRule="auto"/>
              <w:ind w:firstLine="420" w:firstLineChars="200"/>
              <w:jc w:val="left"/>
              <w:rPr>
                <w:rFonts w:hint="eastAsia" w:ascii="Times New Roman" w:hAnsi="Times New Roman"/>
                <w:szCs w:val="24"/>
                <w:lang w:eastAsia="zh-CN"/>
              </w:rPr>
            </w:pPr>
            <w:r>
              <w:rPr>
                <w:rFonts w:hint="eastAsia" w:ascii="Times New Roman" w:hAnsi="Times New Roman"/>
                <w:color w:val="FF0000"/>
                <w:szCs w:val="24"/>
                <w:lang w:val="en-US" w:eastAsia="zh-CN"/>
              </w:rPr>
              <w:t>项目已于2023年4月取得排污许可证，证书编号：</w:t>
            </w:r>
            <w:r>
              <w:rPr>
                <w:rFonts w:hint="eastAsia" w:ascii="Times New Roman" w:hAnsi="Times New Roman"/>
                <w:color w:val="FF0000"/>
                <w:szCs w:val="24"/>
                <w:lang w:eastAsia="zh-CN"/>
              </w:rPr>
              <w:t>91371321MA3WD01N7J001X</w:t>
            </w:r>
            <w:r>
              <w:rPr>
                <w:rFonts w:hint="eastAsia" w:ascii="Times New Roman" w:hAnsi="Times New Roman"/>
                <w:color w:val="FF0000"/>
                <w:szCs w:val="24"/>
                <w:lang w:val="en-US" w:eastAsia="zh-CN"/>
              </w:rPr>
              <w:t xml:space="preserve"> </w:t>
            </w:r>
          </w:p>
        </w:tc>
        <w:tc>
          <w:tcPr>
            <w:tcW w:w="575" w:type="pct"/>
            <w:noWrap/>
            <w:vAlign w:val="center"/>
          </w:tcPr>
          <w:p>
            <w:pPr>
              <w:pStyle w:val="75"/>
              <w:spacing w:line="240" w:lineRule="auto"/>
              <w:ind w:left="0" w:leftChars="0" w:firstLine="0" w:firstLineChars="0"/>
              <w:jc w:val="center"/>
              <w:rPr>
                <w:rFonts w:hint="eastAsia" w:ascii="Times New Roman" w:hAnsi="Times New Roman"/>
                <w:szCs w:val="24"/>
                <w:lang w:eastAsia="zh-CN"/>
              </w:rPr>
            </w:pPr>
            <w:r>
              <w:rPr>
                <w:rFonts w:hint="eastAsia" w:ascii="Times New Roman" w:hAnsi="Times New Roman"/>
                <w:szCs w:val="24"/>
                <w:lang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541" w:type="pct"/>
            <w:noWrap/>
            <w:vAlign w:val="center"/>
          </w:tcPr>
          <w:p>
            <w:pPr>
              <w:pStyle w:val="75"/>
              <w:numPr>
                <w:ilvl w:val="0"/>
                <w:numId w:val="0"/>
              </w:numPr>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若该项目的性质、规模、地点、采用的工艺或者防治污染的措施发生重大变化，应当重新向我局报批环境影响评价文件。</w:t>
            </w:r>
          </w:p>
        </w:tc>
        <w:tc>
          <w:tcPr>
            <w:tcW w:w="1882" w:type="pct"/>
            <w:noWrap/>
            <w:vAlign w:val="center"/>
          </w:tcPr>
          <w:p>
            <w:pPr>
              <w:pStyle w:val="75"/>
              <w:spacing w:line="240" w:lineRule="auto"/>
              <w:ind w:firstLine="0" w:firstLineChars="0"/>
              <w:rPr>
                <w:rFonts w:hint="eastAsia" w:ascii="Times New Roman" w:hAnsi="Times New Roman"/>
                <w:szCs w:val="21"/>
                <w:lang w:eastAsia="zh-CN"/>
              </w:rPr>
            </w:pPr>
            <w:r>
              <w:rPr>
                <w:rFonts w:hint="eastAsia" w:ascii="Times New Roman" w:hAnsi="Times New Roman"/>
                <w:szCs w:val="21"/>
                <w:lang w:eastAsia="zh-CN"/>
              </w:rPr>
              <w:t>本项目建设过程中未造成重大环境污染，未造成重大生态破坏。</w:t>
            </w:r>
          </w:p>
        </w:tc>
        <w:tc>
          <w:tcPr>
            <w:tcW w:w="575" w:type="pct"/>
            <w:noWrap/>
            <w:vAlign w:val="center"/>
          </w:tcPr>
          <w:p>
            <w:pPr>
              <w:pStyle w:val="75"/>
              <w:spacing w:line="240" w:lineRule="auto"/>
              <w:ind w:firstLine="0" w:firstLineChars="0"/>
              <w:rPr>
                <w:rFonts w:hint="eastAsia" w:ascii="Times New Roman" w:hAnsi="Times New Roman"/>
                <w:szCs w:val="21"/>
                <w:lang w:eastAsia="zh-CN"/>
              </w:rPr>
            </w:pPr>
            <w:r>
              <w:rPr>
                <w:rFonts w:hint="eastAsia" w:ascii="Times New Roman" w:hAnsi="Times New Roman"/>
                <w:szCs w:val="21"/>
                <w:lang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2541" w:type="pct"/>
            <w:noWrap/>
            <w:vAlign w:val="center"/>
          </w:tcPr>
          <w:p>
            <w:pPr>
              <w:pStyle w:val="75"/>
              <w:numPr>
                <w:ilvl w:val="0"/>
                <w:numId w:val="0"/>
              </w:numPr>
              <w:spacing w:line="240" w:lineRule="auto"/>
              <w:ind w:left="0" w:leftChars="0" w:firstLine="420" w:firstLineChars="200"/>
              <w:jc w:val="left"/>
              <w:rPr>
                <w:rFonts w:hint="eastAsia" w:ascii="Times New Roman" w:hAnsi="Times New Roman" w:eastAsia="宋体"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该环境影响评价文件自批准之日起超过五年，方决定该项目开工建设的，必须报我局重新审核。</w:t>
            </w:r>
          </w:p>
        </w:tc>
        <w:tc>
          <w:tcPr>
            <w:tcW w:w="1882" w:type="pct"/>
            <w:noWrap/>
            <w:vAlign w:val="center"/>
          </w:tcPr>
          <w:p>
            <w:pPr>
              <w:pStyle w:val="75"/>
              <w:spacing w:line="240" w:lineRule="auto"/>
              <w:ind w:firstLine="0" w:firstLineChars="0"/>
              <w:jc w:val="left"/>
              <w:rPr>
                <w:rFonts w:hint="default" w:ascii="Times New Roman" w:hAnsi="Times New Roman"/>
                <w:szCs w:val="21"/>
                <w:lang w:val="en-US" w:eastAsia="zh-CN"/>
              </w:rPr>
            </w:pPr>
            <w:r>
              <w:rPr>
                <w:rFonts w:hint="eastAsia" w:ascii="Times New Roman" w:hAnsi="Times New Roman"/>
                <w:szCs w:val="21"/>
                <w:lang w:val="en-US" w:eastAsia="zh-CN"/>
              </w:rPr>
              <w:t>/</w:t>
            </w:r>
          </w:p>
        </w:tc>
        <w:tc>
          <w:tcPr>
            <w:tcW w:w="575" w:type="pct"/>
            <w:noWrap/>
            <w:vAlign w:val="center"/>
          </w:tcPr>
          <w:p>
            <w:pPr>
              <w:pStyle w:val="75"/>
              <w:spacing w:line="240" w:lineRule="auto"/>
              <w:ind w:firstLine="0" w:firstLineChars="0"/>
              <w:rPr>
                <w:rFonts w:hint="eastAsia" w:ascii="Times New Roman" w:hAnsi="Times New Roman"/>
                <w:szCs w:val="21"/>
                <w:lang w:eastAsia="zh-CN"/>
              </w:rPr>
            </w:pPr>
            <w:r>
              <w:rPr>
                <w:rFonts w:hint="eastAsia" w:ascii="Times New Roman" w:hAnsi="Times New Roman"/>
                <w:szCs w:val="21"/>
                <w:lang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541" w:type="pct"/>
            <w:noWrap/>
            <w:vAlign w:val="center"/>
          </w:tcPr>
          <w:p>
            <w:pPr>
              <w:pStyle w:val="75"/>
              <w:numPr>
                <w:ilvl w:val="0"/>
                <w:numId w:val="0"/>
              </w:numPr>
              <w:spacing w:line="240" w:lineRule="auto"/>
              <w:ind w:left="0" w:leftChars="0" w:firstLine="420" w:firstLineChars="200"/>
              <w:jc w:val="left"/>
              <w:rPr>
                <w:rFonts w:hint="eastAsia" w:ascii="Times New Roman" w:hAnsi="Times New Roman" w:cs="Times New Roman"/>
                <w:color w:val="auto"/>
                <w:kern w:val="1"/>
                <w:sz w:val="21"/>
                <w:szCs w:val="21"/>
                <w:lang w:val="en-US" w:eastAsia="zh-CN" w:bidi="ar-SA"/>
              </w:rPr>
            </w:pPr>
            <w:r>
              <w:rPr>
                <w:rFonts w:hint="eastAsia" w:ascii="Times New Roman" w:hAnsi="Times New Roman" w:cs="Times New Roman"/>
                <w:color w:val="auto"/>
                <w:kern w:val="1"/>
                <w:sz w:val="21"/>
                <w:szCs w:val="21"/>
                <w:lang w:val="en-US" w:eastAsia="zh-CN" w:bidi="ar-SA"/>
              </w:rPr>
              <w:t>你单位自接到本批复10个工作日内，将批复后的环境影响报告表及本批复送沂南县铜井镇环保办公室，并按规定接受各级环保部门的检查。</w:t>
            </w:r>
          </w:p>
        </w:tc>
        <w:tc>
          <w:tcPr>
            <w:tcW w:w="1882" w:type="pct"/>
            <w:noWrap/>
            <w:vAlign w:val="center"/>
          </w:tcPr>
          <w:p>
            <w:pPr>
              <w:pStyle w:val="75"/>
              <w:spacing w:line="240" w:lineRule="auto"/>
              <w:ind w:firstLine="0" w:firstLineChars="0"/>
              <w:rPr>
                <w:rFonts w:hint="default" w:ascii="Times New Roman" w:hAnsi="Times New Roman"/>
                <w:szCs w:val="21"/>
                <w:lang w:val="en-US" w:eastAsia="zh-CN"/>
              </w:rPr>
            </w:pPr>
            <w:r>
              <w:rPr>
                <w:rFonts w:hint="eastAsia" w:ascii="Times New Roman" w:hAnsi="Times New Roman"/>
                <w:szCs w:val="21"/>
                <w:lang w:val="en-US" w:eastAsia="zh-CN"/>
              </w:rPr>
              <w:t>项目厂区积极迎接</w:t>
            </w:r>
            <w:r>
              <w:rPr>
                <w:rFonts w:hint="eastAsia" w:ascii="Times New Roman" w:hAnsi="Times New Roman" w:cs="Times New Roman"/>
                <w:color w:val="auto"/>
                <w:kern w:val="1"/>
                <w:sz w:val="21"/>
                <w:szCs w:val="21"/>
                <w:lang w:val="en-US" w:eastAsia="zh-CN" w:bidi="ar-SA"/>
              </w:rPr>
              <w:t>各级环保部门的检查</w:t>
            </w:r>
          </w:p>
        </w:tc>
        <w:tc>
          <w:tcPr>
            <w:tcW w:w="575" w:type="pct"/>
            <w:noWrap/>
            <w:vAlign w:val="center"/>
          </w:tcPr>
          <w:p>
            <w:pPr>
              <w:pStyle w:val="75"/>
              <w:spacing w:line="240" w:lineRule="auto"/>
              <w:ind w:firstLine="0" w:firstLineChars="0"/>
              <w:rPr>
                <w:rFonts w:hint="eastAsia" w:ascii="Times New Roman" w:hAnsi="Times New Roman"/>
                <w:szCs w:val="21"/>
                <w:lang w:eastAsia="zh-CN"/>
              </w:rPr>
            </w:pPr>
            <w:r>
              <w:rPr>
                <w:rFonts w:hint="eastAsia" w:ascii="Times New Roman" w:hAnsi="Times New Roman"/>
                <w:szCs w:val="21"/>
                <w:lang w:eastAsia="zh-CN"/>
              </w:rPr>
              <w:t>已落实</w:t>
            </w:r>
          </w:p>
        </w:tc>
      </w:tr>
    </w:tbl>
    <w:p>
      <w:pPr>
        <w:pStyle w:val="2"/>
        <w:keepNext w:val="0"/>
        <w:keepLines w:val="0"/>
        <w:widowControl w:val="0"/>
        <w:spacing w:after="0" w:afterAutospacing="0"/>
        <w:rPr>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2"/>
        <w:keepNext w:val="0"/>
        <w:keepLines w:val="0"/>
        <w:pageBreakBefore w:val="0"/>
        <w:widowControl w:val="0"/>
        <w:kinsoku/>
        <w:wordWrap/>
        <w:overflowPunct/>
        <w:topLinePunct w:val="0"/>
        <w:autoSpaceDE/>
        <w:autoSpaceDN/>
        <w:bidi w:val="0"/>
        <w:adjustRightInd w:val="0"/>
        <w:snapToGrid w:val="0"/>
        <w:spacing w:before="0" w:beforeAutospacing="0" w:after="0" w:afterAutospacing="0"/>
        <w:textAlignment w:val="auto"/>
      </w:pPr>
      <w:bookmarkStart w:id="106" w:name="_Toc29370"/>
      <w:r>
        <w:rPr>
          <w:lang w:val="en-US" w:eastAsia="zh-CN"/>
        </w:rPr>
        <w:t>6验收执行标准</w:t>
      </w:r>
      <w:bookmarkEnd w:id="85"/>
      <w:bookmarkEnd w:id="106"/>
    </w:p>
    <w:p>
      <w:pPr>
        <w:pStyle w:val="3"/>
        <w:keepNext w:val="0"/>
        <w:keepLines w:val="0"/>
        <w:widowControl w:val="0"/>
        <w:spacing w:before="0" w:beforeAutospacing="0" w:after="0" w:afterAutospacing="0"/>
      </w:pPr>
      <w:bookmarkStart w:id="107" w:name="_Toc9093"/>
      <w:r>
        <w:t>6.1废水执行标准</w:t>
      </w:r>
      <w:bookmarkEnd w:id="107"/>
    </w:p>
    <w:p>
      <w:pPr>
        <w:pStyle w:val="3"/>
        <w:widowControl w:val="0"/>
        <w:spacing w:before="0" w:beforeAutospacing="0" w:after="0" w:afterAutospacing="0"/>
        <w:ind w:firstLine="480" w:firstLineChars="200"/>
        <w:rPr>
          <w:b w:val="0"/>
          <w:sz w:val="24"/>
          <w:szCs w:val="24"/>
        </w:rPr>
      </w:pPr>
      <w:bookmarkStart w:id="108" w:name="_Toc24891"/>
      <w:bookmarkStart w:id="109" w:name="_Toc20183"/>
      <w:bookmarkStart w:id="110" w:name="_Toc16566"/>
      <w:bookmarkStart w:id="111" w:name="_Toc27071"/>
      <w:r>
        <w:rPr>
          <w:rFonts w:hint="eastAsia"/>
          <w:b w:val="0"/>
          <w:sz w:val="24"/>
          <w:szCs w:val="24"/>
          <w:lang w:val="en-US" w:eastAsia="zh-CN"/>
        </w:rPr>
        <w:t>生活污水经化粪</w:t>
      </w:r>
      <w:r>
        <w:rPr>
          <w:rFonts w:hint="default"/>
          <w:b w:val="0"/>
          <w:sz w:val="24"/>
          <w:szCs w:val="24"/>
          <w:lang w:val="en-US" w:eastAsia="zh-CN"/>
        </w:rPr>
        <w:t>池处理后和软水制备废水、循环冷却排污水、设备清洗废水、地面清洗废水、冷凝器排水、喷淋塔排污水一起经厂区污水处理站（处理能力1000m</w:t>
      </w:r>
      <w:r>
        <w:rPr>
          <w:rFonts w:hint="default"/>
          <w:b w:val="0"/>
          <w:sz w:val="24"/>
          <w:szCs w:val="24"/>
          <w:vertAlign w:val="superscript"/>
          <w:lang w:val="en-US" w:eastAsia="zh-CN"/>
        </w:rPr>
        <w:t>3</w:t>
      </w:r>
      <w:r>
        <w:rPr>
          <w:rFonts w:hint="default"/>
          <w:b w:val="0"/>
          <w:sz w:val="24"/>
          <w:szCs w:val="24"/>
          <w:lang w:val="en-US" w:eastAsia="zh-CN"/>
        </w:rPr>
        <w:t>/d）处理达标后再经市政污水管网进入沂南首创水务有限公司（沂南县第二污水处理厂）处理，</w:t>
      </w:r>
      <w:r>
        <w:rPr>
          <w:rFonts w:hint="eastAsia"/>
          <w:b w:val="0"/>
          <w:sz w:val="24"/>
          <w:szCs w:val="24"/>
          <w:lang w:val="en-US" w:eastAsia="zh-CN"/>
        </w:rPr>
        <w:t>排入丰收沟最终汇入沂河。废水排放须达到《污水综合排放标准》（GB 8978-1996）表4中三级标准及沂南首创水务有限公司（沂南县第二污水处理厂）进水水质要求。</w:t>
      </w:r>
      <w:bookmarkEnd w:id="108"/>
      <w:bookmarkEnd w:id="109"/>
      <w:bookmarkEnd w:id="110"/>
      <w:bookmarkEnd w:id="111"/>
    </w:p>
    <w:p>
      <w:pPr>
        <w:pStyle w:val="41"/>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lang w:val="en-US" w:eastAsia="zh-CN" w:bidi="ar-SA"/>
        </w:rPr>
        <w:t>项目废水执行标准情况见表6.1-1</w:t>
      </w:r>
      <w:r>
        <w:rPr>
          <w:rFonts w:hint="eastAsia" w:ascii="Times New Roman" w:hAnsi="Times New Roman" w:eastAsia="宋体" w:cs="Times New Roman"/>
          <w:color w:val="auto"/>
          <w:kern w:val="0"/>
          <w:sz w:val="24"/>
          <w:szCs w:val="24"/>
          <w:lang w:val="en-US" w:eastAsia="zh-CN" w:bidi="ar-SA"/>
        </w:rPr>
        <w:t>。</w:t>
      </w:r>
    </w:p>
    <w:p>
      <w:pPr>
        <w:pStyle w:val="53"/>
        <w:rPr>
          <w:rFonts w:hint="eastAsia" w:ascii="Times New Roman" w:hAnsi="Times New Roman" w:cs="Times New Roman"/>
          <w:color w:val="000000"/>
          <w:kern w:val="0"/>
          <w:sz w:val="24"/>
          <w:szCs w:val="24"/>
          <w:lang w:val="en-US" w:eastAsia="zh-CN" w:bidi="ar"/>
        </w:rPr>
      </w:pPr>
      <w:r>
        <w:t>表6.</w:t>
      </w:r>
      <w:r>
        <w:rPr>
          <w:rFonts w:hint="eastAsia"/>
          <w:lang w:val="en-US" w:eastAsia="zh-CN"/>
        </w:rPr>
        <w:t>1</w:t>
      </w:r>
      <w:r>
        <w:t>-</w:t>
      </w:r>
      <w:r>
        <w:rPr>
          <w:rFonts w:hint="eastAsia"/>
          <w:lang w:val="en-US" w:eastAsia="zh-CN"/>
        </w:rPr>
        <w:t xml:space="preserve">1 </w:t>
      </w:r>
      <w:r>
        <w:rPr>
          <w:rFonts w:hint="eastAsia"/>
          <w:lang w:eastAsia="zh-CN"/>
        </w:rPr>
        <w:t>废水</w:t>
      </w:r>
      <w:r>
        <w:t>执行标准情况</w:t>
      </w:r>
    </w:p>
    <w:tbl>
      <w:tblPr>
        <w:tblStyle w:val="30"/>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366"/>
        <w:gridCol w:w="1361"/>
        <w:gridCol w:w="2704"/>
        <w:gridCol w:w="1654"/>
        <w:gridCol w:w="1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3"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val="0"/>
                <w:sz w:val="21"/>
                <w:szCs w:val="21"/>
                <w:lang w:val="en-US" w:eastAsia="zh-CN" w:bidi="ar-SA"/>
              </w:rPr>
            </w:pPr>
            <w:r>
              <w:rPr>
                <w:rFonts w:hint="default" w:ascii="Times New Roman" w:hAnsi="Times New Roman" w:eastAsia="宋体" w:cs="Times New Roman"/>
                <w:b/>
                <w:bCs w:val="0"/>
                <w:sz w:val="21"/>
                <w:szCs w:val="21"/>
                <w:lang w:val="en-US" w:eastAsia="zh-CN" w:bidi="ar-SA"/>
              </w:rPr>
              <w:t>序号</w:t>
            </w:r>
          </w:p>
        </w:tc>
        <w:tc>
          <w:tcPr>
            <w:tcW w:w="1366"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val="0"/>
                <w:sz w:val="21"/>
                <w:szCs w:val="21"/>
                <w:lang w:val="en-US" w:eastAsia="zh-CN" w:bidi="ar-SA"/>
              </w:rPr>
            </w:pPr>
            <w:r>
              <w:rPr>
                <w:rFonts w:hint="default" w:ascii="Times New Roman" w:hAnsi="Times New Roman" w:eastAsia="宋体" w:cs="Times New Roman"/>
                <w:b/>
                <w:bCs w:val="0"/>
                <w:sz w:val="21"/>
                <w:szCs w:val="21"/>
                <w:lang w:val="en-US" w:eastAsia="zh-CN" w:bidi="ar-SA"/>
              </w:rPr>
              <w:t>排放口名称</w:t>
            </w:r>
          </w:p>
        </w:tc>
        <w:tc>
          <w:tcPr>
            <w:tcW w:w="1361"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val="0"/>
                <w:sz w:val="21"/>
                <w:szCs w:val="21"/>
                <w:lang w:val="en-US" w:eastAsia="zh-CN" w:bidi="ar-SA"/>
              </w:rPr>
            </w:pPr>
            <w:r>
              <w:rPr>
                <w:rFonts w:hint="default" w:ascii="Times New Roman" w:hAnsi="Times New Roman" w:eastAsia="宋体" w:cs="Times New Roman"/>
                <w:b/>
                <w:bCs w:val="0"/>
                <w:sz w:val="21"/>
                <w:szCs w:val="21"/>
                <w:lang w:val="en-US" w:eastAsia="zh-CN" w:bidi="ar-SA"/>
              </w:rPr>
              <w:t>污染物种类</w:t>
            </w:r>
          </w:p>
        </w:tc>
        <w:tc>
          <w:tcPr>
            <w:tcW w:w="27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val="0"/>
                <w:sz w:val="21"/>
                <w:szCs w:val="21"/>
                <w:lang w:val="en-US" w:eastAsia="zh-CN" w:bidi="ar-SA"/>
              </w:rPr>
            </w:pPr>
            <w:r>
              <w:rPr>
                <w:rFonts w:hint="eastAsia" w:cs="Times New Roman"/>
                <w:b/>
                <w:bCs w:val="0"/>
                <w:sz w:val="21"/>
                <w:szCs w:val="21"/>
                <w:lang w:val="en-US" w:eastAsia="zh-CN" w:bidi="ar-SA"/>
              </w:rPr>
              <w:t>《污水综合排放标准》（GB 8978-1996）表4中三级标准</w:t>
            </w:r>
            <w:r>
              <w:rPr>
                <w:rFonts w:hint="default" w:ascii="Times New Roman" w:hAnsi="Times New Roman" w:eastAsia="宋体" w:cs="Times New Roman"/>
                <w:b/>
                <w:bCs w:val="0"/>
                <w:sz w:val="21"/>
                <w:szCs w:val="21"/>
                <w:lang w:val="en-US" w:eastAsia="zh-CN" w:bidi="ar-SA"/>
              </w:rPr>
              <w:t>(GB/T31962-2015)B级标准要求标准限值</w:t>
            </w:r>
          </w:p>
        </w:tc>
        <w:tc>
          <w:tcPr>
            <w:tcW w:w="1654" w:type="dxa"/>
            <w:vAlign w:val="center"/>
          </w:tcPr>
          <w:p>
            <w:pPr>
              <w:pStyle w:val="68"/>
              <w:ind w:firstLine="0" w:firstLineChars="0"/>
              <w:rPr>
                <w:rFonts w:hint="default" w:ascii="Times New Roman" w:hAnsi="Times New Roman" w:eastAsia="宋体" w:cs="Times New Roman"/>
                <w:b/>
                <w:bCs w:val="0"/>
                <w:sz w:val="21"/>
                <w:szCs w:val="21"/>
                <w:lang w:val="en-US" w:eastAsia="zh-CN" w:bidi="ar-SA"/>
              </w:rPr>
            </w:pPr>
            <w:r>
              <w:rPr>
                <w:rFonts w:hint="default" w:ascii="Times New Roman" w:hAnsi="Times New Roman" w:eastAsia="宋体" w:cs="Times New Roman"/>
                <w:b/>
                <w:bCs w:val="0"/>
                <w:sz w:val="21"/>
                <w:szCs w:val="21"/>
                <w:lang w:val="en-US" w:eastAsia="zh-CN" w:bidi="ar-SA"/>
              </w:rPr>
              <w:t>沂南县污水处理厂进水水质要求标准限值</w:t>
            </w:r>
          </w:p>
        </w:tc>
        <w:tc>
          <w:tcPr>
            <w:tcW w:w="1404" w:type="dxa"/>
            <w:vAlign w:val="center"/>
          </w:tcPr>
          <w:p>
            <w:pPr>
              <w:pStyle w:val="68"/>
              <w:ind w:firstLine="0" w:firstLineChars="0"/>
              <w:rPr>
                <w:rFonts w:hint="default" w:ascii="Times New Roman" w:hAnsi="Times New Roman" w:eastAsia="宋体" w:cs="Times New Roman"/>
                <w:b/>
                <w:bCs w:val="0"/>
                <w:sz w:val="21"/>
                <w:szCs w:val="21"/>
                <w:lang w:val="en-US" w:eastAsia="zh-CN" w:bidi="ar-SA"/>
              </w:rPr>
            </w:pPr>
            <w:r>
              <w:rPr>
                <w:rFonts w:hint="default" w:ascii="Times New Roman" w:hAnsi="Times New Roman" w:eastAsia="宋体" w:cs="Times New Roman"/>
                <w:b/>
                <w:bCs w:val="0"/>
                <w:sz w:val="21"/>
                <w:szCs w:val="21"/>
                <w:lang w:val="en-US" w:eastAsia="zh-CN" w:bidi="ar-SA"/>
              </w:rPr>
              <w:t>最终执行标准标准限值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3"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default" w:ascii="Times New Roman" w:hAnsi="Times New Roman" w:eastAsia="宋体" w:cs="Times New Roman"/>
                <w:b w:val="0"/>
                <w:bCs/>
                <w:sz w:val="21"/>
                <w:szCs w:val="21"/>
                <w:lang w:val="en-US" w:eastAsia="zh-CN" w:bidi="ar-SA"/>
              </w:rPr>
              <w:t>1</w:t>
            </w:r>
          </w:p>
        </w:tc>
        <w:tc>
          <w:tcPr>
            <w:tcW w:w="1366"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 w:val="0"/>
                <w:bCs/>
                <w:sz w:val="21"/>
                <w:szCs w:val="21"/>
                <w:lang w:val="en-US" w:eastAsia="zh-CN" w:bidi="ar-SA"/>
              </w:rPr>
            </w:pPr>
            <w:r>
              <w:rPr>
                <w:rFonts w:hint="eastAsia" w:ascii="Times New Roman" w:hAnsi="Times New Roman" w:eastAsia="宋体" w:cs="Times New Roman"/>
                <w:b w:val="0"/>
                <w:bCs/>
                <w:sz w:val="21"/>
                <w:szCs w:val="21"/>
                <w:lang w:val="en-US" w:eastAsia="zh-CN" w:bidi="ar-SA"/>
              </w:rPr>
              <w:t>生活污水、生产废水出水口</w:t>
            </w:r>
          </w:p>
        </w:tc>
        <w:tc>
          <w:tcPr>
            <w:tcW w:w="1361"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pH值</w:t>
            </w:r>
          </w:p>
        </w:tc>
        <w:tc>
          <w:tcPr>
            <w:tcW w:w="27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6.5~9.5（无量纲）</w:t>
            </w:r>
          </w:p>
        </w:tc>
        <w:tc>
          <w:tcPr>
            <w:tcW w:w="165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6-9（无量纲）</w:t>
            </w:r>
          </w:p>
        </w:tc>
        <w:tc>
          <w:tcPr>
            <w:tcW w:w="14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color w:val="auto"/>
                <w:sz w:val="21"/>
                <w:szCs w:val="21"/>
                <w:lang w:val="en-US" w:eastAsia="zh-CN" w:bidi="ar-SA"/>
              </w:rPr>
            </w:pPr>
            <w:r>
              <w:rPr>
                <w:rFonts w:hint="eastAsia" w:cs="Times New Roman"/>
                <w:b w:val="0"/>
                <w:bCs/>
                <w:color w:val="auto"/>
                <w:sz w:val="21"/>
                <w:szCs w:val="21"/>
                <w:lang w:val="en-US" w:eastAsia="zh-CN" w:bidi="ar-SA"/>
              </w:rPr>
              <w:t>6-9（无量纲）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3"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eastAsia" w:ascii="Times New Roman" w:hAnsi="Times New Roman" w:cs="Times New Roman"/>
                <w:b w:val="0"/>
                <w:bCs/>
                <w:sz w:val="21"/>
                <w:szCs w:val="21"/>
                <w:lang w:val="en-US" w:eastAsia="zh-CN" w:bidi="ar-SA"/>
              </w:rPr>
              <w:t>2</w:t>
            </w:r>
          </w:p>
        </w:tc>
        <w:tc>
          <w:tcPr>
            <w:tcW w:w="1366"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b w:val="0"/>
                <w:bCs/>
                <w:sz w:val="21"/>
                <w:szCs w:val="21"/>
                <w:lang w:val="en-US" w:eastAsia="zh-CN" w:bidi="ar-SA"/>
              </w:rPr>
            </w:pPr>
          </w:p>
        </w:tc>
        <w:tc>
          <w:tcPr>
            <w:tcW w:w="1361"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总磷</w:t>
            </w:r>
          </w:p>
        </w:tc>
        <w:tc>
          <w:tcPr>
            <w:tcW w:w="27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w:t>
            </w:r>
            <w:r>
              <w:rPr>
                <w:rFonts w:hint="default" w:ascii="Times New Roman" w:hAnsi="Times New Roman" w:eastAsia="宋体" w:cs="Times New Roman"/>
                <w:b w:val="0"/>
                <w:bCs/>
                <w:color w:val="auto"/>
                <w:sz w:val="21"/>
                <w:szCs w:val="21"/>
                <w:lang w:val="en-US" w:eastAsia="zh-CN" w:bidi="ar-SA"/>
              </w:rPr>
              <w:t>mg/L</w:t>
            </w:r>
          </w:p>
        </w:tc>
        <w:tc>
          <w:tcPr>
            <w:tcW w:w="165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8</w:t>
            </w:r>
            <w:r>
              <w:rPr>
                <w:rFonts w:hint="default" w:ascii="Times New Roman" w:hAnsi="Times New Roman" w:eastAsia="宋体" w:cs="Times New Roman"/>
                <w:b w:val="0"/>
                <w:bCs/>
                <w:color w:val="auto"/>
                <w:sz w:val="21"/>
                <w:szCs w:val="21"/>
                <w:lang w:val="en-US" w:eastAsia="zh-CN" w:bidi="ar-SA"/>
              </w:rPr>
              <w:t>mg/L</w:t>
            </w:r>
          </w:p>
        </w:tc>
        <w:tc>
          <w:tcPr>
            <w:tcW w:w="14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8</w:t>
            </w:r>
            <w:r>
              <w:rPr>
                <w:rFonts w:hint="default" w:ascii="Times New Roman" w:hAnsi="Times New Roman" w:eastAsia="宋体" w:cs="Times New Roman"/>
                <w:b w:val="0"/>
                <w:bCs/>
                <w:color w:val="auto"/>
                <w:sz w:val="21"/>
                <w:szCs w:val="21"/>
                <w:lang w:val="en-US" w:eastAsia="zh-CN" w:bidi="ar-SA"/>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3"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eastAsia" w:cs="Times New Roman"/>
                <w:b w:val="0"/>
                <w:bCs/>
                <w:sz w:val="21"/>
                <w:szCs w:val="21"/>
                <w:lang w:val="en-US" w:eastAsia="zh-CN" w:bidi="ar-SA"/>
              </w:rPr>
              <w:t>3</w:t>
            </w:r>
          </w:p>
        </w:tc>
        <w:tc>
          <w:tcPr>
            <w:tcW w:w="1366"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b w:val="0"/>
                <w:bCs/>
                <w:sz w:val="21"/>
                <w:szCs w:val="21"/>
                <w:lang w:val="en-US" w:eastAsia="zh-CN" w:bidi="ar-SA"/>
              </w:rPr>
            </w:pPr>
          </w:p>
        </w:tc>
        <w:tc>
          <w:tcPr>
            <w:tcW w:w="1361"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化学需氧量</w:t>
            </w:r>
          </w:p>
        </w:tc>
        <w:tc>
          <w:tcPr>
            <w:tcW w:w="27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500</w:t>
            </w:r>
            <w:r>
              <w:rPr>
                <w:rFonts w:hint="default" w:ascii="Times New Roman" w:hAnsi="Times New Roman" w:eastAsia="宋体" w:cs="Times New Roman"/>
                <w:b w:val="0"/>
                <w:bCs/>
                <w:color w:val="auto"/>
                <w:sz w:val="21"/>
                <w:szCs w:val="21"/>
                <w:lang w:val="en-US" w:eastAsia="zh-CN" w:bidi="ar-SA"/>
              </w:rPr>
              <w:t>mg/L</w:t>
            </w:r>
          </w:p>
        </w:tc>
        <w:tc>
          <w:tcPr>
            <w:tcW w:w="165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500</w:t>
            </w:r>
            <w:r>
              <w:rPr>
                <w:rFonts w:hint="default" w:ascii="Times New Roman" w:hAnsi="Times New Roman" w:eastAsia="宋体" w:cs="Times New Roman"/>
                <w:b w:val="0"/>
                <w:bCs/>
                <w:color w:val="auto"/>
                <w:sz w:val="21"/>
                <w:szCs w:val="21"/>
                <w:lang w:val="en-US" w:eastAsia="zh-CN" w:bidi="ar-SA"/>
              </w:rPr>
              <w:t>mg/L</w:t>
            </w:r>
          </w:p>
        </w:tc>
        <w:tc>
          <w:tcPr>
            <w:tcW w:w="14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500</w:t>
            </w:r>
            <w:r>
              <w:rPr>
                <w:rFonts w:hint="default" w:ascii="Times New Roman" w:hAnsi="Times New Roman" w:eastAsia="宋体" w:cs="Times New Roman"/>
                <w:b w:val="0"/>
                <w:bCs/>
                <w:color w:val="auto"/>
                <w:sz w:val="21"/>
                <w:szCs w:val="21"/>
                <w:lang w:val="en-US" w:eastAsia="zh-CN" w:bidi="ar-SA"/>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3"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eastAsia" w:cs="Times New Roman"/>
                <w:b w:val="0"/>
                <w:bCs/>
                <w:sz w:val="21"/>
                <w:szCs w:val="21"/>
                <w:lang w:val="en-US" w:eastAsia="zh-CN" w:bidi="ar-SA"/>
              </w:rPr>
              <w:t>4</w:t>
            </w:r>
          </w:p>
        </w:tc>
        <w:tc>
          <w:tcPr>
            <w:tcW w:w="1366"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b w:val="0"/>
                <w:bCs/>
                <w:sz w:val="21"/>
                <w:szCs w:val="21"/>
                <w:lang w:val="en-US" w:eastAsia="zh-CN" w:bidi="ar-SA"/>
              </w:rPr>
            </w:pPr>
          </w:p>
        </w:tc>
        <w:tc>
          <w:tcPr>
            <w:tcW w:w="1361"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全盐量</w:t>
            </w:r>
          </w:p>
        </w:tc>
        <w:tc>
          <w:tcPr>
            <w:tcW w:w="27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w:t>
            </w:r>
            <w:r>
              <w:rPr>
                <w:rFonts w:hint="default" w:ascii="Times New Roman" w:hAnsi="Times New Roman" w:eastAsia="宋体" w:cs="Times New Roman"/>
                <w:b w:val="0"/>
                <w:bCs/>
                <w:color w:val="auto"/>
                <w:sz w:val="21"/>
                <w:szCs w:val="21"/>
                <w:lang w:val="en-US" w:eastAsia="zh-CN" w:bidi="ar-SA"/>
              </w:rPr>
              <w:t>mg/L</w:t>
            </w:r>
          </w:p>
        </w:tc>
        <w:tc>
          <w:tcPr>
            <w:tcW w:w="165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w:t>
            </w:r>
            <w:r>
              <w:rPr>
                <w:rFonts w:hint="default" w:ascii="Times New Roman" w:hAnsi="Times New Roman" w:eastAsia="宋体" w:cs="Times New Roman"/>
                <w:b w:val="0"/>
                <w:bCs/>
                <w:color w:val="auto"/>
                <w:sz w:val="21"/>
                <w:szCs w:val="21"/>
                <w:lang w:val="en-US" w:eastAsia="zh-CN" w:bidi="ar-SA"/>
              </w:rPr>
              <w:t>mg/L</w:t>
            </w:r>
          </w:p>
        </w:tc>
        <w:tc>
          <w:tcPr>
            <w:tcW w:w="14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w:t>
            </w:r>
            <w:r>
              <w:rPr>
                <w:rFonts w:hint="default" w:ascii="Times New Roman" w:hAnsi="Times New Roman" w:eastAsia="宋体" w:cs="Times New Roman"/>
                <w:b w:val="0"/>
                <w:bCs/>
                <w:color w:val="auto"/>
                <w:sz w:val="21"/>
                <w:szCs w:val="21"/>
                <w:lang w:val="en-US" w:eastAsia="zh-CN" w:bidi="ar-SA"/>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3"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eastAsia" w:cs="Times New Roman"/>
                <w:b w:val="0"/>
                <w:bCs/>
                <w:sz w:val="21"/>
                <w:szCs w:val="21"/>
                <w:lang w:val="en-US" w:eastAsia="zh-CN" w:bidi="ar-SA"/>
              </w:rPr>
              <w:t>5</w:t>
            </w:r>
          </w:p>
        </w:tc>
        <w:tc>
          <w:tcPr>
            <w:tcW w:w="1366"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b w:val="0"/>
                <w:bCs/>
                <w:sz w:val="21"/>
                <w:szCs w:val="21"/>
                <w:lang w:val="en-US" w:eastAsia="zh-CN" w:bidi="ar-SA"/>
              </w:rPr>
            </w:pPr>
          </w:p>
        </w:tc>
        <w:tc>
          <w:tcPr>
            <w:tcW w:w="1361"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悬浮物</w:t>
            </w:r>
          </w:p>
        </w:tc>
        <w:tc>
          <w:tcPr>
            <w:tcW w:w="27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400</w:t>
            </w:r>
            <w:r>
              <w:rPr>
                <w:rFonts w:hint="default" w:ascii="Times New Roman" w:hAnsi="Times New Roman" w:eastAsia="宋体" w:cs="Times New Roman"/>
                <w:b w:val="0"/>
                <w:bCs/>
                <w:color w:val="auto"/>
                <w:sz w:val="21"/>
                <w:szCs w:val="21"/>
                <w:lang w:val="en-US" w:eastAsia="zh-CN" w:bidi="ar-SA"/>
              </w:rPr>
              <w:t>mg/L</w:t>
            </w:r>
          </w:p>
        </w:tc>
        <w:tc>
          <w:tcPr>
            <w:tcW w:w="165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4</w:t>
            </w:r>
            <w:r>
              <w:rPr>
                <w:rFonts w:hint="eastAsia" w:ascii="Times New Roman" w:hAnsi="Times New Roman" w:cs="Times New Roman"/>
                <w:b w:val="0"/>
                <w:bCs/>
                <w:color w:val="auto"/>
                <w:sz w:val="21"/>
                <w:szCs w:val="21"/>
                <w:lang w:val="en-US" w:eastAsia="zh-CN" w:bidi="ar-SA"/>
              </w:rPr>
              <w:t>00</w:t>
            </w:r>
            <w:r>
              <w:rPr>
                <w:rFonts w:hint="default" w:ascii="Times New Roman" w:hAnsi="Times New Roman" w:eastAsia="宋体" w:cs="Times New Roman"/>
                <w:b w:val="0"/>
                <w:bCs/>
                <w:color w:val="auto"/>
                <w:sz w:val="21"/>
                <w:szCs w:val="21"/>
                <w:lang w:val="en-US" w:eastAsia="zh-CN" w:bidi="ar-SA"/>
              </w:rPr>
              <w:t>mg/L</w:t>
            </w:r>
          </w:p>
        </w:tc>
        <w:tc>
          <w:tcPr>
            <w:tcW w:w="14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400</w:t>
            </w:r>
            <w:r>
              <w:rPr>
                <w:rFonts w:hint="default" w:ascii="Times New Roman" w:hAnsi="Times New Roman" w:eastAsia="宋体" w:cs="Times New Roman"/>
                <w:b w:val="0"/>
                <w:bCs/>
                <w:color w:val="auto"/>
                <w:sz w:val="21"/>
                <w:szCs w:val="21"/>
                <w:lang w:val="en-US" w:eastAsia="zh-CN" w:bidi="ar-SA"/>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3"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eastAsia" w:cs="Times New Roman"/>
                <w:b w:val="0"/>
                <w:bCs/>
                <w:sz w:val="21"/>
                <w:szCs w:val="21"/>
                <w:lang w:val="en-US" w:eastAsia="zh-CN" w:bidi="ar-SA"/>
              </w:rPr>
              <w:t>6</w:t>
            </w:r>
          </w:p>
        </w:tc>
        <w:tc>
          <w:tcPr>
            <w:tcW w:w="1366"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b w:val="0"/>
                <w:bCs/>
                <w:sz w:val="21"/>
                <w:szCs w:val="21"/>
                <w:lang w:val="en-US" w:eastAsia="zh-CN" w:bidi="ar-SA"/>
              </w:rPr>
            </w:pPr>
          </w:p>
        </w:tc>
        <w:tc>
          <w:tcPr>
            <w:tcW w:w="1361"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氨氮</w:t>
            </w:r>
          </w:p>
        </w:tc>
        <w:tc>
          <w:tcPr>
            <w:tcW w:w="27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w:t>
            </w:r>
            <w:r>
              <w:rPr>
                <w:rFonts w:hint="default" w:ascii="Times New Roman" w:hAnsi="Times New Roman" w:eastAsia="宋体" w:cs="Times New Roman"/>
                <w:b w:val="0"/>
                <w:bCs/>
                <w:color w:val="auto"/>
                <w:sz w:val="21"/>
                <w:szCs w:val="21"/>
                <w:lang w:val="en-US" w:eastAsia="zh-CN" w:bidi="ar-SA"/>
              </w:rPr>
              <w:t>mg/L</w:t>
            </w:r>
          </w:p>
        </w:tc>
        <w:tc>
          <w:tcPr>
            <w:tcW w:w="165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45</w:t>
            </w:r>
            <w:r>
              <w:rPr>
                <w:rFonts w:hint="default" w:ascii="Times New Roman" w:hAnsi="Times New Roman" w:eastAsia="宋体" w:cs="Times New Roman"/>
                <w:b w:val="0"/>
                <w:bCs/>
                <w:color w:val="auto"/>
                <w:sz w:val="21"/>
                <w:szCs w:val="21"/>
                <w:lang w:val="en-US" w:eastAsia="zh-CN" w:bidi="ar-SA"/>
              </w:rPr>
              <w:t>mg/L</w:t>
            </w:r>
          </w:p>
        </w:tc>
        <w:tc>
          <w:tcPr>
            <w:tcW w:w="14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45</w:t>
            </w:r>
            <w:r>
              <w:rPr>
                <w:rFonts w:hint="default" w:ascii="Times New Roman" w:hAnsi="Times New Roman" w:eastAsia="宋体" w:cs="Times New Roman"/>
                <w:b w:val="0"/>
                <w:bCs/>
                <w:color w:val="auto"/>
                <w:sz w:val="21"/>
                <w:szCs w:val="21"/>
                <w:lang w:val="en-US" w:eastAsia="zh-CN" w:bidi="ar-SA"/>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3"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eastAsia" w:cs="Times New Roman"/>
                <w:b w:val="0"/>
                <w:bCs/>
                <w:sz w:val="21"/>
                <w:szCs w:val="21"/>
                <w:lang w:val="en-US" w:eastAsia="zh-CN" w:bidi="ar-SA"/>
              </w:rPr>
              <w:t>7</w:t>
            </w:r>
          </w:p>
        </w:tc>
        <w:tc>
          <w:tcPr>
            <w:tcW w:w="1366"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b w:val="0"/>
                <w:bCs/>
                <w:sz w:val="21"/>
                <w:szCs w:val="21"/>
                <w:lang w:val="en-US" w:eastAsia="zh-CN" w:bidi="ar-SA"/>
              </w:rPr>
            </w:pPr>
          </w:p>
        </w:tc>
        <w:tc>
          <w:tcPr>
            <w:tcW w:w="1361"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动植物油</w:t>
            </w:r>
            <w:r>
              <w:rPr>
                <w:rFonts w:hint="eastAsia" w:cs="Times New Roman"/>
                <w:b w:val="0"/>
                <w:bCs/>
                <w:color w:val="auto"/>
                <w:sz w:val="21"/>
                <w:szCs w:val="21"/>
                <w:lang w:val="en-US" w:eastAsia="zh-CN" w:bidi="ar-SA"/>
              </w:rPr>
              <w:t>类</w:t>
            </w:r>
          </w:p>
        </w:tc>
        <w:tc>
          <w:tcPr>
            <w:tcW w:w="27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100</w:t>
            </w:r>
            <w:r>
              <w:rPr>
                <w:rFonts w:hint="default" w:ascii="Times New Roman" w:hAnsi="Times New Roman" w:eastAsia="宋体" w:cs="Times New Roman"/>
                <w:b w:val="0"/>
                <w:bCs/>
                <w:color w:val="auto"/>
                <w:sz w:val="21"/>
                <w:szCs w:val="21"/>
                <w:lang w:val="en-US" w:eastAsia="zh-CN" w:bidi="ar-SA"/>
              </w:rPr>
              <w:t>mg/L</w:t>
            </w:r>
          </w:p>
        </w:tc>
        <w:tc>
          <w:tcPr>
            <w:tcW w:w="165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/mg/L</w:t>
            </w:r>
          </w:p>
        </w:tc>
        <w:tc>
          <w:tcPr>
            <w:tcW w:w="14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val="en-US" w:eastAsia="zh-CN" w:bidi="ar-SA"/>
              </w:rPr>
            </w:pPr>
            <w:r>
              <w:rPr>
                <w:rFonts w:hint="eastAsia" w:cs="Times New Roman"/>
                <w:b w:val="0"/>
                <w:bCs/>
                <w:color w:val="auto"/>
                <w:sz w:val="21"/>
                <w:szCs w:val="21"/>
                <w:lang w:val="en-US" w:eastAsia="zh-CN" w:bidi="ar-SA"/>
              </w:rPr>
              <w:t>100</w:t>
            </w:r>
            <w:r>
              <w:rPr>
                <w:rFonts w:hint="default" w:ascii="Times New Roman" w:hAnsi="Times New Roman" w:eastAsia="宋体" w:cs="Times New Roman"/>
                <w:b w:val="0"/>
                <w:bCs/>
                <w:color w:val="auto"/>
                <w:sz w:val="21"/>
                <w:szCs w:val="21"/>
                <w:lang w:val="en-US" w:eastAsia="zh-CN" w:bidi="ar-SA"/>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3"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sz w:val="21"/>
                <w:szCs w:val="21"/>
                <w:lang w:val="en-US" w:eastAsia="zh-CN" w:bidi="ar-SA"/>
              </w:rPr>
            </w:pPr>
            <w:r>
              <w:rPr>
                <w:rFonts w:hint="eastAsia" w:cs="Times New Roman"/>
                <w:b w:val="0"/>
                <w:bCs/>
                <w:sz w:val="21"/>
                <w:szCs w:val="21"/>
                <w:lang w:val="en-US" w:eastAsia="zh-CN" w:bidi="ar-SA"/>
              </w:rPr>
              <w:t>8</w:t>
            </w:r>
          </w:p>
        </w:tc>
        <w:tc>
          <w:tcPr>
            <w:tcW w:w="1366"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b w:val="0"/>
                <w:bCs/>
                <w:sz w:val="21"/>
                <w:szCs w:val="21"/>
                <w:lang w:val="en-US" w:eastAsia="zh-CN" w:bidi="ar-SA"/>
              </w:rPr>
            </w:pPr>
          </w:p>
        </w:tc>
        <w:tc>
          <w:tcPr>
            <w:tcW w:w="1361"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eastAsia" w:ascii="Times New Roman" w:hAnsi="Times New Roman" w:cs="Times New Roman"/>
                <w:b w:val="0"/>
                <w:bCs/>
                <w:sz w:val="21"/>
                <w:szCs w:val="21"/>
                <w:lang w:val="en-US" w:eastAsia="zh-CN" w:bidi="ar-SA"/>
              </w:rPr>
              <w:t>五日生化需氧量</w:t>
            </w:r>
          </w:p>
        </w:tc>
        <w:tc>
          <w:tcPr>
            <w:tcW w:w="27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eastAsia" w:ascii="Times New Roman" w:hAnsi="Times New Roman" w:cs="Times New Roman"/>
                <w:b w:val="0"/>
                <w:bCs/>
                <w:sz w:val="21"/>
                <w:szCs w:val="21"/>
                <w:lang w:val="en-US" w:eastAsia="zh-CN" w:bidi="ar-SA"/>
              </w:rPr>
              <w:t>3</w:t>
            </w:r>
            <w:r>
              <w:rPr>
                <w:rFonts w:hint="eastAsia" w:cs="Times New Roman"/>
                <w:b w:val="0"/>
                <w:bCs/>
                <w:sz w:val="21"/>
                <w:szCs w:val="21"/>
                <w:lang w:val="en-US" w:eastAsia="zh-CN" w:bidi="ar-SA"/>
              </w:rPr>
              <w:t>0</w:t>
            </w:r>
            <w:r>
              <w:rPr>
                <w:rFonts w:hint="eastAsia" w:ascii="Times New Roman" w:hAnsi="Times New Roman" w:cs="Times New Roman"/>
                <w:b w:val="0"/>
                <w:bCs/>
                <w:sz w:val="21"/>
                <w:szCs w:val="21"/>
                <w:lang w:val="en-US" w:eastAsia="zh-CN" w:bidi="ar-SA"/>
              </w:rPr>
              <w:t>0</w:t>
            </w:r>
            <w:r>
              <w:rPr>
                <w:rFonts w:hint="default" w:ascii="Times New Roman" w:hAnsi="Times New Roman" w:eastAsia="宋体" w:cs="Times New Roman"/>
                <w:b w:val="0"/>
                <w:bCs/>
                <w:sz w:val="21"/>
                <w:szCs w:val="21"/>
                <w:lang w:val="en-US" w:eastAsia="zh-CN" w:bidi="ar-SA"/>
              </w:rPr>
              <w:t>mg/L</w:t>
            </w:r>
          </w:p>
        </w:tc>
        <w:tc>
          <w:tcPr>
            <w:tcW w:w="165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eastAsia" w:cs="Times New Roman"/>
                <w:b w:val="0"/>
                <w:bCs/>
                <w:sz w:val="21"/>
                <w:szCs w:val="21"/>
                <w:lang w:val="en-US" w:eastAsia="zh-CN" w:bidi="ar-SA"/>
              </w:rPr>
              <w:t>350</w:t>
            </w:r>
            <w:r>
              <w:rPr>
                <w:rFonts w:hint="default" w:ascii="Times New Roman" w:hAnsi="Times New Roman" w:eastAsia="宋体" w:cs="Times New Roman"/>
                <w:b w:val="0"/>
                <w:bCs/>
                <w:sz w:val="21"/>
                <w:szCs w:val="21"/>
                <w:lang w:val="en-US" w:eastAsia="zh-CN" w:bidi="ar-SA"/>
              </w:rPr>
              <w:t>mg/L</w:t>
            </w:r>
          </w:p>
        </w:tc>
        <w:tc>
          <w:tcPr>
            <w:tcW w:w="1404" w:type="dxa"/>
            <w:vAlign w:val="center"/>
          </w:tcPr>
          <w:p>
            <w:pPr>
              <w:pStyle w:val="5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sz w:val="21"/>
                <w:szCs w:val="21"/>
                <w:lang w:val="en-US" w:eastAsia="zh-CN" w:bidi="ar-SA"/>
              </w:rPr>
            </w:pPr>
            <w:r>
              <w:rPr>
                <w:rFonts w:hint="eastAsia" w:cs="Times New Roman"/>
                <w:b w:val="0"/>
                <w:bCs/>
                <w:sz w:val="21"/>
                <w:szCs w:val="21"/>
                <w:lang w:val="en-US" w:eastAsia="zh-CN" w:bidi="ar-SA"/>
              </w:rPr>
              <w:t>300</w:t>
            </w:r>
            <w:r>
              <w:rPr>
                <w:rFonts w:hint="default" w:ascii="Times New Roman" w:hAnsi="Times New Roman" w:eastAsia="宋体" w:cs="Times New Roman"/>
                <w:b w:val="0"/>
                <w:bCs/>
                <w:sz w:val="21"/>
                <w:szCs w:val="21"/>
                <w:lang w:val="en-US" w:eastAsia="zh-CN" w:bidi="ar-SA"/>
              </w:rPr>
              <w:t>mg/L</w:t>
            </w:r>
          </w:p>
        </w:tc>
      </w:tr>
    </w:tbl>
    <w:p>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textAlignment w:val="auto"/>
      </w:pPr>
      <w:bookmarkStart w:id="112" w:name="_Toc22001"/>
      <w:r>
        <w:t>6.2废气执行标准</w:t>
      </w:r>
      <w:bookmarkEnd w:id="112"/>
    </w:p>
    <w:p>
      <w:pPr>
        <w:pageBreakBefore w:val="0"/>
        <w:kinsoku/>
        <w:wordWrap/>
        <w:overflowPunct/>
        <w:topLinePunct w:val="0"/>
        <w:autoSpaceDE/>
        <w:autoSpaceDN/>
        <w:bidi w:val="0"/>
        <w:adjustRightInd w:val="0"/>
        <w:snapToGrid w:val="0"/>
        <w:spacing w:line="360" w:lineRule="auto"/>
        <w:ind w:firstLine="0" w:firstLineChars="0"/>
        <w:textAlignment w:val="auto"/>
        <w:rPr>
          <w:rFonts w:ascii="Times New Roman" w:hAnsi="Times New Roman"/>
          <w:b/>
          <w:sz w:val="28"/>
        </w:rPr>
      </w:pPr>
      <w:r>
        <w:rPr>
          <w:rFonts w:hint="eastAsia" w:ascii="Times New Roman" w:hAnsi="Times New Roman"/>
          <w:b/>
          <w:sz w:val="28"/>
        </w:rPr>
        <w:t>6.2.1有组织废气执行标准</w:t>
      </w:r>
    </w:p>
    <w:p>
      <w:pPr>
        <w:spacing w:line="360" w:lineRule="auto"/>
        <w:ind w:firstLine="480" w:firstLineChars="200"/>
        <w:outlineLvl w:val="0"/>
        <w:rPr>
          <w:rFonts w:hint="eastAsia" w:ascii="Times New Roman" w:hAnsi="Times New Roman" w:cs="Times New Roman"/>
          <w:color w:val="000000"/>
          <w:szCs w:val="24"/>
          <w:lang w:val="en-US" w:eastAsia="zh-CN"/>
        </w:rPr>
      </w:pPr>
      <w:bookmarkStart w:id="113" w:name="_Toc15018"/>
      <w:r>
        <w:rPr>
          <w:rFonts w:ascii="Times New Roman" w:hAnsi="Times New Roman" w:cs="Times New Roman"/>
          <w:color w:val="000000"/>
          <w:szCs w:val="24"/>
        </w:rPr>
        <w:t>根据</w:t>
      </w:r>
      <w:r>
        <w:rPr>
          <w:rFonts w:hint="eastAsia" w:ascii="Times New Roman" w:hAnsi="Times New Roman" w:cs="Times New Roman"/>
          <w:color w:val="000000"/>
          <w:szCs w:val="24"/>
          <w:lang w:eastAsia="zh-CN"/>
        </w:rPr>
        <w:t>项目</w:t>
      </w:r>
      <w:r>
        <w:rPr>
          <w:rFonts w:ascii="Times New Roman" w:hAnsi="Times New Roman" w:cs="Times New Roman"/>
          <w:color w:val="000000"/>
          <w:szCs w:val="24"/>
        </w:rPr>
        <w:t>环评批复及现行标准，</w:t>
      </w:r>
      <w:bookmarkEnd w:id="113"/>
      <w:r>
        <w:rPr>
          <w:rFonts w:hint="eastAsia" w:ascii="Times New Roman" w:hAnsi="Times New Roman" w:cs="Times New Roman"/>
          <w:color w:val="000000"/>
          <w:szCs w:val="24"/>
          <w:lang w:val="en-US" w:eastAsia="zh-CN"/>
        </w:rPr>
        <w:t xml:space="preserve">本项目颗粒物排放浓度执行《区域性大气污染物综合排放标准》（DB37/2376-2019） 表1一般控制区标准要求，排放速率执行《大气污染物综合排放标准》（GB16297-1996） 表2二级标准要求；氨、硫化氢和臭气浓度排放执行《恶臭污染物排放标准》（GB14554-93）表2标准要求； VOCs执行《挥发性有机物排 放标准第7部分：其它行业》 （DB37/2801.7-2019）中表 1“Ⅱ时段”标准。 </w:t>
      </w:r>
    </w:p>
    <w:p>
      <w:pPr>
        <w:widowControl w:val="0"/>
        <w:ind w:firstLine="480"/>
        <w:rPr>
          <w:rFonts w:ascii="Times New Roman" w:hAnsi="Times New Roman"/>
          <w:color w:val="000000"/>
          <w:szCs w:val="24"/>
        </w:rPr>
      </w:pPr>
      <w:r>
        <w:rPr>
          <w:rFonts w:hint="eastAsia" w:ascii="Times New Roman" w:hAnsi="Times New Roman"/>
          <w:color w:val="000000"/>
          <w:szCs w:val="24"/>
          <w:lang w:eastAsia="zh-CN"/>
        </w:rPr>
        <w:t>项目</w:t>
      </w:r>
      <w:r>
        <w:rPr>
          <w:rFonts w:ascii="Times New Roman" w:hAnsi="Times New Roman"/>
          <w:color w:val="000000"/>
          <w:szCs w:val="24"/>
        </w:rPr>
        <w:t>有组织废气执行标准情况见表6.2-</w:t>
      </w:r>
      <w:r>
        <w:rPr>
          <w:rFonts w:hint="eastAsia" w:ascii="Times New Roman" w:hAnsi="Times New Roman"/>
          <w:color w:val="000000"/>
          <w:szCs w:val="24"/>
          <w:lang w:val="en-US" w:eastAsia="zh-CN"/>
        </w:rPr>
        <w:t>1</w:t>
      </w:r>
      <w:r>
        <w:rPr>
          <w:rFonts w:ascii="Times New Roman" w:hAnsi="Times New Roman"/>
          <w:color w:val="000000"/>
          <w:szCs w:val="24"/>
        </w:rPr>
        <w:t>。</w:t>
      </w:r>
    </w:p>
    <w:p>
      <w:pPr>
        <w:pStyle w:val="53"/>
      </w:pPr>
    </w:p>
    <w:p>
      <w:pPr>
        <w:pStyle w:val="53"/>
      </w:pPr>
    </w:p>
    <w:p>
      <w:pPr>
        <w:pStyle w:val="53"/>
      </w:pPr>
    </w:p>
    <w:p>
      <w:pPr>
        <w:pStyle w:val="53"/>
      </w:pPr>
      <w:r>
        <w:t>表6.2-</w:t>
      </w:r>
      <w:r>
        <w:rPr>
          <w:rFonts w:hint="eastAsia"/>
          <w:lang w:val="en-US" w:eastAsia="zh-CN"/>
        </w:rPr>
        <w:t xml:space="preserve">1 </w:t>
      </w:r>
      <w:r>
        <w:rPr>
          <w:rFonts w:hint="eastAsia"/>
          <w:lang w:eastAsia="zh-CN"/>
        </w:rPr>
        <w:t>有</w:t>
      </w:r>
      <w:r>
        <w:t>组织废气执行标准情况</w:t>
      </w:r>
    </w:p>
    <w:tbl>
      <w:tblPr>
        <w:tblStyle w:val="29"/>
        <w:tblW w:w="49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133"/>
        <w:gridCol w:w="2871"/>
        <w:gridCol w:w="1183"/>
        <w:gridCol w:w="1517"/>
        <w:gridCol w:w="1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472" w:type="pct"/>
            <w:noWrap/>
            <w:vAlign w:val="center"/>
          </w:tcPr>
          <w:p>
            <w:pPr>
              <w:pStyle w:val="68"/>
              <w:rPr>
                <w:b/>
                <w:bCs w:val="0"/>
                <w:sz w:val="21"/>
                <w:szCs w:val="21"/>
                <w:lang w:val="en-US" w:eastAsia="zh-CN"/>
              </w:rPr>
            </w:pPr>
            <w:r>
              <w:rPr>
                <w:b/>
                <w:bCs w:val="0"/>
                <w:sz w:val="21"/>
                <w:szCs w:val="21"/>
                <w:lang w:val="en-US" w:eastAsia="zh-CN"/>
              </w:rPr>
              <w:t>序号</w:t>
            </w:r>
          </w:p>
        </w:tc>
        <w:tc>
          <w:tcPr>
            <w:tcW w:w="606" w:type="pct"/>
            <w:noWrap/>
            <w:vAlign w:val="center"/>
          </w:tcPr>
          <w:p>
            <w:pPr>
              <w:pStyle w:val="68"/>
              <w:rPr>
                <w:b/>
                <w:bCs w:val="0"/>
                <w:sz w:val="21"/>
                <w:szCs w:val="21"/>
                <w:lang w:val="en-US" w:eastAsia="zh-CN"/>
              </w:rPr>
            </w:pPr>
            <w:r>
              <w:rPr>
                <w:b/>
                <w:bCs w:val="0"/>
                <w:sz w:val="21"/>
                <w:szCs w:val="21"/>
                <w:lang w:val="en-US" w:eastAsia="zh-CN"/>
              </w:rPr>
              <w:t>监测因子</w:t>
            </w:r>
          </w:p>
        </w:tc>
        <w:tc>
          <w:tcPr>
            <w:tcW w:w="1537" w:type="pct"/>
            <w:noWrap/>
            <w:vAlign w:val="center"/>
          </w:tcPr>
          <w:p>
            <w:pPr>
              <w:pStyle w:val="68"/>
              <w:rPr>
                <w:b/>
                <w:bCs w:val="0"/>
                <w:sz w:val="21"/>
                <w:szCs w:val="21"/>
                <w:lang w:val="en-US" w:eastAsia="zh-CN"/>
              </w:rPr>
            </w:pPr>
            <w:r>
              <w:rPr>
                <w:b/>
                <w:bCs w:val="0"/>
                <w:sz w:val="21"/>
                <w:szCs w:val="21"/>
                <w:lang w:val="en-US" w:eastAsia="zh-CN"/>
              </w:rPr>
              <w:t>标准来源</w:t>
            </w:r>
          </w:p>
        </w:tc>
        <w:tc>
          <w:tcPr>
            <w:tcW w:w="633" w:type="pct"/>
            <w:noWrap/>
            <w:vAlign w:val="center"/>
          </w:tcPr>
          <w:p>
            <w:pPr>
              <w:pStyle w:val="68"/>
              <w:ind w:firstLine="0" w:firstLineChars="0"/>
              <w:rPr>
                <w:rFonts w:hint="eastAsia" w:ascii="Times New Roman" w:hAnsi="Times New Roman" w:eastAsia="宋体" w:cs="Times New Roman"/>
                <w:b/>
                <w:bCs w:val="0"/>
                <w:sz w:val="21"/>
                <w:szCs w:val="21"/>
                <w:lang w:val="en-US" w:eastAsia="zh-CN" w:bidi="ar-SA"/>
              </w:rPr>
            </w:pPr>
            <w:r>
              <w:rPr>
                <w:rFonts w:hint="eastAsia"/>
                <w:b/>
                <w:bCs w:val="0"/>
                <w:sz w:val="21"/>
                <w:szCs w:val="21"/>
                <w:lang w:val="en-US" w:eastAsia="zh-CN"/>
              </w:rPr>
              <w:t>排气筒高度（m）</w:t>
            </w:r>
          </w:p>
        </w:tc>
        <w:tc>
          <w:tcPr>
            <w:tcW w:w="812" w:type="pct"/>
            <w:noWrap/>
            <w:vAlign w:val="center"/>
          </w:tcPr>
          <w:p>
            <w:pPr>
              <w:pStyle w:val="68"/>
              <w:rPr>
                <w:b/>
                <w:bCs w:val="0"/>
                <w:sz w:val="21"/>
                <w:szCs w:val="21"/>
                <w:lang w:val="en-US" w:eastAsia="zh-CN"/>
              </w:rPr>
            </w:pPr>
            <w:r>
              <w:rPr>
                <w:rFonts w:hint="eastAsia"/>
                <w:b/>
                <w:bCs w:val="0"/>
                <w:sz w:val="21"/>
                <w:szCs w:val="21"/>
                <w:lang w:val="en-US" w:eastAsia="zh-CN"/>
              </w:rPr>
              <w:t>浓度限值</w:t>
            </w:r>
            <w:r>
              <w:rPr>
                <w:b/>
                <w:bCs w:val="0"/>
                <w:sz w:val="21"/>
                <w:szCs w:val="21"/>
                <w:lang w:val="en-US" w:eastAsia="zh-CN"/>
              </w:rPr>
              <w:t>（mg/m</w:t>
            </w:r>
            <w:r>
              <w:rPr>
                <w:b/>
                <w:bCs w:val="0"/>
                <w:sz w:val="21"/>
                <w:szCs w:val="21"/>
                <w:vertAlign w:val="superscript"/>
                <w:lang w:val="en-US" w:eastAsia="zh-CN"/>
              </w:rPr>
              <w:t>3</w:t>
            </w:r>
            <w:r>
              <w:rPr>
                <w:b/>
                <w:bCs w:val="0"/>
                <w:sz w:val="21"/>
                <w:szCs w:val="21"/>
                <w:lang w:val="en-US" w:eastAsia="zh-CN"/>
              </w:rPr>
              <w:t>）</w:t>
            </w:r>
          </w:p>
        </w:tc>
        <w:tc>
          <w:tcPr>
            <w:tcW w:w="938" w:type="pct"/>
            <w:tcBorders/>
            <w:noWrap/>
            <w:vAlign w:val="center"/>
          </w:tcPr>
          <w:p>
            <w:pPr>
              <w:pStyle w:val="68"/>
              <w:rPr>
                <w:b/>
                <w:bCs w:val="0"/>
                <w:sz w:val="21"/>
                <w:szCs w:val="21"/>
                <w:lang w:val="en-US" w:eastAsia="zh-CN"/>
              </w:rPr>
            </w:pPr>
            <w:r>
              <w:rPr>
                <w:rFonts w:hint="eastAsia"/>
                <w:b/>
                <w:bCs w:val="0"/>
                <w:sz w:val="21"/>
                <w:szCs w:val="21"/>
                <w:lang w:val="en-US" w:eastAsia="zh-CN"/>
              </w:rPr>
              <w:t>速率限值</w:t>
            </w:r>
            <w:r>
              <w:rPr>
                <w:b/>
                <w:bCs w:val="0"/>
                <w:sz w:val="21"/>
                <w:szCs w:val="21"/>
                <w:lang w:val="en-US" w:eastAsia="zh-CN"/>
              </w:rPr>
              <w:t>（</w:t>
            </w:r>
            <w:r>
              <w:rPr>
                <w:rFonts w:hint="eastAsia"/>
                <w:b/>
                <w:bCs w:val="0"/>
                <w:sz w:val="21"/>
                <w:szCs w:val="21"/>
                <w:lang w:val="en-US" w:eastAsia="zh-CN"/>
              </w:rPr>
              <w:t>k</w:t>
            </w:r>
            <w:r>
              <w:rPr>
                <w:b/>
                <w:bCs w:val="0"/>
                <w:sz w:val="21"/>
                <w:szCs w:val="21"/>
                <w:lang w:val="en-US" w:eastAsia="zh-CN"/>
              </w:rPr>
              <w:t>g/</w:t>
            </w:r>
            <w:r>
              <w:rPr>
                <w:rFonts w:hint="eastAsia"/>
                <w:b/>
                <w:bCs w:val="0"/>
                <w:sz w:val="21"/>
                <w:szCs w:val="21"/>
                <w:lang w:val="en-US" w:eastAsia="zh-CN"/>
              </w:rPr>
              <w:t>h</w:t>
            </w:r>
            <w:r>
              <w:rPr>
                <w:b/>
                <w:bCs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472" w:type="pct"/>
            <w:vMerge w:val="restart"/>
            <w:noWrap/>
            <w:vAlign w:val="center"/>
          </w:tcPr>
          <w:p>
            <w:pPr>
              <w:pStyle w:val="68"/>
              <w:jc w:val="center"/>
              <w:rPr>
                <w:rFonts w:hint="default"/>
                <w:sz w:val="21"/>
                <w:szCs w:val="21"/>
                <w:lang w:val="en-US" w:eastAsia="zh-CN"/>
              </w:rPr>
            </w:pPr>
            <w:r>
              <w:rPr>
                <w:rFonts w:hint="eastAsia"/>
                <w:sz w:val="21"/>
                <w:szCs w:val="21"/>
                <w:lang w:val="en-US" w:eastAsia="zh-CN"/>
              </w:rPr>
              <w:t>1</w:t>
            </w:r>
          </w:p>
        </w:tc>
        <w:tc>
          <w:tcPr>
            <w:tcW w:w="606" w:type="pct"/>
            <w:vMerge w:val="restart"/>
            <w:noWrap/>
            <w:vAlign w:val="center"/>
          </w:tcPr>
          <w:p>
            <w:pPr>
              <w:spacing w:line="240" w:lineRule="auto"/>
              <w:ind w:firstLine="0" w:firstLineChars="0"/>
              <w:jc w:val="center"/>
              <w:rPr>
                <w:rFonts w:hint="eastAsia" w:ascii="Times New Roman" w:hAnsi="Times New Roman" w:eastAsia="宋体" w:cs="Times New Roman"/>
                <w:color w:val="000000"/>
                <w:sz w:val="21"/>
                <w:szCs w:val="21"/>
                <w:lang w:val="en-US" w:eastAsia="zh-CN" w:bidi="ar"/>
              </w:rPr>
            </w:pPr>
            <w:r>
              <w:rPr>
                <w:rFonts w:hint="eastAsia" w:ascii="Times New Roman" w:hAnsi="Times New Roman"/>
                <w:color w:val="000000"/>
                <w:sz w:val="21"/>
                <w:szCs w:val="21"/>
                <w:lang w:bidi="ar"/>
              </w:rPr>
              <w:t>颗粒物</w:t>
            </w:r>
          </w:p>
        </w:tc>
        <w:tc>
          <w:tcPr>
            <w:tcW w:w="1537"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《区域性大气污染物综合排放标准》</w:t>
            </w:r>
            <w:r>
              <w:rPr>
                <w:rFonts w:hint="eastAsia" w:ascii="Times New Roman" w:hAnsi="Times New Roman"/>
                <w:color w:val="auto"/>
                <w:sz w:val="21"/>
                <w:szCs w:val="21"/>
                <w:lang w:val="en-US" w:eastAsia="zh-CN"/>
              </w:rPr>
              <w:t>（</w:t>
            </w:r>
            <w:r>
              <w:rPr>
                <w:rFonts w:hint="eastAsia" w:ascii="Times New Roman" w:hAnsi="Times New Roman" w:eastAsia="宋体"/>
                <w:color w:val="auto"/>
                <w:sz w:val="21"/>
                <w:szCs w:val="21"/>
                <w:lang w:val="en-US" w:eastAsia="zh-CN"/>
              </w:rPr>
              <w:t>DB37/2376-2019</w:t>
            </w:r>
            <w:r>
              <w:rPr>
                <w:rFonts w:hint="eastAsia" w:ascii="Times New Roman" w:hAnsi="Times New Roman"/>
                <w:color w:val="auto"/>
                <w:sz w:val="21"/>
                <w:szCs w:val="21"/>
                <w:lang w:val="en-US" w:eastAsia="zh-CN"/>
              </w:rPr>
              <w:t>）</w:t>
            </w:r>
            <w:r>
              <w:rPr>
                <w:rFonts w:hint="eastAsia" w:ascii="Times New Roman" w:hAnsi="Times New Roman" w:eastAsia="宋体"/>
                <w:color w:val="auto"/>
                <w:sz w:val="21"/>
                <w:szCs w:val="21"/>
                <w:lang w:val="en-US" w:eastAsia="zh-CN"/>
              </w:rPr>
              <w:t>表</w:t>
            </w:r>
            <w:r>
              <w:rPr>
                <w:rFonts w:hint="eastAsia" w:ascii="Times New Roman" w:hAnsi="Times New Roman"/>
                <w:color w:val="auto"/>
                <w:sz w:val="21"/>
                <w:szCs w:val="21"/>
                <w:lang w:val="en-US" w:eastAsia="zh-CN"/>
              </w:rPr>
              <w:t>1</w:t>
            </w:r>
            <w:r>
              <w:rPr>
                <w:rFonts w:hint="eastAsia" w:ascii="Times New Roman" w:hAnsi="Times New Roman" w:eastAsia="宋体"/>
                <w:color w:val="auto"/>
                <w:sz w:val="21"/>
                <w:szCs w:val="21"/>
                <w:lang w:val="en-US" w:eastAsia="zh-CN"/>
              </w:rPr>
              <w:t>一般控制区标准</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lang w:val="en-US" w:eastAsia="zh-CN"/>
              </w:rPr>
            </w:pPr>
            <w:r>
              <w:rPr>
                <w:rFonts w:hint="eastAsia" w:ascii="Times New Roman" w:hAnsi="Times New Roman" w:eastAsia="宋体"/>
                <w:color w:val="auto"/>
                <w:sz w:val="21"/>
                <w:szCs w:val="21"/>
                <w:lang w:val="en-US" w:eastAsia="zh-CN"/>
              </w:rPr>
              <w:t>《大气污染物综合排放标</w:t>
            </w:r>
            <w:r>
              <w:rPr>
                <w:rFonts w:hint="eastAsia" w:ascii="Times New Roman" w:hAnsi="Times New Roman"/>
                <w:color w:val="auto"/>
                <w:sz w:val="21"/>
                <w:szCs w:val="21"/>
                <w:lang w:val="en-US" w:eastAsia="zh-CN"/>
              </w:rPr>
              <w:t>准</w:t>
            </w:r>
            <w:r>
              <w:rPr>
                <w:rFonts w:hint="eastAsia" w:ascii="Times New Roman" w:hAnsi="Times New Roman" w:eastAsia="宋体"/>
                <w:color w:val="auto"/>
                <w:sz w:val="21"/>
                <w:szCs w:val="21"/>
                <w:lang w:val="en-US" w:eastAsia="zh-CN"/>
              </w:rPr>
              <w:t>》（</w:t>
            </w:r>
            <w:r>
              <w:rPr>
                <w:rFonts w:hint="default" w:ascii="Times New Roman" w:hAnsi="Times New Roman" w:eastAsia="宋体" w:cs="Times New Roman"/>
                <w:color w:val="auto"/>
                <w:sz w:val="21"/>
                <w:szCs w:val="21"/>
                <w:lang w:val="en-US" w:eastAsia="zh-CN"/>
              </w:rPr>
              <w:t>GB16297-1996）</w:t>
            </w:r>
            <w:r>
              <w:rPr>
                <w:rFonts w:hint="eastAsia" w:ascii="Times New Roman" w:hAnsi="Times New Roman" w:eastAsia="宋体"/>
                <w:color w:val="auto"/>
                <w:sz w:val="21"/>
                <w:szCs w:val="21"/>
                <w:lang w:val="en-US" w:eastAsia="zh-CN"/>
              </w:rPr>
              <w:t>表</w:t>
            </w:r>
            <w:r>
              <w:rPr>
                <w:rFonts w:hint="default" w:ascii="Times New Roman" w:hAnsi="Times New Roman" w:eastAsia="宋体"/>
                <w:color w:val="auto"/>
                <w:sz w:val="21"/>
                <w:szCs w:val="21"/>
                <w:lang w:val="en-US" w:eastAsia="zh-CN"/>
              </w:rPr>
              <w:t>2</w:t>
            </w:r>
            <w:r>
              <w:rPr>
                <w:rFonts w:hint="eastAsia" w:ascii="Times New Roman" w:hAnsi="Times New Roman" w:eastAsia="宋体"/>
                <w:color w:val="auto"/>
                <w:sz w:val="21"/>
                <w:szCs w:val="21"/>
                <w:lang w:val="en-US" w:eastAsia="zh-CN"/>
              </w:rPr>
              <w:t>二级标准要求</w:t>
            </w:r>
          </w:p>
        </w:tc>
        <w:tc>
          <w:tcPr>
            <w:tcW w:w="633" w:type="pct"/>
            <w:noWrap/>
            <w:vAlign w:val="center"/>
          </w:tcPr>
          <w:p>
            <w:pPr>
              <w:spacing w:line="240" w:lineRule="auto"/>
              <w:ind w:firstLine="0" w:firstLineChars="0"/>
              <w:jc w:val="center"/>
              <w:rPr>
                <w:rFonts w:hint="default" w:ascii="Times New Roman" w:hAnsi="Times New Roman" w:eastAsia="宋体" w:cs="Times New Roman"/>
                <w:color w:val="000000"/>
                <w:sz w:val="21"/>
                <w:szCs w:val="21"/>
                <w:lang w:val="en-US" w:eastAsia="zh-CN" w:bidi="ar"/>
              </w:rPr>
            </w:pPr>
            <w:r>
              <w:rPr>
                <w:rFonts w:hint="eastAsia" w:ascii="Times New Roman" w:hAnsi="Times New Roman"/>
                <w:color w:val="000000"/>
                <w:sz w:val="21"/>
                <w:szCs w:val="21"/>
                <w:lang w:val="en-US" w:eastAsia="zh-CN" w:bidi="ar"/>
              </w:rPr>
              <w:t>15</w:t>
            </w:r>
          </w:p>
        </w:tc>
        <w:tc>
          <w:tcPr>
            <w:tcW w:w="812" w:type="pct"/>
            <w:vMerge w:val="restart"/>
            <w:noWrap/>
            <w:vAlign w:val="center"/>
          </w:tcPr>
          <w:p>
            <w:pPr>
              <w:spacing w:line="240" w:lineRule="auto"/>
              <w:ind w:firstLine="0" w:firstLineChars="0"/>
              <w:jc w:val="center"/>
              <w:rPr>
                <w:rFonts w:hint="default" w:ascii="Times New Roman" w:hAnsi="Times New Roman"/>
                <w:color w:val="000000"/>
                <w:sz w:val="21"/>
                <w:szCs w:val="21"/>
                <w:lang w:val="en-US" w:eastAsia="zh-CN" w:bidi="ar"/>
              </w:rPr>
            </w:pPr>
            <w:r>
              <w:rPr>
                <w:rFonts w:hint="eastAsia" w:ascii="Times New Roman" w:hAnsi="Times New Roman"/>
                <w:color w:val="000000"/>
                <w:sz w:val="21"/>
                <w:szCs w:val="21"/>
                <w:lang w:val="en-US" w:eastAsia="zh-CN" w:bidi="ar"/>
              </w:rPr>
              <w:t>20</w:t>
            </w:r>
          </w:p>
        </w:tc>
        <w:tc>
          <w:tcPr>
            <w:tcW w:w="938" w:type="pct"/>
            <w:noWrap/>
            <w:vAlign w:val="center"/>
          </w:tcPr>
          <w:p>
            <w:pPr>
              <w:pStyle w:val="68"/>
              <w:jc w:val="center"/>
              <w:rPr>
                <w:rFonts w:hint="default" w:ascii="Times New Roman" w:hAnsi="Times New Roman" w:cs="Times New Roman"/>
                <w:sz w:val="21"/>
                <w:szCs w:val="21"/>
                <w:lang w:val="en-US" w:eastAsia="zh-CN"/>
              </w:rPr>
            </w:pPr>
            <w:r>
              <w:rPr>
                <w:rFonts w:hint="eastAsia" w:cs="Times New Roman"/>
                <w:sz w:val="21"/>
                <w:szCs w:val="21"/>
                <w:lang w:val="en-US" w:eastAsia="zh-CN"/>
              </w:rPr>
              <w:t>1.75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2" w:type="pct"/>
            <w:vMerge w:val="continue"/>
            <w:tcBorders/>
            <w:noWrap/>
            <w:vAlign w:val="center"/>
          </w:tcPr>
          <w:p>
            <w:pPr>
              <w:pStyle w:val="68"/>
              <w:jc w:val="center"/>
              <w:rPr>
                <w:rFonts w:hint="eastAsia"/>
                <w:sz w:val="21"/>
                <w:szCs w:val="21"/>
                <w:lang w:val="en-US" w:eastAsia="zh-CN"/>
              </w:rPr>
            </w:pPr>
          </w:p>
        </w:tc>
        <w:tc>
          <w:tcPr>
            <w:tcW w:w="606" w:type="pct"/>
            <w:vMerge w:val="continue"/>
            <w:tcBorders/>
            <w:noWrap/>
            <w:vAlign w:val="center"/>
          </w:tcPr>
          <w:p>
            <w:pPr>
              <w:spacing w:line="240" w:lineRule="auto"/>
              <w:ind w:firstLine="0" w:firstLineChars="0"/>
              <w:jc w:val="center"/>
              <w:rPr>
                <w:rFonts w:hint="eastAsia" w:ascii="Times New Roman" w:hAnsi="Times New Roman"/>
                <w:color w:val="000000"/>
                <w:sz w:val="21"/>
                <w:szCs w:val="21"/>
                <w:lang w:bidi="ar"/>
              </w:rPr>
            </w:pPr>
          </w:p>
        </w:tc>
        <w:tc>
          <w:tcPr>
            <w:tcW w:w="1537" w:type="pct"/>
            <w:vMerge w:val="continue"/>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olor w:val="auto"/>
                <w:sz w:val="21"/>
                <w:szCs w:val="21"/>
                <w:lang w:val="en-US" w:eastAsia="zh-CN"/>
              </w:rPr>
            </w:pPr>
          </w:p>
        </w:tc>
        <w:tc>
          <w:tcPr>
            <w:tcW w:w="633" w:type="pct"/>
            <w:tcBorders/>
            <w:noWrap/>
            <w:vAlign w:val="center"/>
          </w:tcPr>
          <w:p>
            <w:pPr>
              <w:spacing w:line="240" w:lineRule="auto"/>
              <w:ind w:firstLine="0" w:firstLineChars="0"/>
              <w:jc w:val="center"/>
              <w:rPr>
                <w:rFonts w:hint="eastAsia" w:ascii="Times New Roman" w:hAnsi="Times New Roman" w:eastAsia="宋体" w:cs="Times New Roman"/>
                <w:color w:val="000000"/>
                <w:sz w:val="21"/>
                <w:szCs w:val="21"/>
                <w:lang w:val="en-US" w:eastAsia="zh-CN" w:bidi="ar"/>
              </w:rPr>
            </w:pPr>
            <w:r>
              <w:rPr>
                <w:rFonts w:hint="eastAsia" w:ascii="Times New Roman" w:hAnsi="Times New Roman"/>
                <w:color w:val="000000"/>
                <w:sz w:val="21"/>
                <w:szCs w:val="21"/>
                <w:lang w:val="en-US" w:eastAsia="zh-CN" w:bidi="ar"/>
              </w:rPr>
              <w:t>37</w:t>
            </w:r>
          </w:p>
        </w:tc>
        <w:tc>
          <w:tcPr>
            <w:tcW w:w="812" w:type="pct"/>
            <w:vMerge w:val="continue"/>
            <w:tcBorders/>
            <w:noWrap/>
            <w:vAlign w:val="center"/>
          </w:tcPr>
          <w:p>
            <w:pPr>
              <w:spacing w:line="240" w:lineRule="auto"/>
              <w:ind w:firstLine="0" w:firstLineChars="0"/>
              <w:jc w:val="center"/>
              <w:rPr>
                <w:rFonts w:hint="default" w:ascii="Times New Roman" w:hAnsi="Times New Roman"/>
                <w:color w:val="000000"/>
                <w:sz w:val="21"/>
                <w:szCs w:val="21"/>
                <w:lang w:val="en-US" w:eastAsia="zh-CN" w:bidi="ar"/>
              </w:rPr>
            </w:pPr>
          </w:p>
        </w:tc>
        <w:tc>
          <w:tcPr>
            <w:tcW w:w="938" w:type="pct"/>
            <w:noWrap/>
            <w:vAlign w:val="center"/>
          </w:tcPr>
          <w:p>
            <w:pPr>
              <w:pStyle w:val="68"/>
              <w:jc w:val="center"/>
              <w:rPr>
                <w:rFonts w:hint="default" w:cs="Times New Roman"/>
                <w:sz w:val="21"/>
                <w:szCs w:val="21"/>
                <w:lang w:val="en-US" w:eastAsia="zh-CN"/>
              </w:rPr>
            </w:pPr>
            <w:r>
              <w:rPr>
                <w:rFonts w:hint="eastAsia" w:cs="Times New Roman"/>
                <w:sz w:val="21"/>
                <w:szCs w:val="21"/>
                <w:lang w:val="en-US" w:eastAsia="zh-CN"/>
              </w:rPr>
              <w:t>34.2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2" w:type="pct"/>
            <w:tcBorders/>
            <w:noWrap/>
            <w:vAlign w:val="center"/>
          </w:tcPr>
          <w:p>
            <w:pPr>
              <w:pStyle w:val="68"/>
              <w:jc w:val="center"/>
              <w:rPr>
                <w:rFonts w:hint="default"/>
                <w:sz w:val="21"/>
                <w:szCs w:val="21"/>
                <w:lang w:val="en-US" w:eastAsia="zh-CN"/>
              </w:rPr>
            </w:pPr>
            <w:r>
              <w:rPr>
                <w:rFonts w:hint="eastAsia"/>
                <w:sz w:val="21"/>
                <w:szCs w:val="21"/>
                <w:lang w:val="en-US" w:eastAsia="zh-CN"/>
              </w:rPr>
              <w:t>2</w:t>
            </w:r>
          </w:p>
        </w:tc>
        <w:tc>
          <w:tcPr>
            <w:tcW w:w="606" w:type="pct"/>
            <w:tcBorders/>
            <w:noWrap/>
            <w:vAlign w:val="center"/>
          </w:tcPr>
          <w:p>
            <w:pPr>
              <w:spacing w:line="240" w:lineRule="auto"/>
              <w:ind w:firstLine="0" w:firstLineChars="0"/>
              <w:jc w:val="center"/>
              <w:rPr>
                <w:rFonts w:hint="default" w:ascii="Times New Roman" w:hAnsi="Times New Roman" w:eastAsia="宋体"/>
                <w:color w:val="000000"/>
                <w:sz w:val="21"/>
                <w:szCs w:val="21"/>
                <w:lang w:val="en-US" w:eastAsia="zh-CN" w:bidi="ar"/>
              </w:rPr>
            </w:pPr>
            <w:r>
              <w:rPr>
                <w:rFonts w:hint="eastAsia" w:ascii="Times New Roman" w:hAnsi="Times New Roman"/>
                <w:color w:val="000000"/>
                <w:sz w:val="21"/>
                <w:szCs w:val="21"/>
                <w:lang w:val="en-US" w:eastAsia="zh-CN" w:bidi="ar"/>
              </w:rPr>
              <w:t>VOCs</w:t>
            </w:r>
          </w:p>
        </w:tc>
        <w:tc>
          <w:tcPr>
            <w:tcW w:w="1537" w:type="pct"/>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《挥发性有机物排 放标准第7部分：其它行业》 （DB37/2801.7-2019）中表 1“Ⅱ时段”标准</w:t>
            </w:r>
          </w:p>
        </w:tc>
        <w:tc>
          <w:tcPr>
            <w:tcW w:w="633" w:type="pct"/>
            <w:tcBorders/>
            <w:noWrap/>
            <w:vAlign w:val="center"/>
          </w:tcPr>
          <w:p>
            <w:pPr>
              <w:spacing w:line="240" w:lineRule="auto"/>
              <w:ind w:firstLine="0" w:firstLineChars="0"/>
              <w:jc w:val="center"/>
              <w:rPr>
                <w:rFonts w:hint="default" w:ascii="Times New Roman" w:hAnsi="Times New Roman" w:eastAsia="宋体" w:cs="Times New Roman"/>
                <w:color w:val="000000"/>
                <w:sz w:val="21"/>
                <w:szCs w:val="21"/>
                <w:lang w:val="en-US" w:eastAsia="zh-CN" w:bidi="ar"/>
              </w:rPr>
            </w:pPr>
            <w:r>
              <w:rPr>
                <w:rFonts w:hint="eastAsia" w:ascii="Times New Roman" w:hAnsi="Times New Roman"/>
                <w:color w:val="000000"/>
                <w:sz w:val="21"/>
                <w:szCs w:val="21"/>
                <w:lang w:val="en-US" w:eastAsia="zh-CN" w:bidi="ar"/>
              </w:rPr>
              <w:t>30</w:t>
            </w:r>
          </w:p>
        </w:tc>
        <w:tc>
          <w:tcPr>
            <w:tcW w:w="812" w:type="pct"/>
            <w:noWrap/>
            <w:vAlign w:val="center"/>
          </w:tcPr>
          <w:p>
            <w:pPr>
              <w:spacing w:line="240" w:lineRule="auto"/>
              <w:ind w:firstLine="0" w:firstLineChars="0"/>
              <w:jc w:val="center"/>
              <w:rPr>
                <w:rFonts w:hint="default" w:ascii="Times New Roman" w:hAnsi="Times New Roman"/>
                <w:color w:val="000000"/>
                <w:sz w:val="21"/>
                <w:szCs w:val="21"/>
                <w:lang w:val="en-US" w:eastAsia="zh-CN" w:bidi="ar"/>
              </w:rPr>
            </w:pPr>
            <w:r>
              <w:rPr>
                <w:rFonts w:hint="eastAsia" w:ascii="Times New Roman" w:hAnsi="Times New Roman"/>
                <w:color w:val="000000"/>
                <w:sz w:val="21"/>
                <w:szCs w:val="21"/>
                <w:lang w:val="en-US" w:eastAsia="zh-CN" w:bidi="ar"/>
              </w:rPr>
              <w:t>60</w:t>
            </w:r>
          </w:p>
        </w:tc>
        <w:tc>
          <w:tcPr>
            <w:tcW w:w="938" w:type="pct"/>
            <w:noWrap/>
            <w:vAlign w:val="center"/>
          </w:tcPr>
          <w:p>
            <w:pPr>
              <w:pStyle w:val="68"/>
              <w:jc w:val="center"/>
              <w:rPr>
                <w:rFonts w:hint="default" w:cs="Times New Roman"/>
                <w:sz w:val="21"/>
                <w:szCs w:val="21"/>
                <w:lang w:val="en-US" w:eastAsia="zh-CN"/>
              </w:rPr>
            </w:pPr>
            <w:r>
              <w:rPr>
                <w:rFonts w:hint="eastAsia" w:cs="Times New Roman"/>
                <w:sz w:val="21"/>
                <w:szCs w:val="21"/>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472" w:type="pct"/>
            <w:noWrap/>
            <w:vAlign w:val="center"/>
          </w:tcPr>
          <w:p>
            <w:pPr>
              <w:pStyle w:val="68"/>
              <w:jc w:val="center"/>
              <w:rPr>
                <w:rFonts w:hint="eastAsia" w:eastAsia="宋体"/>
                <w:lang w:val="en-US" w:eastAsia="zh-CN"/>
              </w:rPr>
            </w:pPr>
            <w:r>
              <w:rPr>
                <w:rFonts w:hint="eastAsia"/>
                <w:lang w:val="en-US" w:eastAsia="zh-CN"/>
              </w:rPr>
              <w:t>3</w:t>
            </w:r>
          </w:p>
        </w:tc>
        <w:tc>
          <w:tcPr>
            <w:tcW w:w="606" w:type="pct"/>
            <w:noWrap/>
            <w:vAlign w:val="center"/>
          </w:tcPr>
          <w:p>
            <w:pPr>
              <w:pStyle w:val="68"/>
              <w:jc w:val="center"/>
              <w:rPr>
                <w:rFonts w:hint="default" w:ascii="Times New Roman" w:hAnsi="Times New Roman"/>
                <w:color w:val="auto"/>
                <w:sz w:val="21"/>
                <w:szCs w:val="21"/>
                <w:lang w:val="en-US" w:eastAsia="zh-CN" w:bidi="ar"/>
              </w:rPr>
            </w:pPr>
            <w:r>
              <w:rPr>
                <w:rFonts w:hint="eastAsia"/>
                <w:color w:val="auto"/>
                <w:sz w:val="21"/>
                <w:szCs w:val="21"/>
                <w:lang w:val="en-US" w:eastAsia="zh-CN" w:bidi="ar"/>
              </w:rPr>
              <w:t>氨</w:t>
            </w:r>
          </w:p>
        </w:tc>
        <w:tc>
          <w:tcPr>
            <w:tcW w:w="1537" w:type="pct"/>
            <w:vMerge w:val="restart"/>
            <w:noWrap/>
            <w:vAlign w:val="center"/>
          </w:tcPr>
          <w:p>
            <w:pPr>
              <w:pStyle w:val="68"/>
              <w:jc w:val="center"/>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000000"/>
                <w:szCs w:val="24"/>
                <w:lang w:val="en-US" w:eastAsia="zh-CN"/>
              </w:rPr>
              <w:t>《恶臭污染物排放标准》（GB14554-93）表2标准要求</w:t>
            </w:r>
          </w:p>
        </w:tc>
        <w:tc>
          <w:tcPr>
            <w:tcW w:w="633" w:type="pct"/>
            <w:noWrap/>
            <w:vAlign w:val="center"/>
          </w:tcPr>
          <w:p>
            <w:pPr>
              <w:pStyle w:val="68"/>
              <w:ind w:firstLine="0" w:firstLineChars="0"/>
              <w:jc w:val="center"/>
              <w:rPr>
                <w:rFonts w:hint="default" w:ascii="Times New Roman" w:hAnsi="Times New Roman" w:eastAsia="宋体" w:cs="Times New Roman"/>
                <w:color w:val="auto"/>
                <w:sz w:val="21"/>
                <w:szCs w:val="21"/>
                <w:lang w:val="en-US" w:eastAsia="zh-CN" w:bidi="ar"/>
              </w:rPr>
            </w:pPr>
            <w:r>
              <w:rPr>
                <w:rFonts w:hint="eastAsia" w:cs="Times New Roman"/>
                <w:color w:val="auto"/>
                <w:sz w:val="21"/>
                <w:szCs w:val="21"/>
                <w:lang w:val="en-US" w:eastAsia="zh-CN" w:bidi="ar"/>
              </w:rPr>
              <w:t>15</w:t>
            </w:r>
          </w:p>
        </w:tc>
        <w:tc>
          <w:tcPr>
            <w:tcW w:w="812" w:type="pct"/>
            <w:noWrap/>
            <w:vAlign w:val="center"/>
          </w:tcPr>
          <w:p>
            <w:pPr>
              <w:pStyle w:val="68"/>
              <w:jc w:val="center"/>
              <w:rPr>
                <w:rFonts w:hint="default" w:ascii="Times New Roman" w:hAnsi="Times New Roman" w:eastAsia="宋体" w:cs="Times New Roman"/>
                <w:color w:val="auto"/>
                <w:sz w:val="21"/>
                <w:szCs w:val="21"/>
                <w:lang w:val="en-US" w:eastAsia="zh-CN" w:bidi="ar"/>
              </w:rPr>
            </w:pPr>
            <w:r>
              <w:rPr>
                <w:rFonts w:hint="eastAsia" w:cs="Times New Roman"/>
                <w:color w:val="auto"/>
                <w:sz w:val="21"/>
                <w:szCs w:val="21"/>
                <w:lang w:val="en-US" w:eastAsia="zh-CN" w:bidi="ar"/>
              </w:rPr>
              <w:t>/</w:t>
            </w:r>
          </w:p>
        </w:tc>
        <w:tc>
          <w:tcPr>
            <w:tcW w:w="938" w:type="pct"/>
            <w:noWrap/>
            <w:vAlign w:val="center"/>
          </w:tcPr>
          <w:p>
            <w:pPr>
              <w:pStyle w:val="68"/>
              <w:jc w:val="center"/>
              <w:rPr>
                <w:rFonts w:hint="default" w:ascii="Times New Roman" w:hAnsi="Times New Roman"/>
                <w:color w:val="auto"/>
                <w:sz w:val="21"/>
                <w:szCs w:val="21"/>
                <w:lang w:val="en-US" w:eastAsia="zh-CN" w:bidi="ar"/>
              </w:rPr>
            </w:pPr>
            <w:r>
              <w:rPr>
                <w:rFonts w:hint="eastAsia"/>
                <w:color w:val="auto"/>
                <w:sz w:val="21"/>
                <w:szCs w:val="21"/>
                <w:lang w:val="en-US" w:eastAsia="zh-CN" w:bidi="ar"/>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472" w:type="pct"/>
            <w:noWrap/>
            <w:vAlign w:val="center"/>
          </w:tcPr>
          <w:p>
            <w:pPr>
              <w:pStyle w:val="68"/>
              <w:jc w:val="center"/>
              <w:rPr>
                <w:rFonts w:hint="default" w:ascii="Times New Roman" w:hAnsi="Times New Roman"/>
                <w:color w:val="auto"/>
                <w:sz w:val="21"/>
                <w:szCs w:val="21"/>
                <w:lang w:val="en-US" w:eastAsia="zh-CN" w:bidi="ar"/>
              </w:rPr>
            </w:pPr>
            <w:r>
              <w:rPr>
                <w:rFonts w:hint="eastAsia"/>
                <w:color w:val="auto"/>
                <w:sz w:val="21"/>
                <w:szCs w:val="21"/>
                <w:lang w:val="en-US" w:eastAsia="zh-CN" w:bidi="ar"/>
              </w:rPr>
              <w:t>4</w:t>
            </w:r>
          </w:p>
        </w:tc>
        <w:tc>
          <w:tcPr>
            <w:tcW w:w="606" w:type="pct"/>
            <w:noWrap/>
            <w:vAlign w:val="center"/>
          </w:tcPr>
          <w:p>
            <w:pPr>
              <w:pStyle w:val="68"/>
              <w:jc w:val="center"/>
              <w:rPr>
                <w:rFonts w:hint="default" w:ascii="Times New Roman" w:hAnsi="Times New Roman"/>
                <w:color w:val="auto"/>
                <w:sz w:val="21"/>
                <w:szCs w:val="21"/>
                <w:lang w:val="en-US" w:eastAsia="zh-CN" w:bidi="ar"/>
              </w:rPr>
            </w:pPr>
            <w:r>
              <w:rPr>
                <w:rFonts w:hint="eastAsia"/>
                <w:color w:val="auto"/>
                <w:sz w:val="21"/>
                <w:szCs w:val="21"/>
                <w:lang w:val="en-US" w:eastAsia="zh-CN" w:bidi="ar"/>
              </w:rPr>
              <w:t>硫化氢</w:t>
            </w:r>
          </w:p>
        </w:tc>
        <w:tc>
          <w:tcPr>
            <w:tcW w:w="1537" w:type="pct"/>
            <w:vMerge w:val="continue"/>
            <w:tcBorders/>
            <w:noWrap/>
            <w:vAlign w:val="center"/>
          </w:tcPr>
          <w:p>
            <w:pPr>
              <w:pStyle w:val="68"/>
              <w:jc w:val="center"/>
              <w:rPr>
                <w:rFonts w:hint="eastAsia" w:ascii="Times New Roman" w:hAnsi="Times New Roman" w:eastAsia="宋体" w:cs="Times New Roman"/>
                <w:color w:val="auto"/>
                <w:sz w:val="21"/>
                <w:szCs w:val="21"/>
                <w:lang w:val="en-US" w:eastAsia="zh-CN" w:bidi="ar"/>
              </w:rPr>
            </w:pPr>
          </w:p>
        </w:tc>
        <w:tc>
          <w:tcPr>
            <w:tcW w:w="633" w:type="pct"/>
            <w:noWrap/>
            <w:vAlign w:val="center"/>
          </w:tcPr>
          <w:p>
            <w:pPr>
              <w:pStyle w:val="68"/>
              <w:ind w:firstLine="0" w:firstLineChars="0"/>
              <w:jc w:val="center"/>
              <w:rPr>
                <w:rFonts w:hint="default" w:ascii="Times New Roman" w:hAnsi="Times New Roman" w:eastAsia="宋体" w:cs="Times New Roman"/>
                <w:color w:val="auto"/>
                <w:sz w:val="21"/>
                <w:szCs w:val="21"/>
                <w:lang w:val="en-US" w:eastAsia="zh-CN" w:bidi="ar"/>
              </w:rPr>
            </w:pPr>
            <w:r>
              <w:rPr>
                <w:rFonts w:hint="eastAsia" w:cs="Times New Roman"/>
                <w:color w:val="auto"/>
                <w:sz w:val="21"/>
                <w:szCs w:val="21"/>
                <w:lang w:val="en-US" w:eastAsia="zh-CN" w:bidi="ar"/>
              </w:rPr>
              <w:t>15</w:t>
            </w:r>
          </w:p>
        </w:tc>
        <w:tc>
          <w:tcPr>
            <w:tcW w:w="812" w:type="pct"/>
            <w:noWrap/>
            <w:vAlign w:val="center"/>
          </w:tcPr>
          <w:p>
            <w:pPr>
              <w:pStyle w:val="68"/>
              <w:jc w:val="center"/>
              <w:rPr>
                <w:rFonts w:hint="default" w:ascii="Times New Roman" w:hAnsi="Times New Roman" w:eastAsia="宋体" w:cs="Times New Roman"/>
                <w:color w:val="auto"/>
                <w:sz w:val="21"/>
                <w:szCs w:val="21"/>
                <w:lang w:val="en-US" w:eastAsia="zh-CN" w:bidi="ar"/>
              </w:rPr>
            </w:pPr>
            <w:r>
              <w:rPr>
                <w:rFonts w:hint="eastAsia" w:cs="Times New Roman"/>
                <w:color w:val="auto"/>
                <w:sz w:val="21"/>
                <w:szCs w:val="21"/>
                <w:lang w:val="en-US" w:eastAsia="zh-CN" w:bidi="ar"/>
              </w:rPr>
              <w:t>/</w:t>
            </w:r>
          </w:p>
        </w:tc>
        <w:tc>
          <w:tcPr>
            <w:tcW w:w="938" w:type="pct"/>
            <w:noWrap/>
            <w:vAlign w:val="center"/>
          </w:tcPr>
          <w:p>
            <w:pPr>
              <w:pStyle w:val="68"/>
              <w:jc w:val="center"/>
              <w:rPr>
                <w:rFonts w:hint="default" w:ascii="Times New Roman" w:hAnsi="Times New Roman"/>
                <w:color w:val="auto"/>
                <w:sz w:val="21"/>
                <w:szCs w:val="21"/>
                <w:lang w:val="en-US" w:eastAsia="zh-CN" w:bidi="ar"/>
              </w:rPr>
            </w:pPr>
            <w:r>
              <w:rPr>
                <w:rFonts w:hint="eastAsia"/>
                <w:color w:val="auto"/>
                <w:sz w:val="21"/>
                <w:szCs w:val="21"/>
                <w:lang w:val="en-US" w:eastAsia="zh-CN" w:bidi="ar"/>
              </w:rPr>
              <w:t>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472" w:type="pct"/>
            <w:vMerge w:val="restart"/>
            <w:noWrap/>
            <w:vAlign w:val="center"/>
          </w:tcPr>
          <w:p>
            <w:pPr>
              <w:pStyle w:val="68"/>
              <w:jc w:val="center"/>
              <w:rPr>
                <w:rFonts w:hint="default" w:ascii="Times New Roman" w:hAnsi="Times New Roman"/>
                <w:color w:val="auto"/>
                <w:sz w:val="21"/>
                <w:szCs w:val="21"/>
                <w:lang w:val="en-US" w:eastAsia="zh-CN" w:bidi="ar"/>
              </w:rPr>
            </w:pPr>
            <w:r>
              <w:rPr>
                <w:rFonts w:hint="eastAsia"/>
                <w:color w:val="auto"/>
                <w:sz w:val="21"/>
                <w:szCs w:val="21"/>
                <w:lang w:val="en-US" w:eastAsia="zh-CN" w:bidi="ar"/>
              </w:rPr>
              <w:t>5</w:t>
            </w:r>
          </w:p>
        </w:tc>
        <w:tc>
          <w:tcPr>
            <w:tcW w:w="606" w:type="pct"/>
            <w:vMerge w:val="restart"/>
            <w:noWrap/>
            <w:vAlign w:val="center"/>
          </w:tcPr>
          <w:p>
            <w:pPr>
              <w:pStyle w:val="68"/>
              <w:jc w:val="center"/>
              <w:rPr>
                <w:rFonts w:hint="default" w:ascii="Times New Roman" w:hAnsi="Times New Roman"/>
                <w:color w:val="auto"/>
                <w:sz w:val="21"/>
                <w:szCs w:val="21"/>
                <w:lang w:val="en-US" w:eastAsia="zh-CN" w:bidi="ar"/>
              </w:rPr>
            </w:pPr>
            <w:r>
              <w:rPr>
                <w:rFonts w:hint="eastAsia"/>
                <w:color w:val="auto"/>
                <w:sz w:val="21"/>
                <w:szCs w:val="21"/>
                <w:lang w:val="en-US" w:eastAsia="zh-CN" w:bidi="ar"/>
              </w:rPr>
              <w:t>臭气浓度</w:t>
            </w:r>
          </w:p>
        </w:tc>
        <w:tc>
          <w:tcPr>
            <w:tcW w:w="1537" w:type="pct"/>
            <w:vMerge w:val="continue"/>
            <w:tcBorders/>
            <w:noWrap/>
            <w:vAlign w:val="center"/>
          </w:tcPr>
          <w:p>
            <w:pPr>
              <w:pStyle w:val="68"/>
              <w:jc w:val="center"/>
              <w:rPr>
                <w:rFonts w:hint="eastAsia" w:ascii="Times New Roman" w:hAnsi="Times New Roman" w:eastAsia="宋体" w:cs="Times New Roman"/>
                <w:color w:val="auto"/>
                <w:sz w:val="21"/>
                <w:szCs w:val="21"/>
                <w:lang w:val="en-US" w:eastAsia="zh-CN" w:bidi="ar"/>
              </w:rPr>
            </w:pPr>
          </w:p>
        </w:tc>
        <w:tc>
          <w:tcPr>
            <w:tcW w:w="633" w:type="pct"/>
            <w:noWrap/>
            <w:vAlign w:val="center"/>
          </w:tcPr>
          <w:p>
            <w:pPr>
              <w:pStyle w:val="68"/>
              <w:ind w:firstLine="0" w:firstLineChars="0"/>
              <w:jc w:val="center"/>
              <w:rPr>
                <w:rFonts w:hint="default" w:ascii="Times New Roman" w:hAnsi="Times New Roman" w:eastAsia="宋体" w:cs="Times New Roman"/>
                <w:color w:val="auto"/>
                <w:sz w:val="21"/>
                <w:szCs w:val="21"/>
                <w:lang w:val="en-US" w:eastAsia="zh-CN" w:bidi="ar"/>
              </w:rPr>
            </w:pPr>
            <w:r>
              <w:rPr>
                <w:rFonts w:hint="eastAsia" w:cs="Times New Roman"/>
                <w:color w:val="auto"/>
                <w:sz w:val="21"/>
                <w:szCs w:val="21"/>
                <w:lang w:val="en-US" w:eastAsia="zh-CN" w:bidi="ar"/>
              </w:rPr>
              <w:t>15</w:t>
            </w:r>
          </w:p>
        </w:tc>
        <w:tc>
          <w:tcPr>
            <w:tcW w:w="812" w:type="pct"/>
            <w:noWrap/>
            <w:vAlign w:val="center"/>
          </w:tcPr>
          <w:p>
            <w:pPr>
              <w:pStyle w:val="68"/>
              <w:jc w:val="center"/>
              <w:rPr>
                <w:rFonts w:hint="default" w:ascii="Times New Roman" w:hAnsi="Times New Roman" w:eastAsia="宋体" w:cs="Times New Roman"/>
                <w:color w:val="auto"/>
                <w:sz w:val="21"/>
                <w:szCs w:val="21"/>
                <w:lang w:val="en-US" w:eastAsia="zh-CN" w:bidi="ar"/>
              </w:rPr>
            </w:pPr>
            <w:r>
              <w:rPr>
                <w:rFonts w:hint="eastAsia" w:cs="Times New Roman"/>
                <w:color w:val="auto"/>
                <w:sz w:val="21"/>
                <w:szCs w:val="21"/>
                <w:lang w:val="en-US" w:eastAsia="zh-CN" w:bidi="ar"/>
              </w:rPr>
              <w:t>2000</w:t>
            </w:r>
          </w:p>
        </w:tc>
        <w:tc>
          <w:tcPr>
            <w:tcW w:w="938" w:type="pct"/>
            <w:noWrap/>
            <w:vAlign w:val="center"/>
          </w:tcPr>
          <w:p>
            <w:pPr>
              <w:pStyle w:val="68"/>
              <w:jc w:val="center"/>
              <w:rPr>
                <w:rFonts w:hint="default" w:ascii="Times New Roman" w:hAnsi="Times New Roman"/>
                <w:color w:val="auto"/>
                <w:sz w:val="21"/>
                <w:szCs w:val="21"/>
                <w:lang w:val="en-US" w:eastAsia="zh-CN" w:bidi="ar"/>
              </w:rPr>
            </w:pPr>
            <w:r>
              <w:rPr>
                <w:rFonts w:hint="eastAsia"/>
                <w:color w:val="auto"/>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472" w:type="pct"/>
            <w:vMerge w:val="continue"/>
            <w:tcBorders/>
            <w:noWrap/>
            <w:vAlign w:val="center"/>
          </w:tcPr>
          <w:p>
            <w:pPr>
              <w:pStyle w:val="68"/>
              <w:jc w:val="center"/>
              <w:rPr>
                <w:rFonts w:hint="eastAsia" w:ascii="Times New Roman" w:hAnsi="Times New Roman"/>
                <w:color w:val="auto"/>
                <w:sz w:val="21"/>
                <w:szCs w:val="21"/>
                <w:lang w:val="en-US" w:eastAsia="zh-CN" w:bidi="ar"/>
              </w:rPr>
            </w:pPr>
          </w:p>
        </w:tc>
        <w:tc>
          <w:tcPr>
            <w:tcW w:w="606" w:type="pct"/>
            <w:vMerge w:val="continue"/>
            <w:tcBorders/>
            <w:noWrap/>
            <w:vAlign w:val="center"/>
          </w:tcPr>
          <w:p>
            <w:pPr>
              <w:pStyle w:val="68"/>
              <w:jc w:val="center"/>
              <w:rPr>
                <w:rFonts w:hint="eastAsia"/>
                <w:color w:val="auto"/>
                <w:sz w:val="21"/>
                <w:szCs w:val="21"/>
                <w:lang w:val="en-US" w:eastAsia="zh-CN" w:bidi="ar"/>
              </w:rPr>
            </w:pPr>
          </w:p>
        </w:tc>
        <w:tc>
          <w:tcPr>
            <w:tcW w:w="1537" w:type="pct"/>
            <w:vMerge w:val="continue"/>
            <w:tcBorders/>
            <w:noWrap/>
            <w:vAlign w:val="center"/>
          </w:tcPr>
          <w:p>
            <w:pPr>
              <w:pStyle w:val="68"/>
              <w:jc w:val="center"/>
              <w:rPr>
                <w:rFonts w:hint="eastAsia" w:ascii="Times New Roman" w:hAnsi="Times New Roman" w:eastAsia="宋体" w:cs="Times New Roman"/>
                <w:color w:val="auto"/>
                <w:sz w:val="21"/>
                <w:szCs w:val="21"/>
                <w:lang w:val="en-US" w:eastAsia="zh-CN" w:bidi="ar"/>
              </w:rPr>
            </w:pPr>
          </w:p>
        </w:tc>
        <w:tc>
          <w:tcPr>
            <w:tcW w:w="633" w:type="pct"/>
            <w:noWrap/>
            <w:vAlign w:val="center"/>
          </w:tcPr>
          <w:p>
            <w:pPr>
              <w:pStyle w:val="68"/>
              <w:jc w:val="center"/>
              <w:rPr>
                <w:rFonts w:hint="default" w:cs="Times New Roman"/>
                <w:color w:val="auto"/>
                <w:sz w:val="21"/>
                <w:szCs w:val="21"/>
                <w:lang w:val="en-US" w:eastAsia="zh-CN" w:bidi="ar"/>
              </w:rPr>
            </w:pPr>
            <w:r>
              <w:rPr>
                <w:rFonts w:hint="eastAsia" w:cs="Times New Roman"/>
                <w:color w:val="auto"/>
                <w:sz w:val="21"/>
                <w:szCs w:val="21"/>
                <w:lang w:val="en-US" w:eastAsia="zh-CN" w:bidi="ar"/>
              </w:rPr>
              <w:t>37</w:t>
            </w:r>
          </w:p>
        </w:tc>
        <w:tc>
          <w:tcPr>
            <w:tcW w:w="812" w:type="pct"/>
            <w:noWrap/>
            <w:vAlign w:val="center"/>
          </w:tcPr>
          <w:p>
            <w:pPr>
              <w:pStyle w:val="68"/>
              <w:jc w:val="center"/>
              <w:rPr>
                <w:rFonts w:hint="default" w:cs="Times New Roman"/>
                <w:color w:val="auto"/>
                <w:sz w:val="21"/>
                <w:szCs w:val="21"/>
                <w:lang w:val="en-US" w:eastAsia="zh-CN" w:bidi="ar"/>
              </w:rPr>
            </w:pPr>
            <w:r>
              <w:rPr>
                <w:rFonts w:hint="eastAsia" w:cs="Times New Roman"/>
                <w:color w:val="auto"/>
                <w:sz w:val="21"/>
                <w:szCs w:val="21"/>
                <w:lang w:val="en-US" w:eastAsia="zh-CN" w:bidi="ar"/>
              </w:rPr>
              <w:t>20000</w:t>
            </w:r>
          </w:p>
        </w:tc>
        <w:tc>
          <w:tcPr>
            <w:tcW w:w="938" w:type="pct"/>
            <w:noWrap/>
            <w:vAlign w:val="center"/>
          </w:tcPr>
          <w:p>
            <w:pPr>
              <w:pStyle w:val="68"/>
              <w:jc w:val="center"/>
              <w:rPr>
                <w:rFonts w:hint="default"/>
                <w:color w:val="auto"/>
                <w:sz w:val="21"/>
                <w:szCs w:val="21"/>
                <w:lang w:val="en-US" w:eastAsia="zh-CN" w:bidi="ar"/>
              </w:rPr>
            </w:pPr>
            <w:r>
              <w:rPr>
                <w:rFonts w:hint="eastAsia"/>
                <w:color w:val="auto"/>
                <w:sz w:val="21"/>
                <w:szCs w:val="21"/>
                <w:lang w:val="en-US" w:eastAsia="zh-CN" w:bidi="ar"/>
              </w:rPr>
              <w:t>/</w:t>
            </w:r>
          </w:p>
        </w:tc>
      </w:tr>
    </w:tbl>
    <w:p>
      <w:pPr>
        <w:ind w:firstLine="0" w:firstLineChars="0"/>
        <w:rPr>
          <w:rFonts w:ascii="Times New Roman" w:hAnsi="Times New Roman"/>
          <w:b/>
          <w:sz w:val="28"/>
        </w:rPr>
      </w:pPr>
      <w:r>
        <w:rPr>
          <w:rFonts w:hint="eastAsia" w:ascii="Times New Roman" w:hAnsi="Times New Roman"/>
          <w:b/>
          <w:sz w:val="28"/>
        </w:rPr>
        <w:t>6.2.2无组织废气执行标准</w:t>
      </w:r>
    </w:p>
    <w:p>
      <w:pPr>
        <w:spacing w:line="360" w:lineRule="auto"/>
        <w:ind w:firstLine="480" w:firstLineChars="200"/>
        <w:outlineLvl w:val="0"/>
        <w:rPr>
          <w:rFonts w:hint="eastAsia" w:ascii="Times New Roman" w:hAnsi="Times New Roman" w:cs="Times New Roman"/>
          <w:color w:val="000000"/>
          <w:szCs w:val="24"/>
          <w:lang w:val="en-US" w:eastAsia="zh-CN"/>
        </w:rPr>
      </w:pPr>
      <w:r>
        <w:rPr>
          <w:rFonts w:ascii="Times New Roman" w:hAnsi="Times New Roman"/>
          <w:color w:val="000000"/>
          <w:szCs w:val="24"/>
        </w:rPr>
        <w:t>根据环评批复要求以及现行的标准要求，</w:t>
      </w:r>
      <w:r>
        <w:rPr>
          <w:rFonts w:hint="eastAsia" w:ascii="Times New Roman" w:hAnsi="Times New Roman" w:cs="Times New Roman"/>
          <w:color w:val="000000"/>
          <w:szCs w:val="24"/>
          <w:lang w:val="en-US" w:eastAsia="zh-CN"/>
        </w:rPr>
        <w:t>颗粒物厂界无组织排放浓度执行《大气污染物综合排放标准》（GB16297-1996）表2无组织监控浓度限值；氨、硫化氢和臭气浓度厂界无组织排放浓度执行《恶臭污染物排放标准》（GB14554-93）表 1 二级“新扩改建”标准要求；VOCs 厂界无组织排放浓度执行《挥发性有机物排放标准 第 7 部分 其他行业》（DB37/2801.7-2019）表2厂界监控点浓度限值。</w:t>
      </w:r>
    </w:p>
    <w:p>
      <w:pPr>
        <w:pStyle w:val="53"/>
      </w:pPr>
      <w:r>
        <w:t>表6.2-</w:t>
      </w:r>
      <w:r>
        <w:rPr>
          <w:rFonts w:hint="eastAsia"/>
          <w:lang w:val="en-US" w:eastAsia="zh-CN"/>
        </w:rPr>
        <w:t>2</w:t>
      </w:r>
      <w:r>
        <w:rPr>
          <w:rFonts w:hint="eastAsia"/>
          <w:lang w:eastAsia="zh-CN"/>
        </w:rPr>
        <w:t>无</w:t>
      </w:r>
      <w:r>
        <w:t>组织废气执行标准情况</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1703"/>
        <w:gridCol w:w="5007"/>
        <w:gridCol w:w="1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57" w:type="dxa"/>
            <w:noWrap/>
            <w:vAlign w:val="center"/>
          </w:tcPr>
          <w:p>
            <w:pPr>
              <w:pStyle w:val="68"/>
              <w:widowControl w:val="0"/>
              <w:rPr>
                <w:b/>
                <w:bCs w:val="0"/>
                <w:lang w:val="en-US" w:eastAsia="zh-CN"/>
              </w:rPr>
            </w:pPr>
            <w:r>
              <w:rPr>
                <w:b/>
                <w:bCs w:val="0"/>
                <w:lang w:val="en-US" w:eastAsia="zh-CN"/>
              </w:rPr>
              <w:t>序号</w:t>
            </w:r>
          </w:p>
        </w:tc>
        <w:tc>
          <w:tcPr>
            <w:tcW w:w="1703" w:type="dxa"/>
            <w:noWrap/>
            <w:vAlign w:val="center"/>
          </w:tcPr>
          <w:p>
            <w:pPr>
              <w:pStyle w:val="68"/>
              <w:widowControl w:val="0"/>
              <w:rPr>
                <w:b/>
                <w:bCs w:val="0"/>
                <w:lang w:val="en-US" w:eastAsia="zh-CN"/>
              </w:rPr>
            </w:pPr>
            <w:r>
              <w:rPr>
                <w:b/>
                <w:bCs w:val="0"/>
                <w:lang w:val="en-US" w:eastAsia="zh-CN"/>
              </w:rPr>
              <w:t>监测因子</w:t>
            </w:r>
          </w:p>
        </w:tc>
        <w:tc>
          <w:tcPr>
            <w:tcW w:w="5007" w:type="dxa"/>
            <w:noWrap/>
            <w:vAlign w:val="center"/>
          </w:tcPr>
          <w:p>
            <w:pPr>
              <w:pStyle w:val="68"/>
              <w:widowControl w:val="0"/>
              <w:rPr>
                <w:b/>
                <w:bCs w:val="0"/>
                <w:lang w:val="en-US" w:eastAsia="zh-CN"/>
              </w:rPr>
            </w:pPr>
            <w:r>
              <w:rPr>
                <w:b/>
                <w:bCs w:val="0"/>
                <w:lang w:val="en-US" w:eastAsia="zh-CN"/>
              </w:rPr>
              <w:t>标准来源</w:t>
            </w:r>
          </w:p>
        </w:tc>
        <w:tc>
          <w:tcPr>
            <w:tcW w:w="1531" w:type="dxa"/>
            <w:noWrap/>
            <w:vAlign w:val="center"/>
          </w:tcPr>
          <w:p>
            <w:pPr>
              <w:pStyle w:val="68"/>
              <w:widowControl w:val="0"/>
              <w:rPr>
                <w:b/>
                <w:bCs w:val="0"/>
                <w:lang w:val="en-US" w:eastAsia="zh-CN"/>
              </w:rPr>
            </w:pPr>
            <w:r>
              <w:rPr>
                <w:rFonts w:hint="eastAsia"/>
                <w:b/>
                <w:bCs w:val="0"/>
                <w:lang w:val="en-US" w:eastAsia="zh-CN"/>
              </w:rPr>
              <w:t>浓度</w:t>
            </w:r>
            <w:r>
              <w:rPr>
                <w:b/>
                <w:bCs w:val="0"/>
                <w:lang w:val="en-US" w:eastAsia="zh-CN"/>
              </w:rPr>
              <w:t>限值mg/m</w:t>
            </w:r>
            <w:r>
              <w:rPr>
                <w:b/>
                <w:bCs w:val="0"/>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7" w:type="dxa"/>
            <w:noWrap/>
            <w:vAlign w:val="center"/>
          </w:tcPr>
          <w:p>
            <w:pPr>
              <w:spacing w:line="240" w:lineRule="auto"/>
              <w:ind w:firstLine="0" w:firstLineChars="0"/>
              <w:jc w:val="center"/>
              <w:rPr>
                <w:rFonts w:hint="eastAsia" w:ascii="Times New Roman" w:hAnsi="Times New Roman"/>
                <w:color w:val="000000"/>
                <w:sz w:val="21"/>
                <w:szCs w:val="21"/>
                <w:lang w:val="en-US" w:eastAsia="zh-CN" w:bidi="ar"/>
              </w:rPr>
            </w:pPr>
            <w:r>
              <w:rPr>
                <w:rFonts w:hint="eastAsia" w:ascii="Times New Roman" w:hAnsi="Times New Roman"/>
                <w:color w:val="000000"/>
                <w:sz w:val="21"/>
                <w:szCs w:val="21"/>
                <w:lang w:val="en-US" w:eastAsia="zh-CN" w:bidi="ar"/>
              </w:rPr>
              <w:t>1</w:t>
            </w:r>
          </w:p>
        </w:tc>
        <w:tc>
          <w:tcPr>
            <w:tcW w:w="1703" w:type="dxa"/>
            <w:noWrap/>
            <w:vAlign w:val="center"/>
          </w:tcPr>
          <w:p>
            <w:pPr>
              <w:spacing w:line="240" w:lineRule="auto"/>
              <w:ind w:firstLine="0" w:firstLineChars="0"/>
              <w:jc w:val="center"/>
              <w:rPr>
                <w:rFonts w:hint="eastAsia" w:ascii="Times New Roman" w:hAnsi="Times New Roman" w:eastAsia="宋体" w:cs="Times New Roman"/>
                <w:color w:val="auto"/>
                <w:sz w:val="21"/>
                <w:szCs w:val="21"/>
                <w:lang w:val="en-US" w:eastAsia="zh-CN" w:bidi="ar"/>
              </w:rPr>
            </w:pPr>
            <w:r>
              <w:rPr>
                <w:rFonts w:hint="eastAsia" w:ascii="Times New Roman" w:hAnsi="Times New Roman"/>
                <w:color w:val="auto"/>
                <w:sz w:val="21"/>
                <w:szCs w:val="21"/>
                <w:lang w:val="en-US" w:eastAsia="zh-CN" w:bidi="ar"/>
              </w:rPr>
              <w:t>颗粒物</w:t>
            </w:r>
          </w:p>
        </w:tc>
        <w:tc>
          <w:tcPr>
            <w:tcW w:w="5007"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 xml:space="preserve">《大气污染物综合排放标准》GB 16297-1996）表 </w:t>
            </w:r>
            <w:r>
              <w:rPr>
                <w:rFonts w:hint="default" w:ascii="Times New Roman" w:hAnsi="Times New Roman"/>
                <w:color w:val="auto"/>
                <w:sz w:val="21"/>
                <w:szCs w:val="21"/>
                <w:lang w:val="en-US" w:eastAsia="zh-CN" w:bidi="ar"/>
              </w:rPr>
              <w:t xml:space="preserve">2 </w:t>
            </w:r>
            <w:r>
              <w:rPr>
                <w:rFonts w:hint="eastAsia" w:ascii="Times New Roman" w:hAnsi="Times New Roman"/>
                <w:color w:val="auto"/>
                <w:sz w:val="21"/>
                <w:szCs w:val="21"/>
                <w:lang w:val="en-US" w:eastAsia="zh-CN" w:bidi="ar"/>
              </w:rPr>
              <w:t>无组织排放监控浓度要求</w:t>
            </w:r>
          </w:p>
        </w:tc>
        <w:tc>
          <w:tcPr>
            <w:tcW w:w="1531"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7" w:type="dxa"/>
            <w:noWrap/>
            <w:vAlign w:val="center"/>
          </w:tcPr>
          <w:p>
            <w:pPr>
              <w:spacing w:line="240" w:lineRule="auto"/>
              <w:ind w:firstLine="0" w:firstLineChars="0"/>
              <w:jc w:val="center"/>
              <w:rPr>
                <w:rFonts w:hint="default" w:ascii="Times New Roman" w:hAnsi="Times New Roman"/>
                <w:color w:val="000000"/>
                <w:sz w:val="21"/>
                <w:szCs w:val="21"/>
                <w:lang w:val="en-US" w:eastAsia="zh-CN" w:bidi="ar"/>
              </w:rPr>
            </w:pPr>
            <w:r>
              <w:rPr>
                <w:rFonts w:hint="eastAsia" w:ascii="Times New Roman" w:hAnsi="Times New Roman"/>
                <w:color w:val="000000"/>
                <w:sz w:val="21"/>
                <w:szCs w:val="21"/>
                <w:lang w:val="en-US" w:eastAsia="zh-CN" w:bidi="ar"/>
              </w:rPr>
              <w:t>2</w:t>
            </w:r>
          </w:p>
        </w:tc>
        <w:tc>
          <w:tcPr>
            <w:tcW w:w="1703"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氨</w:t>
            </w:r>
          </w:p>
        </w:tc>
        <w:tc>
          <w:tcPr>
            <w:tcW w:w="5007" w:type="dxa"/>
            <w:noWrap/>
            <w:vAlign w:val="center"/>
          </w:tcPr>
          <w:p>
            <w:pPr>
              <w:spacing w:line="240" w:lineRule="auto"/>
              <w:ind w:firstLine="420" w:firstLineChars="200"/>
              <w:jc w:val="center"/>
              <w:rPr>
                <w:rFonts w:hint="eastAsia"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《恶臭污染物排放标准》（GB14554-93）表 1 二级“新扩改建”标准要求</w:t>
            </w:r>
          </w:p>
        </w:tc>
        <w:tc>
          <w:tcPr>
            <w:tcW w:w="1531"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7" w:type="dxa"/>
            <w:noWrap/>
            <w:vAlign w:val="center"/>
          </w:tcPr>
          <w:p>
            <w:pPr>
              <w:spacing w:line="240" w:lineRule="auto"/>
              <w:ind w:firstLine="0" w:firstLineChars="0"/>
              <w:jc w:val="center"/>
              <w:rPr>
                <w:rFonts w:hint="default" w:ascii="Times New Roman" w:hAnsi="Times New Roman"/>
                <w:color w:val="000000"/>
                <w:sz w:val="21"/>
                <w:szCs w:val="21"/>
                <w:lang w:val="en-US" w:eastAsia="zh-CN" w:bidi="ar"/>
              </w:rPr>
            </w:pPr>
            <w:r>
              <w:rPr>
                <w:rFonts w:hint="eastAsia" w:ascii="Times New Roman" w:hAnsi="Times New Roman"/>
                <w:color w:val="000000"/>
                <w:sz w:val="21"/>
                <w:szCs w:val="21"/>
                <w:lang w:val="en-US" w:eastAsia="zh-CN" w:bidi="ar"/>
              </w:rPr>
              <w:t>3</w:t>
            </w:r>
          </w:p>
        </w:tc>
        <w:tc>
          <w:tcPr>
            <w:tcW w:w="1703"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硫化氢</w:t>
            </w:r>
          </w:p>
        </w:tc>
        <w:tc>
          <w:tcPr>
            <w:tcW w:w="5007" w:type="dxa"/>
            <w:noWrap/>
            <w:vAlign w:val="center"/>
          </w:tcPr>
          <w:p>
            <w:pPr>
              <w:spacing w:line="240" w:lineRule="auto"/>
              <w:ind w:firstLine="420" w:firstLineChars="200"/>
              <w:jc w:val="center"/>
              <w:rPr>
                <w:rFonts w:hint="eastAsia"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《恶臭污染物排放标准》（GB14554-93）表 1 二级“新扩改建”标准要求</w:t>
            </w:r>
          </w:p>
        </w:tc>
        <w:tc>
          <w:tcPr>
            <w:tcW w:w="1531"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7" w:type="dxa"/>
            <w:noWrap/>
            <w:vAlign w:val="center"/>
          </w:tcPr>
          <w:p>
            <w:pPr>
              <w:spacing w:line="240" w:lineRule="auto"/>
              <w:ind w:firstLine="0" w:firstLineChars="0"/>
              <w:jc w:val="center"/>
              <w:rPr>
                <w:rFonts w:hint="default" w:ascii="Times New Roman" w:hAnsi="Times New Roman"/>
                <w:color w:val="000000"/>
                <w:sz w:val="21"/>
                <w:szCs w:val="21"/>
                <w:lang w:val="en-US" w:eastAsia="zh-CN" w:bidi="ar"/>
              </w:rPr>
            </w:pPr>
            <w:r>
              <w:rPr>
                <w:rFonts w:hint="eastAsia" w:ascii="Times New Roman" w:hAnsi="Times New Roman"/>
                <w:color w:val="000000"/>
                <w:sz w:val="21"/>
                <w:szCs w:val="21"/>
                <w:lang w:val="en-US" w:eastAsia="zh-CN" w:bidi="ar"/>
              </w:rPr>
              <w:t>4</w:t>
            </w:r>
          </w:p>
        </w:tc>
        <w:tc>
          <w:tcPr>
            <w:tcW w:w="1703"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臭气浓度</w:t>
            </w:r>
          </w:p>
        </w:tc>
        <w:tc>
          <w:tcPr>
            <w:tcW w:w="5007" w:type="dxa"/>
            <w:noWrap/>
            <w:vAlign w:val="center"/>
          </w:tcPr>
          <w:p>
            <w:pPr>
              <w:spacing w:line="240" w:lineRule="auto"/>
              <w:ind w:firstLine="0" w:firstLineChars="0"/>
              <w:jc w:val="center"/>
              <w:rPr>
                <w:rFonts w:hint="eastAsia"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《恶臭污染物排放标准》（GB14554-93）表 1 二级“新扩改建”标准要求</w:t>
            </w:r>
          </w:p>
        </w:tc>
        <w:tc>
          <w:tcPr>
            <w:tcW w:w="1531"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20（无量纲）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57" w:type="dxa"/>
            <w:noWrap/>
            <w:vAlign w:val="center"/>
          </w:tcPr>
          <w:p>
            <w:pPr>
              <w:spacing w:line="240" w:lineRule="auto"/>
              <w:ind w:firstLine="0" w:firstLineChars="0"/>
              <w:jc w:val="center"/>
              <w:rPr>
                <w:rFonts w:hint="default" w:ascii="Times New Roman" w:hAnsi="Times New Roman"/>
                <w:color w:val="000000"/>
                <w:sz w:val="21"/>
                <w:szCs w:val="21"/>
                <w:lang w:val="en-US" w:eastAsia="zh-CN" w:bidi="ar"/>
              </w:rPr>
            </w:pPr>
            <w:r>
              <w:rPr>
                <w:rFonts w:hint="eastAsia" w:ascii="Times New Roman" w:hAnsi="Times New Roman"/>
                <w:color w:val="000000"/>
                <w:sz w:val="21"/>
                <w:szCs w:val="21"/>
                <w:lang w:val="en-US" w:eastAsia="zh-CN" w:bidi="ar"/>
              </w:rPr>
              <w:t>5</w:t>
            </w:r>
          </w:p>
        </w:tc>
        <w:tc>
          <w:tcPr>
            <w:tcW w:w="1703"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VOC</w:t>
            </w:r>
            <w:r>
              <w:rPr>
                <w:rFonts w:hint="eastAsia" w:ascii="Times New Roman" w:hAnsi="Times New Roman"/>
                <w:color w:val="auto"/>
                <w:sz w:val="21"/>
                <w:szCs w:val="21"/>
                <w:vertAlign w:val="subscript"/>
                <w:lang w:val="en-US" w:eastAsia="zh-CN" w:bidi="ar"/>
              </w:rPr>
              <w:t>S</w:t>
            </w:r>
          </w:p>
        </w:tc>
        <w:tc>
          <w:tcPr>
            <w:tcW w:w="5007"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《挥发性有机物排放标准 第7部分 其他行业》（DB37/2801.7-2019）表2厂界监控点浓度限值要求</w:t>
            </w:r>
          </w:p>
        </w:tc>
        <w:tc>
          <w:tcPr>
            <w:tcW w:w="1531" w:type="dxa"/>
            <w:noWrap/>
            <w:vAlign w:val="center"/>
          </w:tcPr>
          <w:p>
            <w:pPr>
              <w:spacing w:line="240" w:lineRule="auto"/>
              <w:ind w:firstLine="0" w:firstLineChars="0"/>
              <w:jc w:val="center"/>
              <w:rPr>
                <w:rFonts w:hint="default" w:ascii="Times New Roman" w:hAnsi="Times New Roman"/>
                <w:color w:val="auto"/>
                <w:sz w:val="21"/>
                <w:szCs w:val="21"/>
                <w:lang w:val="en-US" w:eastAsia="zh-CN" w:bidi="ar"/>
              </w:rPr>
            </w:pPr>
            <w:r>
              <w:rPr>
                <w:rFonts w:hint="eastAsia" w:ascii="Times New Roman" w:hAnsi="Times New Roman"/>
                <w:color w:val="auto"/>
                <w:sz w:val="21"/>
                <w:szCs w:val="21"/>
                <w:lang w:val="en-US" w:eastAsia="zh-CN" w:bidi="ar"/>
              </w:rPr>
              <w:t>2.0</w:t>
            </w:r>
          </w:p>
        </w:tc>
      </w:tr>
    </w:tbl>
    <w:p>
      <w:pPr>
        <w:pStyle w:val="3"/>
        <w:widowControl w:val="0"/>
        <w:spacing w:before="0" w:beforeAutospacing="0" w:after="0" w:afterAutospacing="0"/>
      </w:pPr>
      <w:bookmarkStart w:id="114" w:name="_Toc7877"/>
      <w:r>
        <w:t>6.3噪声执行标准</w:t>
      </w:r>
      <w:bookmarkEnd w:id="114"/>
    </w:p>
    <w:p>
      <w:pPr>
        <w:widowControl w:val="0"/>
        <w:ind w:firstLine="480"/>
        <w:rPr>
          <w:rFonts w:ascii="Times New Roman" w:hAnsi="Times New Roman"/>
          <w:color w:val="000000"/>
          <w:szCs w:val="24"/>
        </w:rPr>
      </w:pPr>
      <w:r>
        <w:rPr>
          <w:rFonts w:ascii="Times New Roman" w:hAnsi="Times New Roman"/>
          <w:color w:val="000000"/>
          <w:szCs w:val="24"/>
        </w:rPr>
        <w:t>厂界噪声执行《工业企业厂界环境噪声排放标准》（GB 12348-</w:t>
      </w:r>
      <w:r>
        <w:rPr>
          <w:rFonts w:hint="eastAsia" w:ascii="Times New Roman" w:hAnsi="Times New Roman"/>
          <w:color w:val="000000"/>
          <w:szCs w:val="24"/>
        </w:rPr>
        <w:t>200</w:t>
      </w:r>
      <w:r>
        <w:rPr>
          <w:rFonts w:ascii="Times New Roman" w:hAnsi="Times New Roman"/>
          <w:color w:val="000000"/>
          <w:szCs w:val="24"/>
        </w:rPr>
        <w:t>8）中2类标准，标准限值见表6.3-1。</w:t>
      </w:r>
    </w:p>
    <w:p>
      <w:pPr>
        <w:pStyle w:val="53"/>
        <w:widowControl w:val="0"/>
      </w:pPr>
      <w:r>
        <w:t>表6.3-1  噪声执行标准限值</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7"/>
        <w:gridCol w:w="2317"/>
        <w:gridCol w:w="2413"/>
        <w:gridCol w:w="2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17" w:type="dxa"/>
            <w:noWrap/>
            <w:vAlign w:val="center"/>
          </w:tcPr>
          <w:p>
            <w:pPr>
              <w:pStyle w:val="68"/>
              <w:rPr>
                <w:b/>
                <w:bCs w:val="0"/>
                <w:lang w:val="en-US" w:eastAsia="zh-CN"/>
              </w:rPr>
            </w:pPr>
            <w:r>
              <w:rPr>
                <w:b/>
                <w:bCs w:val="0"/>
                <w:lang w:val="en-US" w:eastAsia="zh-CN"/>
              </w:rPr>
              <w:t>标准来源</w:t>
            </w:r>
          </w:p>
        </w:tc>
        <w:tc>
          <w:tcPr>
            <w:tcW w:w="2317" w:type="dxa"/>
            <w:noWrap/>
            <w:vAlign w:val="center"/>
          </w:tcPr>
          <w:p>
            <w:pPr>
              <w:pStyle w:val="68"/>
              <w:rPr>
                <w:b/>
                <w:bCs w:val="0"/>
                <w:lang w:val="en-US" w:eastAsia="zh-CN"/>
              </w:rPr>
            </w:pPr>
            <w:r>
              <w:rPr>
                <w:b/>
                <w:bCs w:val="0"/>
                <w:lang w:val="en-US" w:eastAsia="zh-CN"/>
              </w:rPr>
              <w:t>类别</w:t>
            </w:r>
          </w:p>
        </w:tc>
        <w:tc>
          <w:tcPr>
            <w:tcW w:w="2413" w:type="dxa"/>
            <w:noWrap/>
            <w:vAlign w:val="center"/>
          </w:tcPr>
          <w:p>
            <w:pPr>
              <w:pStyle w:val="68"/>
              <w:rPr>
                <w:b/>
                <w:bCs w:val="0"/>
                <w:lang w:val="en-US" w:eastAsia="zh-CN"/>
              </w:rPr>
            </w:pPr>
            <w:r>
              <w:rPr>
                <w:b/>
                <w:bCs w:val="0"/>
                <w:lang w:val="en-US" w:eastAsia="zh-CN"/>
              </w:rPr>
              <w:t>昼间标准限值 dB（A）</w:t>
            </w:r>
          </w:p>
        </w:tc>
        <w:tc>
          <w:tcPr>
            <w:tcW w:w="2292" w:type="dxa"/>
            <w:noWrap/>
            <w:vAlign w:val="center"/>
          </w:tcPr>
          <w:p>
            <w:pPr>
              <w:pStyle w:val="68"/>
              <w:rPr>
                <w:b/>
                <w:bCs w:val="0"/>
                <w:lang w:val="en-US" w:eastAsia="zh-CN"/>
              </w:rPr>
            </w:pPr>
            <w:r>
              <w:rPr>
                <w:rFonts w:hint="eastAsia"/>
                <w:b/>
                <w:bCs w:val="0"/>
                <w:lang w:val="en-US" w:eastAsia="zh-CN"/>
              </w:rPr>
              <w:t>夜</w:t>
            </w:r>
            <w:r>
              <w:rPr>
                <w:b/>
                <w:bCs w:val="0"/>
                <w:lang w:val="en-US" w:eastAsia="zh-CN"/>
              </w:rPr>
              <w:t>间标准限值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317" w:type="dxa"/>
            <w:noWrap/>
            <w:vAlign w:val="center"/>
          </w:tcPr>
          <w:p>
            <w:pPr>
              <w:pStyle w:val="68"/>
              <w:rPr>
                <w:lang w:val="en-US" w:eastAsia="zh-CN"/>
              </w:rPr>
            </w:pPr>
            <w:r>
              <w:rPr>
                <w:lang w:val="en-US" w:eastAsia="zh-CN"/>
              </w:rPr>
              <w:t>GB 12348-</w:t>
            </w:r>
            <w:r>
              <w:rPr>
                <w:rFonts w:hint="eastAsia"/>
                <w:lang w:val="en-US" w:eastAsia="zh-CN"/>
              </w:rPr>
              <w:t>200</w:t>
            </w:r>
            <w:r>
              <w:rPr>
                <w:lang w:val="en-US" w:eastAsia="zh-CN"/>
              </w:rPr>
              <w:t>8</w:t>
            </w:r>
          </w:p>
        </w:tc>
        <w:tc>
          <w:tcPr>
            <w:tcW w:w="2317" w:type="dxa"/>
            <w:noWrap/>
            <w:vAlign w:val="center"/>
          </w:tcPr>
          <w:p>
            <w:pPr>
              <w:pStyle w:val="68"/>
              <w:rPr>
                <w:lang w:val="en-US" w:eastAsia="zh-CN"/>
              </w:rPr>
            </w:pPr>
            <w:r>
              <w:rPr>
                <w:lang w:val="en-US" w:eastAsia="zh-CN"/>
              </w:rPr>
              <w:t>2类</w:t>
            </w:r>
          </w:p>
        </w:tc>
        <w:tc>
          <w:tcPr>
            <w:tcW w:w="2413" w:type="dxa"/>
            <w:noWrap/>
            <w:vAlign w:val="center"/>
          </w:tcPr>
          <w:p>
            <w:pPr>
              <w:pStyle w:val="68"/>
              <w:rPr>
                <w:lang w:val="en-US" w:eastAsia="zh-CN"/>
              </w:rPr>
            </w:pPr>
            <w:r>
              <w:rPr>
                <w:lang w:val="en-US" w:eastAsia="zh-CN"/>
              </w:rPr>
              <w:t>60</w:t>
            </w:r>
          </w:p>
        </w:tc>
        <w:tc>
          <w:tcPr>
            <w:tcW w:w="2292" w:type="dxa"/>
            <w:noWrap/>
            <w:vAlign w:val="center"/>
          </w:tcPr>
          <w:p>
            <w:pPr>
              <w:pStyle w:val="68"/>
              <w:rPr>
                <w:lang w:val="en-US" w:eastAsia="zh-CN"/>
              </w:rPr>
            </w:pPr>
            <w:r>
              <w:rPr>
                <w:rFonts w:hint="eastAsia"/>
                <w:lang w:val="en-US" w:eastAsia="zh-CN"/>
              </w:rPr>
              <w:t>50</w:t>
            </w:r>
          </w:p>
        </w:tc>
      </w:tr>
    </w:tbl>
    <w:p>
      <w:pPr>
        <w:pStyle w:val="3"/>
        <w:keepNext w:val="0"/>
        <w:keepLines w:val="0"/>
        <w:widowControl w:val="0"/>
        <w:spacing w:before="0" w:beforeAutospacing="0" w:after="0" w:afterAutospacing="0"/>
      </w:pPr>
      <w:bookmarkStart w:id="115" w:name="_Toc20753"/>
      <w:r>
        <w:t>6.4固体废物执行标准</w:t>
      </w:r>
      <w:bookmarkEnd w:id="115"/>
    </w:p>
    <w:p>
      <w:pPr>
        <w:keepNext w:val="0"/>
        <w:keepLines w:val="0"/>
        <w:pageBreakBefore w:val="0"/>
        <w:widowControl w:val="0"/>
        <w:kinsoku/>
        <w:wordWrap/>
        <w:overflowPunct/>
        <w:topLinePunct w:val="0"/>
        <w:autoSpaceDE/>
        <w:autoSpaceDN/>
        <w:bidi w:val="0"/>
        <w:adjustRightInd w:val="0"/>
        <w:snapToGrid w:val="0"/>
        <w:ind w:firstLine="480"/>
        <w:textAlignment w:val="auto"/>
        <w:rPr>
          <w:rFonts w:ascii="Times New Roman" w:hAnsi="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bookmarkStart w:id="116" w:name="_Toc6993"/>
      <w:bookmarkStart w:id="117" w:name="_Toc18518"/>
      <w:bookmarkStart w:id="118" w:name="_Toc14654"/>
      <w:bookmarkStart w:id="119" w:name="_Toc28711"/>
      <w:bookmarkStart w:id="120" w:name="_Toc24791"/>
      <w:bookmarkStart w:id="121" w:name="_Toc13740"/>
      <w:bookmarkStart w:id="122" w:name="_Toc1101"/>
      <w:r>
        <w:rPr>
          <w:rFonts w:ascii="Times New Roman" w:hAnsi="Times New Roman"/>
        </w:rPr>
        <w:t>一般工业固体废物贮存、处置执行《一般工业固体废物贮存、处置场污染控制标准》（GB 18599-2020）。</w:t>
      </w:r>
      <w:bookmarkEnd w:id="116"/>
      <w:bookmarkEnd w:id="117"/>
      <w:bookmarkEnd w:id="118"/>
      <w:bookmarkEnd w:id="119"/>
      <w:bookmarkEnd w:id="120"/>
      <w:bookmarkEnd w:id="121"/>
      <w:bookmarkEnd w:id="122"/>
      <w:r>
        <w:rPr>
          <w:rFonts w:ascii="Times New Roman" w:hAnsi="Times New Roman"/>
        </w:rPr>
        <w:t>危险废物贮存、处置执行《危险废物贮存污染控制标准》（GB 18597-20</w:t>
      </w:r>
      <w:r>
        <w:rPr>
          <w:rFonts w:hint="eastAsia" w:ascii="Times New Roman" w:hAnsi="Times New Roman"/>
          <w:lang w:val="en-US" w:eastAsia="zh-CN"/>
        </w:rPr>
        <w:t>23</w:t>
      </w:r>
      <w:r>
        <w:rPr>
          <w:rFonts w:ascii="Times New Roman" w:hAnsi="Times New Roman"/>
        </w:rPr>
        <w:t>）。</w:t>
      </w:r>
    </w:p>
    <w:p>
      <w:pPr>
        <w:pStyle w:val="2"/>
        <w:spacing w:before="0" w:beforeAutospacing="0" w:after="0" w:afterAutospacing="0"/>
      </w:pPr>
      <w:bookmarkStart w:id="123" w:name="_Toc7688"/>
      <w:bookmarkStart w:id="124" w:name="_Toc495331036"/>
      <w:r>
        <w:t>7 验收监测内容</w:t>
      </w:r>
      <w:bookmarkEnd w:id="123"/>
      <w:bookmarkEnd w:id="124"/>
    </w:p>
    <w:p>
      <w:pPr>
        <w:pStyle w:val="3"/>
        <w:spacing w:before="0" w:beforeAutospacing="0" w:after="0" w:afterAutospacing="0"/>
      </w:pPr>
      <w:bookmarkStart w:id="125" w:name="_Toc19583"/>
      <w:bookmarkStart w:id="126" w:name="_Toc495331037"/>
      <w:r>
        <w:t>7.1环境保护设施调试效果</w:t>
      </w:r>
      <w:bookmarkEnd w:id="125"/>
      <w:bookmarkEnd w:id="126"/>
    </w:p>
    <w:p>
      <w:pPr>
        <w:pStyle w:val="4"/>
        <w:spacing w:before="0" w:beforeAutospacing="0" w:after="0" w:afterAutospacing="0"/>
      </w:pPr>
      <w:bookmarkStart w:id="127" w:name="_Toc495331038"/>
      <w:r>
        <w:t>7.1.1废水</w:t>
      </w:r>
      <w:bookmarkEnd w:id="127"/>
    </w:p>
    <w:p>
      <w:pPr>
        <w:pStyle w:val="41"/>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Calibri" w:hAnsi="Calibri" w:eastAsia="宋体" w:cs="Times New Roman"/>
          <w:color w:val="auto"/>
          <w:kern w:val="0"/>
          <w:sz w:val="24"/>
          <w:szCs w:val="22"/>
          <w:lang w:val="en-US" w:eastAsia="zh-CN" w:bidi="ar-SA"/>
        </w:rPr>
      </w:pPr>
      <w:bookmarkStart w:id="128" w:name="_Toc495331039"/>
      <w:r>
        <w:rPr>
          <w:rFonts w:hint="default" w:ascii="Calibri" w:hAnsi="Calibri" w:eastAsia="宋体" w:cs="Times New Roman"/>
          <w:color w:val="auto"/>
          <w:kern w:val="0"/>
          <w:sz w:val="24"/>
          <w:szCs w:val="22"/>
          <w:lang w:val="en-US" w:eastAsia="zh-CN" w:bidi="ar-SA"/>
        </w:rPr>
        <w:t>废</w:t>
      </w:r>
      <w:r>
        <w:rPr>
          <w:rFonts w:hint="eastAsia" w:ascii="Calibri" w:hAnsi="Calibri" w:eastAsia="宋体" w:cs="Times New Roman"/>
          <w:color w:val="auto"/>
          <w:kern w:val="0"/>
          <w:sz w:val="24"/>
          <w:szCs w:val="22"/>
          <w:lang w:val="en-US" w:eastAsia="zh-CN" w:bidi="ar-SA"/>
        </w:rPr>
        <w:t>水</w:t>
      </w:r>
      <w:r>
        <w:rPr>
          <w:rFonts w:hint="default" w:ascii="Calibri" w:hAnsi="Calibri" w:eastAsia="宋体" w:cs="Times New Roman"/>
          <w:color w:val="auto"/>
          <w:kern w:val="0"/>
          <w:sz w:val="24"/>
          <w:szCs w:val="22"/>
          <w:lang w:val="en-US" w:eastAsia="zh-CN" w:bidi="ar-SA"/>
        </w:rPr>
        <w:t>检测点位及检测因子等设置情况</w:t>
      </w:r>
    </w:p>
    <w:p>
      <w:pPr>
        <w:pStyle w:val="41"/>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imes New Roman" w:hAnsi="Times New Roman" w:eastAsia="宋体" w:cs="Times New Roman"/>
          <w:b/>
          <w:color w:val="000000"/>
          <w:kern w:val="0"/>
          <w:sz w:val="21"/>
          <w:szCs w:val="21"/>
          <w:lang w:val="en-US" w:eastAsia="zh-CN" w:bidi="ar-SA"/>
        </w:rPr>
      </w:pPr>
      <w:r>
        <w:rPr>
          <w:rFonts w:hint="eastAsia" w:ascii="Times New Roman" w:hAnsi="Times New Roman" w:eastAsia="宋体" w:cs="Times New Roman"/>
          <w:b/>
          <w:color w:val="000000"/>
          <w:kern w:val="0"/>
          <w:sz w:val="21"/>
          <w:szCs w:val="21"/>
          <w:lang w:val="en-US" w:eastAsia="zh-CN" w:bidi="ar-SA"/>
        </w:rPr>
        <w:t>表7.1-1 废</w:t>
      </w:r>
      <w:r>
        <w:rPr>
          <w:rFonts w:hint="eastAsia" w:ascii="Times New Roman" w:hAnsi="Times New Roman" w:cs="Times New Roman"/>
          <w:b/>
          <w:color w:val="000000"/>
          <w:kern w:val="0"/>
          <w:sz w:val="21"/>
          <w:szCs w:val="21"/>
          <w:lang w:val="en-US" w:eastAsia="zh-CN" w:bidi="ar-SA"/>
        </w:rPr>
        <w:t>水</w:t>
      </w:r>
      <w:r>
        <w:rPr>
          <w:rFonts w:hint="eastAsia" w:ascii="Times New Roman" w:hAnsi="Times New Roman" w:eastAsia="宋体" w:cs="Times New Roman"/>
          <w:b/>
          <w:color w:val="000000"/>
          <w:kern w:val="0"/>
          <w:sz w:val="21"/>
          <w:szCs w:val="21"/>
          <w:lang w:val="en-US" w:eastAsia="zh-CN" w:bidi="ar-SA"/>
        </w:rPr>
        <w:t>检测点位及检测因子设置表</w:t>
      </w:r>
    </w:p>
    <w:tbl>
      <w:tblPr>
        <w:tblStyle w:val="29"/>
        <w:tblW w:w="491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638"/>
        <w:gridCol w:w="2235"/>
        <w:gridCol w:w="3101"/>
        <w:gridCol w:w="237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29" w:hRule="atLeast"/>
          <w:jc w:val="center"/>
        </w:trPr>
        <w:tc>
          <w:tcPr>
            <w:tcW w:w="87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样品类别</w:t>
            </w:r>
          </w:p>
        </w:tc>
        <w:tc>
          <w:tcPr>
            <w:tcW w:w="11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检测点位</w:t>
            </w:r>
          </w:p>
        </w:tc>
        <w:tc>
          <w:tcPr>
            <w:tcW w:w="16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检测项目</w:t>
            </w:r>
          </w:p>
        </w:tc>
        <w:tc>
          <w:tcPr>
            <w:tcW w:w="12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检测频次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29" w:hRule="atLeast"/>
          <w:jc w:val="center"/>
        </w:trPr>
        <w:tc>
          <w:tcPr>
            <w:tcW w:w="876" w:type="pct"/>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废水</w:t>
            </w:r>
          </w:p>
        </w:tc>
        <w:tc>
          <w:tcPr>
            <w:tcW w:w="11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val="0"/>
                <w:bCs w:val="0"/>
                <w:sz w:val="21"/>
                <w:szCs w:val="21"/>
                <w:lang w:val="en-US" w:eastAsia="zh-CN"/>
              </w:rPr>
            </w:pPr>
            <w:r>
              <w:rPr>
                <w:rFonts w:hint="eastAsia" w:ascii="Times New Roman" w:hAnsi="Times New Roman" w:cs="Times New Roman"/>
                <w:b w:val="0"/>
                <w:bCs w:val="0"/>
                <w:sz w:val="21"/>
                <w:szCs w:val="21"/>
                <w:lang w:val="en-US" w:eastAsia="zh-CN"/>
              </w:rPr>
              <w:t>污水处理站进口</w:t>
            </w:r>
          </w:p>
        </w:tc>
        <w:tc>
          <w:tcPr>
            <w:tcW w:w="16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val="0"/>
                <w:bCs w:val="0"/>
                <w:sz w:val="21"/>
                <w:szCs w:val="21"/>
                <w:lang w:val="en-US" w:eastAsia="zh-CN"/>
              </w:rPr>
            </w:pPr>
            <w:r>
              <w:rPr>
                <w:rFonts w:hint="eastAsia" w:ascii="Times New Roman" w:hAnsi="Times New Roman" w:cs="Times New Roman"/>
                <w:b w:val="0"/>
                <w:bCs w:val="0"/>
                <w:sz w:val="21"/>
                <w:szCs w:val="21"/>
                <w:lang w:val="en-US" w:eastAsia="zh-CN"/>
              </w:rPr>
              <w:t>氨氮、化学需氧量、总磷、五日生化需氧量、全盐量、悬浮物、动植物油类、pH值、流量</w:t>
            </w:r>
          </w:p>
        </w:tc>
        <w:tc>
          <w:tcPr>
            <w:tcW w:w="12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val="0"/>
                <w:bCs w:val="0"/>
                <w:sz w:val="21"/>
                <w:szCs w:val="21"/>
                <w:lang w:val="en-US" w:eastAsia="zh-CN"/>
              </w:rPr>
            </w:pPr>
            <w:r>
              <w:rPr>
                <w:rFonts w:hint="eastAsia" w:ascii="Times New Roman" w:hAnsi="Times New Roman" w:cs="Times New Roman"/>
                <w:b w:val="0"/>
                <w:bCs w:val="0"/>
                <w:sz w:val="21"/>
                <w:szCs w:val="21"/>
                <w:lang w:val="en-US" w:eastAsia="zh-CN"/>
              </w:rPr>
              <w:t>4次/天，检测2天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29" w:hRule="atLeast"/>
          <w:jc w:val="center"/>
        </w:trPr>
        <w:tc>
          <w:tcPr>
            <w:tcW w:w="876" w:type="pct"/>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1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val="0"/>
                <w:bCs w:val="0"/>
                <w:sz w:val="21"/>
                <w:szCs w:val="21"/>
                <w:lang w:val="en-US" w:eastAsia="zh-CN"/>
              </w:rPr>
            </w:pPr>
            <w:r>
              <w:rPr>
                <w:rFonts w:hint="eastAsia" w:ascii="Times New Roman" w:hAnsi="Times New Roman" w:cs="Times New Roman"/>
                <w:b w:val="0"/>
                <w:bCs w:val="0"/>
                <w:sz w:val="21"/>
                <w:szCs w:val="21"/>
                <w:lang w:val="en-US" w:eastAsia="zh-CN"/>
              </w:rPr>
              <w:t>污水处理站出水口</w:t>
            </w:r>
          </w:p>
        </w:tc>
        <w:tc>
          <w:tcPr>
            <w:tcW w:w="165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val="0"/>
                <w:bCs w:val="0"/>
                <w:sz w:val="21"/>
                <w:szCs w:val="21"/>
                <w:lang w:val="en-US" w:eastAsia="zh-CN"/>
              </w:rPr>
            </w:pPr>
            <w:r>
              <w:rPr>
                <w:rFonts w:hint="eastAsia" w:ascii="Times New Roman" w:hAnsi="Times New Roman" w:cs="Times New Roman"/>
                <w:b w:val="0"/>
                <w:bCs w:val="0"/>
                <w:sz w:val="21"/>
                <w:szCs w:val="21"/>
                <w:lang w:val="en-US" w:eastAsia="zh-CN"/>
              </w:rPr>
              <w:t>氨氮、化学需氧量、总磷、五日生化需氧量、全盐量、悬浮物、动植物油类、pH值</w:t>
            </w:r>
          </w:p>
        </w:tc>
        <w:tc>
          <w:tcPr>
            <w:tcW w:w="12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val="0"/>
                <w:bCs w:val="0"/>
                <w:sz w:val="21"/>
                <w:szCs w:val="21"/>
                <w:lang w:val="en-US" w:eastAsia="zh-CN"/>
              </w:rPr>
            </w:pPr>
            <w:r>
              <w:rPr>
                <w:rFonts w:hint="eastAsia" w:ascii="Times New Roman" w:hAnsi="Times New Roman" w:cs="Times New Roman"/>
                <w:b w:val="0"/>
                <w:bCs w:val="0"/>
                <w:sz w:val="21"/>
                <w:szCs w:val="21"/>
                <w:lang w:val="en-US" w:eastAsia="zh-CN"/>
              </w:rPr>
              <w:t>4次/天，检测2天</w:t>
            </w:r>
          </w:p>
        </w:tc>
      </w:tr>
    </w:tbl>
    <w:p>
      <w:pPr>
        <w:pStyle w:val="4"/>
        <w:spacing w:before="0" w:beforeAutospacing="0" w:after="0" w:afterAutospacing="0"/>
      </w:pPr>
      <w:r>
        <w:t>7.1.2废气</w:t>
      </w:r>
      <w:bookmarkEnd w:id="128"/>
    </w:p>
    <w:p>
      <w:pPr>
        <w:ind w:firstLine="480"/>
        <w:rPr>
          <w:rFonts w:ascii="Times New Roman" w:hAnsi="Times New Roman"/>
        </w:rPr>
      </w:pPr>
      <w:r>
        <w:rPr>
          <w:rFonts w:hint="eastAsia"/>
          <w:lang w:eastAsia="zh-CN"/>
        </w:rPr>
        <w:t>废气</w:t>
      </w:r>
      <w:r>
        <w:rPr>
          <w:rFonts w:hint="eastAsia"/>
        </w:rPr>
        <w:t>检测</w:t>
      </w:r>
      <w:r>
        <w:rPr>
          <w:rFonts w:ascii="Times New Roman" w:hAnsi="Times New Roman"/>
        </w:rPr>
        <w:t>点位及</w:t>
      </w:r>
      <w:r>
        <w:rPr>
          <w:rFonts w:hint="eastAsia"/>
        </w:rPr>
        <w:t>检测</w:t>
      </w:r>
      <w:r>
        <w:rPr>
          <w:rFonts w:ascii="Times New Roman" w:hAnsi="Times New Roman"/>
        </w:rPr>
        <w:t>因子等设置情况</w:t>
      </w:r>
    </w:p>
    <w:p>
      <w:pPr>
        <w:pStyle w:val="53"/>
        <w:rPr>
          <w:color w:val="000000"/>
        </w:rPr>
      </w:pPr>
      <w:r>
        <w:rPr>
          <w:color w:val="000000"/>
        </w:rPr>
        <w:t>表7</w:t>
      </w:r>
      <w:r>
        <w:rPr>
          <w:color w:val="000000"/>
          <w:lang w:val="en-US" w:eastAsia="zh-CN"/>
        </w:rPr>
        <w:t>.</w:t>
      </w:r>
      <w:r>
        <w:rPr>
          <w:rFonts w:hint="eastAsia"/>
          <w:color w:val="000000"/>
          <w:lang w:val="en-US" w:eastAsia="zh-CN"/>
        </w:rPr>
        <w:t>1</w:t>
      </w:r>
      <w:r>
        <w:rPr>
          <w:color w:val="000000"/>
          <w:lang w:val="en-US" w:eastAsia="zh-CN"/>
        </w:rPr>
        <w:t>-</w:t>
      </w:r>
      <w:r>
        <w:rPr>
          <w:rFonts w:hint="eastAsia"/>
          <w:color w:val="000000"/>
          <w:lang w:val="en-US" w:eastAsia="zh-CN"/>
        </w:rPr>
        <w:t>2</w:t>
      </w:r>
      <w:r>
        <w:rPr>
          <w:color w:val="000000"/>
        </w:rPr>
        <w:t xml:space="preserve"> </w:t>
      </w:r>
      <w:r>
        <w:rPr>
          <w:rFonts w:hint="eastAsia"/>
          <w:color w:val="000000"/>
          <w:lang w:eastAsia="zh-CN"/>
        </w:rPr>
        <w:t>废气检测</w:t>
      </w:r>
      <w:r>
        <w:rPr>
          <w:color w:val="000000"/>
        </w:rPr>
        <w:t>点位及</w:t>
      </w:r>
      <w:r>
        <w:rPr>
          <w:rFonts w:hint="eastAsia"/>
          <w:color w:val="000000"/>
          <w:lang w:eastAsia="zh-CN"/>
        </w:rPr>
        <w:t>检测</w:t>
      </w:r>
      <w:r>
        <w:rPr>
          <w:color w:val="000000"/>
        </w:rPr>
        <w:t>因子设置表</w:t>
      </w:r>
    </w:p>
    <w:tbl>
      <w:tblPr>
        <w:tblStyle w:val="29"/>
        <w:tblW w:w="492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304"/>
        <w:gridCol w:w="3380"/>
        <w:gridCol w:w="1911"/>
        <w:gridCol w:w="277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29" w:hRule="atLeast"/>
          <w:jc w:val="center"/>
        </w:trPr>
        <w:tc>
          <w:tcPr>
            <w:tcW w:w="69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样品类别</w:t>
            </w:r>
          </w:p>
        </w:tc>
        <w:tc>
          <w:tcPr>
            <w:tcW w:w="18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检测点位</w:t>
            </w:r>
          </w:p>
        </w:tc>
        <w:tc>
          <w:tcPr>
            <w:tcW w:w="102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检测项目</w:t>
            </w:r>
          </w:p>
        </w:tc>
        <w:tc>
          <w:tcPr>
            <w:tcW w:w="147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检测频次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restart"/>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有组织废气</w:t>
            </w: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DA003色选废气排气筒处理前1</w:t>
            </w:r>
          </w:p>
        </w:tc>
        <w:tc>
          <w:tcPr>
            <w:tcW w:w="1020" w:type="pct"/>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DA003色选废气排气筒处理前2</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DA003色选废气排气筒处理后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DA005除尘废气排气筒处理后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DA006除尘废气排气筒处理后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DA007除尘废气排气筒处理后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DA008除尘废气排气筒处理后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DA009除尘废气排气筒处理后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DA010除尘废气排气筒处理后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DA011除尘废气排气筒处理后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DA012除尘废气排气筒处理后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DA013除尘废气排气筒处理后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DA014除尘废气排气筒处理后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DA015除尘废气排气筒处理后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DA016除尘废气排气筒处理后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DA017除尘废气排气筒处理后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DA018除尘废气排气筒处理后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DA019除尘废气排气筒处理后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DA020除尘废气排气筒处理后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DA021除尘废气排气筒处理后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DA022除尘废气排气筒处理后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DA023除尘废气排气筒处理前</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DA023除尘废气排气筒处理后</w:t>
            </w:r>
          </w:p>
        </w:tc>
        <w:tc>
          <w:tcPr>
            <w:tcW w:w="1020"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颗粒物</w:t>
            </w: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restart"/>
            <w:tcBorders>
              <w:top w:val="single" w:color="auto" w:sz="4" w:space="0"/>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无组织废气</w:t>
            </w:r>
          </w:p>
        </w:tc>
        <w:tc>
          <w:tcPr>
            <w:tcW w:w="1804" w:type="pct"/>
            <w:tcBorders>
              <w:top w:val="single" w:color="auto" w:sz="4" w:space="0"/>
              <w:left w:val="single" w:color="000000" w:sz="6"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厂界上风向1#</w:t>
            </w:r>
          </w:p>
        </w:tc>
        <w:tc>
          <w:tcPr>
            <w:tcW w:w="1020" w:type="pct"/>
            <w:vMerge w:val="restar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总悬浮颗粒物</w:t>
            </w:r>
          </w:p>
        </w:tc>
        <w:tc>
          <w:tcPr>
            <w:tcW w:w="1478" w:type="pct"/>
            <w:tcBorders>
              <w:top w:val="single" w:color="auto" w:sz="4" w:space="0"/>
              <w:left w:val="single" w:color="000000" w:sz="6"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厂界下风向2#</w:t>
            </w:r>
          </w:p>
        </w:tc>
        <w:tc>
          <w:tcPr>
            <w:tcW w:w="1020" w:type="pct"/>
            <w:vMerge w:val="continue"/>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478" w:type="pct"/>
            <w:tcBorders>
              <w:top w:val="single" w:color="auto" w:sz="4" w:space="0"/>
              <w:left w:val="single" w:color="000000" w:sz="6"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厂界下风向3#</w:t>
            </w:r>
          </w:p>
        </w:tc>
        <w:tc>
          <w:tcPr>
            <w:tcW w:w="1020" w:type="pct"/>
            <w:vMerge w:val="continue"/>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478" w:type="pct"/>
            <w:tcBorders>
              <w:top w:val="single" w:color="auto" w:sz="4" w:space="0"/>
              <w:left w:val="single" w:color="000000" w:sz="6" w:space="0"/>
              <w:bottom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34" w:hRule="atLeast"/>
          <w:jc w:val="center"/>
        </w:trPr>
        <w:tc>
          <w:tcPr>
            <w:tcW w:w="696"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804"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厂界下风向4#</w:t>
            </w:r>
          </w:p>
        </w:tc>
        <w:tc>
          <w:tcPr>
            <w:tcW w:w="1020" w:type="pct"/>
            <w:vMerge w:val="continue"/>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478" w:type="pct"/>
            <w:tcBorders>
              <w:top w:val="single" w:color="auto" w:sz="4"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3次/天，检测2天</w:t>
            </w:r>
          </w:p>
        </w:tc>
      </w:tr>
    </w:tbl>
    <w:p>
      <w:pPr>
        <w:pStyle w:val="53"/>
        <w:jc w:val="both"/>
        <w:rPr>
          <w:rFonts w:hint="eastAsia" w:eastAsia="宋体"/>
          <w:color w:val="000000"/>
          <w:lang w:eastAsia="zh-CN"/>
        </w:rPr>
      </w:pPr>
    </w:p>
    <w:p>
      <w:pPr>
        <w:ind w:left="0" w:leftChars="0" w:firstLine="0" w:firstLineChars="0"/>
        <w:jc w:val="left"/>
        <w:rPr>
          <w:rFonts w:hint="eastAsia" w:ascii="Times New Roman" w:hAnsi="Times New Roman"/>
          <w:lang w:eastAsia="zh-CN"/>
        </w:rPr>
      </w:pPr>
      <w:r>
        <w:rPr>
          <w:rFonts w:ascii="Times New Roman" w:hAnsi="Times New Roman"/>
        </w:rPr>
        <w:t>废气</w:t>
      </w:r>
      <w:r>
        <w:rPr>
          <w:rFonts w:hint="eastAsia"/>
        </w:rPr>
        <w:t>检测</w:t>
      </w:r>
      <w:r>
        <w:rPr>
          <w:rFonts w:ascii="Times New Roman" w:hAnsi="Times New Roman"/>
        </w:rPr>
        <w:t>点位</w:t>
      </w:r>
      <w:r>
        <w:rPr>
          <w:rFonts w:hint="eastAsia" w:ascii="Times New Roman" w:hAnsi="Times New Roman"/>
          <w:lang w:eastAsia="zh-CN"/>
        </w:rPr>
        <w:t>图如下：</w:t>
      </w:r>
    </w:p>
    <w:p>
      <w:pPr>
        <w:ind w:left="0" w:leftChars="0" w:firstLine="0" w:firstLineChars="0"/>
        <w:jc w:val="both"/>
        <w:rPr>
          <w:rFonts w:hint="eastAsia" w:ascii="Times New Roman" w:hAnsi="Times New Roman" w:eastAsia="宋体"/>
          <w:lang w:eastAsia="zh-CN"/>
        </w:rPr>
      </w:pPr>
    </w:p>
    <w:p>
      <w:pPr>
        <w:ind w:firstLine="0" w:firstLineChars="0"/>
        <w:rPr>
          <w:color w:val="auto"/>
          <w:highlight w:val="none"/>
        </w:rPr>
      </w:pPr>
      <w:r>
        <w:rPr>
          <w:rFonts w:hint="eastAsia"/>
          <w:color w:val="auto"/>
          <w:sz w:val="18"/>
          <w:szCs w:val="18"/>
          <w:highlight w:val="none"/>
        </w:rPr>
        <w:t>注：具体布置图见附件中检测报告</w:t>
      </w:r>
    </w:p>
    <w:p>
      <w:pPr>
        <w:ind w:firstLine="422"/>
        <w:jc w:val="center"/>
        <w:rPr>
          <w:rFonts w:ascii="Times New Roman" w:hAnsi="Times New Roman"/>
          <w:b/>
          <w:color w:val="auto"/>
          <w:sz w:val="21"/>
          <w:szCs w:val="21"/>
          <w:highlight w:val="red"/>
        </w:rPr>
      </w:pPr>
      <w:r>
        <w:rPr>
          <w:rFonts w:ascii="Times New Roman" w:hAnsi="Times New Roman"/>
          <w:b/>
          <w:color w:val="auto"/>
          <w:sz w:val="21"/>
          <w:szCs w:val="21"/>
          <w:highlight w:val="none"/>
        </w:rPr>
        <w:t>图7.1-</w:t>
      </w:r>
      <w:r>
        <w:rPr>
          <w:rFonts w:hint="eastAsia" w:ascii="Times New Roman" w:hAnsi="Times New Roman"/>
          <w:b/>
          <w:color w:val="auto"/>
          <w:sz w:val="21"/>
          <w:szCs w:val="21"/>
          <w:highlight w:val="none"/>
          <w:lang w:val="en-US" w:eastAsia="zh-CN"/>
        </w:rPr>
        <w:t>2 无组织废气</w:t>
      </w:r>
      <w:r>
        <w:rPr>
          <w:rFonts w:hint="eastAsia" w:ascii="Times New Roman" w:hAnsi="Times New Roman"/>
          <w:b/>
          <w:color w:val="auto"/>
          <w:sz w:val="21"/>
          <w:szCs w:val="21"/>
          <w:highlight w:val="none"/>
        </w:rPr>
        <w:t>检测点位</w:t>
      </w:r>
      <w:r>
        <w:rPr>
          <w:rFonts w:ascii="Times New Roman" w:hAnsi="Times New Roman"/>
          <w:b/>
          <w:color w:val="auto"/>
          <w:sz w:val="21"/>
          <w:szCs w:val="21"/>
          <w:highlight w:val="none"/>
        </w:rPr>
        <w:t>图</w:t>
      </w:r>
    </w:p>
    <w:p>
      <w:pPr>
        <w:pStyle w:val="4"/>
        <w:spacing w:before="0" w:beforeAutospacing="0" w:after="0" w:afterAutospacing="0"/>
      </w:pPr>
      <w:r>
        <w:t>7.1.3厂界噪声监测</w:t>
      </w:r>
    </w:p>
    <w:p>
      <w:pPr>
        <w:ind w:firstLine="480"/>
        <w:rPr>
          <w:rFonts w:ascii="Times New Roman" w:hAnsi="Times New Roman"/>
        </w:rPr>
      </w:pPr>
      <w:r>
        <w:rPr>
          <w:rFonts w:ascii="Times New Roman" w:hAnsi="Times New Roman"/>
        </w:rPr>
        <w:t>监测期间，噪声监测点位及监测因子情况见下表</w:t>
      </w:r>
    </w:p>
    <w:p>
      <w:pPr>
        <w:pStyle w:val="53"/>
        <w:rPr>
          <w:color w:val="auto"/>
          <w:highlight w:val="none"/>
        </w:rPr>
      </w:pPr>
      <w:r>
        <w:rPr>
          <w:color w:val="auto"/>
          <w:highlight w:val="none"/>
        </w:rPr>
        <w:t>表7.1-</w:t>
      </w:r>
      <w:r>
        <w:rPr>
          <w:rFonts w:hint="eastAsia"/>
          <w:color w:val="auto"/>
          <w:highlight w:val="none"/>
          <w:lang w:val="en-US" w:eastAsia="zh-CN"/>
        </w:rPr>
        <w:t>3</w:t>
      </w:r>
      <w:r>
        <w:rPr>
          <w:color w:val="auto"/>
          <w:highlight w:val="none"/>
        </w:rPr>
        <w:t xml:space="preserve"> 噪声监测点位及监测因子情况表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259"/>
        <w:gridCol w:w="2536"/>
        <w:gridCol w:w="3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noWrap/>
            <w:vAlign w:val="center"/>
          </w:tcPr>
          <w:p>
            <w:pPr>
              <w:pStyle w:val="68"/>
              <w:rPr>
                <w:bCs/>
                <w:lang w:val="en-US" w:eastAsia="zh-CN"/>
              </w:rPr>
            </w:pPr>
            <w:r>
              <w:rPr>
                <w:rFonts w:hint="eastAsia"/>
                <w:bCs/>
                <w:lang w:val="en-US" w:eastAsia="zh-CN"/>
              </w:rPr>
              <w:t>项目类别</w:t>
            </w:r>
          </w:p>
        </w:tc>
        <w:tc>
          <w:tcPr>
            <w:tcW w:w="2259" w:type="dxa"/>
            <w:noWrap/>
            <w:vAlign w:val="center"/>
          </w:tcPr>
          <w:p>
            <w:pPr>
              <w:pStyle w:val="68"/>
              <w:rPr>
                <w:bCs/>
                <w:lang w:val="en-US" w:eastAsia="zh-CN"/>
              </w:rPr>
            </w:pPr>
            <w:r>
              <w:rPr>
                <w:rFonts w:hint="eastAsia"/>
                <w:lang w:val="en-US" w:eastAsia="zh-CN"/>
              </w:rPr>
              <w:t>检</w:t>
            </w:r>
            <w:r>
              <w:rPr>
                <w:bCs/>
                <w:lang w:val="en-US" w:eastAsia="zh-CN"/>
              </w:rPr>
              <w:t>测点位</w:t>
            </w:r>
          </w:p>
        </w:tc>
        <w:tc>
          <w:tcPr>
            <w:tcW w:w="2536" w:type="dxa"/>
            <w:noWrap/>
            <w:vAlign w:val="center"/>
          </w:tcPr>
          <w:p>
            <w:pPr>
              <w:pStyle w:val="68"/>
              <w:rPr>
                <w:bCs/>
                <w:lang w:val="en-US" w:eastAsia="zh-CN"/>
              </w:rPr>
            </w:pPr>
            <w:r>
              <w:rPr>
                <w:rFonts w:hint="eastAsia"/>
                <w:lang w:val="en-US" w:eastAsia="zh-CN"/>
              </w:rPr>
              <w:t>检</w:t>
            </w:r>
            <w:r>
              <w:rPr>
                <w:bCs/>
                <w:lang w:val="en-US" w:eastAsia="zh-CN"/>
              </w:rPr>
              <w:t>测因子</w:t>
            </w:r>
          </w:p>
        </w:tc>
        <w:tc>
          <w:tcPr>
            <w:tcW w:w="3138" w:type="dxa"/>
            <w:noWrap/>
            <w:vAlign w:val="center"/>
          </w:tcPr>
          <w:p>
            <w:pPr>
              <w:pStyle w:val="68"/>
              <w:rPr>
                <w:bCs/>
                <w:lang w:val="en-US" w:eastAsia="zh-CN"/>
              </w:rPr>
            </w:pPr>
            <w:r>
              <w:rPr>
                <w:rFonts w:hint="eastAsia"/>
                <w:lang w:val="en-US" w:eastAsia="zh-CN"/>
              </w:rPr>
              <w:t>检</w:t>
            </w:r>
            <w:r>
              <w:rPr>
                <w:bCs/>
                <w:lang w:val="en-US" w:eastAsia="zh-CN"/>
              </w:rPr>
              <w:t>测频次及周期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vMerge w:val="restart"/>
            <w:noWrap/>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噪声</w:t>
            </w:r>
          </w:p>
        </w:tc>
        <w:tc>
          <w:tcPr>
            <w:tcW w:w="2259" w:type="dxa"/>
            <w:vMerge w:val="restart"/>
            <w:noWrap/>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厂界四周</w:t>
            </w:r>
          </w:p>
        </w:tc>
        <w:tc>
          <w:tcPr>
            <w:tcW w:w="2536" w:type="dxa"/>
            <w:noWrap/>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厂界环境噪声（昼间）</w:t>
            </w:r>
          </w:p>
        </w:tc>
        <w:tc>
          <w:tcPr>
            <w:tcW w:w="3138" w:type="dxa"/>
            <w:noWrap/>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1次/天，检测2天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vMerge w:val="continue"/>
          </w:tcPr>
          <w:p>
            <w:pPr>
              <w:pStyle w:val="68"/>
              <w:rPr>
                <w:rFonts w:ascii="Times New Roman" w:hAnsi="Times New Roman" w:cs="Times New Roman"/>
                <w:bCs/>
                <w:lang w:val="en-US" w:eastAsia="zh-CN"/>
              </w:rPr>
            </w:pPr>
          </w:p>
        </w:tc>
        <w:tc>
          <w:tcPr>
            <w:tcW w:w="2259" w:type="dxa"/>
            <w:vMerge w:val="continue"/>
          </w:tcPr>
          <w:p>
            <w:pPr>
              <w:pStyle w:val="68"/>
              <w:rPr>
                <w:rFonts w:ascii="Times New Roman" w:hAnsi="Times New Roman" w:cs="Times New Roman"/>
                <w:bCs/>
                <w:lang w:val="en-US" w:eastAsia="zh-CN"/>
              </w:rPr>
            </w:pPr>
          </w:p>
        </w:tc>
        <w:tc>
          <w:tcPr>
            <w:tcW w:w="2536" w:type="dxa"/>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厂界环境噪声（夜间）</w:t>
            </w:r>
          </w:p>
        </w:tc>
        <w:tc>
          <w:tcPr>
            <w:tcW w:w="3138" w:type="dxa"/>
            <w:vAlign w:val="center"/>
          </w:tcPr>
          <w:p>
            <w:pPr>
              <w:pStyle w:val="68"/>
              <w:rPr>
                <w:rFonts w:hint="eastAsia" w:ascii="Times New Roman" w:hAnsi="Times New Roman" w:cs="Times New Roman"/>
                <w:bCs/>
                <w:lang w:val="en-US" w:eastAsia="zh-CN"/>
              </w:rPr>
            </w:pPr>
            <w:r>
              <w:rPr>
                <w:rFonts w:hint="eastAsia" w:ascii="Times New Roman" w:hAnsi="Times New Roman" w:cs="Times New Roman"/>
                <w:bCs/>
                <w:lang w:val="en-US" w:eastAsia="zh-CN"/>
              </w:rPr>
              <w:t>1次/天，检测2天</w:t>
            </w:r>
          </w:p>
        </w:tc>
      </w:tr>
    </w:tbl>
    <w:p>
      <w:pPr>
        <w:pStyle w:val="53"/>
        <w:jc w:val="both"/>
        <w:rPr>
          <w:rFonts w:hint="eastAsia" w:eastAsia="宋体"/>
          <w:lang w:eastAsia="zh-CN"/>
        </w:rPr>
      </w:pPr>
    </w:p>
    <w:p>
      <w:pPr>
        <w:pStyle w:val="53"/>
        <w:jc w:val="both"/>
        <w:rPr>
          <w:rFonts w:hint="eastAsia" w:eastAsia="宋体"/>
          <w:lang w:eastAsia="zh-CN"/>
        </w:rPr>
      </w:pPr>
    </w:p>
    <w:p>
      <w:pPr>
        <w:pStyle w:val="53"/>
        <w:rPr>
          <w:color w:val="auto"/>
          <w:highlight w:val="none"/>
        </w:rPr>
      </w:pPr>
    </w:p>
    <w:p>
      <w:pPr>
        <w:ind w:firstLine="0" w:firstLineChars="0"/>
        <w:rPr>
          <w:color w:val="auto"/>
          <w:highlight w:val="none"/>
        </w:rPr>
      </w:pPr>
      <w:bookmarkStart w:id="129" w:name="_Toc17382"/>
      <w:r>
        <w:rPr>
          <w:rFonts w:hint="eastAsia"/>
          <w:color w:val="auto"/>
          <w:sz w:val="18"/>
          <w:szCs w:val="18"/>
          <w:highlight w:val="none"/>
        </w:rPr>
        <w:t>注：具体布置图见附件中检测报告</w:t>
      </w:r>
      <w:bookmarkEnd w:id="129"/>
    </w:p>
    <w:p>
      <w:pPr>
        <w:ind w:firstLine="422"/>
        <w:jc w:val="center"/>
        <w:rPr>
          <w:rFonts w:ascii="Times New Roman" w:hAnsi="Times New Roman"/>
          <w:b/>
          <w:color w:val="auto"/>
          <w:sz w:val="21"/>
          <w:szCs w:val="21"/>
          <w:highlight w:val="red"/>
        </w:rPr>
      </w:pPr>
      <w:r>
        <w:rPr>
          <w:rFonts w:ascii="Times New Roman" w:hAnsi="Times New Roman"/>
          <w:b/>
          <w:color w:val="auto"/>
          <w:sz w:val="21"/>
          <w:szCs w:val="21"/>
          <w:highlight w:val="none"/>
        </w:rPr>
        <w:t>图7.1-</w:t>
      </w:r>
      <w:r>
        <w:rPr>
          <w:rFonts w:hint="eastAsia" w:ascii="Times New Roman" w:hAnsi="Times New Roman"/>
          <w:b/>
          <w:color w:val="auto"/>
          <w:sz w:val="21"/>
          <w:szCs w:val="21"/>
          <w:highlight w:val="none"/>
          <w:lang w:val="en-US" w:eastAsia="zh-CN"/>
        </w:rPr>
        <w:t>3 噪声</w:t>
      </w:r>
      <w:r>
        <w:rPr>
          <w:rFonts w:hint="eastAsia" w:ascii="Times New Roman" w:hAnsi="Times New Roman"/>
          <w:b/>
          <w:color w:val="auto"/>
          <w:sz w:val="21"/>
          <w:szCs w:val="21"/>
          <w:highlight w:val="none"/>
        </w:rPr>
        <w:t>检测点位</w:t>
      </w:r>
      <w:r>
        <w:rPr>
          <w:rFonts w:ascii="Times New Roman" w:hAnsi="Times New Roman"/>
          <w:b/>
          <w:color w:val="auto"/>
          <w:sz w:val="21"/>
          <w:szCs w:val="21"/>
          <w:highlight w:val="none"/>
        </w:rPr>
        <w:t>布置图</w:t>
      </w:r>
    </w:p>
    <w:p>
      <w:pPr>
        <w:ind w:firstLine="0" w:firstLineChars="0"/>
        <w:rPr>
          <w:rFonts w:ascii="Times New Roman" w:hAnsi="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2"/>
        <w:spacing w:before="0" w:beforeAutospacing="0" w:after="0" w:afterAutospacing="0"/>
      </w:pPr>
      <w:bookmarkStart w:id="130" w:name="_Toc32307"/>
      <w:bookmarkStart w:id="131" w:name="_Toc495331043"/>
      <w:r>
        <w:t>8质量保证及质量控制</w:t>
      </w:r>
      <w:bookmarkEnd w:id="130"/>
      <w:bookmarkEnd w:id="131"/>
    </w:p>
    <w:p>
      <w:pPr>
        <w:ind w:firstLine="480"/>
        <w:rPr>
          <w:rFonts w:ascii="Times New Roman" w:hAnsi="Times New Roman"/>
        </w:rPr>
      </w:pPr>
      <w:r>
        <w:rPr>
          <w:rFonts w:hint="eastAsia" w:ascii="Times New Roman" w:hAnsi="Times New Roman"/>
          <w:lang w:eastAsia="zh-CN"/>
        </w:rPr>
        <w:t>山东开拓者生物科技有限公司</w:t>
      </w:r>
      <w:r>
        <w:rPr>
          <w:rFonts w:ascii="Times New Roman" w:hAnsi="Times New Roman"/>
        </w:rPr>
        <w:t>目前尚不具备自行监测的能力，应委托有资质的检测单位开展自行监测同时企业应当逐步完善质量保证与控制措施方案，确保自行监测数据的质量。</w:t>
      </w:r>
    </w:p>
    <w:p>
      <w:pPr>
        <w:pStyle w:val="3"/>
        <w:spacing w:before="0" w:beforeAutospacing="0" w:after="0" w:afterAutospacing="0"/>
        <w:rPr>
          <w:rFonts w:hint="eastAsia" w:eastAsia="宋体"/>
          <w:lang w:eastAsia="zh-CN"/>
        </w:rPr>
      </w:pPr>
      <w:bookmarkStart w:id="132" w:name="_Toc495331044"/>
      <w:bookmarkStart w:id="133" w:name="_Toc31296"/>
      <w:r>
        <w:t>8.1</w:t>
      </w:r>
      <w:bookmarkEnd w:id="132"/>
      <w:r>
        <w:rPr>
          <w:rFonts w:hint="eastAsia"/>
          <w:lang w:eastAsia="zh-CN"/>
        </w:rPr>
        <w:t>检测分析方法</w:t>
      </w:r>
      <w:bookmarkEnd w:id="133"/>
    </w:p>
    <w:p>
      <w:pPr>
        <w:ind w:firstLine="480"/>
        <w:rPr>
          <w:rFonts w:ascii="Times New Roman" w:hAnsi="Times New Roman"/>
        </w:rPr>
      </w:pPr>
      <w:r>
        <w:rPr>
          <w:rFonts w:hint="eastAsia" w:ascii="Times New Roman" w:hAnsi="Times New Roman"/>
          <w:lang w:eastAsia="zh-CN"/>
        </w:rPr>
        <w:t>检测分析方法</w:t>
      </w:r>
      <w:r>
        <w:rPr>
          <w:rFonts w:ascii="Times New Roman" w:hAnsi="Times New Roman"/>
        </w:rPr>
        <w:t>见下表。</w:t>
      </w:r>
    </w:p>
    <w:p>
      <w:pPr>
        <w:ind w:firstLine="422"/>
        <w:jc w:val="center"/>
        <w:rPr>
          <w:rFonts w:ascii="Times New Roman" w:hAnsi="Times New Roman" w:cs="Times New Roman"/>
          <w:b/>
          <w:color w:val="auto"/>
          <w:sz w:val="21"/>
          <w:szCs w:val="21"/>
          <w:highlight w:val="none"/>
        </w:rPr>
      </w:pPr>
      <w:r>
        <w:rPr>
          <w:rFonts w:ascii="Times New Roman" w:hAnsi="Times New Roman" w:cs="Times New Roman"/>
          <w:b/>
          <w:color w:val="auto"/>
          <w:sz w:val="21"/>
          <w:szCs w:val="21"/>
          <w:highlight w:val="none"/>
        </w:rPr>
        <w:t xml:space="preserve">表8.1-1  </w:t>
      </w:r>
      <w:r>
        <w:rPr>
          <w:rFonts w:hint="eastAsia" w:ascii="Times New Roman" w:hAnsi="Times New Roman" w:cs="Times New Roman"/>
          <w:b/>
          <w:color w:val="auto"/>
          <w:sz w:val="21"/>
          <w:szCs w:val="21"/>
          <w:highlight w:val="none"/>
          <w:lang w:eastAsia="zh-CN"/>
        </w:rPr>
        <w:t>检</w:t>
      </w:r>
      <w:r>
        <w:rPr>
          <w:rFonts w:ascii="Times New Roman" w:hAnsi="Times New Roman" w:cs="Times New Roman"/>
          <w:b/>
          <w:color w:val="auto"/>
          <w:sz w:val="21"/>
          <w:szCs w:val="21"/>
          <w:highlight w:val="none"/>
        </w:rPr>
        <w:t>测分析方法</w:t>
      </w:r>
    </w:p>
    <w:p>
      <w:pPr>
        <w:pStyle w:val="28"/>
        <w:ind w:left="0" w:leftChars="0" w:firstLine="0" w:firstLineChars="0"/>
        <w:rPr>
          <w:rFonts w:hint="eastAsia" w:eastAsia="宋体"/>
          <w:lang w:eastAsia="zh-CN"/>
        </w:rPr>
      </w:pPr>
    </w:p>
    <w:p>
      <w:pPr>
        <w:pStyle w:val="3"/>
        <w:spacing w:before="0" w:beforeAutospacing="0" w:after="0" w:afterAutospacing="0"/>
        <w:rPr>
          <w:rFonts w:hint="eastAsia" w:eastAsia="宋体"/>
          <w:lang w:eastAsia="zh-CN"/>
        </w:rPr>
      </w:pPr>
      <w:bookmarkStart w:id="134" w:name="_Toc495331045"/>
      <w:bookmarkStart w:id="135" w:name="_Toc14669"/>
      <w:r>
        <w:t>8.2</w:t>
      </w:r>
      <w:bookmarkEnd w:id="134"/>
      <w:r>
        <w:rPr>
          <w:rFonts w:hint="eastAsia"/>
          <w:lang w:eastAsia="zh-CN"/>
        </w:rPr>
        <w:t>检测仪器</w:t>
      </w:r>
      <w:bookmarkEnd w:id="135"/>
    </w:p>
    <w:p>
      <w:pPr>
        <w:ind w:firstLine="480"/>
        <w:rPr>
          <w:rFonts w:ascii="Times New Roman" w:hAnsi="Times New Roman"/>
        </w:rPr>
      </w:pPr>
      <w:r>
        <w:rPr>
          <w:rFonts w:hint="eastAsia" w:ascii="Times New Roman" w:hAnsi="Times New Roman"/>
          <w:lang w:eastAsia="zh-CN"/>
        </w:rPr>
        <w:t>检测仪器</w:t>
      </w:r>
      <w:r>
        <w:rPr>
          <w:rFonts w:ascii="Times New Roman" w:hAnsi="Times New Roman"/>
        </w:rPr>
        <w:t>详见下表。</w:t>
      </w:r>
    </w:p>
    <w:p>
      <w:pPr>
        <w:ind w:firstLine="480"/>
        <w:jc w:val="center"/>
        <w:rPr>
          <w:rFonts w:hint="eastAsia" w:ascii="Times New Roman" w:hAnsi="Times New Roman" w:cs="Times New Roman"/>
          <w:b/>
          <w:color w:val="auto"/>
          <w:sz w:val="21"/>
          <w:szCs w:val="21"/>
          <w:highlight w:val="none"/>
          <w:lang w:eastAsia="zh-CN"/>
        </w:rPr>
      </w:pPr>
      <w:r>
        <w:rPr>
          <w:rFonts w:ascii="Times New Roman" w:hAnsi="Times New Roman" w:cs="Times New Roman"/>
          <w:b/>
          <w:color w:val="auto"/>
          <w:sz w:val="21"/>
          <w:szCs w:val="21"/>
          <w:highlight w:val="none"/>
        </w:rPr>
        <w:t>表8.</w:t>
      </w:r>
      <w:r>
        <w:rPr>
          <w:rFonts w:hint="eastAsia" w:ascii="Times New Roman" w:hAnsi="Times New Roman" w:cs="Times New Roman"/>
          <w:b/>
          <w:color w:val="auto"/>
          <w:sz w:val="21"/>
          <w:szCs w:val="21"/>
          <w:highlight w:val="none"/>
          <w:lang w:val="en-US" w:eastAsia="zh-CN"/>
        </w:rPr>
        <w:t>2</w:t>
      </w:r>
      <w:r>
        <w:rPr>
          <w:rFonts w:ascii="Times New Roman" w:hAnsi="Times New Roman" w:cs="Times New Roman"/>
          <w:b/>
          <w:color w:val="auto"/>
          <w:sz w:val="21"/>
          <w:szCs w:val="21"/>
          <w:highlight w:val="none"/>
        </w:rPr>
        <w:t xml:space="preserve">-1  </w:t>
      </w:r>
      <w:r>
        <w:rPr>
          <w:rFonts w:hint="eastAsia" w:ascii="Times New Roman" w:hAnsi="Times New Roman" w:cs="Times New Roman"/>
          <w:b/>
          <w:color w:val="auto"/>
          <w:sz w:val="21"/>
          <w:szCs w:val="21"/>
          <w:highlight w:val="none"/>
          <w:lang w:eastAsia="zh-CN"/>
        </w:rPr>
        <w:t>检测仪器一览表</w:t>
      </w:r>
    </w:p>
    <w:p>
      <w:pPr>
        <w:pStyle w:val="28"/>
        <w:ind w:left="0" w:leftChars="0" w:firstLine="0" w:firstLineChars="0"/>
        <w:rPr>
          <w:rFonts w:hint="eastAsia" w:eastAsia="宋体"/>
          <w:lang w:eastAsia="zh-CN"/>
        </w:rPr>
      </w:pPr>
    </w:p>
    <w:p>
      <w:pPr>
        <w:ind w:left="0" w:leftChars="0" w:firstLine="0" w:firstLineChars="0"/>
        <w:rPr>
          <w:rFonts w:hint="eastAsia"/>
          <w:lang w:eastAsia="zh-CN"/>
        </w:rPr>
      </w:pPr>
    </w:p>
    <w:p>
      <w:pPr>
        <w:pStyle w:val="3"/>
        <w:spacing w:before="0" w:beforeAutospacing="0" w:after="0" w:afterAutospacing="0"/>
        <w:ind w:left="602" w:hanging="602" w:hangingChars="200"/>
      </w:pPr>
      <w:bookmarkStart w:id="136" w:name="_Toc21904"/>
      <w:bookmarkStart w:id="137" w:name="_Toc28286"/>
      <w:bookmarkStart w:id="138" w:name="_Toc495331051"/>
      <w:r>
        <w:t>8.3人员资质</w:t>
      </w:r>
      <w:bookmarkEnd w:id="136"/>
      <w:bookmarkEnd w:id="137"/>
    </w:p>
    <w:p>
      <w:pPr>
        <w:ind w:firstLine="480"/>
      </w:pPr>
      <w:bookmarkStart w:id="139" w:name="_Toc499059486"/>
      <w:bookmarkStart w:id="140" w:name="_Toc499060223"/>
      <w:r>
        <w:t>监测采样与测试分析人员均经考核合格并持证上岗</w:t>
      </w:r>
      <w:r>
        <w:rPr>
          <w:rFonts w:hint="eastAsia"/>
        </w:rPr>
        <w:t>，</w:t>
      </w:r>
      <w:r>
        <w:t>监测数据和技术报告执行三级审核制度。</w:t>
      </w:r>
      <w:bookmarkEnd w:id="139"/>
      <w:bookmarkEnd w:id="140"/>
    </w:p>
    <w:p>
      <w:pPr>
        <w:pStyle w:val="3"/>
        <w:spacing w:before="0" w:beforeAutospacing="0" w:after="0" w:afterAutospacing="0"/>
      </w:pPr>
      <w:bookmarkStart w:id="141" w:name="_Toc5134"/>
      <w:bookmarkStart w:id="142" w:name="_Toc21646"/>
      <w:r>
        <w:rPr>
          <w:rFonts w:hint="eastAsia"/>
        </w:rPr>
        <w:t>8.4</w:t>
      </w:r>
      <w:r>
        <w:t>气</w:t>
      </w:r>
      <w:r>
        <w:rPr>
          <w:rFonts w:hint="eastAsia"/>
        </w:rPr>
        <w:t>体</w:t>
      </w:r>
      <w:r>
        <w:t>监测分析过程中的质量保证和质量控制</w:t>
      </w:r>
      <w:bookmarkEnd w:id="141"/>
      <w:bookmarkEnd w:id="142"/>
    </w:p>
    <w:p>
      <w:pPr>
        <w:ind w:firstLine="480"/>
      </w:pPr>
      <w:r>
        <w:t>监测质量保证和质量控制按照</w:t>
      </w:r>
      <w:r>
        <w:rPr>
          <w:rFonts w:hint="eastAsia"/>
        </w:rPr>
        <w:t>《排污单位自行检测技术指南</w:t>
      </w:r>
      <w:r>
        <w:rPr>
          <w:rFonts w:hint="default" w:ascii="Times New Roman" w:hAnsi="Times New Roman" w:cs="Times New Roman"/>
        </w:rPr>
        <w:t xml:space="preserve"> 总则》（HJ819 -2017）</w:t>
      </w:r>
      <w:r>
        <w:t>的相关要求进行。</w:t>
      </w:r>
    </w:p>
    <w:p>
      <w:pPr>
        <w:widowControl w:val="0"/>
        <w:ind w:firstLine="480"/>
      </w:pPr>
      <w:r>
        <w:rPr>
          <w:rFonts w:hint="eastAsia"/>
        </w:rPr>
        <w:t>1、</w:t>
      </w:r>
      <w:r>
        <w:t>优先采用了国标、行标</w:t>
      </w:r>
      <w:r>
        <w:rPr>
          <w:rFonts w:hint="eastAsia"/>
          <w:lang w:eastAsia="zh-CN"/>
        </w:rPr>
        <w:t>检测分析方法</w:t>
      </w:r>
      <w:r>
        <w:rPr>
          <w:rFonts w:hint="eastAsia"/>
        </w:rPr>
        <w:t>，</w:t>
      </w:r>
      <w:r>
        <w:t>监测采样与测试分析人员均经考核合格并持证上岗</w:t>
      </w:r>
      <w:r>
        <w:rPr>
          <w:rFonts w:hint="eastAsia"/>
        </w:rPr>
        <w:t>，</w:t>
      </w:r>
      <w:r>
        <w:rPr>
          <w:rFonts w:hint="eastAsia"/>
          <w:lang w:eastAsia="zh-CN"/>
        </w:rPr>
        <w:t>检测仪器</w:t>
      </w:r>
      <w:r>
        <w:t>经计量部门检定并在有效使用期内。</w:t>
      </w:r>
    </w:p>
    <w:p>
      <w:pPr>
        <w:widowControl w:val="0"/>
        <w:ind w:firstLine="480"/>
      </w:pPr>
      <w:r>
        <w:rPr>
          <w:rFonts w:hint="eastAsia"/>
        </w:rPr>
        <w:t>2、</w:t>
      </w:r>
      <w:r>
        <w:t>监测数据和</w:t>
      </w:r>
      <w:r>
        <w:rPr>
          <w:rFonts w:hint="eastAsia"/>
        </w:rPr>
        <w:t>检测</w:t>
      </w:r>
      <w:r>
        <w:t>报告执行三级审核制度。</w:t>
      </w:r>
    </w:p>
    <w:p>
      <w:pPr>
        <w:widowControl w:val="0"/>
        <w:ind w:firstLine="480"/>
      </w:pPr>
      <w:r>
        <w:rPr>
          <w:rFonts w:hint="eastAsia"/>
        </w:rPr>
        <w:t>3、</w:t>
      </w:r>
      <w:r>
        <w:t>尽量避免被测排放物中共存污染物对分析的交叉干扰</w:t>
      </w:r>
      <w:r>
        <w:rPr>
          <w:rFonts w:hint="eastAsia"/>
        </w:rPr>
        <w:t>。</w:t>
      </w:r>
    </w:p>
    <w:p>
      <w:pPr>
        <w:widowControl w:val="0"/>
        <w:ind w:firstLine="480"/>
      </w:pPr>
      <w:r>
        <w:rPr>
          <w:rFonts w:hint="eastAsia"/>
        </w:rPr>
        <w:t>4、烟尘采样器在进入现场前应对采样器流量计、流速计等进行校核。</w:t>
      </w:r>
      <w:r>
        <w:t>烟气监测（分析）仪器在测试前按监测因子分别用标准气体和流量计对其进行校核（标定）</w:t>
      </w:r>
      <w:r>
        <w:rPr>
          <w:rFonts w:hint="eastAsia"/>
        </w:rPr>
        <w:t>，</w:t>
      </w:r>
      <w:r>
        <w:t>在测试时</w:t>
      </w:r>
      <w:r>
        <w:rPr>
          <w:rFonts w:hint="eastAsia"/>
        </w:rPr>
        <w:t>应</w:t>
      </w:r>
      <w:r>
        <w:t>保证其采样流量</w:t>
      </w:r>
      <w:r>
        <w:rPr>
          <w:rFonts w:hint="eastAsia"/>
        </w:rPr>
        <w:t>的准确</w:t>
      </w:r>
      <w:r>
        <w:t>。</w:t>
      </w:r>
    </w:p>
    <w:p>
      <w:pPr>
        <w:pStyle w:val="3"/>
        <w:spacing w:before="0" w:beforeAutospacing="0" w:after="0" w:afterAutospacing="0"/>
      </w:pPr>
      <w:bookmarkStart w:id="143" w:name="_Toc16226"/>
      <w:bookmarkStart w:id="144" w:name="_Toc201302231"/>
      <w:bookmarkStart w:id="145" w:name="_Toc11154"/>
      <w:bookmarkStart w:id="146" w:name="_Toc495331049"/>
      <w:r>
        <w:rPr>
          <w:rFonts w:hint="eastAsia"/>
        </w:rPr>
        <w:t>8</w:t>
      </w:r>
      <w:r>
        <w:t>.</w:t>
      </w:r>
      <w:r>
        <w:rPr>
          <w:rFonts w:hint="eastAsia"/>
        </w:rPr>
        <w:t>5</w:t>
      </w:r>
      <w:r>
        <w:t>噪声监测分析过程中的质量保证和质量控制</w:t>
      </w:r>
      <w:bookmarkEnd w:id="143"/>
      <w:bookmarkEnd w:id="144"/>
      <w:bookmarkEnd w:id="145"/>
      <w:bookmarkEnd w:id="146"/>
    </w:p>
    <w:p>
      <w:pPr>
        <w:ind w:firstLine="480"/>
      </w:pPr>
      <w:r>
        <w:t>监测质量保证和质量控制按照相关要求进行。</w:t>
      </w:r>
    </w:p>
    <w:p>
      <w:pPr>
        <w:ind w:firstLine="480"/>
      </w:pPr>
      <w:r>
        <w:t>1、优先采用国标</w:t>
      </w:r>
      <w:r>
        <w:rPr>
          <w:rFonts w:hint="eastAsia"/>
          <w:lang w:eastAsia="zh-CN"/>
        </w:rPr>
        <w:t>检测分析方法</w:t>
      </w:r>
      <w:r>
        <w:rPr>
          <w:rFonts w:hint="eastAsia"/>
        </w:rPr>
        <w:t>，</w:t>
      </w:r>
      <w:r>
        <w:t>监测采样与测试分析人员均经国家考核合格并持证上岗</w:t>
      </w:r>
      <w:r>
        <w:rPr>
          <w:rFonts w:hint="eastAsia"/>
        </w:rPr>
        <w:t>，</w:t>
      </w:r>
      <w:r>
        <w:rPr>
          <w:rFonts w:hint="eastAsia"/>
          <w:lang w:eastAsia="zh-CN"/>
        </w:rPr>
        <w:t>检测仪器</w:t>
      </w:r>
      <w:r>
        <w:t>经计量部门检定并在有效使用期内。</w:t>
      </w:r>
    </w:p>
    <w:p>
      <w:pPr>
        <w:ind w:firstLine="480"/>
      </w:pPr>
      <w:r>
        <w:t>2、测量时传声器加设了防风罩。</w:t>
      </w:r>
    </w:p>
    <w:p>
      <w:pPr>
        <w:ind w:firstLine="480"/>
      </w:pPr>
      <w:r>
        <w:t>3、测量时无雨雪、无雷电</w:t>
      </w:r>
      <w:r>
        <w:rPr>
          <w:rFonts w:hint="eastAsia"/>
        </w:rPr>
        <w:t>，</w:t>
      </w:r>
      <w:r>
        <w:t>测量时风速小于</w:t>
      </w:r>
      <w:r>
        <w:rPr>
          <w:rFonts w:hint="default" w:ascii="Times New Roman" w:hAnsi="Times New Roman" w:cs="Times New Roman"/>
        </w:rPr>
        <w:t>5m/s</w:t>
      </w:r>
      <w:r>
        <w:rPr>
          <w:rFonts w:hint="eastAsia"/>
        </w:rPr>
        <w:t>，</w:t>
      </w:r>
      <w:r>
        <w:t>天气条件满足监测要求。</w:t>
      </w:r>
    </w:p>
    <w:p>
      <w:pPr>
        <w:ind w:firstLine="480"/>
      </w:pPr>
      <w:r>
        <w:t>4、监测数据和</w:t>
      </w:r>
      <w:r>
        <w:rPr>
          <w:rFonts w:hint="eastAsia"/>
        </w:rPr>
        <w:t>检测</w:t>
      </w:r>
      <w:r>
        <w:t>报告执行三级审核制度。</w:t>
      </w:r>
    </w:p>
    <w:p>
      <w:pPr>
        <w:ind w:firstLine="480"/>
      </w:pPr>
      <w:r>
        <w:t>5、采样、测</w:t>
      </w:r>
      <w:bookmarkStart w:id="227" w:name="_GoBack"/>
      <w:bookmarkEnd w:id="227"/>
      <w:r>
        <w:t>试分析质量保证和质量控制。</w:t>
      </w:r>
    </w:p>
    <w:p>
      <w:pPr>
        <w:ind w:firstLine="480"/>
        <w:rPr>
          <w:rFonts w:hint="eastAsia"/>
        </w:rPr>
      </w:pPr>
      <w:r>
        <w:t>声级计在测试前后用标准声源进行校准</w:t>
      </w:r>
      <w:r>
        <w:rPr>
          <w:rFonts w:hint="eastAsia"/>
        </w:rPr>
        <w:t>，</w:t>
      </w:r>
      <w:r>
        <w:t>测量前后仪器的灵敏度相差不大于</w:t>
      </w:r>
      <w:r>
        <w:rPr>
          <w:rFonts w:hint="default" w:ascii="Times New Roman" w:hAnsi="Times New Roman" w:cs="Times New Roman"/>
        </w:rPr>
        <w:t>0.5dB</w:t>
      </w:r>
      <w:r>
        <w:rPr>
          <w:rFonts w:hint="eastAsia"/>
        </w:rPr>
        <w:t>，</w:t>
      </w:r>
      <w:r>
        <w:t>满足要求</w:t>
      </w:r>
      <w:r>
        <w:rPr>
          <w:rFonts w:hint="eastAsia"/>
        </w:rPr>
        <w:t>。</w:t>
      </w:r>
    </w:p>
    <w:p>
      <w:pPr>
        <w:pStyle w:val="3"/>
        <w:spacing w:before="0" w:beforeAutospacing="0" w:after="0" w:afterAutospacing="0"/>
      </w:pPr>
      <w:r>
        <w:rPr>
          <w:rFonts w:hint="eastAsia"/>
        </w:rPr>
        <w:t>8</w:t>
      </w:r>
      <w:r>
        <w:t>.</w:t>
      </w:r>
      <w:r>
        <w:rPr>
          <w:rFonts w:hint="eastAsia"/>
          <w:lang w:val="en-US" w:eastAsia="zh-CN"/>
        </w:rPr>
        <w:t>6废水</w:t>
      </w:r>
      <w:r>
        <w:t>监测分析过程中的质量保证和质量控制</w:t>
      </w:r>
    </w:p>
    <w:p>
      <w:pPr>
        <w:ind w:firstLine="480"/>
      </w:pPr>
      <w:r>
        <w:t>监测质量保证和质量控制按照</w:t>
      </w:r>
      <w:r>
        <w:rPr>
          <w:rFonts w:hint="eastAsia"/>
        </w:rPr>
        <w:t>《排污单位自行检测技术指南</w:t>
      </w:r>
      <w:r>
        <w:rPr>
          <w:rFonts w:hint="default" w:ascii="Times New Roman" w:hAnsi="Times New Roman" w:cs="Times New Roman"/>
        </w:rPr>
        <w:t xml:space="preserve"> 总则》（HJ819 -2017）</w:t>
      </w:r>
      <w:r>
        <w:t>的相关要求进行。</w:t>
      </w:r>
    </w:p>
    <w:p>
      <w:pPr>
        <w:pStyle w:val="28"/>
        <w:numPr>
          <w:ilvl w:val="0"/>
          <w:numId w:val="5"/>
        </w:numPr>
        <w:rPr>
          <w:rFonts w:hint="eastAsia" w:ascii="Calibri" w:hAnsi="Calibri" w:eastAsia="宋体" w:cs="Times New Roman"/>
          <w:sz w:val="24"/>
          <w:szCs w:val="22"/>
          <w:lang w:val="en-US" w:eastAsia="zh-CN" w:bidi="ar-SA"/>
        </w:rPr>
      </w:pPr>
      <w:r>
        <w:rPr>
          <w:rFonts w:hint="eastAsia" w:ascii="Calibri" w:hAnsi="Calibri" w:eastAsia="宋体" w:cs="Times New Roman"/>
          <w:sz w:val="24"/>
          <w:szCs w:val="22"/>
          <w:lang w:val="en-US" w:eastAsia="zh-CN" w:bidi="ar-SA"/>
        </w:rPr>
        <w:t>优先采用国标检测分析方法，监测采样与测试分析人员均经国家考核合格并持证上岗，检测仪器经计量部门检定并在有效使用期内。</w:t>
      </w:r>
    </w:p>
    <w:p>
      <w:pPr>
        <w:pStyle w:val="28"/>
        <w:numPr>
          <w:ilvl w:val="0"/>
          <w:numId w:val="5"/>
        </w:numPr>
        <w:rPr>
          <w:rFonts w:hint="eastAsia" w:ascii="Calibri" w:hAnsi="Calibri" w:eastAsia="宋体" w:cs="Times New Roman"/>
          <w:sz w:val="24"/>
          <w:szCs w:val="22"/>
          <w:lang w:val="en-US" w:eastAsia="zh-CN" w:bidi="ar-SA"/>
        </w:rPr>
      </w:pPr>
      <w:r>
        <w:rPr>
          <w:rFonts w:hint="eastAsia" w:ascii="Calibri" w:hAnsi="Calibri" w:eastAsia="宋体" w:cs="Times New Roman"/>
          <w:sz w:val="24"/>
          <w:szCs w:val="22"/>
          <w:lang w:val="en-US" w:eastAsia="zh-CN" w:bidi="ar-SA"/>
        </w:rPr>
        <w:t>从事污水监测的组织机构、监测人员、监测仪器与设备设施等按RB/T214、HJ630、HJ/T373等相关内容执行。</w:t>
      </w:r>
    </w:p>
    <w:p>
      <w:pPr>
        <w:numPr>
          <w:ilvl w:val="0"/>
          <w:numId w:val="5"/>
        </w:numPr>
        <w:rPr>
          <w:rFonts w:hint="eastAsia"/>
        </w:rPr>
      </w:pPr>
      <w:r>
        <w:t>监测数据和</w:t>
      </w:r>
      <w:r>
        <w:rPr>
          <w:rFonts w:hint="eastAsia"/>
        </w:rPr>
        <w:t>检测</w:t>
      </w:r>
      <w:r>
        <w:t>报告执行三级审核制度。</w:t>
      </w:r>
    </w:p>
    <w:p>
      <w:pPr>
        <w:pStyle w:val="28"/>
        <w:numPr>
          <w:ilvl w:val="0"/>
          <w:numId w:val="5"/>
        </w:numPr>
        <w:rPr>
          <w:rFonts w:hint="default" w:ascii="Calibri" w:hAnsi="Calibri" w:eastAsia="宋体" w:cs="Times New Roman"/>
          <w:sz w:val="24"/>
          <w:szCs w:val="22"/>
          <w:lang w:val="en-US" w:eastAsia="zh-CN" w:bidi="ar-SA"/>
        </w:rPr>
      </w:pPr>
      <w:r>
        <w:rPr>
          <w:rFonts w:hint="eastAsia" w:ascii="Calibri" w:hAnsi="Calibri" w:eastAsia="宋体" w:cs="Times New Roman"/>
          <w:sz w:val="24"/>
          <w:szCs w:val="22"/>
          <w:lang w:val="en-US" w:eastAsia="zh-CN" w:bidi="ar-SA"/>
        </w:rPr>
        <w:t>采样分析质量保证和质量控制。</w:t>
      </w:r>
    </w:p>
    <w:p>
      <w:pPr>
        <w:rPr>
          <w:rFonts w:hint="default"/>
          <w:lang w:val="en-US" w:eastAsia="zh-CN"/>
        </w:rPr>
      </w:pPr>
      <w:r>
        <w:rPr>
          <w:rFonts w:hint="eastAsia"/>
          <w:lang w:val="en-US" w:eastAsia="zh-CN"/>
        </w:rPr>
        <w:t>采样时</w:t>
      </w:r>
      <w:r>
        <w:rPr>
          <w:rFonts w:hint="default"/>
          <w:lang w:val="en-US" w:eastAsia="zh-CN"/>
        </w:rPr>
        <w:t>对不同的监测项目，按选用分析方法中的要求采集质量控制样品。采样前，保存剂应进行空白试验，其纯度和等级须达到分析的要求</w:t>
      </w:r>
      <w:r>
        <w:rPr>
          <w:rFonts w:hint="eastAsia"/>
          <w:lang w:val="en-US" w:eastAsia="zh-CN"/>
        </w:rPr>
        <w:t>；</w:t>
      </w:r>
      <w:r>
        <w:rPr>
          <w:rFonts w:hint="default"/>
          <w:lang w:val="en-US" w:eastAsia="zh-CN"/>
        </w:rPr>
        <w:t>采样器具和样品容器质量应进行抽检，抽检合格方可使用。</w:t>
      </w:r>
    </w:p>
    <w:p>
      <w:pPr>
        <w:tabs>
          <w:tab w:val="left" w:pos="525"/>
        </w:tabs>
        <w:bidi w:val="0"/>
        <w:jc w:val="left"/>
        <w:rPr>
          <w:rFonts w:hint="eastAsia" w:eastAsia="宋体"/>
          <w:lang w:eastAsia="zh-CN"/>
        </w:rPr>
        <w:sectPr>
          <w:headerReference r:id="rId19" w:type="default"/>
          <w:footerReference r:id="rId20" w:type="default"/>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eastAsia"/>
          <w:lang w:eastAsia="zh-CN"/>
        </w:rPr>
        <w:tab/>
      </w:r>
    </w:p>
    <w:p>
      <w:pPr>
        <w:pStyle w:val="2"/>
        <w:spacing w:before="0" w:beforeAutospacing="0" w:after="0" w:afterAutospacing="0"/>
      </w:pPr>
      <w:bookmarkStart w:id="147" w:name="_Toc26380"/>
      <w:r>
        <w:t>9验收监测结果</w:t>
      </w:r>
      <w:bookmarkEnd w:id="138"/>
      <w:bookmarkEnd w:id="147"/>
    </w:p>
    <w:p>
      <w:pPr>
        <w:pStyle w:val="3"/>
        <w:spacing w:before="0" w:beforeAutospacing="0" w:after="0" w:afterAutospacing="0"/>
      </w:pPr>
      <w:bookmarkStart w:id="148" w:name="_Toc14864"/>
      <w:bookmarkStart w:id="149" w:name="_Toc495331052"/>
      <w:r>
        <w:t>9.1生产工况</w:t>
      </w:r>
      <w:bookmarkEnd w:id="148"/>
      <w:bookmarkEnd w:id="149"/>
    </w:p>
    <w:p>
      <w:pPr>
        <w:ind w:firstLine="480"/>
        <w:rPr>
          <w:rFonts w:ascii="Times New Roman" w:hAnsi="Times New Roman"/>
        </w:rPr>
      </w:pPr>
      <w:r>
        <w:rPr>
          <w:rFonts w:ascii="Times New Roman" w:hAnsi="Times New Roman"/>
        </w:rPr>
        <w:t>验收监测期间（</w:t>
      </w:r>
      <w:r>
        <w:rPr>
          <w:rFonts w:hint="eastAsia" w:ascii="Times New Roman" w:hAnsi="Times New Roman"/>
          <w:lang w:eastAsia="zh-CN"/>
        </w:rPr>
        <w:t>2024年2月23日~2024年2月24日</w:t>
      </w:r>
      <w:r>
        <w:rPr>
          <w:rFonts w:ascii="Times New Roman" w:hAnsi="Times New Roman"/>
        </w:rPr>
        <w:t>），</w:t>
      </w:r>
      <w:r>
        <w:rPr>
          <w:rFonts w:hint="eastAsia" w:ascii="Times New Roman" w:hAnsi="Times New Roman"/>
          <w:lang w:eastAsia="zh-CN"/>
        </w:rPr>
        <w:t>项目</w:t>
      </w:r>
      <w:r>
        <w:rPr>
          <w:rFonts w:ascii="Times New Roman" w:hAnsi="Times New Roman"/>
        </w:rPr>
        <w:t>投入运行，生产设备均运转正常。</w:t>
      </w:r>
      <w:r>
        <w:rPr>
          <w:rFonts w:hint="eastAsia" w:ascii="Times New Roman" w:hAnsi="Times New Roman"/>
          <w:lang w:eastAsia="zh-CN"/>
        </w:rPr>
        <w:t>项目</w:t>
      </w:r>
      <w:r>
        <w:rPr>
          <w:rFonts w:ascii="Times New Roman" w:hAnsi="Times New Roman"/>
        </w:rPr>
        <w:t>实际形成的生产规模达到设计负荷的</w:t>
      </w:r>
      <w:r>
        <w:rPr>
          <w:rFonts w:hint="eastAsia" w:ascii="Times New Roman" w:hAnsi="Times New Roman"/>
        </w:rPr>
        <w:t>90</w:t>
      </w:r>
      <w:r>
        <w:rPr>
          <w:rFonts w:ascii="Times New Roman" w:hAnsi="Times New Roman"/>
        </w:rPr>
        <w:t>%，满足建设</w:t>
      </w:r>
      <w:r>
        <w:rPr>
          <w:rFonts w:hint="eastAsia" w:ascii="Times New Roman" w:hAnsi="Times New Roman"/>
          <w:lang w:eastAsia="zh-CN"/>
        </w:rPr>
        <w:t>项目</w:t>
      </w:r>
      <w:r>
        <w:rPr>
          <w:rFonts w:ascii="Times New Roman" w:hAnsi="Times New Roman"/>
        </w:rPr>
        <w:t>竣工环境保护验收规定生产负荷达到75%以上的要求，能满足竣工环保验收监测工况要求。汇总情况见下表。</w:t>
      </w:r>
    </w:p>
    <w:p>
      <w:pPr>
        <w:pStyle w:val="53"/>
      </w:pPr>
      <w:r>
        <w:t>表9.1-1  监测期间生产负荷核查情况</w:t>
      </w:r>
    </w:p>
    <w:tbl>
      <w:tblPr>
        <w:tblStyle w:val="29"/>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2205"/>
        <w:gridCol w:w="2223"/>
        <w:gridCol w:w="1800"/>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285" w:type="dxa"/>
            <w:noWrap/>
            <w:vAlign w:val="center"/>
          </w:tcPr>
          <w:p>
            <w:pPr>
              <w:pStyle w:val="68"/>
              <w:jc w:val="center"/>
              <w:rPr>
                <w:b/>
                <w:bCs w:val="0"/>
                <w:color w:val="auto"/>
                <w:lang w:val="en-US" w:eastAsia="zh-CN"/>
              </w:rPr>
            </w:pPr>
            <w:r>
              <w:rPr>
                <w:b/>
                <w:bCs w:val="0"/>
                <w:color w:val="auto"/>
                <w:lang w:val="en-US" w:eastAsia="zh-CN"/>
              </w:rPr>
              <w:t>监测日期</w:t>
            </w:r>
          </w:p>
        </w:tc>
        <w:tc>
          <w:tcPr>
            <w:tcW w:w="2205" w:type="dxa"/>
            <w:noWrap/>
            <w:vAlign w:val="center"/>
          </w:tcPr>
          <w:p>
            <w:pPr>
              <w:pStyle w:val="68"/>
              <w:jc w:val="center"/>
              <w:rPr>
                <w:b/>
                <w:bCs w:val="0"/>
                <w:color w:val="auto"/>
                <w:lang w:val="en-US" w:eastAsia="zh-CN"/>
              </w:rPr>
            </w:pPr>
            <w:r>
              <w:rPr>
                <w:b/>
                <w:bCs w:val="0"/>
                <w:color w:val="auto"/>
                <w:lang w:val="en-US" w:eastAsia="zh-CN"/>
              </w:rPr>
              <w:t>产品名称</w:t>
            </w:r>
          </w:p>
        </w:tc>
        <w:tc>
          <w:tcPr>
            <w:tcW w:w="2223" w:type="dxa"/>
            <w:noWrap/>
            <w:vAlign w:val="center"/>
          </w:tcPr>
          <w:p>
            <w:pPr>
              <w:pStyle w:val="68"/>
              <w:jc w:val="center"/>
              <w:rPr>
                <w:b/>
                <w:bCs w:val="0"/>
                <w:color w:val="auto"/>
                <w:lang w:val="en-US" w:eastAsia="zh-CN"/>
              </w:rPr>
            </w:pPr>
            <w:r>
              <w:rPr>
                <w:b/>
                <w:bCs w:val="0"/>
                <w:color w:val="auto"/>
                <w:lang w:val="en-US" w:eastAsia="zh-CN"/>
              </w:rPr>
              <w:t>监测期间负荷</w:t>
            </w:r>
            <w:r>
              <w:rPr>
                <w:rFonts w:hint="eastAsia"/>
                <w:b/>
                <w:bCs w:val="0"/>
                <w:color w:val="auto"/>
                <w:lang w:val="en-US" w:eastAsia="zh-CN"/>
              </w:rPr>
              <w:t>（t/d）</w:t>
            </w:r>
          </w:p>
        </w:tc>
        <w:tc>
          <w:tcPr>
            <w:tcW w:w="1800" w:type="dxa"/>
            <w:noWrap/>
            <w:vAlign w:val="center"/>
          </w:tcPr>
          <w:p>
            <w:pPr>
              <w:pStyle w:val="68"/>
              <w:jc w:val="center"/>
              <w:rPr>
                <w:b/>
                <w:bCs w:val="0"/>
                <w:color w:val="auto"/>
                <w:lang w:val="en-US" w:eastAsia="zh-CN"/>
              </w:rPr>
            </w:pPr>
            <w:r>
              <w:rPr>
                <w:b/>
                <w:bCs w:val="0"/>
                <w:color w:val="auto"/>
                <w:lang w:val="en-US" w:eastAsia="zh-CN"/>
              </w:rPr>
              <w:t>设计负荷</w:t>
            </w:r>
            <w:r>
              <w:rPr>
                <w:rFonts w:hint="eastAsia"/>
                <w:b/>
                <w:bCs w:val="0"/>
                <w:color w:val="auto"/>
                <w:lang w:val="en-US" w:eastAsia="zh-CN"/>
              </w:rPr>
              <w:t>（t/d）</w:t>
            </w:r>
          </w:p>
        </w:tc>
        <w:tc>
          <w:tcPr>
            <w:tcW w:w="1565" w:type="dxa"/>
            <w:noWrap/>
            <w:vAlign w:val="center"/>
          </w:tcPr>
          <w:p>
            <w:pPr>
              <w:pStyle w:val="68"/>
              <w:jc w:val="center"/>
              <w:rPr>
                <w:b/>
                <w:bCs w:val="0"/>
                <w:color w:val="auto"/>
                <w:lang w:val="en-US" w:eastAsia="zh-CN"/>
              </w:rPr>
            </w:pPr>
            <w:r>
              <w:rPr>
                <w:b/>
                <w:bCs w:val="0"/>
                <w:color w:val="auto"/>
                <w:lang w:val="en-US" w:eastAsia="zh-CN"/>
              </w:rPr>
              <w:t>负荷比(%)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eastAsia="宋体"/>
                <w:bCs/>
                <w:color w:val="auto"/>
                <w:sz w:val="21"/>
                <w:szCs w:val="21"/>
                <w:lang w:val="en-US" w:eastAsia="zh-CN"/>
              </w:rPr>
            </w:pPr>
            <w:r>
              <w:rPr>
                <w:rFonts w:hint="eastAsia" w:ascii="Times New Roman" w:hAnsi="Times New Roman"/>
                <w:bCs/>
                <w:color w:val="auto"/>
                <w:sz w:val="21"/>
                <w:szCs w:val="21"/>
                <w:lang w:val="en-US" w:eastAsia="zh-CN"/>
              </w:rPr>
              <w:t>2023-2-20</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olor w:val="auto"/>
                <w:sz w:val="21"/>
                <w:szCs w:val="21"/>
                <w:lang w:eastAsia="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default" w:ascii="Times New Roman" w:hAnsi="Times New Roman" w:eastAsia="宋体"/>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default" w:ascii="Times New Roman" w:hAnsi="Times New Roman" w:eastAsia="宋体"/>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default" w:ascii="Times New Roman" w:hAnsi="Times New Roman" w:eastAsia="宋体" w:cs="Times New Roman"/>
                <w:bCs/>
                <w:color w:val="auto"/>
                <w:sz w:val="21"/>
                <w:szCs w:val="21"/>
                <w:lang w:val="en-US" w:eastAsia="zh-CN" w:bidi="ar-SA"/>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bookmarkStart w:id="150" w:name="_Toc495331053"/>
            <w:r>
              <w:rPr>
                <w:rFonts w:hint="eastAsia" w:ascii="Times New Roman" w:hAnsi="Times New Roman"/>
                <w:bCs/>
                <w:color w:val="auto"/>
                <w:sz w:val="21"/>
                <w:szCs w:val="21"/>
                <w:lang w:val="en-US" w:eastAsia="zh-CN"/>
              </w:rPr>
              <w:t>2023-2-21</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2023-4-07</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2023-4-08</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2023-4-12</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2023-4-13</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2023-4-14</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2023-4-19</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2023-4-20</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2023-5-06</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2023-5-07</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2023-5-11</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2023-5-12</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color w:val="auto"/>
                <w:sz w:val="21"/>
                <w:szCs w:val="21"/>
                <w:lang w:val="en-US" w:eastAsia="zh-CN" w:bidi="zh-CN"/>
              </w:rPr>
              <w:t>高档宠物干粮食品</w:t>
            </w:r>
          </w:p>
        </w:tc>
        <w:tc>
          <w:tcPr>
            <w:tcW w:w="2223"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90</w:t>
            </w:r>
          </w:p>
        </w:tc>
      </w:tr>
    </w:tbl>
    <w:p>
      <w:pPr>
        <w:pStyle w:val="3"/>
        <w:spacing w:before="120" w:beforeLines="50" w:beforeAutospacing="0" w:after="0" w:afterAutospacing="0"/>
      </w:pPr>
      <w:bookmarkStart w:id="151" w:name="_Toc20016"/>
      <w:r>
        <w:t>9.2环境保护设施调试效果</w:t>
      </w:r>
      <w:bookmarkEnd w:id="150"/>
      <w:bookmarkEnd w:id="151"/>
    </w:p>
    <w:p>
      <w:pPr>
        <w:pStyle w:val="4"/>
        <w:spacing w:before="0" w:beforeAutospacing="0" w:after="0" w:afterAutospacing="0"/>
      </w:pPr>
      <w:r>
        <w:t>9.2.1污染物达标排放监测结果</w:t>
      </w:r>
    </w:p>
    <w:p>
      <w:pPr>
        <w:pStyle w:val="5"/>
      </w:pPr>
      <w:bookmarkStart w:id="152" w:name="_Toc495331054"/>
      <w:r>
        <w:t>9.2.1.1废气</w:t>
      </w:r>
      <w:bookmarkEnd w:id="152"/>
    </w:p>
    <w:p>
      <w:pPr>
        <w:pStyle w:val="53"/>
        <w:keepNext w:val="0"/>
        <w:keepLines w:val="0"/>
        <w:pageBreakBefore w:val="0"/>
        <w:widowControl w:val="0"/>
        <w:numPr>
          <w:ilvl w:val="0"/>
          <w:numId w:val="6"/>
        </w:numPr>
        <w:kinsoku/>
        <w:wordWrap/>
        <w:overflowPunct/>
        <w:topLinePunct w:val="0"/>
        <w:autoSpaceDE/>
        <w:autoSpaceDN/>
        <w:bidi w:val="0"/>
        <w:adjustRightInd w:val="0"/>
        <w:snapToGrid w:val="0"/>
        <w:jc w:val="left"/>
        <w:textAlignment w:val="auto"/>
        <w:rPr>
          <w:rFonts w:ascii="Times New Roman" w:hAnsi="Times New Roman"/>
          <w:b/>
          <w:sz w:val="21"/>
          <w:szCs w:val="21"/>
        </w:rPr>
      </w:pPr>
      <w:r>
        <w:rPr>
          <w:rFonts w:hint="eastAsia"/>
          <w:b w:val="0"/>
          <w:sz w:val="24"/>
          <w:szCs w:val="22"/>
          <w:lang w:val="en-US" w:eastAsia="zh-CN"/>
        </w:rPr>
        <w:t>有组织废气检测结果</w:t>
      </w:r>
    </w:p>
    <w:p>
      <w:pPr>
        <w:rPr>
          <w:rFonts w:ascii="Times New Roman" w:hAnsi="Times New Roman"/>
          <w:b/>
          <w:sz w:val="21"/>
          <w:szCs w:val="21"/>
        </w:rPr>
      </w:pPr>
      <w:r>
        <w:rPr>
          <w:rFonts w:ascii="Times New Roman" w:hAnsi="Times New Roman"/>
          <w:b/>
          <w:sz w:val="21"/>
          <w:szCs w:val="21"/>
        </w:rPr>
        <w:br w:type="page"/>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ascii="Times New Roman" w:hAnsi="Times New Roman"/>
          <w:b/>
          <w:sz w:val="21"/>
          <w:szCs w:val="21"/>
        </w:rPr>
      </w:pPr>
      <w:r>
        <w:rPr>
          <w:rFonts w:ascii="Times New Roman" w:hAnsi="Times New Roman"/>
          <w:b/>
          <w:sz w:val="21"/>
          <w:szCs w:val="21"/>
        </w:rPr>
        <w:t>表</w:t>
      </w:r>
      <w:r>
        <w:rPr>
          <w:rFonts w:hint="eastAsia" w:ascii="Times New Roman" w:hAnsi="Times New Roman"/>
          <w:b/>
          <w:sz w:val="21"/>
          <w:szCs w:val="21"/>
        </w:rPr>
        <w:t xml:space="preserve">9.2-1  </w:t>
      </w:r>
      <w:r>
        <w:rPr>
          <w:rFonts w:hint="eastAsia"/>
          <w:b/>
          <w:sz w:val="21"/>
          <w:szCs w:val="21"/>
          <w:lang w:val="en-US" w:eastAsia="zh-CN"/>
        </w:rPr>
        <w:t>有组织废气</w:t>
      </w:r>
      <w:r>
        <w:rPr>
          <w:rFonts w:ascii="Times New Roman" w:hAnsi="Times New Roman"/>
          <w:b/>
          <w:sz w:val="21"/>
          <w:szCs w:val="21"/>
        </w:rPr>
        <w:t>检测结果</w:t>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eastAsia" w:ascii="Times New Roman" w:hAnsi="Times New Roman" w:eastAsia="宋体"/>
          <w:b/>
          <w:sz w:val="21"/>
          <w:szCs w:val="21"/>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eastAsia" w:ascii="Times New Roman" w:hAnsi="Times New Roman" w:eastAsia="宋体"/>
          <w:b/>
          <w:sz w:val="21"/>
          <w:szCs w:val="21"/>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ascii="Times New Roman" w:hAnsi="Times New Roman" w:eastAsia="宋体"/>
          <w:b/>
          <w:sz w:val="21"/>
          <w:szCs w:val="21"/>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eastAsia" w:eastAsia="宋体"/>
          <w:lang w:eastAsia="zh-CN"/>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经检测，</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DA001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5425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4.</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4</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DA002</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7739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DA003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17137</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6.4</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110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DA004</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3470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DA005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3444</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3.6</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012</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DA006</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10967</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4.9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54</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DA007</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2149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6.0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DA008</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5636</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4.2</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DA009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101</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76</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DA010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5378</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5.8</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DA011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13725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DA012</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340</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8</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6</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6.0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262</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DA013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17360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4.3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75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3.5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DA014</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6742</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5.4</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36</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3.5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DA015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5522</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3.5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DA018锅炉</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17</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405</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折算</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7.4</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排放速率为0.043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，氮氧化物</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折算</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浓度为49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，排放速率为0.29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，二氧化硫</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折算</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浓度为</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未检出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，排放速率为0.0</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《山东省锅炉大气污染物排放标准》</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DB37/2374-2018</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一般控制区排放限值要求</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（颗粒物：</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，二氧化硫50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，氮氧化物200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DA019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886</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3.6</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3.18</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10</w:t>
      </w:r>
      <w:r>
        <w:rPr>
          <w:rFonts w:hint="eastAsia"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DA020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1386</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4.6</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6.38</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10</w:t>
      </w:r>
      <w:r>
        <w:rPr>
          <w:rFonts w:hint="eastAsia"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w:t>
      </w:r>
      <w:r>
        <w:rPr>
          <w:rFonts w:hint="eastAsia" w:ascii="Times New Roman" w:hAnsi="Times New Roman" w:cs="Times New Roman"/>
          <w:color w:val="000000" w:themeColor="text1"/>
          <w:kern w:val="0"/>
          <w:sz w:val="24"/>
          <w:szCs w:val="22"/>
          <w:lang w:val="en-US" w:eastAsia="zh-CN" w:bidi="ar-SA"/>
          <w14:textFill>
            <w14:solidFill>
              <w14:schemeClr w14:val="tx1"/>
            </w14:solidFill>
          </w14:textFill>
        </w:rPr>
        <w:t>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DA021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1380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6.4</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8.87</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10</w:t>
      </w:r>
      <w:r>
        <w:rPr>
          <w:rFonts w:hint="eastAsia"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DA022</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除尘废气排气筒外排废气量为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1369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/h，颗粒物排放浓度为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4.0</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，满足《区域性大气污染物综合排放标准》</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DB37/2376-2019</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表</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一般控制区标准（颗粒物：20mg/m</w:t>
      </w:r>
      <w:r>
        <w:rPr>
          <w:rFonts w:hint="default"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），排放速率为</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5.52</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10</w:t>
      </w:r>
      <w:r>
        <w:rPr>
          <w:rFonts w:hint="eastAsia" w:ascii="Times New Roman" w:hAnsi="Times New Roman" w:eastAsia="宋体" w:cs="Times New Roman"/>
          <w:color w:val="000000" w:themeColor="text1"/>
          <w:kern w:val="0"/>
          <w:sz w:val="24"/>
          <w:szCs w:val="22"/>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kg/h，满足《大气污染物综合排放标准》（GB 16297-1996）表2</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二级</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标准要求（</w:t>
      </w:r>
      <w:r>
        <w:rPr>
          <w:rFonts w:hint="eastAsia" w:ascii="Times New Roman" w:hAnsi="Times New Roman" w:eastAsia="宋体" w:cs="Times New Roman"/>
          <w:color w:val="000000" w:themeColor="text1"/>
          <w:kern w:val="0"/>
          <w:sz w:val="24"/>
          <w:szCs w:val="22"/>
          <w:lang w:val="en-US" w:eastAsia="zh-CN" w:bidi="ar-SA"/>
          <w14:textFill>
            <w14:solidFill>
              <w14:schemeClr w14:val="tx1"/>
            </w14:solidFill>
          </w14:textFill>
        </w:rPr>
        <w:t>39</w:t>
      </w:r>
      <w:r>
        <w:rPr>
          <w:rFonts w:hint="default" w:ascii="Times New Roman" w:hAnsi="Times New Roman" w:eastAsia="宋体" w:cs="Times New Roman"/>
          <w:color w:val="000000" w:themeColor="text1"/>
          <w:kern w:val="0"/>
          <w:sz w:val="24"/>
          <w:szCs w:val="22"/>
          <w:lang w:val="en-US" w:eastAsia="zh-CN" w:bidi="ar-SA"/>
          <w14:textFill>
            <w14:solidFill>
              <w14:schemeClr w14:val="tx1"/>
            </w14:solidFill>
          </w14:textFill>
        </w:rPr>
        <w:t>kg/h）。</w:t>
      </w:r>
    </w:p>
    <w:p>
      <w:pPr>
        <w:pStyle w:val="53"/>
        <w:ind w:firstLine="480" w:firstLineChars="200"/>
        <w:jc w:val="left"/>
      </w:pPr>
      <w:r>
        <w:rPr>
          <w:b w:val="0"/>
          <w:sz w:val="24"/>
          <w:szCs w:val="22"/>
          <w:lang w:val="en-US" w:eastAsia="zh-CN"/>
        </w:rPr>
        <w:t>（2）无组织废气检测结果</w:t>
      </w:r>
    </w:p>
    <w:p>
      <w:pPr>
        <w:pStyle w:val="53"/>
        <w:spacing w:before="120" w:beforeLines="50"/>
        <w:rPr>
          <w:color w:val="000000"/>
          <w:lang w:val="en-US" w:eastAsia="zh-CN"/>
        </w:rPr>
      </w:pPr>
      <w:r>
        <w:rPr>
          <w:lang w:val="en-US" w:eastAsia="zh-CN"/>
        </w:rPr>
        <w:t>表9.2-</w:t>
      </w:r>
      <w:r>
        <w:rPr>
          <w:rFonts w:hint="eastAsia"/>
          <w:lang w:val="en-US" w:eastAsia="zh-CN"/>
        </w:rPr>
        <w:t>2</w:t>
      </w:r>
      <w:r>
        <w:rPr>
          <w:lang w:val="en-US" w:eastAsia="zh-CN"/>
        </w:rPr>
        <w:t xml:space="preserve"> 无</w:t>
      </w:r>
      <w:r>
        <w:rPr>
          <w:color w:val="000000"/>
          <w:lang w:val="en-US" w:eastAsia="zh-CN"/>
        </w:rPr>
        <w:t>组织废气排放监测结果表</w:t>
      </w:r>
    </w:p>
    <w:p>
      <w:pPr>
        <w:pStyle w:val="53"/>
        <w:spacing w:before="120" w:beforeLines="50"/>
        <w:rPr>
          <w:color w:val="000000"/>
          <w:lang w:val="en-US" w:eastAsia="zh-CN"/>
        </w:rPr>
      </w:pPr>
    </w:p>
    <w:p>
      <w:pPr>
        <w:pStyle w:val="53"/>
        <w:spacing w:before="120" w:beforeLines="50"/>
        <w:jc w:val="both"/>
        <w:rPr>
          <w:color w:val="000000"/>
          <w:lang w:val="en-US" w:eastAsia="zh-CN"/>
        </w:rPr>
      </w:pPr>
    </w:p>
    <w:p>
      <w:pPr>
        <w:pStyle w:val="53"/>
        <w:spacing w:before="120" w:beforeLines="50"/>
        <w:jc w:val="both"/>
        <w:rPr>
          <w:color w:val="000000"/>
          <w:lang w:val="en-US" w:eastAsia="zh-CN"/>
        </w:rPr>
      </w:pPr>
    </w:p>
    <w:p>
      <w:pPr>
        <w:pStyle w:val="53"/>
        <w:spacing w:before="120" w:beforeLines="50"/>
        <w:jc w:val="both"/>
        <w:rPr>
          <w:color w:val="000000"/>
          <w:lang w:val="en-US" w:eastAsia="zh-CN"/>
        </w:rPr>
      </w:pPr>
    </w:p>
    <w:p>
      <w:pPr>
        <w:pStyle w:val="53"/>
        <w:spacing w:before="120" w:beforeLines="50"/>
        <w:jc w:val="both"/>
        <w:rPr>
          <w:color w:val="000000"/>
          <w:lang w:val="en-US" w:eastAsia="zh-CN"/>
        </w:rPr>
      </w:pPr>
    </w:p>
    <w:p>
      <w:pPr>
        <w:pStyle w:val="53"/>
        <w:spacing w:before="120" w:beforeLines="50"/>
        <w:jc w:val="both"/>
        <w:rPr>
          <w:color w:val="000000"/>
          <w:lang w:val="en-US" w:eastAsia="zh-CN"/>
        </w:rPr>
      </w:pPr>
    </w:p>
    <w:p>
      <w:pPr>
        <w:ind w:left="0" w:leftChars="0" w:firstLine="480" w:firstLineChars="200"/>
        <w:rPr>
          <w:rFonts w:ascii="Times New Roman" w:hAnsi="Times New Roman"/>
        </w:rPr>
      </w:pPr>
      <w:r>
        <w:rPr>
          <w:rFonts w:ascii="Times New Roman" w:hAnsi="Times New Roman"/>
          <w:snapToGrid w:val="0"/>
          <w:szCs w:val="24"/>
        </w:rPr>
        <w:t>无组</w:t>
      </w:r>
      <w:r>
        <w:rPr>
          <w:rFonts w:ascii="Times New Roman" w:hAnsi="Times New Roman"/>
        </w:rPr>
        <w:t>织废气排放检测气象参数见下表。</w:t>
      </w:r>
    </w:p>
    <w:p>
      <w:pPr>
        <w:pStyle w:val="53"/>
        <w:rPr>
          <w:lang w:eastAsia="zh-CN"/>
        </w:rPr>
      </w:pPr>
      <w:r>
        <w:t>表9.2-</w:t>
      </w:r>
      <w:r>
        <w:rPr>
          <w:rFonts w:hint="eastAsia"/>
          <w:lang w:val="en-US" w:eastAsia="zh-CN"/>
        </w:rPr>
        <w:t>3</w:t>
      </w:r>
      <w:r>
        <w:rPr>
          <w:lang w:eastAsia="zh-CN"/>
        </w:rPr>
        <w:t>无组织气象参数表</w:t>
      </w:r>
    </w:p>
    <w:p>
      <w:pPr>
        <w:pStyle w:val="53"/>
        <w:jc w:val="both"/>
        <w:rPr>
          <w:lang w:eastAsia="zh-CN"/>
        </w:rPr>
      </w:pPr>
    </w:p>
    <w:p>
      <w:pPr>
        <w:pStyle w:val="53"/>
        <w:jc w:val="both"/>
        <w:rPr>
          <w:lang w:eastAsia="zh-CN"/>
        </w:rPr>
      </w:pPr>
    </w:p>
    <w:p>
      <w:pPr>
        <w:pStyle w:val="53"/>
        <w:jc w:val="both"/>
        <w:rPr>
          <w:lang w:eastAsia="zh-CN"/>
        </w:rPr>
      </w:pPr>
    </w:p>
    <w:p>
      <w:pPr>
        <w:pStyle w:val="53"/>
        <w:jc w:val="both"/>
        <w:rPr>
          <w:lang w:eastAsia="zh-CN"/>
        </w:rPr>
      </w:pPr>
    </w:p>
    <w:p>
      <w:pPr>
        <w:ind w:firstLine="480"/>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pPr>
      <w:r>
        <w:rPr>
          <w:rFonts w:hint="eastAsia" w:ascii="Times New Roman" w:hAnsi="Times New Roman" w:eastAsia="宋体" w:cs="Times New Roman"/>
          <w:color w:val="auto"/>
          <w:kern w:val="0"/>
          <w:sz w:val="21"/>
          <w:szCs w:val="21"/>
          <w:lang w:val="en-US" w:eastAsia="zh-CN" w:bidi="ar-SA"/>
        </w:rPr>
        <w:t xml:space="preserve"> </w:t>
      </w:r>
      <w:r>
        <w:rPr>
          <w:rFonts w:hint="default" w:ascii="Times New Roman" w:hAnsi="Times New Roman" w:cs="Times New Roman"/>
          <w:color w:val="000000" w:themeColor="text1"/>
          <w:lang w:val="en-US" w:eastAsia="zh-CN"/>
          <w14:textFill>
            <w14:solidFill>
              <w14:schemeClr w14:val="tx1"/>
            </w14:solidFill>
          </w14:textFill>
        </w:rPr>
        <w:t>经检测，厂界</w:t>
      </w:r>
      <w:r>
        <w:rPr>
          <w:rFonts w:hint="eastAsia" w:ascii="Times New Roman" w:hAnsi="Times New Roman" w:cs="Times New Roman"/>
          <w:color w:val="000000" w:themeColor="text1"/>
          <w:lang w:val="en-US" w:eastAsia="zh-CN"/>
          <w14:textFill>
            <w14:solidFill>
              <w14:schemeClr w14:val="tx1"/>
            </w14:solidFill>
          </w14:textFill>
        </w:rPr>
        <w:t>无组织</w:t>
      </w:r>
      <w:r>
        <w:rPr>
          <w:rFonts w:hint="default" w:ascii="Times New Roman" w:hAnsi="Times New Roman" w:cs="Times New Roman"/>
          <w:color w:val="000000" w:themeColor="text1"/>
          <w:lang w:val="en-US" w:eastAsia="zh-CN"/>
          <w14:textFill>
            <w14:solidFill>
              <w14:schemeClr w14:val="tx1"/>
            </w14:solidFill>
          </w14:textFill>
        </w:rPr>
        <w:t>颗粒物</w:t>
      </w:r>
      <w:r>
        <w:rPr>
          <w:rFonts w:hint="default" w:ascii="Times New Roman" w:hAnsi="Times New Roman" w:cs="Times New Roman"/>
          <w:color w:val="000000" w:themeColor="text1"/>
          <w14:textFill>
            <w14:solidFill>
              <w14:schemeClr w14:val="tx1"/>
            </w14:solidFill>
          </w14:textFill>
        </w:rPr>
        <w:t>排放浓度</w:t>
      </w:r>
      <w:r>
        <w:rPr>
          <w:rFonts w:hint="default" w:ascii="Times New Roman" w:hAnsi="Times New Roman" w:cs="Times New Roman"/>
          <w:color w:val="000000" w:themeColor="text1"/>
          <w:lang w:eastAsia="zh-CN"/>
          <w14:textFill>
            <w14:solidFill>
              <w14:schemeClr w14:val="tx1"/>
            </w14:solidFill>
          </w14:textFill>
        </w:rPr>
        <w:t>最大值为</w:t>
      </w:r>
      <w:r>
        <w:rPr>
          <w:rFonts w:hint="default" w:ascii="Times New Roman" w:hAnsi="Times New Roman" w:cs="Times New Roman"/>
          <w:color w:val="000000" w:themeColor="text1"/>
          <w:lang w:val="en-US" w:eastAsia="zh-CN"/>
          <w14:textFill>
            <w14:solidFill>
              <w14:schemeClr w14:val="tx1"/>
            </w14:solidFill>
          </w14:textFill>
        </w:rPr>
        <w:t>0.</w:t>
      </w:r>
      <w:r>
        <w:rPr>
          <w:rFonts w:hint="eastAsia" w:ascii="Times New Roman" w:hAnsi="Times New Roman" w:cs="Times New Roman"/>
          <w:color w:val="000000" w:themeColor="text1"/>
          <w:lang w:val="en-US" w:eastAsia="zh-CN"/>
          <w14:textFill>
            <w14:solidFill>
              <w14:schemeClr w14:val="tx1"/>
            </w14:solidFill>
          </w14:textFill>
        </w:rPr>
        <w:t>260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，满足《大气污染物综合排放标准》GB</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cs="Times New Roman"/>
          <w:color w:val="000000" w:themeColor="text1"/>
          <w:lang w:val="en-US" w:eastAsia="zh-CN"/>
          <w14:textFill>
            <w14:solidFill>
              <w14:schemeClr w14:val="tx1"/>
            </w14:solidFill>
          </w14:textFill>
        </w:rPr>
        <w:t>16297-1996</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cs="Times New Roman"/>
          <w:color w:val="000000" w:themeColor="text1"/>
          <w:lang w:val="en-US" w:eastAsia="zh-CN"/>
          <w14:textFill>
            <w14:solidFill>
              <w14:schemeClr w14:val="tx1"/>
            </w14:solidFill>
          </w14:textFill>
        </w:rPr>
        <w:t>表</w:t>
      </w:r>
      <w:r>
        <w:rPr>
          <w:rFonts w:hint="eastAsia" w:ascii="Times New Roman" w:hAnsi="Times New Roman" w:cs="Times New Roman"/>
          <w:color w:val="000000" w:themeColor="text1"/>
          <w:lang w:val="en-US" w:eastAsia="zh-CN"/>
          <w14:textFill>
            <w14:solidFill>
              <w14:schemeClr w14:val="tx1"/>
            </w14:solidFill>
          </w14:textFill>
        </w:rPr>
        <w:t>2</w:t>
      </w:r>
      <w:r>
        <w:rPr>
          <w:rFonts w:hint="default" w:ascii="Times New Roman" w:hAnsi="Times New Roman" w:cs="Times New Roman"/>
          <w:color w:val="000000" w:themeColor="text1"/>
          <w:lang w:val="en-US" w:eastAsia="zh-CN"/>
          <w14:textFill>
            <w14:solidFill>
              <w14:schemeClr w14:val="tx1"/>
            </w14:solidFill>
          </w14:textFill>
        </w:rPr>
        <w:t>组织排放监控浓度要求（颗粒物：1.0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；厂界无组织氨</w:t>
      </w:r>
      <w:r>
        <w:rPr>
          <w:rFonts w:hint="default" w:ascii="Times New Roman" w:hAnsi="Times New Roman" w:cs="Times New Roman"/>
          <w:color w:val="000000" w:themeColor="text1"/>
          <w14:textFill>
            <w14:solidFill>
              <w14:schemeClr w14:val="tx1"/>
            </w14:solidFill>
          </w14:textFill>
        </w:rPr>
        <w:t>排放浓度</w:t>
      </w:r>
      <w:r>
        <w:rPr>
          <w:rFonts w:hint="default" w:ascii="Times New Roman" w:hAnsi="Times New Roman" w:cs="Times New Roman"/>
          <w:color w:val="000000" w:themeColor="text1"/>
          <w:lang w:eastAsia="zh-CN"/>
          <w14:textFill>
            <w14:solidFill>
              <w14:schemeClr w14:val="tx1"/>
            </w14:solidFill>
          </w14:textFill>
        </w:rPr>
        <w:t>最大值为</w:t>
      </w:r>
      <w:r>
        <w:rPr>
          <w:rFonts w:hint="eastAsia" w:ascii="Times New Roman" w:hAnsi="Times New Roman" w:cs="Times New Roman"/>
          <w:color w:val="000000" w:themeColor="text1"/>
          <w:lang w:val="en-US" w:eastAsia="zh-CN"/>
          <w14:textFill>
            <w14:solidFill>
              <w14:schemeClr w14:val="tx1"/>
            </w14:solidFill>
          </w14:textFill>
        </w:rPr>
        <w:t>0.32</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，厂界无组织硫化氢排放浓度最大值为0.010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，厂界无组织臭气浓度未检出，满足《恶臭污染物排放标准》（GB14554-93）表1二级“新扩改建”标准要求（氨：1.5</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硫化氢：0.06</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臭气浓度：20（无量纲））；厂界VOC</w:t>
      </w:r>
      <w:r>
        <w:rPr>
          <w:rFonts w:hint="eastAsia" w:ascii="Times New Roman" w:hAnsi="Times New Roman" w:cs="Times New Roman"/>
          <w:color w:val="000000" w:themeColor="text1"/>
          <w:vertAlign w:val="subscript"/>
          <w:lang w:val="en-US" w:eastAsia="zh-CN"/>
          <w14:textFill>
            <w14:solidFill>
              <w14:schemeClr w14:val="tx1"/>
            </w14:solidFill>
          </w14:textFill>
        </w:rPr>
        <w:t>S</w:t>
      </w:r>
      <w:r>
        <w:rPr>
          <w:rFonts w:hint="eastAsia" w:ascii="Times New Roman" w:hAnsi="Times New Roman" w:cs="Times New Roman"/>
          <w:color w:val="000000" w:themeColor="text1"/>
          <w:lang w:val="en-US" w:eastAsia="zh-CN"/>
          <w14:textFill>
            <w14:solidFill>
              <w14:schemeClr w14:val="tx1"/>
            </w14:solidFill>
          </w14:textFill>
        </w:rPr>
        <w:t>排放浓度最大值为1.22</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，满足《挥发性有机物排放标准第7部分 其他行业》（DB37/2801.7-2019）表2厂界监控点浓度限值要求（VOC</w:t>
      </w:r>
      <w:r>
        <w:rPr>
          <w:rFonts w:hint="eastAsia" w:ascii="Times New Roman" w:hAnsi="Times New Roman" w:cs="Times New Roman"/>
          <w:color w:val="000000" w:themeColor="text1"/>
          <w:vertAlign w:val="subscript"/>
          <w:lang w:val="en-US" w:eastAsia="zh-CN"/>
          <w14:textFill>
            <w14:solidFill>
              <w14:schemeClr w14:val="tx1"/>
            </w14:solidFill>
          </w14:textFill>
        </w:rPr>
        <w:t>S</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2.0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厂区内VOC</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S</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无组织</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排放浓度</w:t>
      </w:r>
      <w:r>
        <w:rPr>
          <w:rFonts w:hint="eastAsia" w:ascii="Times New Roman" w:hAnsi="Times New Roman" w:cs="Times New Roman"/>
          <w:color w:val="000000" w:themeColor="text1"/>
          <w:sz w:val="24"/>
          <w:szCs w:val="24"/>
          <w:lang w:val="en-US" w:eastAsia="zh-CN"/>
          <w14:textFill>
            <w14:solidFill>
              <w14:schemeClr w14:val="tx1"/>
            </w14:solidFill>
          </w14:textFill>
        </w:rPr>
        <w:t>小时均值最大值</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为3.</w:t>
      </w:r>
      <w:r>
        <w:rPr>
          <w:rFonts w:hint="eastAsia" w:ascii="Times New Roman" w:hAnsi="Times New Roman" w:cs="Times New Roman"/>
          <w:color w:val="000000" w:themeColor="text1"/>
          <w:sz w:val="24"/>
          <w:szCs w:val="24"/>
          <w:lang w:val="en-US" w:eastAsia="zh-CN"/>
          <w14:textFill>
            <w14:solidFill>
              <w14:schemeClr w14:val="tx1"/>
            </w14:solidFill>
          </w14:textFill>
        </w:rPr>
        <w:t>16</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，满足《挥发性有机物无组织排放控制标准》（GB37822-2019）表A.1厂区内VOCs无组织排放限值要求（VOC</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S</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：6.0</w:t>
      </w:r>
      <w:r>
        <w:rPr>
          <w:rFonts w:hint="default" w:ascii="Times New Roman" w:hAnsi="Times New Roman" w:eastAsia="宋体" w:cs="Times New Roman"/>
          <w:color w:val="000000" w:themeColor="text1"/>
          <w:sz w:val="24"/>
          <w:szCs w:val="24"/>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w:t>
      </w:r>
      <w:bookmarkStart w:id="153" w:name="_Toc497001496"/>
      <w:bookmarkStart w:id="154" w:name="_Toc24801"/>
      <w:bookmarkStart w:id="155" w:name="_Toc495331057"/>
    </w:p>
    <w:p>
      <w:pPr>
        <w:pStyle w:val="5"/>
      </w:pPr>
      <w:r>
        <w:t>9.2.1.</w:t>
      </w:r>
      <w:r>
        <w:rPr>
          <w:rFonts w:hint="eastAsia"/>
          <w:lang w:val="en-US" w:eastAsia="zh-CN"/>
        </w:rPr>
        <w:t>2</w:t>
      </w:r>
      <w:r>
        <w:t>噪声监测结果</w:t>
      </w:r>
    </w:p>
    <w:p>
      <w:pPr>
        <w:ind w:firstLine="480"/>
        <w:rPr>
          <w:rFonts w:ascii="Times New Roman" w:hAnsi="Times New Roman" w:cs="Times New Roman"/>
        </w:rPr>
      </w:pPr>
      <w:r>
        <w:rPr>
          <w:rFonts w:ascii="Times New Roman" w:hAnsi="Times New Roman" w:cs="Times New Roman"/>
        </w:rPr>
        <w:t>厂界噪声监测结果见下表。</w:t>
      </w:r>
    </w:p>
    <w:p>
      <w:pPr>
        <w:pStyle w:val="28"/>
        <w:jc w:val="center"/>
        <w:rPr>
          <w:rFonts w:hint="default" w:ascii="Times New Roman" w:hAnsi="Times New Roman" w:cs="Times New Roman"/>
          <w:b/>
          <w:bCs/>
          <w:sz w:val="21"/>
          <w:szCs w:val="21"/>
          <w:lang w:val="en-US" w:eastAsia="zh-CN"/>
        </w:rPr>
      </w:pPr>
      <w:r>
        <w:rPr>
          <w:rFonts w:ascii="Times New Roman" w:hAnsi="Times New Roman" w:eastAsia="宋体" w:cs="Times New Roman"/>
          <w:b/>
          <w:sz w:val="21"/>
          <w:szCs w:val="21"/>
          <w:lang w:val="en-US" w:eastAsia="zh-CN" w:bidi="ar-SA"/>
        </w:rPr>
        <w:t>表9.2-</w:t>
      </w:r>
      <w:r>
        <w:rPr>
          <w:rFonts w:hint="eastAsia" w:ascii="Times New Roman" w:hAnsi="Times New Roman" w:cs="Times New Roman"/>
          <w:b/>
          <w:sz w:val="21"/>
          <w:szCs w:val="21"/>
          <w:lang w:val="en-US" w:eastAsia="zh-CN" w:bidi="ar-SA"/>
        </w:rPr>
        <w:t>4</w:t>
      </w:r>
      <w:r>
        <w:rPr>
          <w:rFonts w:hint="default" w:ascii="Times New Roman" w:hAnsi="Times New Roman" w:cs="Times New Roman"/>
          <w:b/>
          <w:bCs/>
          <w:sz w:val="21"/>
          <w:szCs w:val="21"/>
          <w:lang w:val="en-US" w:eastAsia="zh-CN"/>
        </w:rPr>
        <w:t>检测期间噪声检测仪器校准表</w:t>
      </w:r>
    </w:p>
    <w:p>
      <w:pPr>
        <w:ind w:left="0" w:leftChars="0" w:firstLine="0" w:firstLineChars="0"/>
        <w:jc w:val="center"/>
        <w:rPr>
          <w:rFonts w:hint="default"/>
          <w:lang w:val="en-US" w:eastAsia="zh-CN"/>
        </w:rPr>
      </w:pPr>
    </w:p>
    <w:p>
      <w:pPr>
        <w:pStyle w:val="28"/>
        <w:ind w:left="0" w:leftChars="0" w:firstLine="0" w:firstLineChars="0"/>
        <w:rPr>
          <w:rFonts w:hint="default"/>
          <w:lang w:val="en-US" w:eastAsia="zh-CN"/>
        </w:rPr>
      </w:pPr>
      <w:r>
        <w:rPr>
          <w:rFonts w:hint="eastAsia"/>
          <w:lang w:val="en-US" w:eastAsia="zh-CN"/>
        </w:rPr>
        <w:t xml:space="preserve"> </w:t>
      </w:r>
    </w:p>
    <w:p>
      <w:pP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br w:type="page"/>
      </w:r>
    </w:p>
    <w:p>
      <w:pPr>
        <w:ind w:left="0" w:leftChars="0"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表9.2-</w:t>
      </w:r>
      <w:r>
        <w:rPr>
          <w:rFonts w:hint="eastAsia" w:ascii="Times New Roman" w:hAnsi="Times New Roman" w:cs="Times New Roman"/>
          <w:b/>
          <w:bCs/>
          <w:sz w:val="21"/>
          <w:szCs w:val="21"/>
          <w:lang w:val="en-US" w:eastAsia="zh-CN"/>
        </w:rPr>
        <w:t>5</w:t>
      </w: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厂界</w:t>
      </w:r>
      <w:r>
        <w:rPr>
          <w:rFonts w:hint="default" w:ascii="Times New Roman" w:hAnsi="Times New Roman" w:cs="Times New Roman"/>
          <w:b/>
          <w:bCs/>
          <w:sz w:val="21"/>
          <w:szCs w:val="21"/>
          <w:lang w:val="en-US" w:eastAsia="zh-CN"/>
        </w:rPr>
        <w:t>噪声检测结果表</w:t>
      </w:r>
    </w:p>
    <w:p>
      <w:pPr>
        <w:pStyle w:val="28"/>
        <w:ind w:left="0" w:leftChars="0" w:firstLine="0" w:firstLineChars="0"/>
        <w:rPr>
          <w:rFonts w:hint="default"/>
          <w:lang w:val="en-US" w:eastAsia="zh-CN"/>
        </w:rPr>
      </w:pPr>
    </w:p>
    <w:p>
      <w:pPr>
        <w:ind w:left="0" w:leftChars="0" w:firstLine="0" w:firstLineChars="0"/>
        <w:rPr>
          <w:rFonts w:hint="default"/>
          <w:lang w:val="en-US" w:eastAsia="zh-CN"/>
        </w:rPr>
      </w:pPr>
    </w:p>
    <w:p>
      <w:pPr>
        <w:pStyle w:val="2"/>
        <w:keepNext w:val="0"/>
        <w:keepLines w:val="0"/>
        <w:widowControl w:val="0"/>
        <w:spacing w:before="0" w:beforeAutospacing="0" w:after="0" w:afterAutospacing="0"/>
        <w:ind w:firstLine="480" w:firstLineChars="200"/>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pPr>
      <w:bookmarkStart w:id="156" w:name="_Toc26809"/>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经检测，本</w:t>
      </w:r>
      <w:r>
        <w:rPr>
          <w:rFonts w:hint="eastAsia" w:cs="Times New Roman"/>
          <w:b w:val="0"/>
          <w:color w:val="000000" w:themeColor="text1"/>
          <w:kern w:val="0"/>
          <w:sz w:val="24"/>
          <w:szCs w:val="22"/>
          <w:lang w:val="en-US" w:eastAsia="zh-CN" w:bidi="ar-SA"/>
          <w14:textFill>
            <w14:solidFill>
              <w14:schemeClr w14:val="tx1"/>
            </w14:solidFill>
          </w14:textFill>
        </w:rPr>
        <w:t>项目</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厂界昼间噪声最大值为56.5dB(A)，夜间噪声最大值为46.8dB(A)，能够满足《工业企业厂界环境噪声排放标准》（GB 12348-2008）表1中2类标准限值要求（昼间60dB(A)，夜间50dB(A)）。</w:t>
      </w:r>
      <w:bookmarkEnd w:id="156"/>
    </w:p>
    <w:p>
      <w:pPr>
        <w:pStyle w:val="5"/>
      </w:pPr>
      <w:r>
        <w:t>9.2.1.</w:t>
      </w:r>
      <w:r>
        <w:rPr>
          <w:rFonts w:hint="eastAsia"/>
          <w:lang w:val="en-US" w:eastAsia="zh-CN"/>
        </w:rPr>
        <w:t>3废水</w:t>
      </w:r>
      <w:r>
        <w:t>监测结果</w:t>
      </w:r>
    </w:p>
    <w:p>
      <w:pPr>
        <w:ind w:firstLine="480"/>
      </w:pPr>
      <w:r>
        <w:rPr>
          <w:rFonts w:hint="eastAsia" w:ascii="Times New Roman" w:hAnsi="Times New Roman"/>
          <w:lang w:val="en-US" w:eastAsia="zh-CN"/>
        </w:rPr>
        <w:t>废水</w:t>
      </w:r>
      <w:r>
        <w:rPr>
          <w:rFonts w:ascii="Times New Roman" w:hAnsi="Times New Roman"/>
        </w:rPr>
        <w:t>监测结果见下表。</w:t>
      </w:r>
    </w:p>
    <w:p>
      <w:pPr>
        <w:pStyle w:val="53"/>
      </w:pPr>
      <w:r>
        <w:t>表9.2-</w:t>
      </w:r>
      <w:r>
        <w:rPr>
          <w:rFonts w:hint="eastAsia"/>
          <w:lang w:val="en-US" w:eastAsia="zh-CN"/>
        </w:rPr>
        <w:t>6 废水</w:t>
      </w:r>
      <w:r>
        <w:t>监测结果表</w:t>
      </w:r>
    </w:p>
    <w:p>
      <w:pPr>
        <w:pStyle w:val="53"/>
        <w:jc w:val="both"/>
        <w:rPr>
          <w:rFonts w:hint="eastAsia" w:eastAsia="宋体"/>
          <w:lang w:eastAsia="zh-CN"/>
        </w:rPr>
      </w:pPr>
    </w:p>
    <w:p>
      <w:pPr>
        <w:pStyle w:val="53"/>
        <w:jc w:val="both"/>
        <w:rPr>
          <w:rFonts w:hint="eastAsia" w:eastAsia="宋体"/>
          <w:lang w:eastAsia="zh-CN"/>
        </w:rPr>
      </w:pPr>
    </w:p>
    <w:p>
      <w:pPr>
        <w:pStyle w:val="53"/>
        <w:jc w:val="both"/>
        <w:rPr>
          <w:rFonts w:hint="eastAsia" w:eastAsia="宋体"/>
          <w:lang w:eastAsia="zh-CN"/>
        </w:rPr>
      </w:pPr>
    </w:p>
    <w:p>
      <w:pPr>
        <w:pStyle w:val="53"/>
        <w:jc w:val="both"/>
        <w:rPr>
          <w:rFonts w:hint="eastAsia" w:eastAsia="宋体"/>
          <w:lang w:eastAsia="zh-CN"/>
        </w:rPr>
      </w:pPr>
    </w:p>
    <w:p>
      <w:pPr>
        <w:pStyle w:val="5"/>
        <w:ind w:firstLine="480" w:firstLineChars="200"/>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pP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经检测，生活污水、生产废水出水口中全盐量排放浓度平均值为681mg/L、化学需氧量排放浓度平均值为</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25</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mg/L、总磷排放浓度平均值为</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0.43</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mg/L、动植物油排放浓度平均值为</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1.47</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mg/L，排放浓度均满足《</w:t>
      </w:r>
      <w:r>
        <w:rPr>
          <w:rFonts w:hint="eastAsia" w:cs="Times New Roman"/>
          <w:b w:val="0"/>
          <w:color w:val="000000" w:themeColor="text1"/>
          <w:kern w:val="0"/>
          <w:sz w:val="24"/>
          <w:szCs w:val="22"/>
          <w:lang w:val="en-US" w:eastAsia="zh-CN" w:bidi="ar-SA"/>
          <w14:textFill>
            <w14:solidFill>
              <w14:schemeClr w14:val="tx1"/>
            </w14:solidFill>
          </w14:textFill>
        </w:rPr>
        <w:t>《污水综合排放标准》（GB 8978-1996）表4中三级标准</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(GB/T31962-2015)B级标准要求（全盐量：2000mg/L，化学需氧量：500mg/L，总磷：8mg/L，动植物油：100mg/L）。悬浮物排放浓度平均值为</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31</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mg/L、氨氮排放浓度平均值为</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2.04</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五日生化需氧量排放浓度平均值6.8</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mg/L，排放浓度均满足《</w:t>
      </w:r>
      <w:r>
        <w:rPr>
          <w:rFonts w:hint="eastAsia" w:cs="Times New Roman"/>
          <w:b w:val="0"/>
          <w:color w:val="000000" w:themeColor="text1"/>
          <w:kern w:val="0"/>
          <w:sz w:val="24"/>
          <w:szCs w:val="22"/>
          <w:lang w:val="en-US" w:eastAsia="zh-CN" w:bidi="ar-SA"/>
          <w14:textFill>
            <w14:solidFill>
              <w14:schemeClr w14:val="tx1"/>
            </w14:solidFill>
          </w14:textFill>
        </w:rPr>
        <w:t>《污水综合排放标准》（GB 8978-1996）表4中三级标准</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(GB/T31962-2015)B级标准要求及沂南县污水处理厂进水水质要求（悬浮物：300mg/L、氨氮：45mg/L、五日生化需氧量：200mg/L）。</w:t>
      </w:r>
    </w:p>
    <w:p>
      <w:pPr>
        <w:pStyle w:val="5"/>
      </w:pPr>
      <w:r>
        <w:t>9.2.1.</w:t>
      </w:r>
      <w:r>
        <w:rPr>
          <w:rFonts w:hint="eastAsia"/>
        </w:rPr>
        <w:t>4</w:t>
      </w:r>
      <w:r>
        <w:t>污染物排放总量核算</w:t>
      </w:r>
    </w:p>
    <w:p>
      <w:pPr>
        <w:keepNext w:val="0"/>
        <w:keepLines w:val="0"/>
        <w:pageBreakBefore w:val="0"/>
        <w:widowControl/>
        <w:kinsoku/>
        <w:wordWrap/>
        <w:overflowPunct/>
        <w:topLinePunct w:val="0"/>
        <w:autoSpaceDE/>
        <w:autoSpaceDN/>
        <w:bidi w:val="0"/>
        <w:adjustRightInd w:val="0"/>
        <w:snapToGrid w:val="0"/>
        <w:spacing w:line="240" w:lineRule="auto"/>
        <w:ind w:firstLine="422"/>
        <w:jc w:val="center"/>
        <w:textAlignment w:val="auto"/>
        <w:rPr>
          <w:rFonts w:hint="eastAsia" w:ascii="Times New Roman" w:hAnsi="Times New Roman" w:eastAsia="宋体" w:cs="Times New Roman"/>
          <w:b/>
          <w:sz w:val="21"/>
          <w:szCs w:val="21"/>
          <w:lang w:val="en-US" w:eastAsia="zh-CN" w:bidi="ar-SA"/>
        </w:rPr>
      </w:pPr>
      <w:r>
        <w:rPr>
          <w:rFonts w:hint="eastAsia" w:ascii="Times New Roman" w:hAnsi="Times New Roman" w:eastAsia="宋体" w:cs="Times New Roman"/>
          <w:b/>
          <w:sz w:val="21"/>
          <w:szCs w:val="21"/>
          <w:lang w:val="en-US" w:eastAsia="zh-CN" w:bidi="ar-SA"/>
        </w:rPr>
        <w:t>表9.2-7 废水污染物总量情况</w:t>
      </w:r>
    </w:p>
    <w:tbl>
      <w:tblPr>
        <w:tblStyle w:val="29"/>
        <w:tblW w:w="9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1624"/>
        <w:gridCol w:w="1576"/>
        <w:gridCol w:w="1098"/>
        <w:gridCol w:w="1308"/>
        <w:gridCol w:w="1008"/>
        <w:gridCol w:w="1107"/>
        <w:gridCol w:w="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693"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序号</w:t>
            </w:r>
          </w:p>
        </w:tc>
        <w:tc>
          <w:tcPr>
            <w:tcW w:w="1624"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检测点位</w:t>
            </w:r>
          </w:p>
        </w:tc>
        <w:tc>
          <w:tcPr>
            <w:tcW w:w="1576"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项目</w:t>
            </w:r>
          </w:p>
        </w:tc>
        <w:tc>
          <w:tcPr>
            <w:tcW w:w="1098"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流量</w:t>
            </w:r>
          </w:p>
          <w:p>
            <w:pPr>
              <w:widowControl w:val="0"/>
              <w:spacing w:line="240" w:lineRule="auto"/>
              <w:ind w:firstLine="0" w:firstLineChars="0"/>
              <w:jc w:val="center"/>
              <w:rPr>
                <w:rFonts w:hint="eastAsia" w:ascii="Times New Roman" w:hAnsi="Times New Roman" w:eastAsia="宋体"/>
                <w:b/>
                <w:bCs/>
                <w:sz w:val="21"/>
                <w:szCs w:val="21"/>
                <w:lang w:val="en-US" w:eastAsia="zh-CN"/>
              </w:rPr>
            </w:pPr>
            <w:r>
              <w:rPr>
                <w:rFonts w:ascii="Times New Roman" w:hAnsi="Times New Roman"/>
                <w:b/>
                <w:bCs/>
                <w:sz w:val="21"/>
                <w:szCs w:val="21"/>
              </w:rPr>
              <w:t>m</w:t>
            </w:r>
            <w:r>
              <w:rPr>
                <w:rFonts w:ascii="Times New Roman" w:hAnsi="Times New Roman"/>
                <w:b/>
                <w:bCs/>
                <w:sz w:val="21"/>
                <w:szCs w:val="21"/>
                <w:vertAlign w:val="superscript"/>
              </w:rPr>
              <w:t>3</w:t>
            </w:r>
            <w:r>
              <w:rPr>
                <w:rFonts w:ascii="Times New Roman" w:hAnsi="Times New Roman"/>
                <w:b/>
                <w:bCs/>
                <w:sz w:val="21"/>
                <w:szCs w:val="21"/>
              </w:rPr>
              <w:t>/</w:t>
            </w:r>
            <w:r>
              <w:rPr>
                <w:rFonts w:hint="eastAsia" w:ascii="Times New Roman" w:hAnsi="Times New Roman"/>
                <w:b/>
                <w:bCs/>
                <w:sz w:val="21"/>
                <w:szCs w:val="21"/>
                <w:lang w:val="en-US" w:eastAsia="zh-CN"/>
              </w:rPr>
              <w:t>a</w:t>
            </w:r>
          </w:p>
        </w:tc>
        <w:tc>
          <w:tcPr>
            <w:tcW w:w="1308"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平均排放浓度mg/L</w:t>
            </w:r>
          </w:p>
        </w:tc>
        <w:tc>
          <w:tcPr>
            <w:tcW w:w="1008"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总量</w:t>
            </w:r>
          </w:p>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t/a</w:t>
            </w:r>
          </w:p>
        </w:tc>
        <w:tc>
          <w:tcPr>
            <w:tcW w:w="1107"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总量控制指标t/a</w:t>
            </w:r>
          </w:p>
        </w:tc>
        <w:tc>
          <w:tcPr>
            <w:tcW w:w="913"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3" w:type="dxa"/>
            <w:vAlign w:val="center"/>
          </w:tcPr>
          <w:p>
            <w:pPr>
              <w:widowControl w:val="0"/>
              <w:spacing w:line="240" w:lineRule="auto"/>
              <w:ind w:firstLine="0" w:firstLineChars="0"/>
              <w:jc w:val="center"/>
              <w:rPr>
                <w:rFonts w:ascii="Times New Roman" w:hAnsi="Times New Roman"/>
                <w:color w:val="000000"/>
                <w:sz w:val="21"/>
                <w:szCs w:val="21"/>
              </w:rPr>
            </w:pPr>
            <w:r>
              <w:rPr>
                <w:rFonts w:ascii="Times New Roman" w:hAnsi="Times New Roman"/>
                <w:color w:val="000000"/>
                <w:sz w:val="21"/>
                <w:szCs w:val="21"/>
              </w:rPr>
              <w:t>1</w:t>
            </w:r>
          </w:p>
        </w:tc>
        <w:tc>
          <w:tcPr>
            <w:tcW w:w="1624" w:type="dxa"/>
            <w:vMerge w:val="restart"/>
            <w:vAlign w:val="center"/>
          </w:tcPr>
          <w:p>
            <w:pPr>
              <w:widowControl w:val="0"/>
              <w:spacing w:line="240" w:lineRule="auto"/>
              <w:ind w:firstLine="0" w:firstLineChars="0"/>
              <w:jc w:val="center"/>
              <w:rPr>
                <w:rFonts w:ascii="Times New Roman" w:hAnsi="Times New Roman"/>
                <w:sz w:val="21"/>
                <w:szCs w:val="21"/>
              </w:rPr>
            </w:pPr>
            <w:r>
              <w:rPr>
                <w:rFonts w:ascii="Times New Roman" w:hAnsi="Times New Roman"/>
                <w:sz w:val="21"/>
                <w:szCs w:val="21"/>
              </w:rPr>
              <w:t>废水总排口</w:t>
            </w:r>
          </w:p>
        </w:tc>
        <w:tc>
          <w:tcPr>
            <w:tcW w:w="1576"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sz w:val="21"/>
                <w:szCs w:val="21"/>
              </w:rPr>
              <w:t>化学需氧量</w:t>
            </w:r>
          </w:p>
        </w:tc>
        <w:tc>
          <w:tcPr>
            <w:tcW w:w="1098" w:type="dxa"/>
            <w:vMerge w:val="restart"/>
            <w:vAlign w:val="center"/>
          </w:tcPr>
          <w:p>
            <w:pPr>
              <w:widowControl w:val="0"/>
              <w:spacing w:line="240" w:lineRule="auto"/>
              <w:ind w:firstLine="0" w:firstLineChars="0"/>
              <w:jc w:val="center"/>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10708.04</w:t>
            </w:r>
          </w:p>
        </w:tc>
        <w:tc>
          <w:tcPr>
            <w:tcW w:w="1308" w:type="dxa"/>
            <w:vAlign w:val="center"/>
          </w:tcPr>
          <w:p>
            <w:pPr>
              <w:widowControl w:val="0"/>
              <w:spacing w:line="240" w:lineRule="auto"/>
              <w:ind w:firstLine="0" w:firstLineChars="0"/>
              <w:jc w:val="center"/>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17.2</w:t>
            </w:r>
          </w:p>
        </w:tc>
        <w:tc>
          <w:tcPr>
            <w:tcW w:w="1008" w:type="dxa"/>
            <w:vAlign w:val="center"/>
          </w:tcPr>
          <w:p>
            <w:pPr>
              <w:widowControl w:val="0"/>
              <w:spacing w:line="240" w:lineRule="auto"/>
              <w:ind w:firstLine="0" w:firstLineChars="0"/>
              <w:jc w:val="center"/>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0.184</w:t>
            </w:r>
          </w:p>
        </w:tc>
        <w:tc>
          <w:tcPr>
            <w:tcW w:w="1107" w:type="dxa"/>
            <w:vAlign w:val="center"/>
          </w:tcPr>
          <w:p>
            <w:pPr>
              <w:widowControl w:val="0"/>
              <w:spacing w:line="240" w:lineRule="auto"/>
              <w:ind w:firstLine="0" w:firstLineChars="0"/>
              <w:jc w:val="center"/>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1.28</w:t>
            </w:r>
          </w:p>
        </w:tc>
        <w:tc>
          <w:tcPr>
            <w:tcW w:w="913" w:type="dxa"/>
            <w:vMerge w:val="restart"/>
            <w:vAlign w:val="center"/>
          </w:tcPr>
          <w:p>
            <w:pPr>
              <w:widowControl w:val="0"/>
              <w:spacing w:line="240" w:lineRule="auto"/>
              <w:ind w:firstLine="0" w:firstLineChars="0"/>
              <w:jc w:val="center"/>
              <w:rPr>
                <w:rFonts w:ascii="Times New Roman" w:hAnsi="Times New Roman"/>
                <w:color w:val="000000"/>
                <w:sz w:val="21"/>
                <w:szCs w:val="21"/>
              </w:rPr>
            </w:pPr>
            <w:r>
              <w:rPr>
                <w:rFonts w:ascii="Times New Roman" w:hAnsi="Times New Roman"/>
                <w:color w:val="000000"/>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93" w:type="dxa"/>
            <w:vAlign w:val="center"/>
          </w:tcPr>
          <w:p>
            <w:pPr>
              <w:widowControl w:val="0"/>
              <w:spacing w:line="240" w:lineRule="auto"/>
              <w:ind w:firstLine="0" w:firstLineChars="0"/>
              <w:jc w:val="center"/>
              <w:rPr>
                <w:rFonts w:ascii="Times New Roman" w:hAnsi="Times New Roman"/>
                <w:color w:val="000000"/>
                <w:sz w:val="21"/>
                <w:szCs w:val="21"/>
              </w:rPr>
            </w:pPr>
            <w:r>
              <w:rPr>
                <w:rFonts w:ascii="Times New Roman" w:hAnsi="Times New Roman"/>
                <w:color w:val="000000"/>
                <w:sz w:val="21"/>
                <w:szCs w:val="21"/>
              </w:rPr>
              <w:t>2</w:t>
            </w:r>
          </w:p>
        </w:tc>
        <w:tc>
          <w:tcPr>
            <w:tcW w:w="1624" w:type="dxa"/>
            <w:vMerge w:val="continue"/>
            <w:vAlign w:val="center"/>
          </w:tcPr>
          <w:p>
            <w:pPr>
              <w:widowControl w:val="0"/>
              <w:spacing w:line="240" w:lineRule="auto"/>
              <w:ind w:firstLine="0" w:firstLineChars="0"/>
              <w:jc w:val="center"/>
              <w:rPr>
                <w:rFonts w:ascii="Times New Roman" w:hAnsi="Times New Roman"/>
                <w:sz w:val="21"/>
                <w:szCs w:val="21"/>
              </w:rPr>
            </w:pPr>
          </w:p>
        </w:tc>
        <w:tc>
          <w:tcPr>
            <w:tcW w:w="1576" w:type="dxa"/>
            <w:vAlign w:val="center"/>
          </w:tcPr>
          <w:p>
            <w:pPr>
              <w:widowControl w:val="0"/>
              <w:spacing w:line="240" w:lineRule="auto"/>
              <w:ind w:firstLine="0" w:firstLineChars="0"/>
              <w:jc w:val="center"/>
              <w:rPr>
                <w:rFonts w:ascii="Times New Roman" w:hAnsi="Times New Roman"/>
                <w:sz w:val="21"/>
                <w:szCs w:val="21"/>
              </w:rPr>
            </w:pPr>
            <w:r>
              <w:rPr>
                <w:rFonts w:ascii="Times New Roman" w:hAnsi="Times New Roman"/>
                <w:sz w:val="21"/>
                <w:szCs w:val="21"/>
              </w:rPr>
              <w:t>氨氮</w:t>
            </w:r>
          </w:p>
        </w:tc>
        <w:tc>
          <w:tcPr>
            <w:tcW w:w="1098" w:type="dxa"/>
            <w:vMerge w:val="continue"/>
            <w:vAlign w:val="center"/>
          </w:tcPr>
          <w:p>
            <w:pPr>
              <w:widowControl w:val="0"/>
              <w:spacing w:line="240" w:lineRule="auto"/>
              <w:ind w:firstLine="0" w:firstLineChars="0"/>
              <w:jc w:val="center"/>
              <w:rPr>
                <w:rFonts w:ascii="Times New Roman" w:hAnsi="Times New Roman"/>
                <w:color w:val="000000"/>
                <w:sz w:val="21"/>
                <w:szCs w:val="21"/>
              </w:rPr>
            </w:pPr>
          </w:p>
        </w:tc>
        <w:tc>
          <w:tcPr>
            <w:tcW w:w="1308" w:type="dxa"/>
            <w:vAlign w:val="center"/>
          </w:tcPr>
          <w:p>
            <w:pPr>
              <w:widowControl w:val="0"/>
              <w:spacing w:line="240" w:lineRule="auto"/>
              <w:ind w:firstLine="0" w:firstLineChars="0"/>
              <w:jc w:val="center"/>
              <w:rPr>
                <w:rFonts w:hint="default" w:eastAsia="宋体"/>
                <w:lang w:val="en-US" w:eastAsia="zh-CN"/>
              </w:rPr>
            </w:pPr>
            <w:r>
              <w:rPr>
                <w:rFonts w:hint="eastAsia" w:ascii="Times New Roman" w:hAnsi="Times New Roman"/>
                <w:sz w:val="21"/>
                <w:szCs w:val="21"/>
                <w:lang w:val="en-US" w:eastAsia="zh-CN"/>
              </w:rPr>
              <w:t>0.348</w:t>
            </w:r>
          </w:p>
        </w:tc>
        <w:tc>
          <w:tcPr>
            <w:tcW w:w="1008" w:type="dxa"/>
            <w:vAlign w:val="center"/>
          </w:tcPr>
          <w:p>
            <w:pPr>
              <w:widowControl w:val="0"/>
              <w:spacing w:line="240" w:lineRule="auto"/>
              <w:ind w:firstLine="0" w:firstLineChars="0"/>
              <w:jc w:val="center"/>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0.0037</w:t>
            </w:r>
          </w:p>
        </w:tc>
        <w:tc>
          <w:tcPr>
            <w:tcW w:w="1107" w:type="dxa"/>
            <w:vAlign w:val="center"/>
          </w:tcPr>
          <w:p>
            <w:pPr>
              <w:widowControl w:val="0"/>
              <w:spacing w:line="240" w:lineRule="auto"/>
              <w:ind w:firstLine="0" w:firstLineChars="0"/>
              <w:jc w:val="center"/>
              <w:rPr>
                <w:rFonts w:hint="default" w:ascii="Times New Roman" w:hAnsi="Times New Roman" w:eastAsia="宋体"/>
                <w:color w:val="000000"/>
                <w:sz w:val="21"/>
                <w:szCs w:val="21"/>
                <w:lang w:val="en-US" w:eastAsia="zh-CN"/>
              </w:rPr>
            </w:pPr>
            <w:r>
              <w:rPr>
                <w:rFonts w:hint="eastAsia" w:ascii="Times New Roman" w:hAnsi="Times New Roman"/>
                <w:color w:val="000000"/>
                <w:sz w:val="21"/>
                <w:szCs w:val="21"/>
                <w:lang w:val="en-US" w:eastAsia="zh-CN"/>
              </w:rPr>
              <w:t>0.13</w:t>
            </w:r>
          </w:p>
        </w:tc>
        <w:tc>
          <w:tcPr>
            <w:tcW w:w="913" w:type="dxa"/>
            <w:vMerge w:val="continue"/>
            <w:vAlign w:val="center"/>
          </w:tcPr>
          <w:p>
            <w:pPr>
              <w:widowControl w:val="0"/>
              <w:spacing w:line="240" w:lineRule="auto"/>
              <w:ind w:firstLine="0" w:firstLineChars="0"/>
              <w:jc w:val="center"/>
              <w:rPr>
                <w:rFonts w:ascii="Times New Roman" w:hAnsi="Times New Roman"/>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27" w:type="dxa"/>
            <w:gridSpan w:val="8"/>
            <w:vAlign w:val="center"/>
          </w:tcPr>
          <w:p>
            <w:pPr>
              <w:widowControl w:val="0"/>
              <w:spacing w:line="240" w:lineRule="auto"/>
              <w:ind w:firstLine="0" w:firstLineChars="0"/>
              <w:rPr>
                <w:rFonts w:ascii="Times New Roman" w:hAnsi="Times New Roman"/>
                <w:sz w:val="21"/>
                <w:szCs w:val="21"/>
              </w:rPr>
            </w:pPr>
            <w:r>
              <w:rPr>
                <w:rFonts w:ascii="Times New Roman" w:hAnsi="Times New Roman"/>
                <w:sz w:val="21"/>
                <w:szCs w:val="21"/>
              </w:rPr>
              <w:t>备注：1、计算公式：</w:t>
            </w:r>
            <w:r>
              <w:rPr>
                <w:rFonts w:hint="eastAsia" w:ascii="Times New Roman" w:hAnsi="Times New Roman"/>
                <w:sz w:val="21"/>
                <w:szCs w:val="21"/>
                <w:lang w:val="en-US" w:eastAsia="zh-CN"/>
              </w:rPr>
              <w:t>平均排放</w:t>
            </w:r>
            <w:r>
              <w:rPr>
                <w:rFonts w:ascii="Times New Roman" w:hAnsi="Times New Roman"/>
                <w:sz w:val="21"/>
                <w:szCs w:val="21"/>
              </w:rPr>
              <w:t>浓度×</w:t>
            </w:r>
            <w:r>
              <w:rPr>
                <w:rFonts w:hint="eastAsia" w:ascii="Times New Roman" w:hAnsi="Times New Roman"/>
                <w:sz w:val="21"/>
                <w:szCs w:val="21"/>
                <w:lang w:val="en-US" w:eastAsia="zh-CN"/>
              </w:rPr>
              <w:t>流量</w:t>
            </w:r>
            <w:r>
              <w:rPr>
                <w:rFonts w:ascii="Times New Roman" w:hAnsi="Times New Roman"/>
                <w:sz w:val="21"/>
                <w:szCs w:val="21"/>
              </w:rPr>
              <w:t>/10</w:t>
            </w:r>
            <w:r>
              <w:rPr>
                <w:rFonts w:ascii="Times New Roman" w:hAnsi="Times New Roman"/>
                <w:sz w:val="21"/>
                <w:szCs w:val="21"/>
                <w:vertAlign w:val="superscript"/>
              </w:rPr>
              <w:t>-</w:t>
            </w:r>
            <w:r>
              <w:rPr>
                <w:rFonts w:hint="eastAsia" w:ascii="Times New Roman" w:hAnsi="Times New Roman"/>
                <w:sz w:val="21"/>
                <w:szCs w:val="21"/>
                <w:vertAlign w:val="superscript"/>
                <w:lang w:val="en-US" w:eastAsia="zh-CN"/>
              </w:rPr>
              <w:t>6</w:t>
            </w:r>
          </w:p>
        </w:tc>
      </w:tr>
    </w:tbl>
    <w:p>
      <w:pPr>
        <w:pStyle w:val="28"/>
        <w:rPr>
          <w:rFonts w:hint="eastAsia" w:ascii="Times New Roman" w:hAnsi="Times New Roman" w:eastAsia="宋体" w:cs="Times New Roman"/>
          <w:sz w:val="24"/>
          <w:szCs w:val="24"/>
          <w:lang w:val="en-US" w:eastAsia="zh-CN" w:bidi="ar-SA"/>
        </w:rPr>
      </w:pPr>
      <w:bookmarkStart w:id="157" w:name="_Toc27712"/>
      <w:r>
        <w:rPr>
          <w:rFonts w:hint="eastAsia" w:ascii="Times New Roman" w:hAnsi="Times New Roman" w:cs="Times New Roman"/>
          <w:sz w:val="24"/>
          <w:szCs w:val="24"/>
          <w:lang w:val="en-US" w:eastAsia="zh-CN" w:bidi="ar-SA"/>
        </w:rPr>
        <w:t>根据环评批复总量，项目化学需氧量和氨氮平均排放浓度选取检测期间沂南县污水处理厂</w:t>
      </w:r>
      <w:r>
        <w:rPr>
          <w:rFonts w:hint="eastAsia" w:ascii="宋体" w:hAnsi="宋体" w:cs="宋体"/>
          <w:b w:val="0"/>
          <w:color w:val="auto"/>
          <w:sz w:val="24"/>
          <w:szCs w:val="24"/>
          <w:lang w:val="en-US" w:eastAsia="zh-CN" w:bidi="ar-SA"/>
        </w:rPr>
        <w:t>出水口在线排放浓度，流量根据环评设计流量计算。</w:t>
      </w:r>
      <w:r>
        <w:rPr>
          <w:rFonts w:hint="eastAsia" w:ascii="Times New Roman" w:hAnsi="Times New Roman" w:eastAsia="宋体" w:cs="Times New Roman"/>
          <w:sz w:val="24"/>
          <w:szCs w:val="24"/>
          <w:lang w:val="en-US" w:eastAsia="zh-CN" w:bidi="ar-SA"/>
        </w:rPr>
        <w:t>验收检测期间，项目化学需氧量排放总量为</w:t>
      </w:r>
      <w:r>
        <w:rPr>
          <w:rFonts w:hint="eastAsia" w:ascii="Times New Roman" w:hAnsi="Times New Roman" w:cs="Times New Roman"/>
          <w:sz w:val="24"/>
          <w:szCs w:val="24"/>
          <w:lang w:val="en-US" w:eastAsia="zh-CN" w:bidi="ar-SA"/>
        </w:rPr>
        <w:t>0.184</w:t>
      </w:r>
      <w:r>
        <w:rPr>
          <w:rFonts w:hint="eastAsia" w:ascii="Times New Roman" w:hAnsi="Times New Roman" w:eastAsia="宋体" w:cs="Times New Roman"/>
          <w:sz w:val="24"/>
          <w:szCs w:val="24"/>
          <w:lang w:val="en-US" w:eastAsia="zh-CN" w:bidi="ar-SA"/>
        </w:rPr>
        <w:t>t/a，氨氮排放总量为</w:t>
      </w:r>
      <w:r>
        <w:rPr>
          <w:rFonts w:hint="eastAsia" w:ascii="Times New Roman" w:hAnsi="Times New Roman" w:cs="Times New Roman"/>
          <w:sz w:val="24"/>
          <w:szCs w:val="24"/>
          <w:lang w:val="en-US" w:eastAsia="zh-CN" w:bidi="ar-SA"/>
        </w:rPr>
        <w:t>0.0037</w:t>
      </w:r>
      <w:r>
        <w:rPr>
          <w:rFonts w:hint="eastAsia" w:ascii="Times New Roman" w:hAnsi="Times New Roman" w:eastAsia="宋体" w:cs="Times New Roman"/>
          <w:sz w:val="24"/>
          <w:szCs w:val="24"/>
          <w:lang w:val="en-US" w:eastAsia="zh-CN" w:bidi="ar-SA"/>
        </w:rPr>
        <w:t>t/a，化学需氧量、氨氮均能满足环评批复中排放总量控制指标（化学需氧量：</w:t>
      </w:r>
      <w:r>
        <w:rPr>
          <w:rFonts w:hint="eastAsia" w:ascii="Times New Roman" w:hAnsi="Times New Roman" w:cs="Times New Roman"/>
          <w:sz w:val="24"/>
          <w:szCs w:val="24"/>
          <w:lang w:val="en-US" w:eastAsia="zh-CN" w:bidi="ar-SA"/>
        </w:rPr>
        <w:t>1.28</w:t>
      </w:r>
      <w:r>
        <w:rPr>
          <w:rFonts w:hint="eastAsia" w:ascii="Times New Roman" w:hAnsi="Times New Roman" w:eastAsia="宋体" w:cs="Times New Roman"/>
          <w:sz w:val="24"/>
          <w:szCs w:val="24"/>
          <w:lang w:val="en-US" w:eastAsia="zh-CN" w:bidi="ar-SA"/>
        </w:rPr>
        <w:t>t/a，氨氮：</w:t>
      </w:r>
      <w:r>
        <w:rPr>
          <w:rFonts w:hint="eastAsia" w:ascii="Times New Roman" w:hAnsi="Times New Roman" w:cs="Times New Roman"/>
          <w:sz w:val="24"/>
          <w:szCs w:val="24"/>
          <w:lang w:val="en-US" w:eastAsia="zh-CN" w:bidi="ar-SA"/>
        </w:rPr>
        <w:t>0.13</w:t>
      </w:r>
      <w:r>
        <w:rPr>
          <w:rFonts w:hint="eastAsia" w:ascii="Times New Roman" w:hAnsi="Times New Roman" w:eastAsia="宋体" w:cs="Times New Roman"/>
          <w:sz w:val="24"/>
          <w:szCs w:val="24"/>
          <w:lang w:val="en-US" w:eastAsia="zh-CN" w:bidi="ar-SA"/>
        </w:rPr>
        <w:t>t/a）。</w:t>
      </w:r>
      <w:bookmarkEnd w:id="157"/>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ascii="Times New Roman" w:hAnsi="Times New Roman"/>
          <w:b/>
          <w:sz w:val="21"/>
          <w:szCs w:val="21"/>
        </w:rPr>
      </w:pPr>
      <w:r>
        <w:rPr>
          <w:rFonts w:hint="eastAsia" w:ascii="Times New Roman" w:hAnsi="Times New Roman" w:eastAsia="宋体" w:cs="Times New Roman"/>
          <w:b/>
          <w:sz w:val="21"/>
          <w:szCs w:val="21"/>
          <w:lang w:val="en-US" w:eastAsia="zh-CN" w:bidi="ar-SA"/>
        </w:rPr>
        <w:t>表9.2-8 废气污染物总量情况</w:t>
      </w:r>
    </w:p>
    <w:tbl>
      <w:tblPr>
        <w:tblStyle w:val="29"/>
        <w:tblW w:w="92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73"/>
        <w:gridCol w:w="1087"/>
        <w:gridCol w:w="1182"/>
        <w:gridCol w:w="1098"/>
        <w:gridCol w:w="1308"/>
        <w:gridCol w:w="1008"/>
        <w:gridCol w:w="991"/>
        <w:gridCol w:w="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648"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序号</w:t>
            </w:r>
          </w:p>
        </w:tc>
        <w:tc>
          <w:tcPr>
            <w:tcW w:w="1073"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检测点位</w:t>
            </w:r>
          </w:p>
        </w:tc>
        <w:tc>
          <w:tcPr>
            <w:tcW w:w="1087"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项目</w:t>
            </w:r>
          </w:p>
        </w:tc>
        <w:tc>
          <w:tcPr>
            <w:tcW w:w="1182" w:type="dxa"/>
            <w:vAlign w:val="center"/>
          </w:tcPr>
          <w:p>
            <w:pPr>
              <w:widowControl w:val="0"/>
              <w:spacing w:line="240" w:lineRule="auto"/>
              <w:ind w:firstLine="0" w:firstLineChars="0"/>
              <w:jc w:val="center"/>
              <w:rPr>
                <w:rFonts w:ascii="Times New Roman" w:hAnsi="Times New Roman"/>
                <w:b/>
                <w:bCs/>
                <w:sz w:val="21"/>
                <w:szCs w:val="21"/>
              </w:rPr>
            </w:pPr>
            <w:r>
              <w:rPr>
                <w:rFonts w:hint="eastAsia" w:ascii="Times New Roman" w:hAnsi="Times New Roman"/>
                <w:b/>
                <w:bCs/>
                <w:sz w:val="21"/>
                <w:szCs w:val="21"/>
                <w:lang w:val="en-US" w:eastAsia="zh-CN"/>
              </w:rPr>
              <w:t>年</w:t>
            </w:r>
            <w:r>
              <w:rPr>
                <w:rFonts w:ascii="Times New Roman" w:hAnsi="Times New Roman"/>
                <w:b/>
                <w:bCs/>
                <w:sz w:val="21"/>
                <w:szCs w:val="21"/>
              </w:rPr>
              <w:t>排放时间h</w:t>
            </w:r>
          </w:p>
        </w:tc>
        <w:tc>
          <w:tcPr>
            <w:tcW w:w="1098" w:type="dxa"/>
            <w:vAlign w:val="center"/>
          </w:tcPr>
          <w:p>
            <w:pPr>
              <w:widowControl w:val="0"/>
              <w:spacing w:line="240" w:lineRule="auto"/>
              <w:ind w:firstLine="0" w:firstLineChars="0"/>
              <w:jc w:val="center"/>
              <w:rPr>
                <w:rFonts w:ascii="Times New Roman" w:hAnsi="Times New Roman"/>
                <w:b/>
                <w:bCs/>
                <w:sz w:val="21"/>
                <w:szCs w:val="21"/>
              </w:rPr>
            </w:pPr>
            <w:r>
              <w:rPr>
                <w:rFonts w:hint="eastAsia" w:ascii="Times New Roman" w:hAnsi="Times New Roman"/>
                <w:b/>
                <w:bCs/>
                <w:sz w:val="21"/>
                <w:szCs w:val="21"/>
                <w:lang w:val="en-US" w:eastAsia="zh-CN"/>
              </w:rPr>
              <w:t>标杆</w:t>
            </w:r>
            <w:r>
              <w:rPr>
                <w:rFonts w:ascii="Times New Roman" w:hAnsi="Times New Roman"/>
                <w:b/>
                <w:bCs/>
                <w:sz w:val="21"/>
                <w:szCs w:val="21"/>
              </w:rPr>
              <w:t>流量m</w:t>
            </w:r>
            <w:r>
              <w:rPr>
                <w:rFonts w:ascii="Times New Roman" w:hAnsi="Times New Roman"/>
                <w:b/>
                <w:bCs/>
                <w:sz w:val="21"/>
                <w:szCs w:val="21"/>
                <w:vertAlign w:val="superscript"/>
              </w:rPr>
              <w:t>3</w:t>
            </w:r>
            <w:r>
              <w:rPr>
                <w:rFonts w:ascii="Times New Roman" w:hAnsi="Times New Roman"/>
                <w:b/>
                <w:bCs/>
                <w:sz w:val="21"/>
                <w:szCs w:val="21"/>
              </w:rPr>
              <w:t>/h</w:t>
            </w:r>
          </w:p>
        </w:tc>
        <w:tc>
          <w:tcPr>
            <w:tcW w:w="1308"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平均</w:t>
            </w:r>
            <w:r>
              <w:rPr>
                <w:rFonts w:hint="eastAsia" w:ascii="Times New Roman" w:hAnsi="Times New Roman"/>
                <w:b/>
                <w:bCs/>
                <w:sz w:val="21"/>
                <w:szCs w:val="21"/>
                <w:lang w:val="en-US" w:eastAsia="zh-CN"/>
              </w:rPr>
              <w:t>折算</w:t>
            </w:r>
            <w:r>
              <w:rPr>
                <w:rFonts w:ascii="Times New Roman" w:hAnsi="Times New Roman"/>
                <w:b/>
                <w:bCs/>
                <w:sz w:val="21"/>
                <w:szCs w:val="21"/>
              </w:rPr>
              <w:t>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p>
        </w:tc>
        <w:tc>
          <w:tcPr>
            <w:tcW w:w="1008"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总量</w:t>
            </w:r>
          </w:p>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t/a</w:t>
            </w:r>
          </w:p>
        </w:tc>
        <w:tc>
          <w:tcPr>
            <w:tcW w:w="991"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总量控制指标t/a</w:t>
            </w:r>
          </w:p>
        </w:tc>
        <w:tc>
          <w:tcPr>
            <w:tcW w:w="902" w:type="dxa"/>
            <w:vAlign w:val="center"/>
          </w:tcPr>
          <w:p>
            <w:pPr>
              <w:widowControl w:val="0"/>
              <w:spacing w:line="240" w:lineRule="auto"/>
              <w:ind w:firstLine="0" w:firstLineChars="0"/>
              <w:jc w:val="center"/>
              <w:rPr>
                <w:rFonts w:ascii="Times New Roman" w:hAnsi="Times New Roman"/>
                <w:b/>
                <w:bCs/>
                <w:sz w:val="21"/>
                <w:szCs w:val="21"/>
              </w:rPr>
            </w:pPr>
            <w:r>
              <w:rPr>
                <w:rFonts w:ascii="Times New Roman" w:hAnsi="Times New Roman"/>
                <w:b/>
                <w:bCs/>
                <w:sz w:val="21"/>
                <w:szCs w:val="21"/>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8" w:type="dxa"/>
            <w:vAlign w:val="center"/>
          </w:tcPr>
          <w:p>
            <w:pPr>
              <w:widowControl w:val="0"/>
              <w:spacing w:line="240" w:lineRule="auto"/>
              <w:ind w:firstLine="0" w:firstLineChars="0"/>
              <w:jc w:val="center"/>
              <w:rPr>
                <w:rFonts w:ascii="Times New Roman" w:hAnsi="Times New Roman"/>
                <w:color w:val="000000"/>
                <w:sz w:val="21"/>
                <w:szCs w:val="21"/>
              </w:rPr>
            </w:pPr>
            <w:r>
              <w:rPr>
                <w:rFonts w:ascii="Times New Roman" w:hAnsi="Times New Roman"/>
                <w:color w:val="000000"/>
                <w:sz w:val="21"/>
                <w:szCs w:val="21"/>
              </w:rPr>
              <w:t>1</w:t>
            </w:r>
          </w:p>
        </w:tc>
        <w:tc>
          <w:tcPr>
            <w:tcW w:w="1073" w:type="dxa"/>
            <w:vAlign w:val="center"/>
          </w:tcPr>
          <w:p>
            <w:pPr>
              <w:widowControl w:val="0"/>
              <w:spacing w:line="240" w:lineRule="auto"/>
              <w:ind w:firstLine="0" w:firstLineChars="0"/>
              <w:jc w:val="center"/>
              <w:rPr>
                <w:rFonts w:ascii="Times New Roman" w:hAnsi="Times New Roman"/>
                <w:sz w:val="21"/>
                <w:szCs w:val="21"/>
              </w:rPr>
            </w:pPr>
            <w:r>
              <w:rPr>
                <w:rFonts w:hint="eastAsia" w:ascii="Times New Roman" w:hAnsi="Times New Roman"/>
                <w:sz w:val="21"/>
                <w:szCs w:val="21"/>
                <w:lang w:val="en-US" w:eastAsia="zh-CN"/>
              </w:rPr>
              <w:t>锅炉</w:t>
            </w:r>
            <w:r>
              <w:rPr>
                <w:rFonts w:ascii="Times New Roman" w:hAnsi="Times New Roman"/>
                <w:sz w:val="21"/>
                <w:szCs w:val="21"/>
              </w:rPr>
              <w:t>废</w:t>
            </w:r>
            <w:r>
              <w:rPr>
                <w:rFonts w:hint="eastAsia" w:ascii="Times New Roman" w:hAnsi="Times New Roman"/>
                <w:sz w:val="21"/>
                <w:szCs w:val="21"/>
                <w:lang w:val="en-US" w:eastAsia="zh-CN"/>
              </w:rPr>
              <w:t>气</w:t>
            </w:r>
            <w:r>
              <w:rPr>
                <w:rFonts w:ascii="Times New Roman" w:hAnsi="Times New Roman"/>
                <w:sz w:val="21"/>
                <w:szCs w:val="21"/>
              </w:rPr>
              <w:t>排</w:t>
            </w:r>
            <w:r>
              <w:rPr>
                <w:rFonts w:hint="eastAsia" w:ascii="Times New Roman" w:hAnsi="Times New Roman"/>
                <w:sz w:val="21"/>
                <w:szCs w:val="21"/>
                <w:lang w:val="en-US" w:eastAsia="zh-CN"/>
              </w:rPr>
              <w:t>放</w:t>
            </w:r>
            <w:r>
              <w:rPr>
                <w:rFonts w:ascii="Times New Roman" w:hAnsi="Times New Roman"/>
                <w:sz w:val="21"/>
                <w:szCs w:val="21"/>
              </w:rPr>
              <w:t>口</w:t>
            </w:r>
          </w:p>
        </w:tc>
        <w:tc>
          <w:tcPr>
            <w:tcW w:w="1087" w:type="dxa"/>
            <w:vAlign w:val="center"/>
          </w:tcPr>
          <w:p>
            <w:pPr>
              <w:widowControl w:val="0"/>
              <w:spacing w:line="240" w:lineRule="auto"/>
              <w:ind w:firstLine="0" w:firstLineChars="0"/>
              <w:jc w:val="center"/>
              <w:rPr>
                <w:rFonts w:hint="eastAsia" w:ascii="Times New Roman" w:hAnsi="Times New Roman"/>
                <w:sz w:val="21"/>
                <w:szCs w:val="21"/>
                <w:lang w:val="en-US" w:eastAsia="zh-CN"/>
              </w:rPr>
            </w:pPr>
            <w:r>
              <w:rPr>
                <w:rFonts w:hint="eastAsia" w:ascii="Times New Roman" w:hAnsi="Times New Roman"/>
                <w:sz w:val="21"/>
                <w:szCs w:val="21"/>
                <w:lang w:val="en-US" w:eastAsia="zh-CN"/>
              </w:rPr>
              <w:t>氮氧化物</w:t>
            </w:r>
          </w:p>
        </w:tc>
        <w:tc>
          <w:tcPr>
            <w:tcW w:w="1182" w:type="dxa"/>
            <w:vAlign w:val="center"/>
          </w:tcPr>
          <w:p>
            <w:pPr>
              <w:widowControl w:val="0"/>
              <w:spacing w:line="240" w:lineRule="auto"/>
              <w:ind w:firstLine="0" w:firstLineChars="0"/>
              <w:jc w:val="center"/>
              <w:rPr>
                <w:rFonts w:ascii="Times New Roman" w:hAnsi="Times New Roman"/>
                <w:sz w:val="21"/>
                <w:szCs w:val="21"/>
              </w:rPr>
            </w:pPr>
            <w:r>
              <w:rPr>
                <w:rFonts w:hint="eastAsia" w:ascii="Times New Roman" w:hAnsi="Times New Roman"/>
                <w:sz w:val="21"/>
                <w:szCs w:val="21"/>
                <w:lang w:val="en-US" w:eastAsia="zh-CN"/>
              </w:rPr>
              <w:t>5760</w:t>
            </w:r>
          </w:p>
        </w:tc>
        <w:tc>
          <w:tcPr>
            <w:tcW w:w="1098" w:type="dxa"/>
            <w:vAlign w:val="center"/>
          </w:tcPr>
          <w:p>
            <w:pPr>
              <w:widowControl w:val="0"/>
              <w:spacing w:line="240" w:lineRule="auto"/>
              <w:ind w:firstLine="0" w:firstLineChars="0"/>
              <w:jc w:val="center"/>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17405</w:t>
            </w:r>
          </w:p>
        </w:tc>
        <w:tc>
          <w:tcPr>
            <w:tcW w:w="1308" w:type="dxa"/>
            <w:vAlign w:val="center"/>
          </w:tcPr>
          <w:p>
            <w:pPr>
              <w:widowControl w:val="0"/>
              <w:spacing w:line="240" w:lineRule="auto"/>
              <w:ind w:firstLine="0" w:firstLineChars="0"/>
              <w:jc w:val="center"/>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49</w:t>
            </w:r>
          </w:p>
        </w:tc>
        <w:tc>
          <w:tcPr>
            <w:tcW w:w="1008" w:type="dxa"/>
            <w:vAlign w:val="center"/>
          </w:tcPr>
          <w:p>
            <w:pPr>
              <w:widowControl w:val="0"/>
              <w:spacing w:line="240" w:lineRule="auto"/>
              <w:ind w:firstLine="0" w:firstLineChars="0"/>
              <w:jc w:val="center"/>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4.91</w:t>
            </w:r>
          </w:p>
        </w:tc>
        <w:tc>
          <w:tcPr>
            <w:tcW w:w="991" w:type="dxa"/>
            <w:vAlign w:val="center"/>
          </w:tcPr>
          <w:p>
            <w:pPr>
              <w:widowControl w:val="0"/>
              <w:spacing w:line="240" w:lineRule="auto"/>
              <w:ind w:firstLine="0" w:firstLineChars="0"/>
              <w:jc w:val="center"/>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9.78</w:t>
            </w:r>
          </w:p>
        </w:tc>
        <w:tc>
          <w:tcPr>
            <w:tcW w:w="902" w:type="dxa"/>
            <w:vAlign w:val="center"/>
          </w:tcPr>
          <w:p>
            <w:pPr>
              <w:widowControl w:val="0"/>
              <w:spacing w:line="240" w:lineRule="auto"/>
              <w:ind w:firstLine="0" w:firstLineChars="0"/>
              <w:jc w:val="center"/>
              <w:rPr>
                <w:rFonts w:ascii="Times New Roman" w:hAnsi="Times New Roman"/>
                <w:sz w:val="21"/>
                <w:szCs w:val="21"/>
              </w:rPr>
            </w:pPr>
            <w:r>
              <w:rPr>
                <w:rFonts w:ascii="Times New Roman" w:hAnsi="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95" w:type="dxa"/>
            <w:gridSpan w:val="8"/>
            <w:vAlign w:val="center"/>
          </w:tcPr>
          <w:p>
            <w:pPr>
              <w:widowControl w:val="0"/>
              <w:spacing w:line="240" w:lineRule="auto"/>
              <w:ind w:firstLine="0" w:firstLineChars="0"/>
              <w:rPr>
                <w:rFonts w:hint="eastAsia" w:ascii="Times New Roman" w:hAnsi="Times New Roman" w:eastAsia="宋体"/>
                <w:sz w:val="21"/>
                <w:szCs w:val="21"/>
                <w:lang w:eastAsia="zh-CN"/>
              </w:rPr>
            </w:pPr>
            <w:r>
              <w:rPr>
                <w:rFonts w:ascii="Times New Roman" w:hAnsi="Times New Roman"/>
                <w:sz w:val="21"/>
                <w:szCs w:val="21"/>
              </w:rPr>
              <w:t>备注：1、计算公式：</w:t>
            </w:r>
            <w:r>
              <w:rPr>
                <w:rFonts w:hint="eastAsia" w:ascii="Times New Roman" w:hAnsi="Times New Roman"/>
                <w:sz w:val="21"/>
                <w:szCs w:val="21"/>
                <w:lang w:val="en-US" w:eastAsia="zh-CN"/>
              </w:rPr>
              <w:t>标杆</w:t>
            </w:r>
            <w:r>
              <w:rPr>
                <w:rFonts w:ascii="Times New Roman" w:hAnsi="Times New Roman"/>
                <w:sz w:val="21"/>
                <w:szCs w:val="21"/>
              </w:rPr>
              <w:t>流量×</w:t>
            </w:r>
            <w:r>
              <w:rPr>
                <w:rFonts w:hint="eastAsia" w:ascii="Times New Roman" w:hAnsi="Times New Roman"/>
                <w:sz w:val="21"/>
                <w:szCs w:val="21"/>
                <w:lang w:val="en-US" w:eastAsia="zh-CN"/>
              </w:rPr>
              <w:t>平均折算</w:t>
            </w:r>
            <w:r>
              <w:rPr>
                <w:rFonts w:ascii="Times New Roman" w:hAnsi="Times New Roman"/>
                <w:sz w:val="21"/>
                <w:szCs w:val="21"/>
              </w:rPr>
              <w:t>浓度×</w:t>
            </w:r>
            <w:r>
              <w:rPr>
                <w:rFonts w:hint="eastAsia" w:ascii="Times New Roman" w:hAnsi="Times New Roman"/>
                <w:sz w:val="21"/>
                <w:szCs w:val="21"/>
                <w:lang w:val="en-US" w:eastAsia="zh-CN"/>
              </w:rPr>
              <w:t>年</w:t>
            </w:r>
            <w:r>
              <w:rPr>
                <w:rFonts w:ascii="Times New Roman" w:hAnsi="Times New Roman"/>
                <w:sz w:val="21"/>
                <w:szCs w:val="21"/>
              </w:rPr>
              <w:t>排放时间/10</w:t>
            </w:r>
            <w:r>
              <w:rPr>
                <w:rFonts w:ascii="Times New Roman" w:hAnsi="Times New Roman"/>
                <w:sz w:val="21"/>
                <w:szCs w:val="21"/>
                <w:vertAlign w:val="superscript"/>
              </w:rPr>
              <w:t>-</w:t>
            </w:r>
            <w:r>
              <w:rPr>
                <w:rFonts w:hint="eastAsia" w:ascii="Times New Roman" w:hAnsi="Times New Roman"/>
                <w:sz w:val="21"/>
                <w:szCs w:val="21"/>
                <w:vertAlign w:val="superscript"/>
                <w:lang w:val="en-US" w:eastAsia="zh-CN"/>
              </w:rPr>
              <w:t>9</w:t>
            </w:r>
          </w:p>
        </w:tc>
        <w:tc>
          <w:tcPr>
            <w:tcW w:w="902" w:type="dxa"/>
            <w:vAlign w:val="center"/>
          </w:tcPr>
          <w:p>
            <w:pPr>
              <w:widowControl w:val="0"/>
              <w:spacing w:line="240" w:lineRule="auto"/>
              <w:ind w:firstLine="0" w:firstLineChars="0"/>
              <w:rPr>
                <w:rFonts w:ascii="Times New Roman" w:hAnsi="Times New Roman"/>
                <w:sz w:val="21"/>
                <w:szCs w:val="21"/>
              </w:rPr>
            </w:pPr>
          </w:p>
        </w:tc>
      </w:tr>
    </w:tbl>
    <w:p>
      <w:pPr>
        <w:pStyle w:val="28"/>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验收检测期间，项目</w:t>
      </w:r>
      <w:r>
        <w:rPr>
          <w:rFonts w:hint="eastAsia" w:ascii="Times New Roman" w:hAnsi="Times New Roman" w:cs="Times New Roman"/>
          <w:sz w:val="24"/>
          <w:szCs w:val="24"/>
          <w:lang w:val="en-US" w:eastAsia="zh-CN" w:bidi="ar-SA"/>
        </w:rPr>
        <w:t>氮氧化物</w:t>
      </w:r>
      <w:r>
        <w:rPr>
          <w:rFonts w:hint="eastAsia" w:ascii="Times New Roman" w:hAnsi="Times New Roman" w:eastAsia="宋体" w:cs="Times New Roman"/>
          <w:sz w:val="24"/>
          <w:szCs w:val="24"/>
          <w:lang w:val="en-US" w:eastAsia="zh-CN" w:bidi="ar-SA"/>
        </w:rPr>
        <w:t>排放总量为</w:t>
      </w:r>
      <w:r>
        <w:rPr>
          <w:rFonts w:hint="eastAsia" w:ascii="Times New Roman" w:hAnsi="Times New Roman" w:cs="Times New Roman"/>
          <w:sz w:val="24"/>
          <w:szCs w:val="24"/>
          <w:lang w:val="en-US" w:eastAsia="zh-CN" w:bidi="ar-SA"/>
        </w:rPr>
        <w:t>4.91</w:t>
      </w:r>
      <w:r>
        <w:rPr>
          <w:rFonts w:hint="eastAsia" w:ascii="Times New Roman" w:hAnsi="Times New Roman" w:eastAsia="宋体" w:cs="Times New Roman"/>
          <w:sz w:val="24"/>
          <w:szCs w:val="24"/>
          <w:lang w:val="en-US" w:eastAsia="zh-CN" w:bidi="ar-SA"/>
        </w:rPr>
        <w:t>t/a</w:t>
      </w:r>
      <w:r>
        <w:rPr>
          <w:rFonts w:hint="eastAsia" w:ascii="Times New Roman" w:hAnsi="Times New Roman" w:cs="Times New Roman"/>
          <w:sz w:val="24"/>
          <w:szCs w:val="24"/>
          <w:lang w:val="en-US" w:eastAsia="zh-CN" w:bidi="ar-SA"/>
        </w:rPr>
        <w:t>，</w:t>
      </w:r>
      <w:r>
        <w:rPr>
          <w:rFonts w:hint="eastAsia" w:ascii="Times New Roman" w:hAnsi="Times New Roman" w:eastAsia="宋体" w:cs="Times New Roman"/>
          <w:sz w:val="24"/>
          <w:szCs w:val="24"/>
          <w:lang w:val="en-US" w:eastAsia="zh-CN" w:bidi="ar-SA"/>
        </w:rPr>
        <w:t>满足环评批复中排放总量控制指标（</w:t>
      </w:r>
      <w:r>
        <w:rPr>
          <w:rFonts w:hint="eastAsia" w:ascii="Times New Roman" w:hAnsi="Times New Roman" w:cs="Times New Roman"/>
          <w:sz w:val="24"/>
          <w:szCs w:val="24"/>
          <w:lang w:val="en-US" w:eastAsia="zh-CN" w:bidi="ar-SA"/>
        </w:rPr>
        <w:t>氮氧化物</w:t>
      </w:r>
      <w:r>
        <w:rPr>
          <w:rFonts w:hint="eastAsia" w:ascii="Times New Roman" w:hAnsi="Times New Roman" w:eastAsia="宋体" w:cs="Times New Roman"/>
          <w:sz w:val="24"/>
          <w:szCs w:val="24"/>
          <w:lang w:val="en-US" w:eastAsia="zh-CN" w:bidi="ar-SA"/>
        </w:rPr>
        <w:t>：</w:t>
      </w:r>
      <w:r>
        <w:rPr>
          <w:rFonts w:hint="eastAsia" w:ascii="Times New Roman" w:hAnsi="Times New Roman" w:cs="Times New Roman"/>
          <w:sz w:val="24"/>
          <w:szCs w:val="24"/>
          <w:lang w:val="en-US" w:eastAsia="zh-CN" w:bidi="ar-SA"/>
        </w:rPr>
        <w:t>9.78</w:t>
      </w:r>
      <w:r>
        <w:rPr>
          <w:rFonts w:hint="eastAsia" w:ascii="Times New Roman" w:hAnsi="Times New Roman" w:eastAsia="宋体" w:cs="Times New Roman"/>
          <w:sz w:val="24"/>
          <w:szCs w:val="24"/>
          <w:lang w:val="en-US" w:eastAsia="zh-CN" w:bidi="ar-SA"/>
        </w:rPr>
        <w:t>t/a）。</w:t>
      </w:r>
    </w:p>
    <w:p>
      <w:pPr>
        <w:pStyle w:val="28"/>
        <w:ind w:left="0" w:leftChars="0" w:firstLine="0" w:firstLineChars="0"/>
        <w:rPr>
          <w:rFonts w:hint="default" w:ascii="Times New Roman" w:hAnsi="Times New Roman" w:cs="Times New Roman"/>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2"/>
        <w:keepNext w:val="0"/>
        <w:keepLines w:val="0"/>
        <w:widowControl w:val="0"/>
        <w:spacing w:before="0" w:beforeAutospacing="0" w:after="0" w:afterAutospacing="0"/>
      </w:pPr>
      <w:bookmarkStart w:id="158" w:name="_Toc22800"/>
      <w:r>
        <w:rPr>
          <w:lang w:val="en-US" w:eastAsia="zh-CN"/>
        </w:rPr>
        <w:t>10 环境管理检查</w:t>
      </w:r>
      <w:bookmarkEnd w:id="153"/>
      <w:bookmarkEnd w:id="154"/>
      <w:bookmarkEnd w:id="158"/>
    </w:p>
    <w:p>
      <w:pPr>
        <w:pStyle w:val="3"/>
        <w:keepNext w:val="0"/>
        <w:keepLines w:val="0"/>
        <w:widowControl w:val="0"/>
        <w:spacing w:before="0" w:beforeAutospacing="0" w:after="0" w:afterAutospacing="0"/>
      </w:pPr>
      <w:bookmarkStart w:id="159" w:name="_Toc30061"/>
      <w:bookmarkStart w:id="160" w:name="_Toc497001497"/>
      <w:bookmarkStart w:id="161" w:name="_Toc14880"/>
      <w:r>
        <w:t>10.1 环保管理机构</w:t>
      </w:r>
      <w:bookmarkEnd w:id="159"/>
      <w:bookmarkEnd w:id="160"/>
      <w:bookmarkEnd w:id="161"/>
    </w:p>
    <w:p>
      <w:pPr>
        <w:widowControl w:val="0"/>
        <w:ind w:firstLine="480"/>
        <w:rPr>
          <w:rFonts w:ascii="Times New Roman" w:hAnsi="Times New Roman"/>
          <w:szCs w:val="24"/>
        </w:rPr>
      </w:pPr>
      <w:r>
        <w:rPr>
          <w:rFonts w:hint="eastAsia" w:ascii="Times New Roman" w:hAnsi="Times New Roman"/>
          <w:szCs w:val="24"/>
          <w:lang w:eastAsia="zh-CN"/>
        </w:rPr>
        <w:t>山东开拓者生物科技有限公司</w:t>
      </w:r>
      <w:r>
        <w:rPr>
          <w:rFonts w:ascii="Times New Roman" w:hAnsi="Times New Roman"/>
          <w:szCs w:val="24"/>
        </w:rPr>
        <w:t>环境管理由厂区设专人负责监督，负责工程环境管理工作，定期进行巡检环境影响情况，及时处理环境问题，并进行有关环境保护法规宣传工作。</w:t>
      </w:r>
    </w:p>
    <w:p>
      <w:pPr>
        <w:pStyle w:val="3"/>
        <w:keepNext w:val="0"/>
        <w:keepLines w:val="0"/>
        <w:widowControl w:val="0"/>
        <w:spacing w:before="0" w:beforeAutospacing="0" w:after="0" w:afterAutospacing="0"/>
        <w:rPr>
          <w:rFonts w:hint="eastAsia" w:ascii="Times New Roman" w:hAnsi="Times New Roman" w:eastAsia="宋体" w:cs="Times New Roman"/>
          <w:b w:val="0"/>
          <w:sz w:val="24"/>
          <w:szCs w:val="22"/>
          <w:lang w:val="en-US" w:eastAsia="zh-CN" w:bidi="ar-SA"/>
        </w:rPr>
      </w:pPr>
      <w:bookmarkStart w:id="162" w:name="_Toc15873"/>
      <w:bookmarkStart w:id="163" w:name="_Toc412705194"/>
      <w:bookmarkStart w:id="164" w:name="_Toc294178076"/>
      <w:bookmarkStart w:id="165" w:name="_Toc497001498"/>
      <w:bookmarkStart w:id="166" w:name="_Toc27363"/>
      <w:r>
        <w:rPr>
          <w:snapToGrid w:val="0"/>
        </w:rPr>
        <w:t>10.2 施工期环境管理</w:t>
      </w:r>
      <w:bookmarkEnd w:id="162"/>
      <w:bookmarkEnd w:id="163"/>
      <w:bookmarkEnd w:id="164"/>
      <w:bookmarkEnd w:id="165"/>
      <w:bookmarkEnd w:id="166"/>
    </w:p>
    <w:p>
      <w:pPr>
        <w:keepNext w:val="0"/>
        <w:keepLines w:val="0"/>
        <w:widowControl/>
        <w:suppressLineNumbers w:val="0"/>
        <w:jc w:val="left"/>
        <w:rPr>
          <w:rFonts w:ascii="Times New Roman" w:hAnsi="Times New Roman"/>
        </w:rPr>
      </w:pPr>
      <w:bookmarkStart w:id="167" w:name="_Toc294178077"/>
      <w:bookmarkStart w:id="168" w:name="_Toc497001499"/>
      <w:bookmarkStart w:id="169" w:name="_Toc24076"/>
      <w:bookmarkStart w:id="170" w:name="_Toc412705195"/>
      <w:r>
        <w:rPr>
          <w:rFonts w:hint="eastAsia" w:ascii="Times New Roman" w:hAnsi="Times New Roman" w:eastAsia="宋体" w:cs="Times New Roman"/>
          <w:b w:val="0"/>
          <w:sz w:val="24"/>
          <w:szCs w:val="22"/>
          <w:lang w:val="en-US" w:eastAsia="zh-CN" w:bidi="ar-SA"/>
        </w:rPr>
        <w:t>本项目租赁已建成厂房，无土建施工，不</w:t>
      </w:r>
      <w:r>
        <w:rPr>
          <w:rFonts w:ascii="Times New Roman" w:hAnsi="Times New Roman"/>
        </w:rPr>
        <w:t>针对施工期环境影响进行验收分析。</w:t>
      </w:r>
    </w:p>
    <w:p>
      <w:pPr>
        <w:pStyle w:val="3"/>
        <w:keepNext w:val="0"/>
        <w:keepLines w:val="0"/>
        <w:widowControl w:val="0"/>
        <w:spacing w:before="0" w:beforeAutospacing="0" w:after="0" w:afterAutospacing="0"/>
      </w:pPr>
      <w:bookmarkStart w:id="171" w:name="_Toc24118"/>
      <w:r>
        <w:t>10.3 运行期环境管理</w:t>
      </w:r>
      <w:bookmarkEnd w:id="167"/>
      <w:bookmarkEnd w:id="168"/>
      <w:bookmarkEnd w:id="169"/>
      <w:bookmarkEnd w:id="170"/>
      <w:bookmarkEnd w:id="171"/>
    </w:p>
    <w:p>
      <w:pPr>
        <w:widowControl w:val="0"/>
        <w:ind w:firstLine="480"/>
        <w:rPr>
          <w:rFonts w:ascii="Times New Roman" w:hAnsi="Times New Roman"/>
          <w:szCs w:val="24"/>
        </w:rPr>
      </w:pPr>
      <w:bookmarkStart w:id="172" w:name="_Toc294178078"/>
      <w:r>
        <w:rPr>
          <w:rFonts w:hint="eastAsia" w:ascii="Times New Roman" w:hAnsi="Times New Roman"/>
          <w:szCs w:val="24"/>
          <w:lang w:eastAsia="zh-CN"/>
        </w:rPr>
        <w:t>山东开拓者生物科技有限公司</w:t>
      </w:r>
      <w:r>
        <w:rPr>
          <w:rFonts w:ascii="Times New Roman" w:hAnsi="Times New Roman"/>
          <w:szCs w:val="24"/>
        </w:rPr>
        <w:t>配备相应专业的管理人员，负责监督国家法规、条例的贯彻执行情况，制订和贯彻环保管理制度，监控本工程的主要污染，对各部门、操作岗位进行环境保护监督和考核。</w:t>
      </w:r>
      <w:bookmarkEnd w:id="172"/>
      <w:bookmarkStart w:id="173" w:name="_Toc412705199"/>
      <w:bookmarkStart w:id="174" w:name="_Toc414220604"/>
    </w:p>
    <w:p>
      <w:pPr>
        <w:pStyle w:val="3"/>
        <w:keepNext w:val="0"/>
        <w:keepLines w:val="0"/>
        <w:widowControl w:val="0"/>
        <w:spacing w:before="0" w:beforeAutospacing="0" w:after="0" w:afterAutospacing="0"/>
      </w:pPr>
      <w:bookmarkStart w:id="175" w:name="_Toc414220602"/>
      <w:bookmarkStart w:id="176" w:name="_Toc497001500"/>
      <w:bookmarkStart w:id="177" w:name="_Toc11079"/>
      <w:bookmarkStart w:id="178" w:name="_Toc412705196"/>
      <w:bookmarkStart w:id="179" w:name="_Toc12057"/>
      <w:r>
        <w:t>10.4 社会环境影响情况调查</w:t>
      </w:r>
      <w:bookmarkEnd w:id="175"/>
      <w:bookmarkEnd w:id="176"/>
      <w:bookmarkEnd w:id="177"/>
      <w:bookmarkEnd w:id="178"/>
      <w:bookmarkEnd w:id="179"/>
    </w:p>
    <w:p>
      <w:pPr>
        <w:widowControl w:val="0"/>
        <w:ind w:firstLine="480"/>
        <w:rPr>
          <w:rFonts w:ascii="Times New Roman" w:hAnsi="Times New Roman"/>
          <w:szCs w:val="24"/>
        </w:rPr>
      </w:pPr>
      <w:r>
        <w:rPr>
          <w:rFonts w:ascii="Times New Roman" w:hAnsi="Times New Roman"/>
          <w:szCs w:val="24"/>
        </w:rPr>
        <w:t>经咨询当地环保主管部门，</w:t>
      </w:r>
      <w:r>
        <w:rPr>
          <w:rFonts w:hint="eastAsia" w:ascii="Times New Roman" w:hAnsi="Times New Roman"/>
          <w:szCs w:val="24"/>
          <w:lang w:eastAsia="zh-CN"/>
        </w:rPr>
        <w:t>项目</w:t>
      </w:r>
      <w:r>
        <w:rPr>
          <w:rFonts w:ascii="Times New Roman" w:hAnsi="Times New Roman"/>
          <w:szCs w:val="24"/>
        </w:rPr>
        <w:t>建设及试运行期间未发生扰民和公众投诉意见。</w:t>
      </w:r>
      <w:bookmarkStart w:id="180" w:name="_Toc497001501"/>
      <w:bookmarkStart w:id="181" w:name="_Toc11124"/>
    </w:p>
    <w:p>
      <w:pPr>
        <w:pStyle w:val="3"/>
        <w:keepNext w:val="0"/>
        <w:keepLines w:val="0"/>
        <w:widowControl w:val="0"/>
        <w:spacing w:before="0" w:beforeAutospacing="0" w:after="0" w:afterAutospacing="0"/>
      </w:pPr>
      <w:bookmarkStart w:id="182" w:name="_Toc18629"/>
      <w:r>
        <w:t>10.5 环境管理情况分析</w:t>
      </w:r>
      <w:bookmarkEnd w:id="173"/>
      <w:bookmarkEnd w:id="174"/>
      <w:bookmarkEnd w:id="180"/>
      <w:bookmarkEnd w:id="181"/>
      <w:bookmarkEnd w:id="182"/>
    </w:p>
    <w:p>
      <w:pPr>
        <w:widowControl w:val="0"/>
        <w:ind w:firstLine="480"/>
        <w:rPr>
          <w:rFonts w:ascii="Times New Roman" w:hAnsi="Times New Roman"/>
          <w:szCs w:val="24"/>
        </w:rPr>
      </w:pPr>
      <w:r>
        <w:rPr>
          <w:rFonts w:ascii="Times New Roman" w:hAnsi="Times New Roman"/>
          <w:szCs w:val="24"/>
        </w:rPr>
        <w:t>建设单位和运行单位设置了相应的环境管理机构，并且正常履行了运行期的环境职责，运行初期的检测工作也已经完成，后续检测计划按周期正常进行。</w:t>
      </w:r>
    </w:p>
    <w:p>
      <w:pPr>
        <w:pStyle w:val="2"/>
        <w:keepNext w:val="0"/>
        <w:keepLines w:val="0"/>
        <w:widowControl w:val="0"/>
        <w:spacing w:before="0" w:beforeAutospacing="0" w:after="0" w:afterAutospacing="0"/>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2"/>
        <w:keepNext w:val="0"/>
        <w:keepLines w:val="0"/>
        <w:widowControl w:val="0"/>
        <w:spacing w:before="0" w:beforeAutospacing="0" w:after="0" w:afterAutospacing="0"/>
      </w:pPr>
      <w:bookmarkStart w:id="183" w:name="_Toc28661"/>
      <w:r>
        <w:t>11 验收监测结论</w:t>
      </w:r>
      <w:bookmarkEnd w:id="155"/>
      <w:bookmarkEnd w:id="183"/>
    </w:p>
    <w:p>
      <w:pPr>
        <w:pStyle w:val="3"/>
        <w:keepNext w:val="0"/>
        <w:keepLines w:val="0"/>
        <w:widowControl w:val="0"/>
        <w:spacing w:before="0" w:beforeAutospacing="0" w:after="0" w:afterAutospacing="0"/>
      </w:pPr>
      <w:bookmarkStart w:id="184" w:name="_Toc495331058"/>
      <w:bookmarkStart w:id="185" w:name="_Toc4669"/>
      <w:r>
        <w:t>11.1环境保设施调试效果</w:t>
      </w:r>
      <w:bookmarkEnd w:id="184"/>
      <w:bookmarkEnd w:id="185"/>
    </w:p>
    <w:p>
      <w:pPr>
        <w:pStyle w:val="4"/>
        <w:keepNext w:val="0"/>
        <w:keepLines w:val="0"/>
        <w:widowControl w:val="0"/>
        <w:spacing w:before="0" w:beforeAutospacing="0" w:after="0" w:afterAutospacing="0"/>
        <w:rPr>
          <w:color w:val="000000" w:themeColor="text1"/>
          <w14:textFill>
            <w14:solidFill>
              <w14:schemeClr w14:val="tx1"/>
            </w14:solidFill>
          </w14:textFill>
        </w:rPr>
      </w:pPr>
      <w:r>
        <w:t>11.1</w:t>
      </w:r>
      <w:r>
        <w:rPr>
          <w:color w:val="000000" w:themeColor="text1"/>
          <w14:textFill>
            <w14:solidFill>
              <w14:schemeClr w14:val="tx1"/>
            </w14:solidFill>
          </w14:textFill>
        </w:rPr>
        <w:t>.1废气</w:t>
      </w:r>
    </w:p>
    <w:p>
      <w:pPr>
        <w:pStyle w:val="41"/>
        <w:keepNext w:val="0"/>
        <w:keepLines w:val="0"/>
        <w:pageBreakBefore w:val="0"/>
        <w:widowControl/>
        <w:kinsoku/>
        <w:wordWrap/>
        <w:overflowPunct/>
        <w:topLinePunct w:val="0"/>
        <w:autoSpaceDE/>
        <w:autoSpaceDN/>
        <w:bidi w:val="0"/>
        <w:adjustRightInd w:val="0"/>
        <w:snapToGrid/>
        <w:spacing w:line="360" w:lineRule="auto"/>
        <w:jc w:val="left"/>
        <w:textAlignment w:val="auto"/>
        <w:rPr>
          <w:rFonts w:hint="eastAsia"/>
          <w:color w:val="000000"/>
          <w:szCs w:val="21"/>
          <w:lang w:eastAsia="zh-CN"/>
        </w:rPr>
      </w:pPr>
      <w:r>
        <w:rPr>
          <w:rFonts w:hint="eastAsia" w:ascii="宋体" w:hAnsi="宋体" w:cs="宋体"/>
          <w:spacing w:val="-2"/>
          <w:sz w:val="24"/>
          <w:szCs w:val="24"/>
          <w:lang w:eastAsia="zh-CN"/>
        </w:rPr>
        <w:t>项目</w:t>
      </w:r>
      <w:r>
        <w:rPr>
          <w:rFonts w:ascii="宋体" w:hAnsi="宋体" w:eastAsia="宋体" w:cs="宋体"/>
          <w:spacing w:val="-2"/>
          <w:sz w:val="24"/>
          <w:szCs w:val="24"/>
        </w:rPr>
        <w:t>产生的废气分为有组织废气和无组织废气</w:t>
      </w:r>
      <w:r>
        <w:rPr>
          <w:rFonts w:hint="eastAsia"/>
          <w:color w:val="000000"/>
          <w:szCs w:val="21"/>
          <w:lang w:eastAsia="zh-CN"/>
        </w:rPr>
        <w:t>。</w:t>
      </w:r>
    </w:p>
    <w:p>
      <w:pPr>
        <w:pStyle w:val="41"/>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color w:val="000000"/>
          <w:szCs w:val="21"/>
          <w:lang w:eastAsia="zh-CN"/>
        </w:rPr>
      </w:pPr>
      <w:r>
        <w:rPr>
          <w:rFonts w:hint="eastAsia" w:ascii="Times New Roman" w:hAnsi="Times New Roman" w:cs="Times New Roman"/>
          <w:color w:val="000000"/>
          <w:szCs w:val="21"/>
          <w:lang w:val="en-US" w:eastAsia="zh-CN"/>
        </w:rPr>
        <w:t>（1</w:t>
      </w:r>
      <w:r>
        <w:rPr>
          <w:rFonts w:hint="eastAsia" w:ascii="Times New Roman" w:hAnsi="Times New Roman" w:cs="Times New Roman"/>
          <w:color w:val="000000"/>
          <w:szCs w:val="21"/>
          <w:lang w:eastAsia="zh-CN"/>
        </w:rPr>
        <w:t>）</w:t>
      </w:r>
      <w:r>
        <w:rPr>
          <w:rFonts w:hint="eastAsia" w:ascii="宋体" w:hAnsi="宋体" w:cs="宋体"/>
          <w:spacing w:val="-2"/>
          <w:sz w:val="24"/>
          <w:szCs w:val="24"/>
          <w:lang w:eastAsia="zh-CN"/>
        </w:rPr>
        <w:t>项目</w:t>
      </w:r>
      <w:r>
        <w:rPr>
          <w:rFonts w:hint="default" w:ascii="Times New Roman" w:hAnsi="Times New Roman" w:cs="Times New Roman"/>
          <w:color w:val="000000"/>
          <w:szCs w:val="21"/>
          <w:lang w:eastAsia="zh-CN"/>
        </w:rPr>
        <w:t>有组织废气主要为</w:t>
      </w:r>
      <w:r>
        <w:rPr>
          <w:rFonts w:hint="eastAsia" w:ascii="Times New Roman" w:hAnsi="Times New Roman" w:cs="Times New Roman"/>
          <w:color w:val="000000"/>
          <w:szCs w:val="21"/>
          <w:lang w:val="en-US" w:eastAsia="zh-CN"/>
        </w:rPr>
        <w:t>高档宠物干粮食品生产粉尘废气和锅炉天然气燃烧废气</w:t>
      </w:r>
      <w:r>
        <w:rPr>
          <w:rFonts w:hint="default" w:ascii="Times New Roman" w:hAnsi="Times New Roman" w:cs="Times New Roman"/>
          <w:color w:val="000000"/>
          <w:szCs w:val="21"/>
          <w:lang w:eastAsia="zh-CN"/>
        </w:rPr>
        <w:t>。</w:t>
      </w:r>
    </w:p>
    <w:p>
      <w:pPr>
        <w:pStyle w:val="41"/>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000000"/>
          <w:szCs w:val="21"/>
          <w:lang w:eastAsia="zh-CN"/>
        </w:rPr>
      </w:pPr>
      <w:r>
        <w:rPr>
          <w:rFonts w:hint="default" w:ascii="Times New Roman" w:hAnsi="Times New Roman" w:cs="Times New Roman"/>
          <w:color w:val="000000"/>
          <w:szCs w:val="21"/>
          <w:lang w:eastAsia="zh-CN"/>
        </w:rPr>
        <w:t>①</w:t>
      </w:r>
      <w:r>
        <w:rPr>
          <w:rFonts w:hint="eastAsia" w:ascii="Times New Roman" w:hAnsi="Times New Roman" w:cs="Times New Roman"/>
          <w:color w:val="000000"/>
          <w:szCs w:val="21"/>
          <w:lang w:val="en-US" w:eastAsia="zh-CN"/>
        </w:rPr>
        <w:t>高档宠物干粮食品生产粉尘废气</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一次配料投料粉尘、</w:t>
      </w:r>
      <w:r>
        <w:rPr>
          <w:rFonts w:hint="default" w:ascii="Times New Roman" w:hAnsi="Times New Roman" w:eastAsia="宋体"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混料系统一次混合粉尘、二次配料投料及混合粉尘、二次筛分粉尘、待粉碎仓粉尘、待膨化仓粉尘、物料提升机输送粉尘、包装粉尘等产尘点粉尘经集尘器收集后经</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套脉冲布袋除尘器处理后通过</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DA001</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线投料粉尘经集尘器收集后经1套脉冲布袋除尘器处理后通过</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DA002</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线投料筛分粉尘经集尘器收集后经1套脉冲布袋除尘器处理后通过1根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3）排放；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2#</w:t>
      </w:r>
      <w:r>
        <w:rPr>
          <w:rFonts w:hint="eastAsia" w:ascii="Times New Roman" w:hAnsi="Times New Roman" w:eastAsia="宋体" w:cs="Times New Roman"/>
          <w:color w:val="000000"/>
          <w:kern w:val="0"/>
          <w:sz w:val="24"/>
          <w:szCs w:val="21"/>
          <w:lang w:val="en-US" w:eastAsia="zh-CN" w:bidi="ar-SA"/>
        </w:rPr>
        <w:t>线投料粉尘经集尘器收集后经1套脉冲布袋除尘器处理后通过1根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DA004</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2#</w:t>
      </w:r>
      <w:r>
        <w:rPr>
          <w:rFonts w:hint="eastAsia" w:ascii="Times New Roman" w:hAnsi="Times New Roman" w:eastAsia="宋体" w:cs="Times New Roman"/>
          <w:color w:val="000000"/>
          <w:kern w:val="0"/>
          <w:sz w:val="24"/>
          <w:szCs w:val="21"/>
          <w:lang w:val="en-US" w:eastAsia="zh-CN" w:bidi="ar-SA"/>
        </w:rPr>
        <w:t>线投料筛分粉尘经集尘器收集后经1套脉冲布袋除尘器处理后通过1根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5）排放；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线投料粉尘经集尘器收集后经1套脉冲布袋除尘器处理后通过1根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DA006</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线投料筛分粉尘经集尘器收集后经1套脉冲布袋除尘器处理后通过1根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7）排放；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混合系统</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线一次混合粉尘经集尘器收集后经1套脉冲布袋除尘器处理后通过1根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DA008</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混合系统2</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线一次混合粉尘经集尘器收集后经1套脉冲布袋除尘器处理后通过1根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9）排放；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粉碎粉尘经集尘器收集后经1套脉冲布袋除尘器处理后通过1根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DA010</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粉碎系统2</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粉碎粉尘经集尘器收集后经</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1）排放；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粉碎系统3</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粉碎粉尘经集尘器收集后经1套脉冲布袋除尘器处理后通过1根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2）排放；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原料筒仓入仓粉尘经集尘器收集后经1套脉冲布袋除尘器处理后通过1根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15m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DA013</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入仓前筛分粉尘经集尘器收集后经1套脉冲布袋除尘器处理后通过1根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15m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4）排放；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入仓前色选粉尘经集尘器收集后经1套脉冲布袋除尘器处理后通过1根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15m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5）排放；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预混料投料口粉尘经集尘器收集后经1套脉冲布袋除尘器处理后通过1根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高排气筒（DA019）排放；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吨膨化机调制器产生的粉尘经集尘器收集后经1套旋风除尘器处理后通过1根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高排气筒（DA020）排放；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5吨膨化机调制器产生的粉尘经集尘器收集后经1套旋风除尘器处理后通过1根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高排气筒（DA021）排放；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eastAsia" w:ascii="Times New Roman" w:hAnsi="Times New Roman" w:eastAsia="宋体" w:cs="Times New Roman"/>
          <w:color w:val="000000"/>
          <w:kern w:val="0"/>
          <w:sz w:val="24"/>
          <w:szCs w:val="21"/>
          <w:lang w:val="en-US" w:eastAsia="zh-CN" w:bidi="ar-SA"/>
        </w:rPr>
        <w:t>10吨膨化机调制器产生的粉尘经集尘器收集后经1套旋风除尘器处理后通过1根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高排气筒（DA022）排放</w:t>
      </w:r>
      <w:r>
        <w:rPr>
          <w:rFonts w:hint="default" w:ascii="Times New Roman" w:hAnsi="Times New Roman" w:cs="Times New Roman"/>
          <w:color w:val="000000"/>
          <w:szCs w:val="21"/>
          <w:lang w:val="en-US" w:eastAsia="zh-CN"/>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default" w:ascii="Times New Roman" w:hAnsi="Times New Roman" w:eastAsia="宋体" w:cs="Times New Roman"/>
          <w:color w:val="000000"/>
          <w:kern w:val="0"/>
          <w:sz w:val="24"/>
          <w:szCs w:val="21"/>
          <w:lang w:val="en-US" w:eastAsia="zh-CN" w:bidi="ar-SA"/>
        </w:rPr>
        <w:t>②</w:t>
      </w:r>
      <w:r>
        <w:rPr>
          <w:rFonts w:hint="eastAsia" w:ascii="Times New Roman" w:hAnsi="Times New Roman" w:eastAsia="宋体" w:cs="Times New Roman"/>
          <w:color w:val="000000"/>
          <w:kern w:val="0"/>
          <w:sz w:val="24"/>
          <w:szCs w:val="21"/>
          <w:lang w:val="en-US" w:eastAsia="zh-CN" w:bidi="ar-SA"/>
        </w:rPr>
        <w:t>锅炉天然气燃烧废气</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default" w:ascii="Times New Roman" w:hAnsi="Times New Roman" w:eastAsia="宋体" w:cs="Times New Roman"/>
          <w:color w:val="auto"/>
          <w:spacing w:val="-6"/>
          <w:kern w:val="0"/>
          <w:sz w:val="24"/>
          <w:szCs w:val="24"/>
          <w:lang w:val="en-US" w:eastAsia="zh-CN" w:bidi="ar-SA"/>
        </w:rPr>
      </w:pPr>
      <w:r>
        <w:rPr>
          <w:rFonts w:hint="eastAsia" w:ascii="Times New Roman" w:hAnsi="Times New Roman" w:cs="Times New Roman"/>
          <w:color w:val="000000"/>
          <w:kern w:val="0"/>
          <w:sz w:val="24"/>
          <w:szCs w:val="21"/>
          <w:lang w:val="en-US" w:eastAsia="zh-CN" w:bidi="ar-SA"/>
        </w:rPr>
        <w:t>项目</w:t>
      </w:r>
      <w:r>
        <w:rPr>
          <w:rFonts w:hint="eastAsia" w:ascii="Times New Roman" w:hAnsi="Times New Roman" w:eastAsia="宋体" w:cs="Times New Roman"/>
          <w:color w:val="000000"/>
          <w:kern w:val="0"/>
          <w:sz w:val="24"/>
          <w:szCs w:val="21"/>
          <w:lang w:val="en-US" w:eastAsia="zh-CN" w:bidi="ar-SA"/>
        </w:rPr>
        <w:t>设置</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台</w:t>
      </w:r>
      <w:r>
        <w:rPr>
          <w:rFonts w:hint="default" w:ascii="Times New Roman" w:hAnsi="Times New Roman" w:eastAsia="宋体" w:cs="Times New Roman"/>
          <w:color w:val="000000"/>
          <w:kern w:val="0"/>
          <w:sz w:val="24"/>
          <w:szCs w:val="21"/>
          <w:lang w:val="en-US" w:eastAsia="zh-CN" w:bidi="ar-SA"/>
        </w:rPr>
        <w:t>10t/h</w:t>
      </w:r>
      <w:r>
        <w:rPr>
          <w:rFonts w:hint="eastAsia" w:ascii="Times New Roman" w:hAnsi="Times New Roman"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台</w:t>
      </w:r>
      <w:r>
        <w:rPr>
          <w:rFonts w:hint="default" w:ascii="Times New Roman" w:hAnsi="Times New Roman" w:eastAsia="宋体" w:cs="Times New Roman"/>
          <w:color w:val="000000"/>
          <w:kern w:val="0"/>
          <w:sz w:val="24"/>
          <w:szCs w:val="21"/>
          <w:lang w:val="en-US" w:eastAsia="zh-CN" w:bidi="ar-SA"/>
        </w:rPr>
        <w:t>20t/h</w:t>
      </w:r>
      <w:r>
        <w:rPr>
          <w:rFonts w:hint="eastAsia" w:ascii="Times New Roman" w:hAnsi="Times New Roman" w:eastAsia="宋体" w:cs="Times New Roman"/>
          <w:color w:val="000000"/>
          <w:kern w:val="0"/>
          <w:sz w:val="24"/>
          <w:szCs w:val="21"/>
          <w:lang w:val="en-US" w:eastAsia="zh-CN" w:bidi="ar-SA"/>
        </w:rPr>
        <w:t>的燃气蒸汽锅炉，锅炉天然气经低氮燃烧后燃烧废气一起经</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default" w:ascii="Times New Roman" w:hAnsi="Times New Roman" w:eastAsia="宋体" w:cs="Times New Roman"/>
          <w:color w:val="000000"/>
          <w:kern w:val="0"/>
          <w:sz w:val="24"/>
          <w:szCs w:val="21"/>
          <w:lang w:val="en-US" w:eastAsia="zh-CN" w:bidi="ar-SA"/>
        </w:rPr>
        <w:t>38m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DA018</w:t>
      </w:r>
      <w:r>
        <w:rPr>
          <w:rFonts w:hint="eastAsia" w:ascii="Times New Roman" w:hAnsi="Times New Roman" w:eastAsia="宋体" w:cs="Times New Roman"/>
          <w:color w:val="000000"/>
          <w:kern w:val="0"/>
          <w:sz w:val="24"/>
          <w:szCs w:val="21"/>
          <w:lang w:val="en-US" w:eastAsia="zh-CN" w:bidi="ar-SA"/>
        </w:rPr>
        <w:t>）排放</w:t>
      </w:r>
      <w:r>
        <w:rPr>
          <w:rFonts w:hint="eastAsia" w:ascii="Times New Roman" w:hAnsi="Times New Roman"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default" w:ascii="Times New Roman" w:hAnsi="Times New Roman" w:eastAsia="宋体" w:cs="Times New Roman"/>
          <w:color w:val="000000"/>
          <w:kern w:val="0"/>
          <w:sz w:val="24"/>
          <w:szCs w:val="21"/>
          <w:lang w:val="en-US" w:eastAsia="zh-CN" w:bidi="ar-SA"/>
        </w:rPr>
        <w:t>经检测，</w:t>
      </w:r>
      <w:r>
        <w:rPr>
          <w:rFonts w:hint="eastAsia" w:ascii="Times New Roman" w:hAnsi="Times New Roman" w:eastAsia="宋体" w:cs="Times New Roman"/>
          <w:color w:val="000000"/>
          <w:kern w:val="0"/>
          <w:sz w:val="24"/>
          <w:szCs w:val="21"/>
          <w:lang w:val="en-US" w:eastAsia="zh-CN" w:bidi="ar-SA"/>
        </w:rPr>
        <w:t>DA001</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5425</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w:t>
      </w:r>
      <w:r>
        <w:rPr>
          <w:rFonts w:hint="eastAsia" w:ascii="Times New Roman" w:hAnsi="Times New Roman" w:cs="Times New Roman"/>
          <w:color w:val="000000"/>
          <w:kern w:val="0"/>
          <w:sz w:val="24"/>
          <w:szCs w:val="21"/>
          <w:lang w:val="en-US" w:eastAsia="zh-CN" w:bidi="ar-SA"/>
        </w:rPr>
        <w:t>5</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），排放速率为0.02</w:t>
      </w:r>
      <w:r>
        <w:rPr>
          <w:rFonts w:hint="eastAsia" w:ascii="Times New Roman" w:hAnsi="Times New Roman" w:eastAsia="宋体" w:cs="Times New Roman"/>
          <w:color w:val="000000"/>
          <w:kern w:val="0"/>
          <w:sz w:val="24"/>
          <w:szCs w:val="21"/>
          <w:lang w:val="en-US" w:eastAsia="zh-CN" w:bidi="ar-SA"/>
        </w:rPr>
        <w:t>4</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DA002</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7739</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kg/h，满足《大气污染物综合排放标准》（GB 16297-1996）表</w:t>
      </w:r>
      <w:r>
        <w:rPr>
          <w:rFonts w:hint="eastAsia" w:ascii="Times New Roman" w:hAnsi="Times New Roman" w:cs="Times New Roman"/>
          <w:color w:val="000000"/>
          <w:kern w:val="0"/>
          <w:sz w:val="24"/>
          <w:szCs w:val="21"/>
          <w:lang w:val="en-US" w:eastAsia="zh-CN" w:bidi="ar-SA"/>
        </w:rPr>
        <w:t>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DA003</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17137</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6.4</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w:t>
      </w:r>
      <w:r>
        <w:rPr>
          <w:rFonts w:hint="eastAsia" w:ascii="Times New Roman" w:hAnsi="Times New Roman" w:eastAsia="宋体" w:cs="Times New Roman"/>
          <w:color w:val="000000"/>
          <w:kern w:val="0"/>
          <w:sz w:val="24"/>
          <w:szCs w:val="21"/>
          <w:lang w:val="en-US" w:eastAsia="zh-CN" w:bidi="ar-SA"/>
        </w:rPr>
        <w:t>110</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DA004</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3470</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5.5</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19</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DA005</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3444</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3.6</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w:t>
      </w:r>
      <w:r>
        <w:rPr>
          <w:rFonts w:hint="eastAsia" w:ascii="Times New Roman" w:hAnsi="Times New Roman" w:eastAsia="宋体" w:cs="Times New Roman"/>
          <w:color w:val="000000"/>
          <w:kern w:val="0"/>
          <w:sz w:val="24"/>
          <w:szCs w:val="21"/>
          <w:lang w:val="en-US" w:eastAsia="zh-CN" w:bidi="ar-SA"/>
        </w:rPr>
        <w:t>012</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DA006</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10967</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4.9</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54</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DA007</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2149</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6.0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13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DA008</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5636</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4.2</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），排放速率为0.02</w:t>
      </w:r>
      <w:r>
        <w:rPr>
          <w:rFonts w:hint="eastAsia" w:ascii="Times New Roman" w:hAnsi="Times New Roman" w:eastAsia="宋体" w:cs="Times New Roman"/>
          <w:color w:val="000000"/>
          <w:kern w:val="0"/>
          <w:sz w:val="24"/>
          <w:szCs w:val="21"/>
          <w:lang w:val="en-US" w:eastAsia="zh-CN" w:bidi="ar-SA"/>
        </w:rPr>
        <w:t>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DA009</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101</w:t>
      </w:r>
      <w:r>
        <w:rPr>
          <w:rFonts w:hint="eastAsia" w:ascii="Times New Roman" w:hAnsi="Times New Roman" w:cs="Times New Roman"/>
          <w:color w:val="000000"/>
          <w:kern w:val="0"/>
          <w:sz w:val="24"/>
          <w:szCs w:val="21"/>
          <w:lang w:val="en-US" w:eastAsia="zh-CN" w:bidi="ar-SA"/>
        </w:rPr>
        <w:t>76</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51</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DA010</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5378</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5.8</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31</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DA011</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13725</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53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DA012</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340</w:t>
      </w:r>
      <w:r>
        <w:rPr>
          <w:rFonts w:hint="eastAsia" w:ascii="Times New Roman" w:hAnsi="Times New Roman" w:cs="Times New Roman"/>
          <w:color w:val="000000"/>
          <w:kern w:val="0"/>
          <w:sz w:val="24"/>
          <w:szCs w:val="21"/>
          <w:lang w:val="en-US" w:eastAsia="zh-CN" w:bidi="ar-SA"/>
        </w:rPr>
        <w:t>8</w:t>
      </w:r>
      <w:r>
        <w:rPr>
          <w:rFonts w:hint="eastAsia" w:ascii="Times New Roman" w:hAnsi="Times New Roman" w:eastAsia="宋体" w:cs="Times New Roman"/>
          <w:color w:val="000000"/>
          <w:kern w:val="0"/>
          <w:sz w:val="24"/>
          <w:szCs w:val="21"/>
          <w:lang w:val="en-US" w:eastAsia="zh-CN" w:bidi="ar-SA"/>
        </w:rPr>
        <w:t>6</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6.0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w:t>
      </w:r>
      <w:r>
        <w:rPr>
          <w:rFonts w:hint="eastAsia" w:ascii="Times New Roman" w:hAnsi="Times New Roman" w:eastAsia="宋体" w:cs="Times New Roman"/>
          <w:color w:val="000000"/>
          <w:kern w:val="0"/>
          <w:sz w:val="24"/>
          <w:szCs w:val="21"/>
          <w:lang w:val="en-US" w:eastAsia="zh-CN" w:bidi="ar-SA"/>
        </w:rPr>
        <w:t>262</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DA013</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17360</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4.3</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w:t>
      </w:r>
      <w:r>
        <w:rPr>
          <w:rFonts w:hint="default" w:ascii="Times New Roman" w:hAnsi="Times New Roman" w:eastAsia="宋体" w:cs="Times New Roman"/>
          <w:color w:val="auto"/>
          <w:kern w:val="0"/>
          <w:sz w:val="24"/>
          <w:szCs w:val="21"/>
          <w:lang w:val="en-US" w:eastAsia="zh-CN" w:bidi="ar-SA"/>
        </w:rPr>
        <w:t>率为0.0</w:t>
      </w:r>
      <w:r>
        <w:rPr>
          <w:rFonts w:hint="eastAsia" w:ascii="Times New Roman" w:hAnsi="Times New Roman" w:eastAsia="宋体" w:cs="Times New Roman"/>
          <w:color w:val="auto"/>
          <w:kern w:val="0"/>
          <w:sz w:val="24"/>
          <w:szCs w:val="21"/>
          <w:lang w:val="en-US" w:eastAsia="zh-CN" w:bidi="ar-SA"/>
        </w:rPr>
        <w:t>75</w:t>
      </w:r>
      <w:r>
        <w:rPr>
          <w:rFonts w:hint="default" w:ascii="Times New Roman" w:hAnsi="Times New Roman" w:eastAsia="宋体" w:cs="Times New Roman"/>
          <w:color w:val="auto"/>
          <w:kern w:val="0"/>
          <w:sz w:val="24"/>
          <w:szCs w:val="21"/>
          <w:lang w:val="en-US" w:eastAsia="zh-CN" w:bidi="ar-SA"/>
        </w:rPr>
        <w:t>kg/h，满足《大气污染物综合排放标准》（GB 16297-1996）表2</w:t>
      </w:r>
      <w:r>
        <w:rPr>
          <w:rFonts w:hint="eastAsia" w:ascii="Times New Roman" w:hAnsi="Times New Roman" w:eastAsia="宋体" w:cs="Times New Roman"/>
          <w:color w:val="auto"/>
          <w:kern w:val="0"/>
          <w:sz w:val="24"/>
          <w:szCs w:val="21"/>
          <w:lang w:val="en-US" w:eastAsia="zh-CN" w:bidi="ar-SA"/>
        </w:rPr>
        <w:t>二级</w:t>
      </w:r>
      <w:r>
        <w:rPr>
          <w:rFonts w:hint="default" w:ascii="Times New Roman" w:hAnsi="Times New Roman" w:eastAsia="宋体" w:cs="Times New Roman"/>
          <w:color w:val="auto"/>
          <w:kern w:val="0"/>
          <w:sz w:val="24"/>
          <w:szCs w:val="21"/>
          <w:lang w:val="en-US" w:eastAsia="zh-CN" w:bidi="ar-SA"/>
        </w:rPr>
        <w:t>标准要求（</w:t>
      </w:r>
      <w:r>
        <w:rPr>
          <w:rFonts w:hint="eastAsia" w:ascii="Times New Roman" w:hAnsi="Times New Roman" w:cs="Times New Roman"/>
          <w:color w:val="auto"/>
          <w:kern w:val="0"/>
          <w:sz w:val="24"/>
          <w:szCs w:val="21"/>
          <w:lang w:val="en-US" w:eastAsia="zh-CN" w:bidi="ar-SA"/>
        </w:rPr>
        <w:t>3.5</w:t>
      </w:r>
      <w:r>
        <w:rPr>
          <w:rFonts w:hint="default" w:ascii="Times New Roman" w:hAnsi="Times New Roman" w:eastAsia="宋体" w:cs="Times New Roman"/>
          <w:color w:val="auto"/>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DA014</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6742</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5.4</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36</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cs="Times New Roman"/>
          <w:color w:val="auto"/>
          <w:kern w:val="0"/>
          <w:sz w:val="24"/>
          <w:szCs w:val="21"/>
          <w:lang w:val="en-US" w:eastAsia="zh-CN" w:bidi="ar-SA"/>
        </w:rPr>
        <w:t>3.5</w:t>
      </w:r>
      <w:r>
        <w:rPr>
          <w:rFonts w:hint="default" w:ascii="Times New Roman" w:hAnsi="Times New Roman" w:eastAsia="宋体" w:cs="Times New Roman"/>
          <w:color w:val="auto"/>
          <w:kern w:val="0"/>
          <w:sz w:val="24"/>
          <w:szCs w:val="21"/>
          <w:lang w:val="en-US" w:eastAsia="zh-CN" w:bidi="ar-SA"/>
        </w:rPr>
        <w:t>kg/h</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DA015</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5522</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5.5</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30</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cs="Times New Roman"/>
          <w:color w:val="auto"/>
          <w:kern w:val="0"/>
          <w:sz w:val="24"/>
          <w:szCs w:val="21"/>
          <w:lang w:val="en-US" w:eastAsia="zh-CN" w:bidi="ar-SA"/>
        </w:rPr>
        <w:t>3.5</w:t>
      </w:r>
      <w:r>
        <w:rPr>
          <w:rFonts w:hint="default" w:ascii="Times New Roman" w:hAnsi="Times New Roman" w:eastAsia="宋体" w:cs="Times New Roman"/>
          <w:color w:val="auto"/>
          <w:kern w:val="0"/>
          <w:sz w:val="24"/>
          <w:szCs w:val="21"/>
          <w:lang w:val="en-US" w:eastAsia="zh-CN" w:bidi="ar-SA"/>
        </w:rPr>
        <w:t>kg/h</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DA018锅炉</w:t>
      </w:r>
      <w:r>
        <w:rPr>
          <w:rFonts w:hint="default" w:ascii="Times New Roman" w:hAnsi="Times New Roman" w:eastAsia="宋体" w:cs="Times New Roman"/>
          <w:color w:val="000000"/>
          <w:kern w:val="0"/>
          <w:sz w:val="24"/>
          <w:szCs w:val="21"/>
          <w:lang w:val="en-US" w:eastAsia="zh-CN" w:bidi="ar-SA"/>
        </w:rPr>
        <w:t>废气排气筒外排废气量为</w:t>
      </w:r>
      <w:r>
        <w:rPr>
          <w:rFonts w:hint="eastAsia" w:ascii="Times New Roman" w:hAnsi="Times New Roman" w:eastAsia="宋体" w:cs="Times New Roman"/>
          <w:color w:val="000000"/>
          <w:kern w:val="0"/>
          <w:sz w:val="24"/>
          <w:szCs w:val="21"/>
          <w:lang w:val="en-US" w:eastAsia="zh-CN" w:bidi="ar-SA"/>
        </w:rPr>
        <w:t>17</w:t>
      </w:r>
      <w:r>
        <w:rPr>
          <w:rFonts w:hint="eastAsia" w:ascii="Times New Roman" w:hAnsi="Times New Roman" w:cs="Times New Roman"/>
          <w:color w:val="000000"/>
          <w:kern w:val="0"/>
          <w:sz w:val="24"/>
          <w:szCs w:val="21"/>
          <w:lang w:val="en-US" w:eastAsia="zh-CN" w:bidi="ar-SA"/>
        </w:rPr>
        <w:t>405</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w:t>
      </w:r>
      <w:r>
        <w:rPr>
          <w:rFonts w:hint="eastAsia" w:ascii="Times New Roman" w:hAnsi="Times New Roman" w:cs="Times New Roman"/>
          <w:color w:val="000000"/>
          <w:kern w:val="0"/>
          <w:sz w:val="24"/>
          <w:szCs w:val="21"/>
          <w:lang w:val="en-US" w:eastAsia="zh-CN" w:bidi="ar-SA"/>
        </w:rPr>
        <w:t>折算</w:t>
      </w:r>
      <w:r>
        <w:rPr>
          <w:rFonts w:hint="default" w:ascii="Times New Roman" w:hAnsi="Times New Roman" w:eastAsia="宋体" w:cs="Times New Roman"/>
          <w:color w:val="000000"/>
          <w:kern w:val="0"/>
          <w:sz w:val="24"/>
          <w:szCs w:val="21"/>
          <w:lang w:val="en-US" w:eastAsia="zh-CN" w:bidi="ar-SA"/>
        </w:rPr>
        <w:t>浓度为</w:t>
      </w:r>
      <w:r>
        <w:rPr>
          <w:rFonts w:hint="eastAsia" w:ascii="Times New Roman" w:hAnsi="Times New Roman" w:eastAsia="宋体" w:cs="Times New Roman"/>
          <w:color w:val="000000"/>
          <w:kern w:val="0"/>
          <w:sz w:val="24"/>
          <w:szCs w:val="21"/>
          <w:lang w:val="en-US" w:eastAsia="zh-CN" w:bidi="ar-SA"/>
        </w:rPr>
        <w:t>7.4</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排放速率为0.043</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，氮氧化物</w:t>
      </w:r>
      <w:r>
        <w:rPr>
          <w:rFonts w:hint="eastAsia" w:ascii="Times New Roman" w:hAnsi="Times New Roman" w:cs="Times New Roman"/>
          <w:color w:val="000000"/>
          <w:kern w:val="0"/>
          <w:sz w:val="24"/>
          <w:szCs w:val="21"/>
          <w:lang w:val="en-US" w:eastAsia="zh-CN" w:bidi="ar-SA"/>
        </w:rPr>
        <w:t>折算</w:t>
      </w:r>
      <w:r>
        <w:rPr>
          <w:rFonts w:hint="eastAsia" w:ascii="Times New Roman" w:hAnsi="Times New Roman" w:eastAsia="宋体" w:cs="Times New Roman"/>
          <w:color w:val="000000"/>
          <w:kern w:val="0"/>
          <w:sz w:val="24"/>
          <w:szCs w:val="21"/>
          <w:lang w:val="en-US" w:eastAsia="zh-CN" w:bidi="ar-SA"/>
        </w:rPr>
        <w:t>浓度为49</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eastAsia" w:ascii="Times New Roman" w:hAnsi="Times New Roman" w:eastAsia="宋体" w:cs="Times New Roman"/>
          <w:color w:val="000000"/>
          <w:kern w:val="0"/>
          <w:sz w:val="24"/>
          <w:szCs w:val="21"/>
          <w:lang w:val="en-US" w:eastAsia="zh-CN" w:bidi="ar-SA"/>
        </w:rPr>
        <w:t>，排放速率为0.29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，二氧化硫</w:t>
      </w:r>
      <w:r>
        <w:rPr>
          <w:rFonts w:hint="eastAsia" w:ascii="Times New Roman" w:hAnsi="Times New Roman" w:cs="Times New Roman"/>
          <w:color w:val="000000"/>
          <w:kern w:val="0"/>
          <w:sz w:val="24"/>
          <w:szCs w:val="21"/>
          <w:lang w:val="en-US" w:eastAsia="zh-CN" w:bidi="ar-SA"/>
        </w:rPr>
        <w:t>折算</w:t>
      </w:r>
      <w:r>
        <w:rPr>
          <w:rFonts w:hint="eastAsia" w:ascii="Times New Roman" w:hAnsi="Times New Roman" w:eastAsia="宋体" w:cs="Times New Roman"/>
          <w:color w:val="000000"/>
          <w:kern w:val="0"/>
          <w:sz w:val="24"/>
          <w:szCs w:val="21"/>
          <w:lang w:val="en-US" w:eastAsia="zh-CN" w:bidi="ar-SA"/>
        </w:rPr>
        <w:t>浓度为</w:t>
      </w:r>
      <w:r>
        <w:rPr>
          <w:rFonts w:hint="eastAsia" w:ascii="Times New Roman" w:hAnsi="Times New Roman" w:cs="Times New Roman"/>
          <w:color w:val="000000"/>
          <w:kern w:val="0"/>
          <w:sz w:val="24"/>
          <w:szCs w:val="21"/>
          <w:lang w:val="en-US" w:eastAsia="zh-CN" w:bidi="ar-SA"/>
        </w:rPr>
        <w:t>未检出</w:t>
      </w:r>
      <w:r>
        <w:rPr>
          <w:rFonts w:hint="eastAsia" w:ascii="Times New Roman" w:hAnsi="Times New Roman" w:eastAsia="宋体" w:cs="Times New Roman"/>
          <w:color w:val="000000"/>
          <w:kern w:val="0"/>
          <w:sz w:val="24"/>
          <w:szCs w:val="21"/>
          <w:lang w:val="en-US" w:eastAsia="zh-CN" w:bidi="ar-SA"/>
        </w:rPr>
        <w:t>，排放速率为0.0</w:t>
      </w:r>
      <w:r>
        <w:rPr>
          <w:rFonts w:hint="eastAsia" w:ascii="Times New Roman" w:hAnsi="Times New Roman" w:cs="Times New Roman"/>
          <w:color w:val="000000"/>
          <w:kern w:val="0"/>
          <w:sz w:val="24"/>
          <w:szCs w:val="21"/>
          <w:lang w:val="en-US" w:eastAsia="zh-CN" w:bidi="ar-SA"/>
        </w:rPr>
        <w:t>2</w:t>
      </w:r>
      <w:r>
        <w:rPr>
          <w:rFonts w:hint="default" w:ascii="Times New Roman" w:hAnsi="Times New Roman" w:eastAsia="宋体" w:cs="Times New Roman"/>
          <w:color w:val="000000"/>
          <w:kern w:val="0"/>
          <w:sz w:val="24"/>
          <w:szCs w:val="21"/>
          <w:lang w:val="en-US" w:eastAsia="zh-CN" w:bidi="ar-SA"/>
        </w:rPr>
        <w:t>kg/h满足</w:t>
      </w:r>
      <w:r>
        <w:rPr>
          <w:rFonts w:hint="eastAsia" w:ascii="Times New Roman" w:hAnsi="Times New Roman" w:eastAsia="宋体" w:cs="Times New Roman"/>
          <w:color w:val="000000"/>
          <w:kern w:val="0"/>
          <w:sz w:val="24"/>
          <w:szCs w:val="21"/>
          <w:lang w:val="en-US" w:eastAsia="zh-CN" w:bidi="ar-SA"/>
        </w:rPr>
        <w:t>《山东省锅炉大气污染物排放标准》</w:t>
      </w:r>
      <w:r>
        <w:rPr>
          <w:rFonts w:hint="eastAsia" w:ascii="Times New Roman" w:hAnsi="Times New Roman"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DB37/2374-2018</w:t>
      </w:r>
      <w:r>
        <w:rPr>
          <w:rFonts w:hint="eastAsia" w:ascii="Times New Roman" w:hAnsi="Times New Roman"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表</w:t>
      </w:r>
      <w:r>
        <w:rPr>
          <w:rFonts w:hint="default" w:ascii="Times New Roman" w:hAnsi="Times New Roman" w:eastAsia="宋体" w:cs="Times New Roman"/>
          <w:color w:val="000000"/>
          <w:kern w:val="0"/>
          <w:sz w:val="24"/>
          <w:szCs w:val="21"/>
          <w:lang w:val="en-US" w:eastAsia="zh-CN" w:bidi="ar-SA"/>
        </w:rPr>
        <w:t xml:space="preserve">2 </w:t>
      </w:r>
      <w:r>
        <w:rPr>
          <w:rFonts w:hint="eastAsia" w:ascii="Times New Roman" w:hAnsi="Times New Roman" w:eastAsia="宋体" w:cs="Times New Roman"/>
          <w:color w:val="000000"/>
          <w:kern w:val="0"/>
          <w:sz w:val="24"/>
          <w:szCs w:val="21"/>
          <w:lang w:val="en-US" w:eastAsia="zh-CN" w:bidi="ar-SA"/>
        </w:rPr>
        <w:t>一般控制区排放限值要求</w:t>
      </w:r>
      <w:r>
        <w:rPr>
          <w:rFonts w:hint="default" w:ascii="Times New Roman" w:hAnsi="Times New Roman" w:eastAsia="宋体" w:cs="Times New Roman"/>
          <w:color w:val="000000"/>
          <w:kern w:val="0"/>
          <w:sz w:val="24"/>
          <w:szCs w:val="21"/>
          <w:lang w:val="en-US" w:eastAsia="zh-CN" w:bidi="ar-SA"/>
        </w:rPr>
        <w:t>（颗粒物：</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0mg/m</w:t>
      </w:r>
      <w:r>
        <w:rPr>
          <w:rFonts w:hint="default" w:ascii="Times New Roman" w:hAnsi="Times New Roman" w:eastAsia="宋体" w:cs="Times New Roman"/>
          <w:color w:val="000000"/>
          <w:kern w:val="0"/>
          <w:sz w:val="24"/>
          <w:szCs w:val="21"/>
          <w:vertAlign w:val="superscript"/>
          <w:lang w:val="en-US" w:eastAsia="zh-CN" w:bidi="ar-SA"/>
        </w:rPr>
        <w:t>3</w:t>
      </w:r>
      <w:r>
        <w:rPr>
          <w:rFonts w:hint="eastAsia" w:ascii="Times New Roman" w:hAnsi="Times New Roman" w:eastAsia="宋体" w:cs="Times New Roman"/>
          <w:color w:val="000000"/>
          <w:kern w:val="0"/>
          <w:sz w:val="24"/>
          <w:szCs w:val="21"/>
          <w:lang w:val="en-US" w:eastAsia="zh-CN" w:bidi="ar-SA"/>
        </w:rPr>
        <w:t>，二氧化硫50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eastAsia" w:ascii="Times New Roman" w:hAnsi="Times New Roman" w:eastAsia="宋体" w:cs="Times New Roman"/>
          <w:color w:val="000000"/>
          <w:kern w:val="0"/>
          <w:sz w:val="24"/>
          <w:szCs w:val="21"/>
          <w:lang w:val="en-US" w:eastAsia="zh-CN" w:bidi="ar-SA"/>
        </w:rPr>
        <w:t>，氮氧化物200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DA019</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886</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3.6</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w:t>
      </w:r>
      <w:r>
        <w:rPr>
          <w:rFonts w:hint="eastAsia" w:ascii="Times New Roman" w:hAnsi="Times New Roman" w:eastAsia="宋体" w:cs="Times New Roman"/>
          <w:color w:val="000000"/>
          <w:kern w:val="0"/>
          <w:sz w:val="24"/>
          <w:szCs w:val="21"/>
          <w:lang w:val="en-US" w:eastAsia="zh-CN" w:bidi="ar-SA"/>
        </w:rPr>
        <w:t>3.18</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10</w:t>
      </w:r>
      <w:r>
        <w:rPr>
          <w:rFonts w:hint="eastAsia"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DA020</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1386</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4.6</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w:t>
      </w:r>
      <w:r>
        <w:rPr>
          <w:rFonts w:hint="eastAsia" w:ascii="Times New Roman" w:hAnsi="Times New Roman" w:eastAsia="宋体" w:cs="Times New Roman"/>
          <w:color w:val="000000"/>
          <w:kern w:val="0"/>
          <w:sz w:val="24"/>
          <w:szCs w:val="21"/>
          <w:lang w:val="en-US" w:eastAsia="zh-CN" w:bidi="ar-SA"/>
        </w:rPr>
        <w:t>6.38</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10</w:t>
      </w:r>
      <w:r>
        <w:rPr>
          <w:rFonts w:hint="eastAsia"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DA021</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1380</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6.4</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w:t>
      </w:r>
      <w:r>
        <w:rPr>
          <w:rFonts w:hint="eastAsia" w:ascii="Times New Roman" w:hAnsi="Times New Roman" w:eastAsia="宋体" w:cs="Times New Roman"/>
          <w:color w:val="000000"/>
          <w:kern w:val="0"/>
          <w:sz w:val="24"/>
          <w:szCs w:val="21"/>
          <w:lang w:val="en-US" w:eastAsia="zh-CN" w:bidi="ar-SA"/>
        </w:rPr>
        <w:t>8.87</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10</w:t>
      </w:r>
      <w:r>
        <w:rPr>
          <w:rFonts w:hint="eastAsia"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DA022</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1369</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w:t>
      </w:r>
      <w:r>
        <w:rPr>
          <w:rFonts w:hint="eastAsia" w:ascii="Times New Roman" w:hAnsi="Times New Roman" w:eastAsia="宋体" w:cs="Times New Roman"/>
          <w:color w:val="000000"/>
          <w:kern w:val="0"/>
          <w:sz w:val="24"/>
          <w:szCs w:val="21"/>
          <w:lang w:val="en-US" w:eastAsia="zh-CN" w:bidi="ar-SA"/>
        </w:rPr>
        <w:t>5.52</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10</w:t>
      </w:r>
      <w:r>
        <w:rPr>
          <w:rFonts w:hint="eastAsia"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p>
    <w:p>
      <w:pPr>
        <w:pStyle w:val="28"/>
        <w:keepNext w:val="0"/>
        <w:keepLines w:val="0"/>
        <w:pageBreakBefore w:val="0"/>
        <w:widowControl/>
        <w:numPr>
          <w:ilvl w:val="0"/>
          <w:numId w:val="0"/>
        </w:numPr>
        <w:kinsoku/>
        <w:wordWrap/>
        <w:overflowPunct/>
        <w:topLinePunct w:val="0"/>
        <w:autoSpaceDE/>
        <w:autoSpaceDN/>
        <w:bidi w:val="0"/>
        <w:adjustRightInd/>
        <w:ind w:leftChars="0" w:firstLine="456" w:firstLineChars="200"/>
        <w:textAlignment w:val="auto"/>
        <w:rPr>
          <w:rFonts w:hint="eastAsia" w:ascii="Times New Roman" w:hAnsi="Times New Roman" w:eastAsia="宋体" w:cs="Times New Roman"/>
          <w:bCs/>
          <w:color w:val="auto"/>
          <w:kern w:val="0"/>
          <w:sz w:val="24"/>
          <w:szCs w:val="21"/>
          <w:highlight w:val="none"/>
          <w:lang w:val="en-US" w:eastAsia="zh-CN" w:bidi="ar-SA"/>
        </w:rPr>
      </w:pPr>
      <w:r>
        <w:rPr>
          <w:rFonts w:hint="eastAsia" w:ascii="Times New Roman" w:hAnsi="Times New Roman" w:cs="Times New Roman"/>
          <w:bCs/>
          <w:color w:val="auto"/>
          <w:kern w:val="0"/>
          <w:sz w:val="24"/>
          <w:szCs w:val="21"/>
          <w:highlight w:val="none"/>
          <w:lang w:val="en-US" w:eastAsia="zh-CN" w:bidi="ar-SA"/>
        </w:rPr>
        <w:t>（2）</w:t>
      </w:r>
      <w:r>
        <w:rPr>
          <w:rFonts w:hint="eastAsia" w:ascii="Times New Roman" w:hAnsi="Times New Roman" w:eastAsia="宋体" w:cs="Times New Roman"/>
          <w:bCs/>
          <w:color w:val="auto"/>
          <w:kern w:val="0"/>
          <w:sz w:val="24"/>
          <w:szCs w:val="21"/>
          <w:highlight w:val="none"/>
          <w:lang w:val="en-US" w:eastAsia="zh-CN" w:bidi="ar-SA"/>
        </w:rPr>
        <w:t>无组织废气</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eastAsia" w:ascii="宋体" w:hAnsi="宋体" w:eastAsia="宋体" w:cs="宋体"/>
          <w:color w:val="000000"/>
          <w:spacing w:val="-2"/>
          <w:kern w:val="0"/>
          <w:sz w:val="24"/>
          <w:szCs w:val="24"/>
          <w:lang w:val="en-US" w:eastAsia="zh-CN" w:bidi="ar-SA"/>
        </w:rPr>
      </w:pPr>
      <w:r>
        <w:rPr>
          <w:rFonts w:hint="eastAsia" w:ascii="宋体" w:hAnsi="宋体" w:cs="宋体"/>
          <w:color w:val="000000"/>
          <w:spacing w:val="-2"/>
          <w:kern w:val="0"/>
          <w:sz w:val="24"/>
          <w:szCs w:val="24"/>
          <w:lang w:val="en-US" w:eastAsia="zh-CN" w:bidi="ar-SA"/>
        </w:rPr>
        <w:t>项目</w:t>
      </w:r>
      <w:r>
        <w:rPr>
          <w:rFonts w:hint="eastAsia" w:ascii="宋体" w:hAnsi="宋体" w:eastAsia="宋体" w:cs="宋体"/>
          <w:color w:val="000000"/>
          <w:spacing w:val="-2"/>
          <w:kern w:val="0"/>
          <w:sz w:val="24"/>
          <w:szCs w:val="24"/>
          <w:lang w:val="en-US" w:eastAsia="zh-CN" w:bidi="ar-SA"/>
        </w:rPr>
        <w:t>无组织废气主要为高档宠物干粮食品生产恶臭气体及集气管道未收集的粉尘废气。通过生产过程加强管理、车间遮挡、加强车间通风等措施减少无组织废气产生。</w:t>
      </w:r>
    </w:p>
    <w:p>
      <w:pPr>
        <w:keepNext w:val="0"/>
        <w:keepLines w:val="0"/>
        <w:pageBreakBefore w:val="0"/>
        <w:widowControl/>
        <w:kinsoku/>
        <w:wordWrap/>
        <w:overflowPunct/>
        <w:topLinePunct w:val="0"/>
        <w:autoSpaceDE/>
        <w:autoSpaceDN/>
        <w:bidi w:val="0"/>
        <w:adjustRightInd w:val="0"/>
        <w:snapToGrid w:val="0"/>
        <w:ind w:left="0" w:leftChars="0" w:firstLine="480" w:firstLineChars="200"/>
        <w:textAlignment w:val="auto"/>
        <w:rPr>
          <w:rFonts w:ascii="宋体" w:hAnsi="宋体" w:eastAsia="宋体" w:cs="宋体"/>
          <w:color w:val="FF0000"/>
          <w:spacing w:val="-2"/>
          <w:kern w:val="0"/>
          <w:sz w:val="24"/>
          <w:szCs w:val="24"/>
          <w:lang w:val="en-US" w:eastAsia="zh-CN" w:bidi="ar-SA"/>
        </w:rPr>
      </w:pPr>
      <w:r>
        <w:rPr>
          <w:rFonts w:hint="default" w:ascii="Times New Roman" w:hAnsi="Times New Roman" w:cs="Times New Roman"/>
          <w:color w:val="000000" w:themeColor="text1"/>
          <w:lang w:val="en-US" w:eastAsia="zh-CN"/>
          <w14:textFill>
            <w14:solidFill>
              <w14:schemeClr w14:val="tx1"/>
            </w14:solidFill>
          </w14:textFill>
        </w:rPr>
        <w:t>经检测，厂界</w:t>
      </w:r>
      <w:r>
        <w:rPr>
          <w:rFonts w:hint="eastAsia" w:ascii="Times New Roman" w:hAnsi="Times New Roman" w:cs="Times New Roman"/>
          <w:color w:val="000000" w:themeColor="text1"/>
          <w:lang w:val="en-US" w:eastAsia="zh-CN"/>
          <w14:textFill>
            <w14:solidFill>
              <w14:schemeClr w14:val="tx1"/>
            </w14:solidFill>
          </w14:textFill>
        </w:rPr>
        <w:t>无组织</w:t>
      </w:r>
      <w:r>
        <w:rPr>
          <w:rFonts w:hint="default" w:ascii="Times New Roman" w:hAnsi="Times New Roman" w:cs="Times New Roman"/>
          <w:color w:val="000000" w:themeColor="text1"/>
          <w:lang w:val="en-US" w:eastAsia="zh-CN"/>
          <w14:textFill>
            <w14:solidFill>
              <w14:schemeClr w14:val="tx1"/>
            </w14:solidFill>
          </w14:textFill>
        </w:rPr>
        <w:t>颗粒物</w:t>
      </w:r>
      <w:r>
        <w:rPr>
          <w:rFonts w:hint="default" w:ascii="Times New Roman" w:hAnsi="Times New Roman" w:cs="Times New Roman"/>
          <w:color w:val="000000" w:themeColor="text1"/>
          <w14:textFill>
            <w14:solidFill>
              <w14:schemeClr w14:val="tx1"/>
            </w14:solidFill>
          </w14:textFill>
        </w:rPr>
        <w:t>排放浓度</w:t>
      </w:r>
      <w:r>
        <w:rPr>
          <w:rFonts w:hint="default" w:ascii="Times New Roman" w:hAnsi="Times New Roman" w:cs="Times New Roman"/>
          <w:color w:val="000000" w:themeColor="text1"/>
          <w:lang w:eastAsia="zh-CN"/>
          <w14:textFill>
            <w14:solidFill>
              <w14:schemeClr w14:val="tx1"/>
            </w14:solidFill>
          </w14:textFill>
        </w:rPr>
        <w:t>最大值为</w:t>
      </w:r>
      <w:r>
        <w:rPr>
          <w:rFonts w:hint="default" w:ascii="Times New Roman" w:hAnsi="Times New Roman" w:cs="Times New Roman"/>
          <w:color w:val="000000" w:themeColor="text1"/>
          <w:lang w:val="en-US" w:eastAsia="zh-CN"/>
          <w14:textFill>
            <w14:solidFill>
              <w14:schemeClr w14:val="tx1"/>
            </w14:solidFill>
          </w14:textFill>
        </w:rPr>
        <w:t>0.</w:t>
      </w:r>
      <w:r>
        <w:rPr>
          <w:rFonts w:hint="eastAsia" w:ascii="Times New Roman" w:hAnsi="Times New Roman" w:cs="Times New Roman"/>
          <w:color w:val="000000" w:themeColor="text1"/>
          <w:lang w:val="en-US" w:eastAsia="zh-CN"/>
          <w14:textFill>
            <w14:solidFill>
              <w14:schemeClr w14:val="tx1"/>
            </w14:solidFill>
          </w14:textFill>
        </w:rPr>
        <w:t>260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，满足《大气污染物综合排放标准》GB</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cs="Times New Roman"/>
          <w:color w:val="000000" w:themeColor="text1"/>
          <w:lang w:val="en-US" w:eastAsia="zh-CN"/>
          <w14:textFill>
            <w14:solidFill>
              <w14:schemeClr w14:val="tx1"/>
            </w14:solidFill>
          </w14:textFill>
        </w:rPr>
        <w:t>16297-1996</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cs="Times New Roman"/>
          <w:color w:val="000000" w:themeColor="text1"/>
          <w:lang w:val="en-US" w:eastAsia="zh-CN"/>
          <w14:textFill>
            <w14:solidFill>
              <w14:schemeClr w14:val="tx1"/>
            </w14:solidFill>
          </w14:textFill>
        </w:rPr>
        <w:t>表</w:t>
      </w:r>
      <w:r>
        <w:rPr>
          <w:rFonts w:hint="eastAsia" w:ascii="Times New Roman" w:hAnsi="Times New Roman" w:cs="Times New Roman"/>
          <w:color w:val="000000" w:themeColor="text1"/>
          <w:lang w:val="en-US" w:eastAsia="zh-CN"/>
          <w14:textFill>
            <w14:solidFill>
              <w14:schemeClr w14:val="tx1"/>
            </w14:solidFill>
          </w14:textFill>
        </w:rPr>
        <w:t>2</w:t>
      </w:r>
      <w:r>
        <w:rPr>
          <w:rFonts w:hint="default" w:ascii="Times New Roman" w:hAnsi="Times New Roman" w:cs="Times New Roman"/>
          <w:color w:val="000000" w:themeColor="text1"/>
          <w:lang w:val="en-US" w:eastAsia="zh-CN"/>
          <w14:textFill>
            <w14:solidFill>
              <w14:schemeClr w14:val="tx1"/>
            </w14:solidFill>
          </w14:textFill>
        </w:rPr>
        <w:t>无组织排放监控浓度要求（颗粒物：1.0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；厂界无组织氨</w:t>
      </w:r>
      <w:r>
        <w:rPr>
          <w:rFonts w:hint="default" w:ascii="Times New Roman" w:hAnsi="Times New Roman" w:cs="Times New Roman"/>
          <w:color w:val="000000" w:themeColor="text1"/>
          <w14:textFill>
            <w14:solidFill>
              <w14:schemeClr w14:val="tx1"/>
            </w14:solidFill>
          </w14:textFill>
        </w:rPr>
        <w:t>排放浓度</w:t>
      </w:r>
      <w:r>
        <w:rPr>
          <w:rFonts w:hint="default" w:ascii="Times New Roman" w:hAnsi="Times New Roman" w:cs="Times New Roman"/>
          <w:color w:val="000000" w:themeColor="text1"/>
          <w:lang w:eastAsia="zh-CN"/>
          <w14:textFill>
            <w14:solidFill>
              <w14:schemeClr w14:val="tx1"/>
            </w14:solidFill>
          </w14:textFill>
        </w:rPr>
        <w:t>最大值为</w:t>
      </w:r>
      <w:r>
        <w:rPr>
          <w:rFonts w:hint="eastAsia" w:ascii="Times New Roman" w:hAnsi="Times New Roman" w:cs="Times New Roman"/>
          <w:color w:val="000000" w:themeColor="text1"/>
          <w:lang w:val="en-US" w:eastAsia="zh-CN"/>
          <w14:textFill>
            <w14:solidFill>
              <w14:schemeClr w14:val="tx1"/>
            </w14:solidFill>
          </w14:textFill>
        </w:rPr>
        <w:t>0.32</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，厂界无组织硫化氢排放浓度最大值为0.010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，厂界无组织臭气浓度未检出，满足《恶臭污染物排放标准》（GB14554-93）表1二级“新扩改建”标准要求（氨：1.5</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硫化氢：0.06</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臭气浓度：20（无量纲））；厂界VOC</w:t>
      </w:r>
      <w:r>
        <w:rPr>
          <w:rFonts w:hint="eastAsia" w:ascii="Times New Roman" w:hAnsi="Times New Roman" w:cs="Times New Roman"/>
          <w:color w:val="000000" w:themeColor="text1"/>
          <w:vertAlign w:val="subscript"/>
          <w:lang w:val="en-US" w:eastAsia="zh-CN"/>
          <w14:textFill>
            <w14:solidFill>
              <w14:schemeClr w14:val="tx1"/>
            </w14:solidFill>
          </w14:textFill>
        </w:rPr>
        <w:t>S</w:t>
      </w:r>
      <w:r>
        <w:rPr>
          <w:rFonts w:hint="eastAsia" w:ascii="Times New Roman" w:hAnsi="Times New Roman" w:cs="Times New Roman"/>
          <w:color w:val="000000" w:themeColor="text1"/>
          <w:lang w:val="en-US" w:eastAsia="zh-CN"/>
          <w14:textFill>
            <w14:solidFill>
              <w14:schemeClr w14:val="tx1"/>
            </w14:solidFill>
          </w14:textFill>
        </w:rPr>
        <w:t>排放浓度最大值为1.22</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，满足《挥发性有机物排放标准第7部分 其他行业》（DB37/2801.7-2019）表2厂界监控点浓度限值要求（VOC</w:t>
      </w:r>
      <w:r>
        <w:rPr>
          <w:rFonts w:hint="eastAsia" w:ascii="Times New Roman" w:hAnsi="Times New Roman" w:cs="Times New Roman"/>
          <w:color w:val="000000" w:themeColor="text1"/>
          <w:vertAlign w:val="subscript"/>
          <w:lang w:val="en-US" w:eastAsia="zh-CN"/>
          <w14:textFill>
            <w14:solidFill>
              <w14:schemeClr w14:val="tx1"/>
            </w14:solidFill>
          </w14:textFill>
        </w:rPr>
        <w:t>S</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2.0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厂区内VOC</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S</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无组织排放浓度小时均值最大值为3.16mg/m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，满足《挥发性有机物无组织排放控制标准》（GB37822-2019）表A.1厂区内VOCs无组织排放限值要求（VOC</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S</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：6.0</w:t>
      </w:r>
      <w:r>
        <w:rPr>
          <w:rFonts w:hint="default" w:ascii="Times New Roman" w:hAnsi="Times New Roman" w:eastAsia="宋体" w:cs="Times New Roman"/>
          <w:color w:val="000000" w:themeColor="text1"/>
          <w:sz w:val="24"/>
          <w:szCs w:val="24"/>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w:t>
      </w:r>
    </w:p>
    <w:p>
      <w:pPr>
        <w:pStyle w:val="4"/>
        <w:pageBreakBefore w:val="0"/>
        <w:kinsoku/>
        <w:wordWrap/>
        <w:overflowPunct/>
        <w:topLinePunct w:val="0"/>
        <w:autoSpaceDE/>
        <w:autoSpaceDN/>
        <w:bidi w:val="0"/>
        <w:adjustRightInd w:val="0"/>
        <w:snapToGrid w:val="0"/>
        <w:spacing w:before="0" w:beforeAutospacing="0" w:after="0" w:afterAutospacing="0" w:line="360" w:lineRule="auto"/>
        <w:textAlignment w:val="auto"/>
        <w:rPr>
          <w:rFonts w:hint="eastAsia" w:eastAsia="宋体"/>
          <w:color w:val="auto"/>
          <w:lang w:eastAsia="zh-CN"/>
        </w:rPr>
      </w:pPr>
      <w:r>
        <w:rPr>
          <w:color w:val="auto"/>
        </w:rPr>
        <w:t>11.1.2废</w:t>
      </w:r>
      <w:r>
        <w:rPr>
          <w:rFonts w:hint="eastAsia"/>
          <w:color w:val="auto"/>
          <w:lang w:eastAsia="zh-CN"/>
        </w:rPr>
        <w:t>水</w:t>
      </w:r>
    </w:p>
    <w:p>
      <w:pPr>
        <w:pStyle w:val="75"/>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center"/>
        <w:rPr>
          <w:rFonts w:hint="eastAsia" w:ascii="宋体" w:hAnsi="宋体" w:eastAsia="宋体" w:cs="宋体"/>
          <w:b w:val="0"/>
          <w:color w:val="auto"/>
          <w:sz w:val="24"/>
          <w:szCs w:val="24"/>
          <w:lang w:val="en-US" w:eastAsia="zh-CN" w:bidi="ar-SA"/>
        </w:rPr>
      </w:pPr>
      <w:r>
        <w:rPr>
          <w:rFonts w:hint="eastAsia" w:ascii="宋体" w:hAnsi="宋体" w:cs="宋体"/>
          <w:b w:val="0"/>
          <w:color w:val="auto"/>
          <w:sz w:val="24"/>
          <w:szCs w:val="24"/>
          <w:lang w:val="en-US" w:eastAsia="zh-CN" w:bidi="ar-SA"/>
        </w:rPr>
        <w:t>项目</w:t>
      </w:r>
      <w:r>
        <w:rPr>
          <w:rFonts w:hint="eastAsia" w:ascii="宋体" w:hAnsi="宋体" w:eastAsia="宋体" w:cs="宋体"/>
          <w:b w:val="0"/>
          <w:color w:val="auto"/>
          <w:sz w:val="24"/>
          <w:szCs w:val="24"/>
          <w:lang w:val="en-US" w:eastAsia="zh-CN" w:bidi="ar-SA"/>
        </w:rPr>
        <w:t>产生的废水主要经化粪池预处理的生活污水、燃气蒸汽锅炉排污水、软水制备废水、设备清洗废水、地面清洗废水一起依托</w:t>
      </w:r>
      <w:r>
        <w:rPr>
          <w:rFonts w:hint="eastAsia" w:ascii="宋体" w:hAnsi="宋体" w:cs="宋体"/>
          <w:b w:val="0"/>
          <w:color w:val="auto"/>
          <w:sz w:val="24"/>
          <w:szCs w:val="24"/>
          <w:lang w:val="en-US" w:eastAsia="zh-CN" w:bidi="ar-SA"/>
        </w:rPr>
        <w:t>山东帅克宠物用品股份有限公司</w:t>
      </w:r>
      <w:r>
        <w:rPr>
          <w:rFonts w:hint="eastAsia" w:ascii="宋体" w:hAnsi="宋体" w:eastAsia="宋体" w:cs="宋体"/>
          <w:b w:val="0"/>
          <w:color w:val="auto"/>
          <w:sz w:val="24"/>
          <w:szCs w:val="24"/>
          <w:lang w:val="en-US" w:eastAsia="zh-CN" w:bidi="ar-SA"/>
        </w:rPr>
        <w:t>配套建设污水处理设施处理达标后再经市政污水管网进入沂南县污水处理厂处理后，排入莪</w:t>
      </w:r>
      <w:r>
        <w:rPr>
          <w:rFonts w:hint="eastAsia" w:ascii="宋体" w:hAnsi="宋体" w:cs="宋体"/>
          <w:b w:val="0"/>
          <w:color w:val="auto"/>
          <w:sz w:val="24"/>
          <w:szCs w:val="24"/>
          <w:lang w:val="en-US" w:eastAsia="zh-CN" w:bidi="ar-SA"/>
        </w:rPr>
        <w:t>庄</w:t>
      </w:r>
      <w:r>
        <w:rPr>
          <w:rFonts w:hint="eastAsia" w:ascii="宋体" w:hAnsi="宋体" w:eastAsia="宋体" w:cs="宋体"/>
          <w:b w:val="0"/>
          <w:color w:val="auto"/>
          <w:sz w:val="24"/>
          <w:szCs w:val="24"/>
          <w:lang w:val="en-US" w:eastAsia="zh-CN" w:bidi="ar-SA"/>
        </w:rPr>
        <w:t>河。山东帅克宠物用品</w:t>
      </w:r>
      <w:r>
        <w:rPr>
          <w:rFonts w:hint="eastAsia" w:ascii="宋体" w:hAnsi="宋体" w:cs="宋体"/>
          <w:b w:val="0"/>
          <w:color w:val="auto"/>
          <w:sz w:val="24"/>
          <w:szCs w:val="24"/>
          <w:lang w:val="en-US" w:eastAsia="zh-CN" w:bidi="ar-SA"/>
        </w:rPr>
        <w:t>股份</w:t>
      </w:r>
      <w:r>
        <w:rPr>
          <w:rFonts w:hint="eastAsia" w:ascii="宋体" w:hAnsi="宋体" w:eastAsia="宋体" w:cs="宋体"/>
          <w:b w:val="0"/>
          <w:color w:val="auto"/>
          <w:sz w:val="24"/>
          <w:szCs w:val="24"/>
          <w:lang w:val="en-US" w:eastAsia="zh-CN" w:bidi="ar-SA"/>
        </w:rPr>
        <w:t>有限公司配套建设污水处理设施的设计处理能力为</w:t>
      </w:r>
      <w:r>
        <w:rPr>
          <w:rFonts w:hint="default" w:ascii="Times New Roman" w:hAnsi="Times New Roman" w:eastAsia="宋体" w:cs="Times New Roman"/>
          <w:b w:val="0"/>
          <w:color w:val="auto"/>
          <w:sz w:val="24"/>
          <w:szCs w:val="24"/>
          <w:lang w:val="en-US" w:eastAsia="zh-CN" w:bidi="ar-SA"/>
        </w:rPr>
        <w:t>1500m</w:t>
      </w:r>
      <w:r>
        <w:rPr>
          <w:rFonts w:hint="default" w:ascii="Times New Roman" w:hAnsi="Times New Roman" w:eastAsia="宋体" w:cs="Times New Roman"/>
          <w:b w:val="0"/>
          <w:color w:val="auto"/>
          <w:sz w:val="24"/>
          <w:szCs w:val="24"/>
          <w:vertAlign w:val="superscript"/>
          <w:lang w:val="en-US" w:eastAsia="zh-CN" w:bidi="ar-SA"/>
        </w:rPr>
        <w:t>3</w:t>
      </w:r>
      <w:r>
        <w:rPr>
          <w:rFonts w:hint="default" w:ascii="Times New Roman" w:hAnsi="Times New Roman" w:eastAsia="宋体" w:cs="Times New Roman"/>
          <w:b w:val="0"/>
          <w:color w:val="auto"/>
          <w:sz w:val="24"/>
          <w:szCs w:val="24"/>
          <w:lang w:val="en-US" w:eastAsia="zh-CN" w:bidi="ar-SA"/>
        </w:rPr>
        <w:t xml:space="preserve"> /d</w:t>
      </w:r>
      <w:r>
        <w:rPr>
          <w:rFonts w:hint="eastAsia" w:ascii="宋体" w:hAnsi="宋体" w:eastAsia="宋体" w:cs="宋体"/>
          <w:b w:val="0"/>
          <w:color w:val="auto"/>
          <w:sz w:val="24"/>
          <w:szCs w:val="24"/>
          <w:lang w:val="en-US" w:eastAsia="zh-CN" w:bidi="ar-SA"/>
        </w:rPr>
        <w:t>，</w:t>
      </w:r>
      <w:r>
        <w:rPr>
          <w:rFonts w:hint="eastAsia" w:ascii="Times New Roman" w:hAnsi="Times New Roman" w:eastAsia="宋体" w:cs="Times New Roman"/>
          <w:b w:val="0"/>
          <w:color w:val="auto"/>
          <w:sz w:val="24"/>
          <w:szCs w:val="24"/>
          <w:lang w:val="en-US" w:eastAsia="zh-CN" w:bidi="ar-SA"/>
        </w:rPr>
        <w:t>处理工艺为</w:t>
      </w:r>
      <w:r>
        <w:rPr>
          <w:rFonts w:hint="default" w:ascii="Times New Roman" w:hAnsi="Times New Roman" w:eastAsia="宋体" w:cs="Times New Roman"/>
          <w:b w:val="0"/>
          <w:color w:val="auto"/>
          <w:sz w:val="24"/>
          <w:szCs w:val="24"/>
          <w:lang w:val="en-US" w:eastAsia="zh-CN" w:bidi="ar-SA"/>
        </w:rPr>
        <w:t>“格栅井+调节池+气浮沉淀一体机+厌氧+厌氧沉淀池+ A/A/O+A/O+二沉池+除磷池+</w:t>
      </w:r>
      <w:r>
        <w:rPr>
          <w:rFonts w:hint="eastAsia" w:ascii="宋体" w:hAnsi="宋体" w:eastAsia="宋体" w:cs="宋体"/>
          <w:b w:val="0"/>
          <w:color w:val="auto"/>
          <w:sz w:val="24"/>
          <w:szCs w:val="24"/>
          <w:lang w:val="en-US" w:eastAsia="zh-CN" w:bidi="ar-SA"/>
        </w:rPr>
        <w:t>臭氧氧化</w:t>
      </w:r>
      <w:r>
        <w:rPr>
          <w:rFonts w:hint="default" w:ascii="宋体" w:hAnsi="宋体" w:eastAsia="宋体" w:cs="宋体"/>
          <w:b w:val="0"/>
          <w:color w:val="auto"/>
          <w:sz w:val="24"/>
          <w:szCs w:val="24"/>
          <w:lang w:val="en-US" w:eastAsia="zh-CN" w:bidi="ar-SA"/>
        </w:rPr>
        <w:t>+</w:t>
      </w:r>
      <w:r>
        <w:rPr>
          <w:rFonts w:hint="eastAsia" w:ascii="宋体" w:hAnsi="宋体" w:eastAsia="宋体" w:cs="宋体"/>
          <w:b w:val="0"/>
          <w:color w:val="auto"/>
          <w:sz w:val="24"/>
          <w:szCs w:val="24"/>
          <w:lang w:val="en-US" w:eastAsia="zh-CN" w:bidi="ar-SA"/>
        </w:rPr>
        <w:t>排污口</w:t>
      </w:r>
      <w:r>
        <w:rPr>
          <w:rFonts w:hint="default" w:ascii="宋体" w:hAnsi="宋体" w:eastAsia="宋体" w:cs="宋体"/>
          <w:b w:val="0"/>
          <w:color w:val="auto"/>
          <w:sz w:val="24"/>
          <w:szCs w:val="24"/>
          <w:lang w:val="en-US" w:eastAsia="zh-CN" w:bidi="ar-SA"/>
        </w:rPr>
        <w:t>”</w:t>
      </w:r>
      <w:r>
        <w:rPr>
          <w:rFonts w:hint="eastAsia" w:ascii="宋体" w:hAnsi="宋体" w:eastAsia="宋体" w:cs="宋体"/>
          <w:b w:val="0"/>
          <w:color w:val="auto"/>
          <w:sz w:val="24"/>
          <w:szCs w:val="24"/>
          <w:lang w:val="en-US" w:eastAsia="zh-CN" w:bidi="ar-SA"/>
        </w:rPr>
        <w:t>。</w:t>
      </w:r>
    </w:p>
    <w:p>
      <w:pPr>
        <w:pStyle w:val="75"/>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center"/>
        <w:rPr>
          <w:rFonts w:hint="default" w:ascii="Times New Roman" w:hAnsi="Times New Roman" w:eastAsia="宋体" w:cs="Times New Roman"/>
          <w:b w:val="0"/>
          <w:color w:val="auto"/>
          <w:kern w:val="1"/>
          <w:sz w:val="24"/>
          <w:szCs w:val="24"/>
          <w:lang w:val="en-US" w:eastAsia="zh-CN" w:bidi="ar-SA"/>
        </w:rPr>
      </w:pPr>
      <w:r>
        <w:rPr>
          <w:rFonts w:hint="default" w:ascii="Times New Roman" w:hAnsi="Times New Roman" w:eastAsia="宋体" w:cs="Times New Roman"/>
          <w:b w:val="0"/>
          <w:color w:val="auto"/>
          <w:kern w:val="1"/>
          <w:sz w:val="24"/>
          <w:szCs w:val="24"/>
          <w:lang w:val="en-US" w:eastAsia="zh-CN" w:bidi="ar-SA"/>
        </w:rPr>
        <w:t>经检测，生活污水、生产废水出水口中全盐量排放浓度平均值为681mg/L、化学需氧量排放浓度平均值为</w:t>
      </w:r>
      <w:r>
        <w:rPr>
          <w:rFonts w:hint="eastAsia" w:ascii="Times New Roman" w:hAnsi="Times New Roman" w:eastAsia="宋体" w:cs="Times New Roman"/>
          <w:b w:val="0"/>
          <w:color w:val="auto"/>
          <w:kern w:val="1"/>
          <w:sz w:val="24"/>
          <w:szCs w:val="24"/>
          <w:lang w:val="en-US" w:eastAsia="zh-CN" w:bidi="ar-SA"/>
        </w:rPr>
        <w:t>25</w:t>
      </w:r>
      <w:r>
        <w:rPr>
          <w:rFonts w:hint="default" w:ascii="Times New Roman" w:hAnsi="Times New Roman" w:eastAsia="宋体" w:cs="Times New Roman"/>
          <w:b w:val="0"/>
          <w:color w:val="auto"/>
          <w:kern w:val="1"/>
          <w:sz w:val="24"/>
          <w:szCs w:val="24"/>
          <w:lang w:val="en-US" w:eastAsia="zh-CN" w:bidi="ar-SA"/>
        </w:rPr>
        <w:t>mg/L、总磷排放浓度平均值为</w:t>
      </w:r>
      <w:r>
        <w:rPr>
          <w:rFonts w:hint="eastAsia" w:ascii="Times New Roman" w:hAnsi="Times New Roman" w:eastAsia="宋体" w:cs="Times New Roman"/>
          <w:b w:val="0"/>
          <w:color w:val="auto"/>
          <w:kern w:val="1"/>
          <w:sz w:val="24"/>
          <w:szCs w:val="24"/>
          <w:lang w:val="en-US" w:eastAsia="zh-CN" w:bidi="ar-SA"/>
        </w:rPr>
        <w:t>0.43</w:t>
      </w:r>
      <w:r>
        <w:rPr>
          <w:rFonts w:hint="default" w:ascii="Times New Roman" w:hAnsi="Times New Roman" w:eastAsia="宋体" w:cs="Times New Roman"/>
          <w:b w:val="0"/>
          <w:color w:val="auto"/>
          <w:kern w:val="1"/>
          <w:sz w:val="24"/>
          <w:szCs w:val="24"/>
          <w:lang w:val="en-US" w:eastAsia="zh-CN" w:bidi="ar-SA"/>
        </w:rPr>
        <w:t>mg/L、动植物油排放浓度平均值为</w:t>
      </w:r>
      <w:r>
        <w:rPr>
          <w:rFonts w:hint="eastAsia" w:ascii="Times New Roman" w:hAnsi="Times New Roman" w:eastAsia="宋体" w:cs="Times New Roman"/>
          <w:b w:val="0"/>
          <w:color w:val="auto"/>
          <w:kern w:val="1"/>
          <w:sz w:val="24"/>
          <w:szCs w:val="24"/>
          <w:lang w:val="en-US" w:eastAsia="zh-CN" w:bidi="ar-SA"/>
        </w:rPr>
        <w:t>1.47</w:t>
      </w:r>
      <w:r>
        <w:rPr>
          <w:rFonts w:hint="default" w:ascii="Times New Roman" w:hAnsi="Times New Roman" w:eastAsia="宋体" w:cs="Times New Roman"/>
          <w:b w:val="0"/>
          <w:color w:val="auto"/>
          <w:kern w:val="1"/>
          <w:sz w:val="24"/>
          <w:szCs w:val="24"/>
          <w:lang w:val="en-US" w:eastAsia="zh-CN" w:bidi="ar-SA"/>
        </w:rPr>
        <w:t>mg/L，排放浓度均满足《</w:t>
      </w:r>
      <w:r>
        <w:rPr>
          <w:rFonts w:hint="eastAsia" w:ascii="Times New Roman" w:hAnsi="Times New Roman" w:cs="Times New Roman"/>
          <w:b w:val="0"/>
          <w:color w:val="auto"/>
          <w:kern w:val="1"/>
          <w:sz w:val="24"/>
          <w:szCs w:val="24"/>
          <w:lang w:val="en-US" w:eastAsia="zh-CN" w:bidi="ar-SA"/>
        </w:rPr>
        <w:t>《污水综合排放标准》（GB 8978-1996）表4中三级标准</w:t>
      </w:r>
      <w:r>
        <w:rPr>
          <w:rFonts w:hint="default" w:ascii="Times New Roman" w:hAnsi="Times New Roman" w:eastAsia="宋体" w:cs="Times New Roman"/>
          <w:b w:val="0"/>
          <w:color w:val="auto"/>
          <w:kern w:val="1"/>
          <w:sz w:val="24"/>
          <w:szCs w:val="24"/>
          <w:lang w:val="en-US" w:eastAsia="zh-CN" w:bidi="ar-SA"/>
        </w:rPr>
        <w:t>(GB/T31962-2015)B级标准要求（全盐量：2000mg/L，化学需氧量：500mg/L，总磷：8mg/L，动植物油：100mg/L）。悬浮物排放浓度平均值为</w:t>
      </w:r>
      <w:r>
        <w:rPr>
          <w:rFonts w:hint="eastAsia" w:ascii="Times New Roman" w:hAnsi="Times New Roman" w:eastAsia="宋体" w:cs="Times New Roman"/>
          <w:b w:val="0"/>
          <w:color w:val="auto"/>
          <w:kern w:val="1"/>
          <w:sz w:val="24"/>
          <w:szCs w:val="24"/>
          <w:lang w:val="en-US" w:eastAsia="zh-CN" w:bidi="ar-SA"/>
        </w:rPr>
        <w:t>31</w:t>
      </w:r>
      <w:r>
        <w:rPr>
          <w:rFonts w:hint="default" w:ascii="Times New Roman" w:hAnsi="Times New Roman" w:eastAsia="宋体" w:cs="Times New Roman"/>
          <w:b w:val="0"/>
          <w:color w:val="auto"/>
          <w:kern w:val="1"/>
          <w:sz w:val="24"/>
          <w:szCs w:val="24"/>
          <w:lang w:val="en-US" w:eastAsia="zh-CN" w:bidi="ar-SA"/>
        </w:rPr>
        <w:t>mg/L、氨氮排放浓度平均值为</w:t>
      </w:r>
      <w:r>
        <w:rPr>
          <w:rFonts w:hint="eastAsia" w:ascii="Times New Roman" w:hAnsi="Times New Roman" w:eastAsia="宋体" w:cs="Times New Roman"/>
          <w:b w:val="0"/>
          <w:color w:val="auto"/>
          <w:kern w:val="1"/>
          <w:sz w:val="24"/>
          <w:szCs w:val="24"/>
          <w:lang w:val="en-US" w:eastAsia="zh-CN" w:bidi="ar-SA"/>
        </w:rPr>
        <w:t>2.04</w:t>
      </w:r>
      <w:r>
        <w:rPr>
          <w:rFonts w:hint="default" w:ascii="Times New Roman" w:hAnsi="Times New Roman" w:eastAsia="宋体" w:cs="Times New Roman"/>
          <w:b w:val="0"/>
          <w:color w:val="auto"/>
          <w:kern w:val="1"/>
          <w:sz w:val="24"/>
          <w:szCs w:val="24"/>
          <w:lang w:val="en-US" w:eastAsia="zh-CN" w:bidi="ar-SA"/>
        </w:rPr>
        <w:t>mg/L、</w:t>
      </w:r>
      <w:r>
        <w:rPr>
          <w:rFonts w:hint="eastAsia" w:ascii="Times New Roman" w:hAnsi="Times New Roman" w:eastAsia="宋体" w:cs="Times New Roman"/>
          <w:b w:val="0"/>
          <w:color w:val="auto"/>
          <w:kern w:val="1"/>
          <w:sz w:val="24"/>
          <w:szCs w:val="24"/>
          <w:lang w:val="en-US" w:eastAsia="zh-CN" w:bidi="ar-SA"/>
        </w:rPr>
        <w:t>五日生化需氧量排放浓度平均值6.8</w:t>
      </w:r>
      <w:r>
        <w:rPr>
          <w:rFonts w:hint="default" w:ascii="Times New Roman" w:hAnsi="Times New Roman" w:eastAsia="宋体" w:cs="Times New Roman"/>
          <w:b w:val="0"/>
          <w:color w:val="auto"/>
          <w:kern w:val="1"/>
          <w:sz w:val="24"/>
          <w:szCs w:val="24"/>
          <w:lang w:val="en-US" w:eastAsia="zh-CN" w:bidi="ar-SA"/>
        </w:rPr>
        <w:t>mg/L，排放浓度均满足《</w:t>
      </w:r>
      <w:r>
        <w:rPr>
          <w:rFonts w:hint="eastAsia" w:ascii="Times New Roman" w:hAnsi="Times New Roman" w:cs="Times New Roman"/>
          <w:b w:val="0"/>
          <w:color w:val="auto"/>
          <w:kern w:val="1"/>
          <w:sz w:val="24"/>
          <w:szCs w:val="24"/>
          <w:lang w:val="en-US" w:eastAsia="zh-CN" w:bidi="ar-SA"/>
        </w:rPr>
        <w:t>《污水综合排放标准》（GB 8978-1996）表4中三级标准</w:t>
      </w:r>
      <w:r>
        <w:rPr>
          <w:rFonts w:hint="default" w:ascii="Times New Roman" w:hAnsi="Times New Roman" w:eastAsia="宋体" w:cs="Times New Roman"/>
          <w:b w:val="0"/>
          <w:color w:val="auto"/>
          <w:kern w:val="1"/>
          <w:sz w:val="24"/>
          <w:szCs w:val="24"/>
          <w:lang w:val="en-US" w:eastAsia="zh-CN" w:bidi="ar-SA"/>
        </w:rPr>
        <w:t>(GB/T31962-2015)B级标准要求及沂南县污水处理厂进水水质要求（悬浮物：300mg/L、氨氮：45mg/L、五日生化需氧量：200mg/L）。</w:t>
      </w:r>
    </w:p>
    <w:p>
      <w:pPr>
        <w:pStyle w:val="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00" w:lineRule="exact"/>
        <w:textAlignment w:val="auto"/>
      </w:pPr>
      <w:r>
        <w:t>11.1.3噪声</w:t>
      </w:r>
    </w:p>
    <w:p>
      <w:pPr>
        <w:keepNext w:val="0"/>
        <w:keepLines w:val="0"/>
        <w:pageBreakBefore w:val="0"/>
        <w:widowControl/>
        <w:kinsoku/>
        <w:wordWrap/>
        <w:overflowPunct/>
        <w:topLinePunct w:val="0"/>
        <w:autoSpaceDE/>
        <w:autoSpaceDN/>
        <w:bidi w:val="0"/>
        <w:adjustRightInd w:val="0"/>
        <w:snapToGrid w:val="0"/>
        <w:spacing w:line="440" w:lineRule="exact"/>
        <w:ind w:firstLine="480"/>
        <w:textAlignment w:val="auto"/>
        <w:rPr>
          <w:rFonts w:hint="eastAsia" w:ascii="Times New Roman" w:hAnsi="Times New Roman"/>
          <w:color w:val="000000" w:themeColor="text1"/>
          <w:lang w:eastAsia="zh-CN"/>
          <w14:textFill>
            <w14:solidFill>
              <w14:schemeClr w14:val="tx1"/>
            </w14:solidFill>
          </w14:textFill>
        </w:rPr>
      </w:pPr>
      <w:r>
        <w:rPr>
          <w:rFonts w:hint="eastAsia" w:ascii="宋体" w:hAnsi="宋体" w:cs="宋体"/>
          <w:color w:val="auto"/>
          <w:szCs w:val="24"/>
        </w:rPr>
        <w:t>本</w:t>
      </w:r>
      <w:r>
        <w:rPr>
          <w:rFonts w:hint="eastAsia" w:ascii="宋体" w:hAnsi="宋体" w:cs="宋体"/>
          <w:color w:val="auto"/>
          <w:szCs w:val="24"/>
          <w:lang w:eastAsia="zh-CN"/>
        </w:rPr>
        <w:t>项目</w:t>
      </w:r>
      <w:r>
        <w:rPr>
          <w:rFonts w:hint="eastAsia" w:ascii="宋体" w:hAnsi="宋体" w:cs="宋体"/>
          <w:color w:val="auto"/>
          <w:szCs w:val="24"/>
        </w:rPr>
        <w:t>营运过程中产生的噪声源主要为生产车间内各生产设备运转以及运输车辆进出产生的噪声，通过选用低噪音设备及采取合理布置噪声源位置、隔声、减震、消声等措施后，生产噪声对周围环境影响较小。</w:t>
      </w:r>
      <w:r>
        <w:rPr>
          <w:rFonts w:hint="eastAsia" w:ascii="Times New Roman" w:hAnsi="Times New Roman"/>
          <w:color w:val="000000" w:themeColor="text1"/>
          <w:lang w:eastAsia="zh-CN"/>
          <w14:textFill>
            <w14:solidFill>
              <w14:schemeClr w14:val="tx1"/>
            </w14:solidFill>
          </w14:textFill>
        </w:rPr>
        <w:t>经检测，本项目厂界昼间噪声最大值为</w:t>
      </w:r>
      <w:r>
        <w:rPr>
          <w:rFonts w:hint="eastAsia" w:ascii="Times New Roman" w:hAnsi="Times New Roman"/>
          <w:color w:val="000000" w:themeColor="text1"/>
          <w:lang w:val="en-US" w:eastAsia="zh-CN"/>
          <w14:textFill>
            <w14:solidFill>
              <w14:schemeClr w14:val="tx1"/>
            </w14:solidFill>
          </w14:textFill>
        </w:rPr>
        <w:t>56.5</w:t>
      </w:r>
      <w:r>
        <w:rPr>
          <w:rFonts w:hint="eastAsia" w:ascii="Times New Roman" w:hAnsi="Times New Roman"/>
          <w:color w:val="000000" w:themeColor="text1"/>
          <w:lang w:eastAsia="zh-CN"/>
          <w14:textFill>
            <w14:solidFill>
              <w14:schemeClr w14:val="tx1"/>
            </w14:solidFill>
          </w14:textFill>
        </w:rPr>
        <w:t>dB(A)，夜间噪声最大值为</w:t>
      </w:r>
      <w:r>
        <w:rPr>
          <w:rFonts w:hint="eastAsia" w:ascii="Times New Roman" w:hAnsi="Times New Roman"/>
          <w:color w:val="000000" w:themeColor="text1"/>
          <w:lang w:val="en-US" w:eastAsia="zh-CN"/>
          <w14:textFill>
            <w14:solidFill>
              <w14:schemeClr w14:val="tx1"/>
            </w14:solidFill>
          </w14:textFill>
        </w:rPr>
        <w:t>46.8</w:t>
      </w:r>
      <w:r>
        <w:rPr>
          <w:rFonts w:hint="eastAsia" w:ascii="Times New Roman" w:hAnsi="Times New Roman"/>
          <w:color w:val="000000" w:themeColor="text1"/>
          <w:lang w:eastAsia="zh-CN"/>
          <w14:textFill>
            <w14:solidFill>
              <w14:schemeClr w14:val="tx1"/>
            </w14:solidFill>
          </w14:textFill>
        </w:rPr>
        <w:t>dB(A)，能够满足《工业企业厂界环境噪声排放标准》（GB 12348-2008）表1中2类标准限值要求（昼间60dB(A)，夜间50dB(A)）。</w:t>
      </w:r>
    </w:p>
    <w:p>
      <w:pPr>
        <w:pStyle w:val="4"/>
        <w:keepNext/>
        <w:keepLines/>
        <w:pageBreakBefore w:val="0"/>
        <w:widowControl/>
        <w:kinsoku/>
        <w:wordWrap/>
        <w:overflowPunct/>
        <w:topLinePunct w:val="0"/>
        <w:autoSpaceDE/>
        <w:autoSpaceDN/>
        <w:bidi w:val="0"/>
        <w:adjustRightInd w:val="0"/>
        <w:snapToGrid w:val="0"/>
        <w:spacing w:before="327" w:beforeLines="100" w:beforeAutospacing="0" w:after="0" w:afterAutospacing="0" w:line="360" w:lineRule="auto"/>
        <w:textAlignment w:val="auto"/>
        <w:rPr>
          <w:color w:val="auto"/>
        </w:rPr>
      </w:pPr>
      <w:r>
        <w:t>11.1.4</w:t>
      </w:r>
      <w:r>
        <w:rPr>
          <w:color w:val="auto"/>
        </w:rPr>
        <w:t>固体废物</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color w:val="auto"/>
          <w:szCs w:val="21"/>
          <w:lang w:val="en-US" w:eastAsia="zh-CN"/>
        </w:rPr>
      </w:pPr>
      <w:r>
        <w:rPr>
          <w:rFonts w:hint="eastAsia" w:ascii="Times New Roman" w:hAnsi="Times New Roman" w:cs="Times New Roman"/>
          <w:bCs/>
          <w:color w:val="auto"/>
          <w:szCs w:val="21"/>
          <w:lang w:eastAsia="zh-CN"/>
        </w:rPr>
        <w:t>项目</w:t>
      </w:r>
      <w:r>
        <w:rPr>
          <w:rFonts w:hint="default" w:ascii="Times New Roman" w:hAnsi="Times New Roman" w:eastAsia="宋体" w:cs="Times New Roman"/>
          <w:bCs/>
          <w:color w:val="auto"/>
          <w:szCs w:val="21"/>
        </w:rPr>
        <w:t>原料废包装、铁磁性杂质、废包装物、不合格原料、不合格产品、筛下物、除尘器收集的粉尘</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2#厂房高档宠物干粮食品生产粉尘</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集中收集外售</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废反渗透膜</w:t>
      </w:r>
      <w:r>
        <w:rPr>
          <w:rFonts w:hint="eastAsia" w:ascii="Times New Roman" w:hAnsi="Times New Roman" w:cs="Times New Roman"/>
          <w:bCs/>
          <w:color w:val="auto"/>
          <w:szCs w:val="21"/>
          <w:lang w:eastAsia="zh-CN"/>
        </w:rPr>
        <w:t>、</w:t>
      </w:r>
      <w:r>
        <w:rPr>
          <w:rFonts w:hint="eastAsia" w:ascii="Times New Roman" w:hAnsi="Times New Roman" w:cs="Times New Roman"/>
          <w:bCs/>
          <w:color w:val="auto"/>
          <w:szCs w:val="21"/>
          <w:lang w:val="en-US" w:eastAsia="zh-CN"/>
        </w:rPr>
        <w:t>废制冷剂</w:t>
      </w:r>
      <w:r>
        <w:rPr>
          <w:rFonts w:hint="default" w:ascii="Times New Roman" w:hAnsi="Times New Roman" w:eastAsia="宋体" w:cs="Times New Roman"/>
          <w:bCs/>
          <w:color w:val="auto"/>
          <w:szCs w:val="21"/>
        </w:rPr>
        <w:t>由厂家回收</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一般杂质、除尘器收集的粉尘</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筒仓入仓前筛分、色选、入仓粉</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生活垃圾由环卫部门统一清运。</w:t>
      </w:r>
      <w:r>
        <w:rPr>
          <w:rFonts w:hint="eastAsia" w:ascii="Times New Roman" w:hAnsi="Times New Roman" w:eastAsia="宋体" w:cs="Times New Roman"/>
          <w:bCs/>
          <w:color w:val="auto"/>
          <w:szCs w:val="21"/>
          <w:lang w:val="en-US" w:eastAsia="zh-CN"/>
        </w:rPr>
        <w:t>废水性油墨桶、废矿物油、废矿物油桶</w:t>
      </w:r>
      <w:r>
        <w:rPr>
          <w:rFonts w:hint="eastAsia" w:ascii="Times New Roman" w:hAnsi="Times New Roman" w:cs="Times New Roman"/>
          <w:bCs/>
          <w:color w:val="auto"/>
          <w:szCs w:val="21"/>
          <w:lang w:val="en-US" w:eastAsia="zh-CN"/>
        </w:rPr>
        <w:t>在</w:t>
      </w:r>
      <w:r>
        <w:rPr>
          <w:rFonts w:hint="eastAsia" w:ascii="Times New Roman" w:hAnsi="Times New Roman" w:eastAsia="宋体" w:cs="Times New Roman"/>
          <w:bCs/>
          <w:color w:val="auto"/>
          <w:szCs w:val="21"/>
          <w:lang w:val="en-US" w:eastAsia="zh-CN"/>
        </w:rPr>
        <w:t>厂区内集中收集暂存危废</w:t>
      </w:r>
      <w:r>
        <w:rPr>
          <w:rFonts w:hint="eastAsia" w:ascii="Times New Roman" w:hAnsi="Times New Roman" w:cs="Times New Roman"/>
          <w:bCs/>
          <w:color w:val="auto"/>
          <w:szCs w:val="21"/>
          <w:lang w:val="en-US" w:eastAsia="zh-CN"/>
        </w:rPr>
        <w:t>库。</w:t>
      </w:r>
      <w:r>
        <w:rPr>
          <w:rFonts w:hint="eastAsia" w:ascii="Times New Roman" w:hAnsi="Times New Roman" w:eastAsia="宋体" w:cs="Times New Roman"/>
          <w:bCs/>
          <w:color w:val="auto"/>
          <w:szCs w:val="21"/>
          <w:lang w:val="en-US" w:eastAsia="zh-CN"/>
        </w:rPr>
        <w:t>由于</w:t>
      </w:r>
      <w:r>
        <w:rPr>
          <w:rFonts w:hint="eastAsia" w:ascii="Times New Roman" w:hAnsi="Times New Roman" w:cs="Times New Roman"/>
          <w:bCs/>
          <w:color w:val="auto"/>
          <w:szCs w:val="21"/>
          <w:lang w:val="en-US" w:eastAsia="zh-CN"/>
        </w:rPr>
        <w:t>山东开拓者生物科技有限公司</w:t>
      </w:r>
      <w:r>
        <w:rPr>
          <w:rFonts w:hint="eastAsia" w:ascii="Times New Roman" w:hAnsi="Times New Roman" w:eastAsia="宋体" w:cs="Times New Roman"/>
          <w:bCs/>
          <w:color w:val="auto"/>
          <w:szCs w:val="21"/>
          <w:lang w:val="en-US" w:eastAsia="zh-CN"/>
        </w:rPr>
        <w:t>和山东汉欧生物科技有限公司同属于山东帅克宠物用品股份有限公司的子公司，厂址均位于铜井镇宠物食品产业园内</w:t>
      </w:r>
      <w:r>
        <w:rPr>
          <w:rFonts w:hint="eastAsia" w:ascii="Times New Roman" w:hAnsi="Times New Roman" w:cs="Times New Roman"/>
          <w:bCs/>
          <w:color w:val="auto"/>
          <w:szCs w:val="21"/>
          <w:lang w:val="en-US" w:eastAsia="zh-CN"/>
        </w:rPr>
        <w:t>，且位置相邻，</w:t>
      </w:r>
      <w:r>
        <w:rPr>
          <w:rFonts w:hint="eastAsia" w:ascii="Times New Roman" w:hAnsi="Times New Roman" w:eastAsia="宋体" w:cs="Times New Roman"/>
          <w:bCs/>
          <w:color w:val="auto"/>
          <w:szCs w:val="21"/>
          <w:lang w:val="en-US" w:eastAsia="zh-CN"/>
        </w:rPr>
        <w:t>所以</w:t>
      </w:r>
      <w:r>
        <w:rPr>
          <w:rFonts w:hint="eastAsia" w:ascii="Times New Roman" w:hAnsi="Times New Roman" w:cs="Times New Roman"/>
          <w:bCs/>
          <w:color w:val="auto"/>
          <w:szCs w:val="21"/>
          <w:lang w:val="en-US" w:eastAsia="zh-CN"/>
        </w:rPr>
        <w:t>山东开拓者生物科技有限公司的危险废物暂存于山东汉欧生物科技有限公司危废暂存间内，统一委托临沂永丰环保科技有限公司处置。山东汉欧生物科技有限公司危废暂存间占地面积为30m</w:t>
      </w:r>
      <w:r>
        <w:rPr>
          <w:rFonts w:hint="eastAsia" w:ascii="Times New Roman" w:hAnsi="Times New Roman" w:cs="Times New Roman"/>
          <w:bCs/>
          <w:color w:val="auto"/>
          <w:szCs w:val="21"/>
          <w:vertAlign w:val="superscript"/>
          <w:lang w:val="en-US" w:eastAsia="zh-CN"/>
        </w:rPr>
        <w:t>2</w:t>
      </w:r>
      <w:r>
        <w:rPr>
          <w:rFonts w:hint="eastAsia" w:ascii="Times New Roman" w:hAnsi="Times New Roman" w:cs="Times New Roman"/>
          <w:bCs/>
          <w:color w:val="auto"/>
          <w:szCs w:val="21"/>
          <w:lang w:val="en-US" w:eastAsia="zh-CN"/>
        </w:rPr>
        <w:t>，贮存能力为5吨，山东汉欧生物科技有限公司危险废物产生量为2.6吨，山东开拓者生物科技有限公司危险废物产生量为0.23吨，所以可以同时满足山东开拓者生物科技有限公司</w:t>
      </w:r>
      <w:r>
        <w:rPr>
          <w:rFonts w:hint="eastAsia" w:ascii="Times New Roman" w:hAnsi="Times New Roman" w:eastAsia="宋体" w:cs="Times New Roman"/>
          <w:bCs/>
          <w:color w:val="auto"/>
          <w:szCs w:val="21"/>
          <w:lang w:val="en-US" w:eastAsia="zh-CN"/>
        </w:rPr>
        <w:t>和山东汉欧生物科技有限公司</w:t>
      </w:r>
      <w:r>
        <w:rPr>
          <w:rFonts w:hint="eastAsia" w:ascii="Times New Roman" w:hAnsi="Times New Roman" w:cs="Times New Roman"/>
          <w:bCs/>
          <w:color w:val="auto"/>
          <w:szCs w:val="21"/>
          <w:lang w:val="en-US" w:eastAsia="zh-CN"/>
        </w:rPr>
        <w:t>的危废暂存需求。</w:t>
      </w:r>
    </w:p>
    <w:p>
      <w:pPr>
        <w:keepNext w:val="0"/>
        <w:keepLines w:val="0"/>
        <w:pageBreakBefore w:val="0"/>
        <w:widowControl/>
        <w:numPr>
          <w:ilvl w:val="0"/>
          <w:numId w:val="7"/>
        </w:numPr>
        <w:kinsoku/>
        <w:wordWrap/>
        <w:overflowPunct/>
        <w:topLinePunct w:val="0"/>
        <w:autoSpaceDE/>
        <w:autoSpaceDN/>
        <w:bidi w:val="0"/>
        <w:adjustRightInd w:val="0"/>
        <w:snapToGrid w:val="0"/>
        <w:spacing w:line="360" w:lineRule="auto"/>
        <w:ind w:firstLine="480" w:firstLineChars="200"/>
        <w:textAlignment w:val="auto"/>
        <w:rPr>
          <w:rFonts w:hint="default"/>
          <w:lang w:val="en-US" w:eastAsia="zh-CN"/>
        </w:rPr>
      </w:pPr>
      <w:r>
        <w:rPr>
          <w:rFonts w:hint="default" w:ascii="Times New Roman" w:hAnsi="Times New Roman" w:eastAsia="宋体" w:cs="Times New Roman"/>
          <w:color w:val="000000"/>
          <w:szCs w:val="21"/>
          <w:lang w:val="en-US" w:eastAsia="zh-CN"/>
        </w:rPr>
        <w:t>原料废包装、铁磁性杂质、废包装物</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原料废包装</w:t>
      </w:r>
      <w:r>
        <w:rPr>
          <w:rFonts w:hint="eastAsia" w:ascii="Times New Roman" w:hAnsi="Times New Roman" w:eastAsia="宋体" w:cs="Times New Roman"/>
          <w:color w:val="000000"/>
          <w:szCs w:val="21"/>
          <w:lang w:val="en-US" w:eastAsia="zh-CN"/>
        </w:rPr>
        <w:t>产生量为294.4</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铁磁性杂质</w:t>
      </w:r>
      <w:r>
        <w:rPr>
          <w:rFonts w:hint="eastAsia" w:ascii="Times New Roman" w:hAnsi="Times New Roman" w:eastAsia="宋体" w:cs="Times New Roman"/>
          <w:color w:val="000000"/>
          <w:szCs w:val="21"/>
          <w:lang w:val="en-US" w:eastAsia="zh-CN"/>
        </w:rPr>
        <w:t>产生量为6.4</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废包装物</w:t>
      </w:r>
      <w:r>
        <w:rPr>
          <w:rFonts w:hint="eastAsia" w:ascii="Times New Roman" w:hAnsi="Times New Roman" w:eastAsia="宋体" w:cs="Times New Roman"/>
          <w:color w:val="000000"/>
          <w:szCs w:val="21"/>
          <w:lang w:val="en-US" w:eastAsia="zh-CN"/>
        </w:rPr>
        <w:t>产生量为6.4</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收集后外卖废品回收站。</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eastAsia="宋体" w:cs="Times New Roman"/>
          <w:color w:val="000000"/>
          <w:szCs w:val="21"/>
          <w:lang w:val="en-US" w:eastAsia="zh-CN"/>
        </w:rPr>
        <w:t>（2）不合格原料</w:t>
      </w:r>
      <w:r>
        <w:rPr>
          <w:rFonts w:hint="eastAsia" w:ascii="Times New Roman" w:hAnsi="Times New Roman" w:eastAsia="宋体" w:cs="Times New Roman"/>
          <w:color w:val="000000"/>
          <w:szCs w:val="21"/>
          <w:lang w:val="en-US" w:eastAsia="zh-CN"/>
        </w:rPr>
        <w:t>产生量为57.6</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不合</w:t>
      </w:r>
      <w:r>
        <w:rPr>
          <w:rFonts w:hint="default" w:ascii="Times New Roman" w:hAnsi="Times New Roman" w:cs="Times New Roman"/>
          <w:color w:val="000000"/>
          <w:szCs w:val="21"/>
          <w:lang w:val="en-US" w:eastAsia="zh-CN"/>
        </w:rPr>
        <w:t>格产品</w:t>
      </w:r>
      <w:r>
        <w:rPr>
          <w:rFonts w:hint="eastAsia" w:ascii="Times New Roman" w:hAnsi="Times New Roman" w:cs="Times New Roman"/>
          <w:color w:val="000000"/>
          <w:szCs w:val="21"/>
          <w:lang w:val="en-US" w:eastAsia="zh-CN"/>
        </w:rPr>
        <w:t>产生量为99.2</w:t>
      </w:r>
      <w:r>
        <w:rPr>
          <w:rFonts w:hint="default" w:ascii="Times New Roman" w:hAnsi="Times New Roman" w:cs="Times New Roman"/>
          <w:color w:val="000000"/>
          <w:szCs w:val="21"/>
          <w:lang w:val="en-US" w:eastAsia="zh-CN"/>
        </w:rPr>
        <w:t>t/a、筛下物</w:t>
      </w:r>
      <w:r>
        <w:rPr>
          <w:rFonts w:hint="eastAsia" w:ascii="Times New Roman" w:hAnsi="Times New Roman" w:cs="Times New Roman"/>
          <w:color w:val="000000"/>
          <w:szCs w:val="21"/>
          <w:lang w:val="en-US" w:eastAsia="zh-CN"/>
        </w:rPr>
        <w:t>产生量为140.8</w:t>
      </w:r>
      <w:r>
        <w:rPr>
          <w:rFonts w:hint="default" w:ascii="Times New Roman" w:hAnsi="Times New Roman" w:cs="Times New Roman"/>
          <w:color w:val="000000"/>
          <w:szCs w:val="21"/>
          <w:lang w:val="en-US" w:eastAsia="zh-CN"/>
        </w:rPr>
        <w:t>t/a、除尘器收集的粉尘（2#厂房高档宠物干粮食品生产粉尘）产生量为720t/a，集中收集外售养殖场。</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（3）废反渗透膜产生量为0.02t/a，废制冷剂5年更换1次，1次更换10t由厂家回收</w:t>
      </w:r>
      <w:r>
        <w:rPr>
          <w:rFonts w:hint="eastAsia" w:ascii="Times New Roman" w:hAnsi="Times New Roman" w:cs="Times New Roman"/>
          <w:color w:val="000000"/>
          <w:szCs w:val="21"/>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4）废水性油墨桶：废水性油墨桶产生量为0.01t/a，通过对照《国家危险废物名录》（2021年），废水性油墨桶属于危险废物（HW49（900-041-49），暂存于山东汉欧生物科技有限公司危废暂存间内，统一委托临沂永丰环保科技有限公司处置。</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5）废矿物油：废矿物油产生量为0.2t/a，通过对照《国家危险废物名录》（2021年），废矿物油属于危险废物（HW08(900-217-08)），暂存于山东汉欧生物科技有限公司危废暂存间内，统一委托临沂永丰环保科技有限公司处置。</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6）废矿物油桶：废矿物油桶产生量为0.02t/a，通过对照《国家危险废物名录》（2021年），废矿物油属于危险废物（HW08(900-249-08)），暂存于山东汉欧生物科技有限公司危废暂存间内，统一委托临沂永丰环保科技有限公司处置。</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（7）</w:t>
      </w:r>
      <w:r>
        <w:rPr>
          <w:rFonts w:hint="default" w:ascii="Times New Roman" w:hAnsi="Times New Roman" w:cs="Times New Roman"/>
          <w:bCs/>
          <w:color w:val="auto"/>
          <w:szCs w:val="21"/>
        </w:rPr>
        <w:t>一般杂质、除尘器收集的粉尘</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rPr>
        <w:t>筒仓入仓前筛分、色选、入仓粉</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rPr>
        <w:t>生活垃圾</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lang w:val="en-US" w:eastAsia="zh-CN"/>
        </w:rPr>
        <w:t>一般杂质产生量761.6t/a，</w:t>
      </w:r>
      <w:r>
        <w:rPr>
          <w:rFonts w:hint="default" w:ascii="Times New Roman" w:hAnsi="Times New Roman" w:cs="Times New Roman"/>
          <w:bCs/>
          <w:color w:val="auto"/>
          <w:szCs w:val="21"/>
        </w:rPr>
        <w:t>除尘器收集的粉尘</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rPr>
        <w:t>筒仓入仓前筛分、色选、入仓粉</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lang w:val="en-US" w:eastAsia="zh-CN"/>
        </w:rPr>
        <w:t>产生量为</w:t>
      </w:r>
      <w:r>
        <w:rPr>
          <w:rFonts w:hint="default" w:ascii="Times New Roman" w:hAnsi="Times New Roman" w:eastAsia="宋体" w:cs="Times New Roman"/>
          <w:color w:val="000000"/>
          <w:szCs w:val="21"/>
          <w:lang w:val="en-US" w:eastAsia="zh-CN"/>
        </w:rPr>
        <w:t>19.2t/a，职工生活垃圾产生量为112t/a</w:t>
      </w:r>
      <w:r>
        <w:rPr>
          <w:rFonts w:hint="default" w:ascii="Times New Roman" w:hAnsi="Times New Roman" w:cs="Times New Roman"/>
          <w:color w:val="000000"/>
          <w:szCs w:val="21"/>
          <w:lang w:val="en-US" w:eastAsia="zh-CN"/>
        </w:rPr>
        <w:t>，由环卫部门定期清运。</w:t>
      </w:r>
    </w:p>
    <w:p>
      <w:pPr>
        <w:pStyle w:val="28"/>
        <w:ind w:left="0" w:leftChars="0" w:firstLine="0" w:firstLineChars="0"/>
        <w:rPr>
          <w:rFonts w:hint="eastAsia"/>
          <w:bCs/>
          <w:color w:val="auto"/>
          <w:szCs w:val="21"/>
        </w:rPr>
      </w:pPr>
      <w:r>
        <w:rPr>
          <w:rFonts w:hint="eastAsia" w:ascii="Times New Roman" w:hAnsi="Times New Roman" w:eastAsia="宋体" w:cs="Times New Roman"/>
          <w:b/>
          <w:sz w:val="28"/>
          <w:szCs w:val="20"/>
          <w:lang w:val="en-US" w:eastAsia="zh-CN" w:bidi="ar-SA"/>
        </w:rPr>
        <w:t>11.5总量</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Cs w:val="21"/>
          <w:lang w:eastAsia="zh-CN"/>
        </w:rPr>
      </w:pPr>
      <w:r>
        <w:rPr>
          <w:rFonts w:hint="eastAsia"/>
          <w:bCs/>
          <w:color w:val="auto"/>
          <w:szCs w:val="21"/>
        </w:rPr>
        <w:t>验收检测期间，项目氮</w:t>
      </w:r>
      <w:r>
        <w:rPr>
          <w:rFonts w:hint="default" w:ascii="Times New Roman" w:hAnsi="Times New Roman" w:cs="Times New Roman"/>
          <w:bCs/>
          <w:color w:val="auto"/>
          <w:szCs w:val="21"/>
        </w:rPr>
        <w:t>氧化物排放总量为4</w:t>
      </w:r>
      <w:r>
        <w:rPr>
          <w:rFonts w:hint="default" w:ascii="Times New Roman" w:hAnsi="Times New Roman" w:cs="Times New Roman"/>
          <w:bCs/>
          <w:color w:val="auto"/>
          <w:szCs w:val="21"/>
          <w:lang w:val="en-US" w:eastAsia="zh-CN"/>
        </w:rPr>
        <w:t>.91</w:t>
      </w:r>
      <w:r>
        <w:rPr>
          <w:rFonts w:hint="default" w:ascii="Times New Roman" w:hAnsi="Times New Roman" w:cs="Times New Roman"/>
          <w:bCs/>
          <w:color w:val="auto"/>
          <w:szCs w:val="21"/>
        </w:rPr>
        <w:t>t/a，满足环评批复中排放总量控制指标（氮氧化物：9.78t/a）。项目化学需氧量排放总量为</w:t>
      </w:r>
      <w:r>
        <w:rPr>
          <w:rFonts w:hint="default" w:ascii="Times New Roman" w:hAnsi="Times New Roman" w:cs="Times New Roman"/>
          <w:bCs/>
          <w:color w:val="auto"/>
          <w:szCs w:val="21"/>
          <w:lang w:val="en-US" w:eastAsia="zh-CN"/>
        </w:rPr>
        <w:t>0.184</w:t>
      </w:r>
      <w:r>
        <w:rPr>
          <w:rFonts w:hint="default" w:ascii="Times New Roman" w:hAnsi="Times New Roman" w:cs="Times New Roman"/>
          <w:bCs/>
          <w:color w:val="auto"/>
          <w:szCs w:val="21"/>
        </w:rPr>
        <w:t>t/a，氨氮排放总量为</w:t>
      </w:r>
      <w:r>
        <w:rPr>
          <w:rFonts w:hint="default" w:ascii="Times New Roman" w:hAnsi="Times New Roman" w:cs="Times New Roman"/>
          <w:bCs/>
          <w:color w:val="auto"/>
          <w:szCs w:val="21"/>
          <w:lang w:val="en-US" w:eastAsia="zh-CN"/>
        </w:rPr>
        <w:t>0.0037</w:t>
      </w:r>
      <w:r>
        <w:rPr>
          <w:rFonts w:hint="default" w:ascii="Times New Roman" w:hAnsi="Times New Roman" w:cs="Times New Roman"/>
          <w:bCs/>
          <w:color w:val="auto"/>
          <w:szCs w:val="21"/>
        </w:rPr>
        <w:t>t/a，化学需氧量、氨氮均能满足环评批复中排放总量控制指标（化学需氧量：1.28t/a，氨氮：0.13t/a）</w:t>
      </w:r>
      <w:r>
        <w:rPr>
          <w:rFonts w:hint="default" w:ascii="Times New Roman" w:hAnsi="Times New Roman" w:cs="Times New Roman"/>
          <w:bCs/>
          <w:color w:val="auto"/>
          <w:szCs w:val="21"/>
          <w:lang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bCs/>
          <w:color w:val="auto"/>
          <w:szCs w:val="21"/>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eastAsia"/>
          <w:bCs/>
          <w:color w:val="auto"/>
          <w:szCs w:val="21"/>
        </w:rPr>
        <w:t>综上所述，本</w:t>
      </w:r>
      <w:r>
        <w:rPr>
          <w:rFonts w:hint="eastAsia"/>
          <w:bCs/>
          <w:color w:val="auto"/>
          <w:szCs w:val="21"/>
          <w:lang w:eastAsia="zh-CN"/>
        </w:rPr>
        <w:t>项目</w:t>
      </w:r>
      <w:r>
        <w:rPr>
          <w:rFonts w:hint="eastAsia"/>
          <w:bCs/>
          <w:color w:val="auto"/>
          <w:szCs w:val="21"/>
        </w:rPr>
        <w:t>在建设过程中，严格执行环境保护设施与主体工程同时设计、同时施工，同时投入使用的“三同时”制度。验收监测期间，</w:t>
      </w:r>
      <w:r>
        <w:rPr>
          <w:rFonts w:hint="eastAsia"/>
          <w:bCs/>
          <w:color w:val="auto"/>
          <w:szCs w:val="21"/>
          <w:lang w:eastAsia="zh-CN"/>
        </w:rPr>
        <w:t>项目</w:t>
      </w:r>
      <w:r>
        <w:rPr>
          <w:rFonts w:hint="eastAsia"/>
          <w:bCs/>
          <w:color w:val="auto"/>
          <w:szCs w:val="21"/>
        </w:rPr>
        <w:t>运行过程中产生的废气、废水、噪声、固体废弃物等均能够达标排放或综合利用，对周围环境影响较小。符合通过建设</w:t>
      </w:r>
      <w:r>
        <w:rPr>
          <w:rFonts w:hint="eastAsia"/>
          <w:bCs/>
          <w:color w:val="auto"/>
          <w:szCs w:val="21"/>
          <w:lang w:eastAsia="zh-CN"/>
        </w:rPr>
        <w:t>项目</w:t>
      </w:r>
      <w:r>
        <w:rPr>
          <w:rFonts w:hint="eastAsia"/>
          <w:bCs/>
          <w:color w:val="auto"/>
          <w:szCs w:val="21"/>
        </w:rPr>
        <w:t>竣工环境保护验收条件</w:t>
      </w:r>
      <w:bookmarkStart w:id="186" w:name="_Toc495331060"/>
      <w:r>
        <w:rPr>
          <w:rFonts w:hint="eastAsia"/>
          <w:bCs/>
          <w:color w:val="auto"/>
          <w:szCs w:val="21"/>
        </w:rPr>
        <w:t>。</w:t>
      </w:r>
    </w:p>
    <w:p>
      <w:pPr>
        <w:pStyle w:val="2"/>
        <w:spacing w:before="120" w:beforeLines="50" w:beforeAutospacing="0" w:after="0" w:afterAutospacing="0"/>
        <w:jc w:val="both"/>
      </w:pPr>
      <w:bookmarkStart w:id="187" w:name="_Toc18059"/>
      <w:r>
        <w:rPr>
          <w:rFonts w:hint="eastAsia"/>
          <w:lang w:val="en-US" w:eastAsia="zh-CN"/>
        </w:rPr>
        <w:t>1</w:t>
      </w:r>
      <w:r>
        <w:t>2建设</w:t>
      </w:r>
      <w:r>
        <w:rPr>
          <w:rFonts w:hint="eastAsia"/>
          <w:lang w:eastAsia="zh-CN"/>
        </w:rPr>
        <w:t>项目</w:t>
      </w:r>
      <w:r>
        <w:t>环境保护“三同时”竣工验收登记表</w:t>
      </w:r>
      <w:bookmarkEnd w:id="186"/>
      <w:bookmarkEnd w:id="187"/>
    </w:p>
    <w:p>
      <w:pPr>
        <w:spacing w:line="240" w:lineRule="auto"/>
        <w:jc w:val="center"/>
        <w:rPr>
          <w:rFonts w:ascii="Times New Roman" w:hAnsi="Times New Roman" w:eastAsia="黑体"/>
          <w:b/>
          <w:sz w:val="21"/>
          <w:szCs w:val="21"/>
        </w:rPr>
      </w:pPr>
      <w:r>
        <w:rPr>
          <w:rFonts w:ascii="Times New Roman" w:hAnsi="Times New Roman" w:eastAsia="黑体"/>
          <w:b/>
          <w:sz w:val="21"/>
          <w:szCs w:val="21"/>
        </w:rPr>
        <w:t>建设</w:t>
      </w:r>
      <w:r>
        <w:rPr>
          <w:rFonts w:hint="eastAsia" w:ascii="Times New Roman" w:hAnsi="Times New Roman" w:eastAsia="黑体"/>
          <w:b/>
          <w:sz w:val="21"/>
          <w:szCs w:val="21"/>
          <w:lang w:eastAsia="zh-CN"/>
        </w:rPr>
        <w:t>项目</w:t>
      </w:r>
      <w:r>
        <w:rPr>
          <w:rFonts w:ascii="Times New Roman" w:hAnsi="Times New Roman" w:eastAsia="黑体"/>
          <w:b/>
          <w:sz w:val="21"/>
          <w:szCs w:val="21"/>
        </w:rPr>
        <w:t>工程竣工环境保护“三同时”验收登记表</w:t>
      </w:r>
    </w:p>
    <w:p>
      <w:pPr>
        <w:spacing w:line="240" w:lineRule="auto"/>
        <w:ind w:firstLine="0" w:firstLineChars="0"/>
        <w:rPr>
          <w:rFonts w:ascii="Times New Roman" w:hAnsi="Times New Roman"/>
          <w:b/>
          <w:sz w:val="21"/>
          <w:szCs w:val="21"/>
        </w:rPr>
      </w:pPr>
    </w:p>
    <w:p>
      <w:pPr>
        <w:spacing w:line="240" w:lineRule="auto"/>
        <w:ind w:firstLine="0" w:firstLineChars="0"/>
        <w:rPr>
          <w:rFonts w:ascii="Times New Roman" w:hAnsi="Times New Roman"/>
          <w:b/>
          <w:sz w:val="21"/>
          <w:szCs w:val="21"/>
        </w:rPr>
      </w:pPr>
      <w:r>
        <w:rPr>
          <w:rFonts w:ascii="Times New Roman" w:hAnsi="Times New Roman"/>
          <w:b/>
          <w:sz w:val="21"/>
          <w:szCs w:val="21"/>
        </w:rPr>
        <w:t>填表单位（盖章）</w:t>
      </w:r>
      <w:r>
        <w:rPr>
          <w:rFonts w:ascii="Times New Roman" w:hAnsi="Times New Roman"/>
          <w:b/>
          <w:kern w:val="2"/>
          <w:sz w:val="21"/>
          <w:szCs w:val="21"/>
        </w:rPr>
        <w:t xml:space="preserve">： </w:t>
      </w:r>
      <w:r>
        <w:rPr>
          <w:rFonts w:hint="eastAsia" w:ascii="Times New Roman" w:hAnsi="Times New Roman"/>
          <w:b/>
          <w:kern w:val="2"/>
          <w:sz w:val="21"/>
          <w:szCs w:val="21"/>
          <w:lang w:eastAsia="zh-CN"/>
        </w:rPr>
        <w:t>山东开拓者生物科技有限公司</w:t>
      </w:r>
      <w:r>
        <w:rPr>
          <w:rFonts w:ascii="Times New Roman" w:hAnsi="Times New Roman"/>
          <w:b/>
          <w:sz w:val="21"/>
          <w:szCs w:val="21"/>
        </w:rPr>
        <w:t xml:space="preserve">                填表人（签字）：                              </w:t>
      </w:r>
      <w:r>
        <w:rPr>
          <w:rFonts w:hint="eastAsia" w:ascii="Times New Roman" w:hAnsi="Times New Roman"/>
          <w:b/>
          <w:sz w:val="21"/>
          <w:szCs w:val="21"/>
          <w:lang w:eastAsia="zh-CN"/>
        </w:rPr>
        <w:t>项目</w:t>
      </w:r>
      <w:r>
        <w:rPr>
          <w:rFonts w:ascii="Times New Roman" w:hAnsi="Times New Roman"/>
          <w:b/>
          <w:sz w:val="21"/>
          <w:szCs w:val="21"/>
        </w:rPr>
        <w:t>经办人（签字）：</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177"/>
        <w:gridCol w:w="1720"/>
        <w:gridCol w:w="876"/>
        <w:gridCol w:w="1830"/>
        <w:gridCol w:w="953"/>
        <w:gridCol w:w="1332"/>
        <w:gridCol w:w="1155"/>
        <w:gridCol w:w="247"/>
        <w:gridCol w:w="548"/>
        <w:gridCol w:w="854"/>
        <w:gridCol w:w="1337"/>
        <w:gridCol w:w="70"/>
        <w:gridCol w:w="1729"/>
        <w:gridCol w:w="1396"/>
        <w:gridCol w:w="952"/>
        <w:gridCol w:w="1357"/>
        <w:gridCol w:w="885"/>
        <w:gridCol w:w="490"/>
        <w:gridCol w:w="1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restart"/>
            <w:noWrap/>
            <w:textDirection w:val="tbRlV"/>
            <w:vAlign w:val="center"/>
          </w:tcPr>
          <w:p>
            <w:pPr>
              <w:spacing w:line="240" w:lineRule="auto"/>
              <w:ind w:left="113" w:right="113" w:firstLine="0" w:firstLineChars="0"/>
              <w:jc w:val="center"/>
              <w:rPr>
                <w:rFonts w:hint="eastAsia" w:ascii="Times New Roman" w:hAnsi="Times New Roman" w:eastAsia="宋体"/>
                <w:b/>
                <w:kern w:val="2"/>
                <w:sz w:val="21"/>
                <w:szCs w:val="21"/>
                <w:lang w:eastAsia="zh-CN"/>
              </w:rPr>
            </w:pPr>
            <w:r>
              <w:rPr>
                <w:rFonts w:ascii="Times New Roman" w:hAnsi="Times New Roman"/>
                <w:b/>
                <w:kern w:val="2"/>
                <w:sz w:val="21"/>
                <w:szCs w:val="21"/>
              </w:rPr>
              <w:t>建设</w:t>
            </w:r>
            <w:r>
              <w:rPr>
                <w:rFonts w:hint="eastAsia" w:ascii="Times New Roman" w:hAnsi="Times New Roman"/>
                <w:b/>
                <w:kern w:val="2"/>
                <w:sz w:val="21"/>
                <w:szCs w:val="21"/>
                <w:lang w:eastAsia="zh-CN"/>
              </w:rPr>
              <w:t>项目</w:t>
            </w:r>
          </w:p>
        </w:tc>
        <w:tc>
          <w:tcPr>
            <w:tcW w:w="2897" w:type="dxa"/>
            <w:gridSpan w:val="2"/>
            <w:noWrap/>
            <w:vAlign w:val="center"/>
          </w:tcPr>
          <w:p>
            <w:pPr>
              <w:spacing w:line="240" w:lineRule="auto"/>
              <w:ind w:firstLine="0" w:firstLineChars="0"/>
              <w:jc w:val="both"/>
              <w:rPr>
                <w:rFonts w:ascii="Times New Roman" w:hAnsi="Times New Roman"/>
                <w:b/>
                <w:kern w:val="2"/>
                <w:sz w:val="21"/>
                <w:szCs w:val="21"/>
              </w:rPr>
            </w:pPr>
            <w:r>
              <w:rPr>
                <w:rFonts w:hint="eastAsia" w:ascii="Times New Roman" w:hAnsi="Times New Roman"/>
                <w:b/>
                <w:kern w:val="2"/>
                <w:sz w:val="21"/>
                <w:szCs w:val="21"/>
                <w:lang w:eastAsia="zh-CN"/>
              </w:rPr>
              <w:t>项目</w:t>
            </w:r>
            <w:r>
              <w:rPr>
                <w:rFonts w:ascii="Times New Roman" w:hAnsi="Times New Roman"/>
                <w:b/>
                <w:kern w:val="2"/>
                <w:sz w:val="21"/>
                <w:szCs w:val="21"/>
              </w:rPr>
              <w:t>名称</w:t>
            </w:r>
          </w:p>
        </w:tc>
        <w:tc>
          <w:tcPr>
            <w:tcW w:w="3659" w:type="dxa"/>
            <w:gridSpan w:val="3"/>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kern w:val="2"/>
                <w:sz w:val="21"/>
                <w:szCs w:val="21"/>
                <w:lang w:eastAsia="zh-CN"/>
              </w:rPr>
              <w:t>山东开拓者生物科技有限公司高端宠物食品生产基地建设项目</w:t>
            </w:r>
          </w:p>
        </w:tc>
        <w:tc>
          <w:tcPr>
            <w:tcW w:w="2487" w:type="dxa"/>
            <w:gridSpan w:val="2"/>
            <w:noWrap/>
            <w:vAlign w:val="center"/>
          </w:tcPr>
          <w:p>
            <w:pPr>
              <w:spacing w:line="240" w:lineRule="auto"/>
              <w:ind w:firstLine="0" w:firstLineChars="0"/>
              <w:jc w:val="both"/>
              <w:rPr>
                <w:rFonts w:ascii="Times New Roman" w:hAnsi="Times New Roman"/>
                <w:b/>
                <w:kern w:val="2"/>
                <w:sz w:val="21"/>
                <w:szCs w:val="21"/>
              </w:rPr>
            </w:pPr>
            <w:r>
              <w:rPr>
                <w:rFonts w:hint="eastAsia" w:ascii="Times New Roman" w:hAnsi="Times New Roman"/>
                <w:b/>
                <w:kern w:val="2"/>
                <w:sz w:val="21"/>
                <w:szCs w:val="21"/>
                <w:lang w:eastAsia="zh-CN"/>
              </w:rPr>
              <w:t>项目</w:t>
            </w:r>
            <w:r>
              <w:rPr>
                <w:rFonts w:ascii="Times New Roman" w:hAnsi="Times New Roman"/>
                <w:b/>
                <w:kern w:val="2"/>
                <w:sz w:val="21"/>
                <w:szCs w:val="21"/>
              </w:rPr>
              <w:t>代码</w:t>
            </w:r>
          </w:p>
        </w:tc>
        <w:tc>
          <w:tcPr>
            <w:tcW w:w="4785" w:type="dxa"/>
            <w:gridSpan w:val="6"/>
            <w:noWrap/>
            <w:vAlign w:val="center"/>
          </w:tcPr>
          <w:p>
            <w:pPr>
              <w:spacing w:line="240" w:lineRule="auto"/>
              <w:ind w:firstLine="0" w:firstLineChars="0"/>
              <w:jc w:val="both"/>
              <w:rPr>
                <w:rFonts w:ascii="Times New Roman" w:hAnsi="Times New Roman"/>
                <w:kern w:val="2"/>
                <w:sz w:val="21"/>
                <w:szCs w:val="21"/>
              </w:rPr>
            </w:pPr>
          </w:p>
        </w:tc>
        <w:tc>
          <w:tcPr>
            <w:tcW w:w="2348"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建设地点</w:t>
            </w:r>
          </w:p>
        </w:tc>
        <w:tc>
          <w:tcPr>
            <w:tcW w:w="3975" w:type="dxa"/>
            <w:gridSpan w:val="4"/>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sz w:val="21"/>
                <w:szCs w:val="21"/>
                <w:lang w:eastAsia="zh-CN"/>
              </w:rPr>
              <w:t>山东省临沂市沂南县经济开发区绿源路南段（中创路与绿源路交汇东南）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行业类别（分类管理名录）</w:t>
            </w:r>
          </w:p>
        </w:tc>
        <w:tc>
          <w:tcPr>
            <w:tcW w:w="10931" w:type="dxa"/>
            <w:gridSpan w:val="11"/>
            <w:noWrap/>
            <w:vAlign w:val="center"/>
          </w:tcPr>
          <w:p>
            <w:pPr>
              <w:keepNext w:val="0"/>
              <w:keepLines w:val="0"/>
              <w:widowControl/>
              <w:suppressLineNumbers w:val="0"/>
              <w:jc w:val="left"/>
              <w:rPr>
                <w:rFonts w:hint="eastAsia" w:ascii="Times New Roman" w:hAnsi="Times New Roman" w:eastAsia="宋体"/>
                <w:kern w:val="2"/>
                <w:sz w:val="21"/>
                <w:szCs w:val="21"/>
                <w:lang w:eastAsia="zh-CN"/>
              </w:rPr>
            </w:pPr>
            <w:r>
              <w:rPr>
                <w:rFonts w:hint="default" w:ascii="Times New Roman" w:hAnsi="Times New Roman"/>
                <w:kern w:val="2"/>
                <w:sz w:val="21"/>
                <w:szCs w:val="21"/>
                <w:lang w:val="en-US" w:eastAsia="zh-CN"/>
              </w:rPr>
              <w:t xml:space="preserve">C1321 </w:t>
            </w:r>
            <w:r>
              <w:rPr>
                <w:rFonts w:hint="eastAsia" w:ascii="Times New Roman" w:hAnsi="Times New Roman"/>
                <w:kern w:val="2"/>
                <w:sz w:val="21"/>
                <w:szCs w:val="21"/>
                <w:lang w:val="en-US" w:eastAsia="zh-CN"/>
              </w:rPr>
              <w:t>宠物饲料加工</w:t>
            </w:r>
          </w:p>
        </w:tc>
        <w:tc>
          <w:tcPr>
            <w:tcW w:w="2348"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建设性质</w:t>
            </w:r>
          </w:p>
        </w:tc>
        <w:tc>
          <w:tcPr>
            <w:tcW w:w="3975" w:type="dxa"/>
            <w:gridSpan w:val="4"/>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fldChar w:fldCharType="begin"/>
            </w:r>
            <w:r>
              <w:rPr>
                <w:rFonts w:ascii="Times New Roman" w:hAnsi="Times New Roman"/>
                <w:b/>
                <w:kern w:val="2"/>
                <w:sz w:val="21"/>
                <w:szCs w:val="21"/>
              </w:rPr>
              <w:instrText xml:space="preserve"> eq \o\ac(</w:instrText>
            </w:r>
            <w:r>
              <w:rPr>
                <w:rFonts w:ascii="Times New Roman" w:hAnsi="Times New Roman"/>
                <w:b/>
                <w:kern w:val="2"/>
                <w:position w:val="-4"/>
                <w:sz w:val="31"/>
                <w:szCs w:val="21"/>
              </w:rPr>
              <w:instrText xml:space="preserve">□</w:instrText>
            </w:r>
            <w:r>
              <w:rPr>
                <w:rFonts w:hint="eastAsia" w:ascii="Times New Roman" w:hAnsi="Times New Roman"/>
                <w:b/>
                <w:kern w:val="2"/>
                <w:position w:val="-4"/>
                <w:sz w:val="31"/>
                <w:szCs w:val="21"/>
                <w:lang w:eastAsia="zh-CN"/>
              </w:rPr>
              <w:instrText xml:space="preserve">,</w:instrText>
            </w:r>
            <w:r>
              <w:rPr>
                <w:rFonts w:hint="eastAsia" w:ascii="Times New Roman" w:hAnsi="Times New Roman"/>
                <w:b/>
                <w:kern w:val="2"/>
                <w:position w:val="0"/>
                <w:sz w:val="21"/>
                <w:szCs w:val="21"/>
                <w:lang w:eastAsia="zh-CN"/>
              </w:rPr>
              <w:instrText xml:space="preserve">√</w:instrText>
            </w:r>
            <w:r>
              <w:rPr>
                <w:rFonts w:ascii="Times New Roman" w:hAnsi="Times New Roman"/>
                <w:b/>
                <w:kern w:val="2"/>
                <w:sz w:val="21"/>
                <w:szCs w:val="21"/>
              </w:rPr>
              <w:instrText xml:space="preserve">)</w:instrText>
            </w:r>
            <w:r>
              <w:rPr>
                <w:rFonts w:ascii="Times New Roman" w:hAnsi="Times New Roman"/>
                <w:b/>
                <w:kern w:val="2"/>
                <w:sz w:val="21"/>
                <w:szCs w:val="21"/>
              </w:rPr>
              <w:fldChar w:fldCharType="end"/>
            </w:r>
            <w:r>
              <w:rPr>
                <w:rFonts w:ascii="Times New Roman" w:hAnsi="Times New Roman"/>
                <w:b/>
                <w:kern w:val="2"/>
                <w:sz w:val="21"/>
                <w:szCs w:val="21"/>
              </w:rPr>
              <w:t xml:space="preserve">新建  </w:t>
            </w:r>
            <w:r>
              <w:rPr>
                <w:rFonts w:hint="eastAsia" w:ascii="Times New Roman" w:hAnsi="Times New Roman"/>
                <w:b/>
                <w:kern w:val="2"/>
                <w:sz w:val="21"/>
                <w:szCs w:val="21"/>
                <w:lang w:eastAsia="zh-CN"/>
              </w:rPr>
              <w:t>□</w:t>
            </w:r>
            <w:r>
              <w:rPr>
                <w:rFonts w:ascii="Times New Roman" w:hAnsi="Times New Roman"/>
                <w:b/>
                <w:kern w:val="2"/>
                <w:sz w:val="21"/>
                <w:szCs w:val="21"/>
              </w:rPr>
              <w:t xml:space="preserve"> 改扩建  </w:t>
            </w:r>
            <w:r>
              <w:rPr>
                <w:rFonts w:hint="eastAsia" w:ascii="Times New Roman" w:hAnsi="Times New Roman"/>
                <w:b/>
                <w:kern w:val="2"/>
                <w:sz w:val="21"/>
                <w:szCs w:val="21"/>
                <w:lang w:eastAsia="zh-CN"/>
              </w:rPr>
              <w:t>□</w:t>
            </w:r>
            <w:r>
              <w:rPr>
                <w:rFonts w:ascii="Times New Roman" w:hAnsi="Times New Roman"/>
                <w:b/>
                <w:kern w:val="2"/>
                <w:sz w:val="21"/>
                <w:szCs w:val="21"/>
              </w:rPr>
              <w:t>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设计生产能力</w:t>
            </w:r>
          </w:p>
        </w:tc>
        <w:tc>
          <w:tcPr>
            <w:tcW w:w="3659" w:type="dxa"/>
            <w:gridSpan w:val="3"/>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kern w:val="2"/>
                <w:sz w:val="21"/>
                <w:szCs w:val="21"/>
                <w:lang w:val="en-US" w:eastAsia="zh-CN"/>
              </w:rPr>
              <w:t>年产高鲜肉宠物食品70560吨、高鲜肉宠物食品原料29070吨、宠物肉类零食4.5万吨（宠物罐头3万吨、宠物软包装零食1.5万吨）</w:t>
            </w:r>
          </w:p>
        </w:tc>
        <w:tc>
          <w:tcPr>
            <w:tcW w:w="248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实际生产能力</w:t>
            </w:r>
          </w:p>
        </w:tc>
        <w:tc>
          <w:tcPr>
            <w:tcW w:w="4785" w:type="dxa"/>
            <w:gridSpan w:val="6"/>
            <w:noWrap/>
            <w:vAlign w:val="center"/>
          </w:tcPr>
          <w:p>
            <w:pPr>
              <w:spacing w:line="240" w:lineRule="auto"/>
              <w:ind w:firstLine="0" w:firstLineChars="0"/>
              <w:jc w:val="both"/>
              <w:rPr>
                <w:rFonts w:hint="eastAsia" w:ascii="Times New Roman" w:hAnsi="Times New Roman" w:eastAsia="宋体"/>
                <w:b/>
                <w:kern w:val="2"/>
                <w:sz w:val="21"/>
                <w:szCs w:val="21"/>
                <w:lang w:eastAsia="zh-CN"/>
              </w:rPr>
            </w:pPr>
            <w:r>
              <w:rPr>
                <w:rFonts w:hint="eastAsia" w:ascii="Times New Roman" w:hAnsi="Times New Roman"/>
                <w:kern w:val="2"/>
                <w:sz w:val="21"/>
                <w:szCs w:val="21"/>
                <w:lang w:val="en-US" w:eastAsia="zh-CN"/>
              </w:rPr>
              <w:t>年产高鲜肉宠物食品70560吨、高鲜肉宠物食品原料29070吨</w:t>
            </w:r>
          </w:p>
        </w:tc>
        <w:tc>
          <w:tcPr>
            <w:tcW w:w="2348"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环评单位</w:t>
            </w:r>
          </w:p>
        </w:tc>
        <w:tc>
          <w:tcPr>
            <w:tcW w:w="3975" w:type="dxa"/>
            <w:gridSpan w:val="4"/>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kern w:val="2"/>
                <w:sz w:val="21"/>
                <w:szCs w:val="21"/>
                <w:lang w:eastAsia="zh-CN"/>
              </w:rPr>
              <w:t>山东新发环保设计院有限公司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环评文件审批机关</w:t>
            </w:r>
          </w:p>
        </w:tc>
        <w:tc>
          <w:tcPr>
            <w:tcW w:w="3659" w:type="dxa"/>
            <w:gridSpan w:val="3"/>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kern w:val="2"/>
                <w:sz w:val="21"/>
                <w:szCs w:val="21"/>
                <w:lang w:eastAsia="zh-CN"/>
              </w:rPr>
              <w:t>沂南县行政审批服务局</w:t>
            </w:r>
          </w:p>
        </w:tc>
        <w:tc>
          <w:tcPr>
            <w:tcW w:w="2487" w:type="dxa"/>
            <w:gridSpan w:val="2"/>
            <w:noWrap/>
            <w:vAlign w:val="center"/>
          </w:tcPr>
          <w:p>
            <w:pPr>
              <w:spacing w:line="240" w:lineRule="auto"/>
              <w:ind w:firstLine="0" w:firstLineChars="0"/>
              <w:jc w:val="both"/>
              <w:rPr>
                <w:rFonts w:ascii="Times New Roman" w:hAnsi="Times New Roman"/>
                <w:color w:val="000000"/>
                <w:kern w:val="2"/>
                <w:sz w:val="21"/>
                <w:szCs w:val="21"/>
              </w:rPr>
            </w:pPr>
            <w:r>
              <w:rPr>
                <w:rFonts w:ascii="Times New Roman" w:hAnsi="Times New Roman"/>
                <w:color w:val="000000"/>
                <w:kern w:val="2"/>
                <w:sz w:val="21"/>
                <w:szCs w:val="21"/>
              </w:rPr>
              <w:t>审批文号</w:t>
            </w:r>
          </w:p>
        </w:tc>
        <w:tc>
          <w:tcPr>
            <w:tcW w:w="4785" w:type="dxa"/>
            <w:gridSpan w:val="6"/>
            <w:noWrap/>
            <w:vAlign w:val="center"/>
          </w:tcPr>
          <w:p>
            <w:pPr>
              <w:spacing w:line="240" w:lineRule="auto"/>
              <w:ind w:firstLine="0" w:firstLineChars="0"/>
              <w:rPr>
                <w:rFonts w:ascii="Times New Roman" w:hAnsi="Times New Roman"/>
                <w:color w:val="000000"/>
                <w:kern w:val="2"/>
                <w:sz w:val="21"/>
                <w:szCs w:val="21"/>
              </w:rPr>
            </w:pPr>
            <w:r>
              <w:rPr>
                <w:rFonts w:hint="eastAsia" w:ascii="Times New Roman" w:hAnsi="Times New Roman"/>
                <w:color w:val="000000"/>
                <w:kern w:val="2"/>
                <w:sz w:val="21"/>
                <w:szCs w:val="21"/>
                <w:lang w:eastAsia="zh-CN"/>
              </w:rPr>
              <w:t>沂行审投资许字﹝2023﹞131号</w:t>
            </w:r>
          </w:p>
        </w:tc>
        <w:tc>
          <w:tcPr>
            <w:tcW w:w="2348"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环评文件类型</w:t>
            </w:r>
          </w:p>
        </w:tc>
        <w:tc>
          <w:tcPr>
            <w:tcW w:w="3975" w:type="dxa"/>
            <w:gridSpan w:val="4"/>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kern w:val="2"/>
                <w:sz w:val="21"/>
                <w:szCs w:val="21"/>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开工日期</w:t>
            </w:r>
          </w:p>
        </w:tc>
        <w:tc>
          <w:tcPr>
            <w:tcW w:w="3659" w:type="dxa"/>
            <w:gridSpan w:val="3"/>
            <w:noWrap/>
            <w:vAlign w:val="center"/>
          </w:tcPr>
          <w:p>
            <w:pPr>
              <w:spacing w:line="240" w:lineRule="auto"/>
              <w:ind w:firstLine="0" w:firstLineChars="0"/>
              <w:jc w:val="both"/>
              <w:rPr>
                <w:rFonts w:hint="eastAsia" w:ascii="Times New Roman" w:hAnsi="Times New Roman" w:eastAsia="宋体"/>
                <w:kern w:val="2"/>
                <w:sz w:val="21"/>
                <w:szCs w:val="21"/>
                <w:lang w:eastAsia="zh-CN"/>
              </w:rPr>
            </w:pPr>
            <w:r>
              <w:rPr>
                <w:rFonts w:hint="eastAsia" w:ascii="Times New Roman" w:hAnsi="Times New Roman"/>
                <w:kern w:val="2"/>
                <w:sz w:val="21"/>
                <w:szCs w:val="21"/>
                <w:lang w:eastAsia="zh-CN"/>
              </w:rPr>
              <w:t>2022年</w:t>
            </w:r>
            <w:r>
              <w:rPr>
                <w:rFonts w:hint="eastAsia" w:ascii="Times New Roman" w:hAnsi="Times New Roman"/>
                <w:kern w:val="2"/>
                <w:sz w:val="21"/>
                <w:szCs w:val="21"/>
                <w:lang w:val="en-US" w:eastAsia="zh-CN"/>
              </w:rPr>
              <w:t>6</w:t>
            </w:r>
            <w:r>
              <w:rPr>
                <w:rFonts w:hint="eastAsia" w:ascii="Times New Roman" w:hAnsi="Times New Roman"/>
                <w:kern w:val="2"/>
                <w:sz w:val="21"/>
                <w:szCs w:val="21"/>
                <w:lang w:eastAsia="zh-CN"/>
              </w:rPr>
              <w:t>月</w:t>
            </w:r>
          </w:p>
        </w:tc>
        <w:tc>
          <w:tcPr>
            <w:tcW w:w="2487"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竣工日期</w:t>
            </w:r>
          </w:p>
        </w:tc>
        <w:tc>
          <w:tcPr>
            <w:tcW w:w="4785" w:type="dxa"/>
            <w:gridSpan w:val="6"/>
            <w:noWrap/>
            <w:vAlign w:val="center"/>
          </w:tcPr>
          <w:p>
            <w:pPr>
              <w:spacing w:line="240" w:lineRule="auto"/>
              <w:ind w:firstLine="0" w:firstLineChars="0"/>
              <w:jc w:val="both"/>
              <w:rPr>
                <w:rFonts w:ascii="Times New Roman" w:hAnsi="Times New Roman"/>
                <w:kern w:val="2"/>
                <w:sz w:val="21"/>
                <w:szCs w:val="21"/>
              </w:rPr>
            </w:pPr>
            <w:r>
              <w:rPr>
                <w:rFonts w:hint="eastAsia" w:ascii="Times New Roman" w:hAnsi="Times New Roman"/>
                <w:kern w:val="2"/>
                <w:sz w:val="21"/>
                <w:szCs w:val="21"/>
              </w:rPr>
              <w:t>202</w:t>
            </w:r>
            <w:r>
              <w:rPr>
                <w:rFonts w:hint="eastAsia" w:ascii="Times New Roman" w:hAnsi="Times New Roman"/>
                <w:kern w:val="2"/>
                <w:sz w:val="21"/>
                <w:szCs w:val="21"/>
                <w:lang w:val="en-US" w:eastAsia="zh-CN"/>
              </w:rPr>
              <w:t>3</w:t>
            </w:r>
            <w:r>
              <w:rPr>
                <w:rFonts w:hint="eastAsia" w:ascii="Times New Roman" w:hAnsi="Times New Roman"/>
                <w:kern w:val="2"/>
                <w:sz w:val="21"/>
                <w:szCs w:val="21"/>
              </w:rPr>
              <w:t>年</w:t>
            </w:r>
            <w:r>
              <w:rPr>
                <w:rFonts w:hint="eastAsia" w:ascii="Times New Roman" w:hAnsi="Times New Roman"/>
                <w:kern w:val="2"/>
                <w:sz w:val="21"/>
                <w:szCs w:val="21"/>
                <w:lang w:val="en-US" w:eastAsia="zh-CN"/>
              </w:rPr>
              <w:t>2</w:t>
            </w:r>
            <w:r>
              <w:rPr>
                <w:rFonts w:hint="eastAsia" w:ascii="Times New Roman" w:hAnsi="Times New Roman"/>
                <w:kern w:val="2"/>
                <w:sz w:val="21"/>
                <w:szCs w:val="21"/>
              </w:rPr>
              <w:t>月</w:t>
            </w:r>
          </w:p>
        </w:tc>
        <w:tc>
          <w:tcPr>
            <w:tcW w:w="2348"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排污许可证申领时间</w:t>
            </w:r>
          </w:p>
        </w:tc>
        <w:tc>
          <w:tcPr>
            <w:tcW w:w="3975" w:type="dxa"/>
            <w:gridSpan w:val="4"/>
            <w:noWrap/>
            <w:vAlign w:val="center"/>
          </w:tcPr>
          <w:p>
            <w:pPr>
              <w:spacing w:line="240" w:lineRule="auto"/>
              <w:ind w:firstLine="0" w:firstLineChars="0"/>
              <w:jc w:val="both"/>
              <w:rPr>
                <w:rFonts w:hint="default" w:ascii="Times New Roman" w:hAnsi="Times New Roman" w:eastAsia="宋体"/>
                <w:kern w:val="2"/>
                <w:sz w:val="21"/>
                <w:szCs w:val="21"/>
                <w:lang w:val="en-US" w:eastAsia="zh-CN"/>
              </w:rPr>
            </w:pPr>
            <w:r>
              <w:rPr>
                <w:rFonts w:hint="eastAsia" w:ascii="Times New Roman" w:hAnsi="Times New Roman"/>
                <w:kern w:val="2"/>
                <w:sz w:val="21"/>
                <w:szCs w:val="21"/>
                <w:lang w:val="en-US" w:eastAsia="zh-CN"/>
              </w:rPr>
              <w:t>2023年4月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rPr>
                <w:rFonts w:ascii="Times New Roman" w:hAnsi="Times New Roman"/>
                <w:color w:val="000000"/>
                <w:kern w:val="2"/>
                <w:sz w:val="21"/>
                <w:szCs w:val="21"/>
              </w:rPr>
            </w:pPr>
            <w:r>
              <w:rPr>
                <w:rFonts w:ascii="Times New Roman" w:hAnsi="Times New Roman"/>
                <w:b/>
                <w:color w:val="000000"/>
                <w:kern w:val="2"/>
                <w:sz w:val="21"/>
                <w:szCs w:val="21"/>
              </w:rPr>
              <w:t>环保设施设计单位</w:t>
            </w:r>
          </w:p>
        </w:tc>
        <w:tc>
          <w:tcPr>
            <w:tcW w:w="3659" w:type="dxa"/>
            <w:gridSpan w:val="3"/>
            <w:noWrap/>
            <w:vAlign w:val="center"/>
          </w:tcPr>
          <w:p>
            <w:pPr>
              <w:spacing w:line="240" w:lineRule="auto"/>
              <w:ind w:firstLine="0" w:firstLineChars="0"/>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w:t>
            </w:r>
          </w:p>
        </w:tc>
        <w:tc>
          <w:tcPr>
            <w:tcW w:w="2487" w:type="dxa"/>
            <w:gridSpan w:val="2"/>
            <w:noWrap/>
            <w:vAlign w:val="center"/>
          </w:tcPr>
          <w:p>
            <w:pPr>
              <w:spacing w:line="240" w:lineRule="auto"/>
              <w:ind w:firstLine="0" w:firstLineChars="0"/>
              <w:rPr>
                <w:rFonts w:ascii="Times New Roman" w:hAnsi="Times New Roman"/>
                <w:b/>
                <w:color w:val="auto"/>
                <w:sz w:val="21"/>
                <w:szCs w:val="21"/>
              </w:rPr>
            </w:pPr>
            <w:r>
              <w:rPr>
                <w:rFonts w:ascii="Times New Roman" w:hAnsi="Times New Roman"/>
                <w:b/>
                <w:color w:val="auto"/>
                <w:sz w:val="21"/>
                <w:szCs w:val="21"/>
              </w:rPr>
              <w:t>环保设施施工单位</w:t>
            </w:r>
          </w:p>
        </w:tc>
        <w:tc>
          <w:tcPr>
            <w:tcW w:w="4785" w:type="dxa"/>
            <w:gridSpan w:val="6"/>
            <w:noWrap/>
            <w:vAlign w:val="center"/>
          </w:tcPr>
          <w:p>
            <w:pPr>
              <w:spacing w:line="240" w:lineRule="auto"/>
              <w:ind w:firstLine="0" w:firstLineChars="0"/>
              <w:rPr>
                <w:rFonts w:hint="eastAsia" w:ascii="Times New Roman" w:hAnsi="Times New Roman" w:eastAsia="宋体"/>
                <w:color w:val="auto"/>
                <w:kern w:val="2"/>
                <w:sz w:val="21"/>
                <w:szCs w:val="21"/>
                <w:lang w:eastAsia="zh-CN"/>
              </w:rPr>
            </w:pPr>
            <w:r>
              <w:rPr>
                <w:rFonts w:hint="eastAsia" w:ascii="Times New Roman" w:hAnsi="Times New Roman"/>
                <w:color w:val="auto"/>
                <w:kern w:val="2"/>
                <w:sz w:val="21"/>
                <w:szCs w:val="21"/>
                <w:lang w:val="en-US" w:eastAsia="zh-CN"/>
              </w:rPr>
              <w:t>/</w:t>
            </w:r>
          </w:p>
        </w:tc>
        <w:tc>
          <w:tcPr>
            <w:tcW w:w="2348"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本工程排污许可证编号</w:t>
            </w:r>
          </w:p>
        </w:tc>
        <w:tc>
          <w:tcPr>
            <w:tcW w:w="3975" w:type="dxa"/>
            <w:gridSpan w:val="4"/>
            <w:noWrap/>
            <w:vAlign w:val="center"/>
          </w:tcPr>
          <w:p>
            <w:pPr>
              <w:spacing w:line="240" w:lineRule="auto"/>
              <w:ind w:firstLine="0" w:firstLineChars="0"/>
              <w:jc w:val="both"/>
              <w:rPr>
                <w:rFonts w:ascii="Times New Roman" w:hAnsi="Times New Roman"/>
                <w:color w:val="auto"/>
                <w:kern w:val="2"/>
                <w:sz w:val="21"/>
                <w:szCs w:val="21"/>
              </w:rPr>
            </w:pPr>
            <w:r>
              <w:rPr>
                <w:rFonts w:hint="eastAsia" w:ascii="Times New Roman" w:hAnsi="Times New Roman"/>
                <w:color w:val="auto"/>
                <w:kern w:val="2"/>
                <w:sz w:val="21"/>
                <w:szCs w:val="21"/>
                <w:lang w:eastAsia="zh-CN"/>
              </w:rPr>
              <w:t>91371321MA3WD01N7J001X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验收单位</w:t>
            </w:r>
          </w:p>
        </w:tc>
        <w:tc>
          <w:tcPr>
            <w:tcW w:w="3659" w:type="dxa"/>
            <w:gridSpan w:val="3"/>
            <w:noWrap/>
            <w:vAlign w:val="center"/>
          </w:tcPr>
          <w:p>
            <w:pPr>
              <w:spacing w:line="240" w:lineRule="auto"/>
              <w:ind w:firstLine="0" w:firstLineChars="0"/>
              <w:jc w:val="both"/>
              <w:rPr>
                <w:rFonts w:hint="eastAsia" w:ascii="Times New Roman" w:hAnsi="Times New Roman" w:eastAsia="宋体"/>
                <w:color w:val="auto"/>
                <w:kern w:val="2"/>
                <w:sz w:val="21"/>
                <w:szCs w:val="21"/>
                <w:lang w:eastAsia="zh-CN"/>
              </w:rPr>
            </w:pPr>
            <w:r>
              <w:rPr>
                <w:rFonts w:hint="eastAsia" w:ascii="Times New Roman" w:hAnsi="Times New Roman"/>
                <w:color w:val="auto"/>
                <w:kern w:val="2"/>
                <w:sz w:val="21"/>
                <w:szCs w:val="21"/>
                <w:lang w:eastAsia="zh-CN"/>
              </w:rPr>
              <w:t>山东开拓者生物科技有限公司</w:t>
            </w:r>
          </w:p>
        </w:tc>
        <w:tc>
          <w:tcPr>
            <w:tcW w:w="2487"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环保设施监测单位</w:t>
            </w:r>
          </w:p>
        </w:tc>
        <w:tc>
          <w:tcPr>
            <w:tcW w:w="4785" w:type="dxa"/>
            <w:gridSpan w:val="6"/>
            <w:noWrap/>
            <w:vAlign w:val="center"/>
          </w:tcPr>
          <w:p>
            <w:pPr>
              <w:spacing w:line="240" w:lineRule="auto"/>
              <w:ind w:firstLine="0" w:firstLineChars="0"/>
              <w:jc w:val="both"/>
              <w:rPr>
                <w:rFonts w:hint="eastAsia" w:ascii="Times New Roman" w:hAnsi="Times New Roman" w:eastAsia="宋体"/>
                <w:color w:val="auto"/>
                <w:kern w:val="2"/>
                <w:sz w:val="21"/>
                <w:szCs w:val="21"/>
                <w:lang w:eastAsia="zh-CN"/>
              </w:rPr>
            </w:pPr>
            <w:r>
              <w:rPr>
                <w:rFonts w:hint="eastAsia" w:ascii="Times New Roman" w:hAnsi="Times New Roman"/>
                <w:color w:val="auto"/>
                <w:kern w:val="2"/>
                <w:sz w:val="21"/>
                <w:szCs w:val="21"/>
                <w:lang w:eastAsia="zh-CN"/>
              </w:rPr>
              <w:t>山东汇运环境科技有限公司</w:t>
            </w:r>
          </w:p>
        </w:tc>
        <w:tc>
          <w:tcPr>
            <w:tcW w:w="2348"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验收监测时工况</w:t>
            </w:r>
          </w:p>
        </w:tc>
        <w:tc>
          <w:tcPr>
            <w:tcW w:w="3975" w:type="dxa"/>
            <w:gridSpan w:val="4"/>
            <w:noWrap/>
            <w:vAlign w:val="center"/>
          </w:tcPr>
          <w:p>
            <w:pPr>
              <w:spacing w:line="240" w:lineRule="auto"/>
              <w:ind w:firstLine="0" w:firstLineChars="0"/>
              <w:jc w:val="both"/>
              <w:rPr>
                <w:rFonts w:ascii="Times New Roman" w:hAnsi="Times New Roman"/>
                <w:color w:val="auto"/>
                <w:kern w:val="2"/>
                <w:sz w:val="21"/>
                <w:szCs w:val="21"/>
              </w:rPr>
            </w:pPr>
            <w:r>
              <w:rPr>
                <w:rFonts w:hint="eastAsia" w:ascii="Times New Roman" w:hAnsi="Times New Roman"/>
                <w:color w:val="auto"/>
                <w:kern w:val="2"/>
                <w:sz w:val="21"/>
                <w:szCs w:val="21"/>
              </w:rPr>
              <w:t>90</w:t>
            </w:r>
            <w:r>
              <w:rPr>
                <w:rFonts w:ascii="Times New Roman" w:hAnsi="Times New Roman"/>
                <w:color w:val="auto"/>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投资总概算（万元）</w:t>
            </w:r>
          </w:p>
        </w:tc>
        <w:tc>
          <w:tcPr>
            <w:tcW w:w="3659" w:type="dxa"/>
            <w:gridSpan w:val="3"/>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11000</w:t>
            </w:r>
          </w:p>
        </w:tc>
        <w:tc>
          <w:tcPr>
            <w:tcW w:w="2487" w:type="dxa"/>
            <w:gridSpan w:val="2"/>
            <w:noWrap/>
            <w:vAlign w:val="center"/>
          </w:tcPr>
          <w:p>
            <w:pPr>
              <w:tabs>
                <w:tab w:val="left" w:pos="690"/>
              </w:tabs>
              <w:spacing w:line="240" w:lineRule="auto"/>
              <w:ind w:firstLine="0" w:firstLineChars="0"/>
              <w:jc w:val="both"/>
              <w:rPr>
                <w:rFonts w:ascii="Times New Roman" w:hAnsi="Times New Roman"/>
                <w:color w:val="auto"/>
                <w:kern w:val="2"/>
                <w:sz w:val="21"/>
                <w:szCs w:val="21"/>
              </w:rPr>
            </w:pPr>
            <w:r>
              <w:rPr>
                <w:rFonts w:ascii="Times New Roman" w:hAnsi="Times New Roman"/>
                <w:b/>
                <w:color w:val="auto"/>
                <w:kern w:val="2"/>
                <w:sz w:val="21"/>
                <w:szCs w:val="21"/>
              </w:rPr>
              <w:t>环保投资总概算（万元）</w:t>
            </w:r>
          </w:p>
        </w:tc>
        <w:tc>
          <w:tcPr>
            <w:tcW w:w="4785" w:type="dxa"/>
            <w:gridSpan w:val="6"/>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550</w:t>
            </w:r>
          </w:p>
        </w:tc>
        <w:tc>
          <w:tcPr>
            <w:tcW w:w="2348" w:type="dxa"/>
            <w:gridSpan w:val="2"/>
            <w:noWrap/>
            <w:vAlign w:val="center"/>
          </w:tcPr>
          <w:p>
            <w:pPr>
              <w:tabs>
                <w:tab w:val="left" w:pos="690"/>
              </w:tabs>
              <w:spacing w:line="240" w:lineRule="auto"/>
              <w:ind w:firstLine="0" w:firstLineChars="0"/>
              <w:jc w:val="both"/>
              <w:rPr>
                <w:rFonts w:ascii="Times New Roman" w:hAnsi="Times New Roman"/>
                <w:color w:val="auto"/>
                <w:kern w:val="2"/>
                <w:sz w:val="21"/>
                <w:szCs w:val="21"/>
              </w:rPr>
            </w:pPr>
            <w:r>
              <w:rPr>
                <w:rFonts w:ascii="Times New Roman" w:hAnsi="Times New Roman"/>
                <w:b/>
                <w:color w:val="auto"/>
                <w:kern w:val="2"/>
                <w:sz w:val="21"/>
                <w:szCs w:val="21"/>
              </w:rPr>
              <w:t>所占比例（%）</w:t>
            </w:r>
          </w:p>
        </w:tc>
        <w:tc>
          <w:tcPr>
            <w:tcW w:w="3975" w:type="dxa"/>
            <w:gridSpan w:val="4"/>
            <w:noWrap/>
            <w:vAlign w:val="center"/>
          </w:tcPr>
          <w:p>
            <w:pPr>
              <w:tabs>
                <w:tab w:val="left" w:pos="690"/>
              </w:tabs>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实际总投资</w:t>
            </w:r>
          </w:p>
        </w:tc>
        <w:tc>
          <w:tcPr>
            <w:tcW w:w="3659" w:type="dxa"/>
            <w:gridSpan w:val="3"/>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6000</w:t>
            </w:r>
          </w:p>
        </w:tc>
        <w:tc>
          <w:tcPr>
            <w:tcW w:w="2487" w:type="dxa"/>
            <w:gridSpan w:val="2"/>
            <w:noWrap/>
            <w:vAlign w:val="center"/>
          </w:tcPr>
          <w:p>
            <w:pPr>
              <w:spacing w:line="240" w:lineRule="auto"/>
              <w:ind w:right="300"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实际环保投资（万元）</w:t>
            </w:r>
          </w:p>
        </w:tc>
        <w:tc>
          <w:tcPr>
            <w:tcW w:w="4785" w:type="dxa"/>
            <w:gridSpan w:val="6"/>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500</w:t>
            </w:r>
          </w:p>
        </w:tc>
        <w:tc>
          <w:tcPr>
            <w:tcW w:w="2348"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所占比例（%）</w:t>
            </w:r>
          </w:p>
        </w:tc>
        <w:tc>
          <w:tcPr>
            <w:tcW w:w="3975" w:type="dxa"/>
            <w:gridSpan w:val="4"/>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废水治理（万元）</w:t>
            </w:r>
          </w:p>
        </w:tc>
        <w:tc>
          <w:tcPr>
            <w:tcW w:w="87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15</w:t>
            </w:r>
          </w:p>
        </w:tc>
        <w:tc>
          <w:tcPr>
            <w:tcW w:w="1830" w:type="dxa"/>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废气治理（万元）</w:t>
            </w: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400</w:t>
            </w:r>
          </w:p>
        </w:tc>
        <w:tc>
          <w:tcPr>
            <w:tcW w:w="2487"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噪声治理（万元）</w:t>
            </w:r>
          </w:p>
        </w:tc>
        <w:tc>
          <w:tcPr>
            <w:tcW w:w="795"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78</w:t>
            </w:r>
          </w:p>
        </w:tc>
        <w:tc>
          <w:tcPr>
            <w:tcW w:w="2191" w:type="dxa"/>
            <w:gridSpan w:val="2"/>
            <w:noWrap/>
            <w:vAlign w:val="center"/>
          </w:tcPr>
          <w:p>
            <w:pPr>
              <w:spacing w:line="240" w:lineRule="auto"/>
              <w:ind w:firstLine="0" w:firstLineChars="0"/>
              <w:jc w:val="both"/>
              <w:rPr>
                <w:rFonts w:ascii="Times New Roman" w:hAnsi="Times New Roman"/>
                <w:color w:val="auto"/>
                <w:kern w:val="2"/>
                <w:sz w:val="21"/>
                <w:szCs w:val="21"/>
              </w:rPr>
            </w:pPr>
            <w:r>
              <w:rPr>
                <w:rFonts w:ascii="Times New Roman" w:hAnsi="Times New Roman"/>
                <w:b/>
                <w:color w:val="auto"/>
                <w:kern w:val="2"/>
                <w:sz w:val="21"/>
                <w:szCs w:val="21"/>
              </w:rPr>
              <w:t>固体废物治理（万元）</w:t>
            </w:r>
          </w:p>
        </w:tc>
        <w:tc>
          <w:tcPr>
            <w:tcW w:w="1799"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w:t>
            </w:r>
          </w:p>
        </w:tc>
        <w:tc>
          <w:tcPr>
            <w:tcW w:w="2348"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绿化及生态（万元）</w:t>
            </w:r>
          </w:p>
        </w:tc>
        <w:tc>
          <w:tcPr>
            <w:tcW w:w="1357" w:type="dxa"/>
            <w:noWrap/>
            <w:vAlign w:val="center"/>
          </w:tcPr>
          <w:p>
            <w:pPr>
              <w:spacing w:line="240" w:lineRule="auto"/>
              <w:ind w:firstLine="0" w:firstLineChars="0"/>
              <w:jc w:val="center"/>
              <w:rPr>
                <w:rFonts w:ascii="Times New Roman" w:hAnsi="Times New Roman"/>
                <w:color w:val="auto"/>
                <w:kern w:val="2"/>
                <w:sz w:val="21"/>
                <w:szCs w:val="21"/>
              </w:rPr>
            </w:pPr>
            <w:r>
              <w:rPr>
                <w:rFonts w:hint="eastAsia" w:ascii="Times New Roman" w:hAnsi="Times New Roman"/>
                <w:color w:val="auto"/>
                <w:kern w:val="2"/>
                <w:sz w:val="21"/>
                <w:szCs w:val="21"/>
              </w:rPr>
              <w:t>0</w:t>
            </w:r>
          </w:p>
        </w:tc>
        <w:tc>
          <w:tcPr>
            <w:tcW w:w="1375"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其他（万元）</w:t>
            </w:r>
          </w:p>
        </w:tc>
        <w:tc>
          <w:tcPr>
            <w:tcW w:w="1243" w:type="dxa"/>
            <w:noWrap/>
            <w:vAlign w:val="center"/>
          </w:tcPr>
          <w:p>
            <w:pPr>
              <w:spacing w:line="240" w:lineRule="auto"/>
              <w:ind w:firstLine="0" w:firstLineChars="0"/>
              <w:jc w:val="both"/>
              <w:rPr>
                <w:rFonts w:hint="eastAsia" w:ascii="Times New Roman" w:hAnsi="Times New Roman" w:eastAsia="宋体"/>
                <w:color w:val="auto"/>
                <w:kern w:val="2"/>
                <w:sz w:val="21"/>
                <w:szCs w:val="21"/>
                <w:lang w:eastAsia="zh-CN"/>
              </w:rPr>
            </w:pPr>
            <w:r>
              <w:rPr>
                <w:rFonts w:hint="eastAsia" w:ascii="Times New Roman" w:hAnsi="Times New Roman"/>
                <w:color w:val="auto"/>
                <w:kern w:val="2"/>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center"/>
          </w:tcPr>
          <w:p>
            <w:pPr>
              <w:spacing w:line="240" w:lineRule="auto"/>
              <w:ind w:firstLine="0" w:firstLineChars="0"/>
              <w:rPr>
                <w:rFonts w:ascii="Times New Roman" w:hAnsi="Times New Roman"/>
                <w:kern w:val="2"/>
                <w:sz w:val="21"/>
                <w:szCs w:val="21"/>
              </w:rPr>
            </w:pPr>
          </w:p>
        </w:tc>
        <w:tc>
          <w:tcPr>
            <w:tcW w:w="2897" w:type="dxa"/>
            <w:gridSpan w:val="2"/>
            <w:noWrap/>
            <w:vAlign w:val="center"/>
          </w:tcPr>
          <w:p>
            <w:pPr>
              <w:spacing w:line="240" w:lineRule="auto"/>
              <w:ind w:firstLine="0" w:firstLineChars="0"/>
              <w:jc w:val="both"/>
              <w:rPr>
                <w:rFonts w:ascii="Times New Roman" w:hAnsi="Times New Roman"/>
                <w:kern w:val="2"/>
                <w:sz w:val="21"/>
                <w:szCs w:val="21"/>
              </w:rPr>
            </w:pPr>
            <w:r>
              <w:rPr>
                <w:rFonts w:ascii="Times New Roman" w:hAnsi="Times New Roman"/>
                <w:b/>
                <w:kern w:val="2"/>
                <w:sz w:val="21"/>
                <w:szCs w:val="21"/>
              </w:rPr>
              <w:t>新增废水处理设施能力</w:t>
            </w:r>
          </w:p>
        </w:tc>
        <w:tc>
          <w:tcPr>
            <w:tcW w:w="3659" w:type="dxa"/>
            <w:gridSpan w:val="3"/>
            <w:noWrap/>
            <w:vAlign w:val="center"/>
          </w:tcPr>
          <w:p>
            <w:pPr>
              <w:spacing w:line="240" w:lineRule="auto"/>
              <w:ind w:firstLine="0" w:firstLineChars="0"/>
              <w:jc w:val="both"/>
              <w:rPr>
                <w:rFonts w:hint="eastAsia"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w:t>
            </w:r>
          </w:p>
        </w:tc>
        <w:tc>
          <w:tcPr>
            <w:tcW w:w="2487" w:type="dxa"/>
            <w:gridSpan w:val="2"/>
            <w:noWrap/>
            <w:vAlign w:val="center"/>
          </w:tcPr>
          <w:p>
            <w:pPr>
              <w:spacing w:line="240" w:lineRule="auto"/>
              <w:ind w:firstLine="0" w:firstLineChars="0"/>
              <w:jc w:val="both"/>
              <w:rPr>
                <w:rFonts w:ascii="Times New Roman" w:hAnsi="Times New Roman"/>
                <w:color w:val="auto"/>
                <w:kern w:val="2"/>
                <w:sz w:val="21"/>
                <w:szCs w:val="21"/>
              </w:rPr>
            </w:pPr>
            <w:r>
              <w:rPr>
                <w:rFonts w:ascii="Times New Roman" w:hAnsi="Times New Roman"/>
                <w:b/>
                <w:color w:val="auto"/>
                <w:kern w:val="2"/>
                <w:sz w:val="21"/>
                <w:szCs w:val="21"/>
              </w:rPr>
              <w:t>新增废气处理设施能力</w:t>
            </w:r>
          </w:p>
        </w:tc>
        <w:tc>
          <w:tcPr>
            <w:tcW w:w="4785" w:type="dxa"/>
            <w:gridSpan w:val="6"/>
            <w:noWrap/>
            <w:vAlign w:val="center"/>
          </w:tcPr>
          <w:p>
            <w:pPr>
              <w:spacing w:line="240" w:lineRule="auto"/>
              <w:ind w:firstLine="0" w:firstLineChars="0"/>
              <w:jc w:val="both"/>
              <w:rPr>
                <w:rFonts w:hint="eastAsia"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w:t>
            </w:r>
          </w:p>
        </w:tc>
        <w:tc>
          <w:tcPr>
            <w:tcW w:w="2348" w:type="dxa"/>
            <w:gridSpan w:val="2"/>
            <w:noWrap/>
            <w:vAlign w:val="center"/>
          </w:tcPr>
          <w:p>
            <w:pPr>
              <w:spacing w:line="240" w:lineRule="auto"/>
              <w:ind w:firstLine="0" w:firstLineChars="0"/>
              <w:jc w:val="both"/>
              <w:rPr>
                <w:rFonts w:ascii="Times New Roman" w:hAnsi="Times New Roman"/>
                <w:color w:val="auto"/>
                <w:kern w:val="2"/>
                <w:sz w:val="21"/>
                <w:szCs w:val="21"/>
              </w:rPr>
            </w:pPr>
            <w:r>
              <w:rPr>
                <w:rFonts w:ascii="Times New Roman" w:hAnsi="Times New Roman"/>
                <w:b/>
                <w:color w:val="auto"/>
                <w:kern w:val="2"/>
                <w:sz w:val="21"/>
                <w:szCs w:val="21"/>
              </w:rPr>
              <w:t>年平均工作时</w:t>
            </w:r>
          </w:p>
        </w:tc>
        <w:tc>
          <w:tcPr>
            <w:tcW w:w="3975" w:type="dxa"/>
            <w:gridSpan w:val="4"/>
            <w:noWrap/>
            <w:vAlign w:val="center"/>
          </w:tcPr>
          <w:p>
            <w:pPr>
              <w:spacing w:line="240" w:lineRule="auto"/>
              <w:ind w:firstLine="0" w:firstLineChars="0"/>
              <w:jc w:val="both"/>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5760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4" w:hRule="atLeast"/>
          <w:jc w:val="center"/>
        </w:trPr>
        <w:tc>
          <w:tcPr>
            <w:tcW w:w="3625" w:type="dxa"/>
            <w:gridSpan w:val="3"/>
            <w:noWrap/>
            <w:vAlign w:val="center"/>
          </w:tcPr>
          <w:p>
            <w:pPr>
              <w:spacing w:line="240" w:lineRule="auto"/>
              <w:ind w:firstLine="0" w:firstLineChars="0"/>
              <w:jc w:val="center"/>
              <w:rPr>
                <w:rFonts w:ascii="Times New Roman" w:hAnsi="Times New Roman"/>
                <w:b/>
                <w:kern w:val="2"/>
                <w:sz w:val="21"/>
                <w:szCs w:val="21"/>
              </w:rPr>
            </w:pPr>
            <w:r>
              <w:rPr>
                <w:rFonts w:ascii="Times New Roman" w:hAnsi="Times New Roman"/>
                <w:b/>
                <w:kern w:val="2"/>
                <w:sz w:val="21"/>
                <w:szCs w:val="21"/>
              </w:rPr>
              <w:t>运营单位</w:t>
            </w:r>
          </w:p>
        </w:tc>
        <w:tc>
          <w:tcPr>
            <w:tcW w:w="4991" w:type="dxa"/>
            <w:gridSpan w:val="4"/>
            <w:noWrap/>
            <w:vAlign w:val="center"/>
          </w:tcPr>
          <w:p>
            <w:pPr>
              <w:spacing w:line="240" w:lineRule="auto"/>
              <w:ind w:firstLine="0" w:firstLineChars="0"/>
              <w:rPr>
                <w:rFonts w:ascii="Times New Roman" w:hAnsi="Times New Roman"/>
                <w:color w:val="auto"/>
                <w:kern w:val="2"/>
                <w:sz w:val="21"/>
                <w:szCs w:val="21"/>
              </w:rPr>
            </w:pPr>
          </w:p>
        </w:tc>
        <w:tc>
          <w:tcPr>
            <w:tcW w:w="4211" w:type="dxa"/>
            <w:gridSpan w:val="6"/>
            <w:noWrap/>
            <w:vAlign w:val="center"/>
          </w:tcPr>
          <w:p>
            <w:pPr>
              <w:spacing w:line="240" w:lineRule="auto"/>
              <w:ind w:firstLine="0" w:firstLineChars="0"/>
              <w:jc w:val="center"/>
              <w:rPr>
                <w:rFonts w:ascii="Times New Roman" w:hAnsi="Times New Roman"/>
                <w:color w:val="auto"/>
                <w:kern w:val="2"/>
                <w:sz w:val="21"/>
                <w:szCs w:val="21"/>
              </w:rPr>
            </w:pPr>
            <w:r>
              <w:rPr>
                <w:rFonts w:ascii="Times New Roman" w:hAnsi="Times New Roman"/>
                <w:b/>
                <w:color w:val="auto"/>
                <w:kern w:val="2"/>
                <w:sz w:val="21"/>
                <w:szCs w:val="21"/>
              </w:rPr>
              <w:t>运营单位社会统一信用代码（或组织机构代码）</w:t>
            </w:r>
          </w:p>
        </w:tc>
        <w:tc>
          <w:tcPr>
            <w:tcW w:w="1729" w:type="dxa"/>
            <w:noWrap/>
            <w:vAlign w:val="center"/>
          </w:tcPr>
          <w:p>
            <w:pPr>
              <w:spacing w:line="240" w:lineRule="auto"/>
              <w:ind w:firstLine="0" w:firstLineChars="0"/>
              <w:rPr>
                <w:rFonts w:ascii="Times New Roman" w:hAnsi="Times New Roman"/>
                <w:b/>
                <w:color w:val="auto"/>
                <w:kern w:val="2"/>
                <w:sz w:val="21"/>
                <w:szCs w:val="21"/>
              </w:rPr>
            </w:pPr>
          </w:p>
        </w:tc>
        <w:tc>
          <w:tcPr>
            <w:tcW w:w="2348" w:type="dxa"/>
            <w:gridSpan w:val="2"/>
            <w:noWrap/>
            <w:vAlign w:val="center"/>
          </w:tcPr>
          <w:p>
            <w:pPr>
              <w:spacing w:line="240" w:lineRule="auto"/>
              <w:ind w:firstLine="0" w:firstLineChars="0"/>
              <w:jc w:val="both"/>
              <w:rPr>
                <w:rFonts w:ascii="Times New Roman" w:hAnsi="Times New Roman"/>
                <w:b/>
                <w:color w:val="auto"/>
                <w:kern w:val="2"/>
                <w:sz w:val="21"/>
                <w:szCs w:val="21"/>
              </w:rPr>
            </w:pPr>
            <w:r>
              <w:rPr>
                <w:rFonts w:ascii="Times New Roman" w:hAnsi="Times New Roman"/>
                <w:b/>
                <w:color w:val="auto"/>
                <w:kern w:val="2"/>
                <w:sz w:val="21"/>
                <w:szCs w:val="21"/>
              </w:rPr>
              <w:t>验收</w:t>
            </w:r>
            <w:r>
              <w:rPr>
                <w:rFonts w:hint="eastAsia" w:ascii="Times New Roman" w:hAnsi="Times New Roman"/>
                <w:b/>
                <w:color w:val="auto"/>
                <w:kern w:val="2"/>
                <w:sz w:val="21"/>
                <w:szCs w:val="21"/>
              </w:rPr>
              <w:t>检测</w:t>
            </w:r>
            <w:r>
              <w:rPr>
                <w:rFonts w:ascii="Times New Roman" w:hAnsi="Times New Roman"/>
                <w:b/>
                <w:color w:val="auto"/>
                <w:kern w:val="2"/>
                <w:sz w:val="21"/>
                <w:szCs w:val="21"/>
              </w:rPr>
              <w:t>时间</w:t>
            </w:r>
          </w:p>
        </w:tc>
        <w:tc>
          <w:tcPr>
            <w:tcW w:w="3975" w:type="dxa"/>
            <w:gridSpan w:val="4"/>
            <w:noWrap/>
            <w:vAlign w:val="center"/>
          </w:tcPr>
          <w:p>
            <w:pPr>
              <w:spacing w:line="240" w:lineRule="auto"/>
              <w:ind w:firstLine="0" w:firstLineChars="0"/>
              <w:jc w:val="center"/>
              <w:rPr>
                <w:rFonts w:hint="eastAsia" w:ascii="Times New Roman" w:hAnsi="Times New Roman" w:eastAsia="宋体"/>
                <w:color w:val="auto"/>
                <w:kern w:val="2"/>
                <w:sz w:val="21"/>
                <w:szCs w:val="21"/>
                <w:lang w:eastAsia="zh-CN"/>
              </w:rPr>
            </w:pPr>
            <w:r>
              <w:rPr>
                <w:rFonts w:hint="eastAsia" w:ascii="Times New Roman" w:hAnsi="Times New Roman"/>
                <w:color w:val="auto"/>
                <w:sz w:val="21"/>
                <w:szCs w:val="21"/>
                <w:lang w:eastAsia="zh-CN"/>
              </w:rPr>
              <w:t>2024年2月23日~2024年2月24日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728" w:type="dxa"/>
            <w:vMerge w:val="restart"/>
            <w:noWrap/>
            <w:vAlign w:val="center"/>
          </w:tcPr>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污染</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物排</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放达</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标与</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总量</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控制（工</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业建</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设项</w:t>
            </w:r>
          </w:p>
          <w:p>
            <w:pPr>
              <w:spacing w:line="240" w:lineRule="auto"/>
              <w:ind w:firstLine="0" w:firstLineChars="0"/>
              <w:jc w:val="center"/>
              <w:rPr>
                <w:rFonts w:ascii="Times New Roman" w:hAnsi="Times New Roman"/>
                <w:b/>
                <w:color w:val="000000"/>
                <w:spacing w:val="20"/>
                <w:kern w:val="2"/>
                <w:sz w:val="21"/>
                <w:szCs w:val="21"/>
              </w:rPr>
            </w:pPr>
            <w:r>
              <w:rPr>
                <w:rFonts w:ascii="Times New Roman" w:hAnsi="Times New Roman"/>
                <w:b/>
                <w:color w:val="000000"/>
                <w:spacing w:val="20"/>
                <w:kern w:val="2"/>
                <w:sz w:val="21"/>
                <w:szCs w:val="21"/>
              </w:rPr>
              <w:t>目详填）</w:t>
            </w:r>
          </w:p>
        </w:tc>
        <w:tc>
          <w:tcPr>
            <w:tcW w:w="2897" w:type="dxa"/>
            <w:gridSpan w:val="2"/>
            <w:noWrap/>
            <w:vAlign w:val="center"/>
          </w:tcPr>
          <w:p>
            <w:pPr>
              <w:spacing w:line="240" w:lineRule="auto"/>
              <w:ind w:firstLine="0" w:firstLineChars="0"/>
              <w:rPr>
                <w:rFonts w:ascii="Times New Roman" w:hAnsi="Times New Roman"/>
                <w:color w:val="000000"/>
                <w:kern w:val="2"/>
                <w:sz w:val="21"/>
                <w:szCs w:val="21"/>
              </w:rPr>
            </w:pPr>
            <w:r>
              <w:rPr>
                <w:rFonts w:ascii="Times New Roman" w:hAnsi="Times New Roman"/>
                <w:b/>
                <w:color w:val="000000"/>
                <w:kern w:val="2"/>
                <w:sz w:val="21"/>
                <w:szCs w:val="21"/>
              </w:rPr>
              <w:t>污染物</w:t>
            </w:r>
          </w:p>
        </w:tc>
        <w:tc>
          <w:tcPr>
            <w:tcW w:w="876"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原有排</w:t>
            </w:r>
          </w:p>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放量(1)</w:t>
            </w:r>
          </w:p>
        </w:tc>
        <w:tc>
          <w:tcPr>
            <w:tcW w:w="1830"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本期工程实际排放浓度(2)</w:t>
            </w:r>
          </w:p>
        </w:tc>
        <w:tc>
          <w:tcPr>
            <w:tcW w:w="953"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本期工程允许排放浓度(3)</w:t>
            </w:r>
          </w:p>
        </w:tc>
        <w:tc>
          <w:tcPr>
            <w:tcW w:w="1332"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本期工程产生量(4)</w:t>
            </w:r>
          </w:p>
        </w:tc>
        <w:tc>
          <w:tcPr>
            <w:tcW w:w="1402" w:type="dxa"/>
            <w:gridSpan w:val="2"/>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本期工程自身削减量(5)</w:t>
            </w:r>
          </w:p>
        </w:tc>
        <w:tc>
          <w:tcPr>
            <w:tcW w:w="1402" w:type="dxa"/>
            <w:gridSpan w:val="2"/>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本期工程实际排放量(6)</w:t>
            </w:r>
          </w:p>
        </w:tc>
        <w:tc>
          <w:tcPr>
            <w:tcW w:w="1407" w:type="dxa"/>
            <w:gridSpan w:val="2"/>
            <w:noWrap/>
            <w:vAlign w:val="center"/>
          </w:tcPr>
          <w:p>
            <w:pPr>
              <w:spacing w:line="240" w:lineRule="auto"/>
              <w:ind w:firstLine="0" w:firstLineChars="0"/>
              <w:jc w:val="center"/>
              <w:rPr>
                <w:rFonts w:ascii="Times New Roman" w:hAnsi="Times New Roman"/>
                <w:b/>
                <w:color w:val="auto"/>
                <w:kern w:val="2"/>
                <w:sz w:val="21"/>
                <w:szCs w:val="21"/>
              </w:rPr>
            </w:pPr>
            <w:r>
              <w:rPr>
                <w:rFonts w:ascii="Times New Roman" w:hAnsi="Times New Roman"/>
                <w:b/>
                <w:color w:val="auto"/>
                <w:kern w:val="2"/>
                <w:sz w:val="21"/>
                <w:szCs w:val="21"/>
              </w:rPr>
              <w:t>本期工程核定排放总量(7)</w:t>
            </w:r>
          </w:p>
        </w:tc>
        <w:tc>
          <w:tcPr>
            <w:tcW w:w="1729"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本期工程“以新带老”削减量(8)</w:t>
            </w:r>
          </w:p>
        </w:tc>
        <w:tc>
          <w:tcPr>
            <w:tcW w:w="1396"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全厂实际排放总量(9)</w:t>
            </w:r>
          </w:p>
        </w:tc>
        <w:tc>
          <w:tcPr>
            <w:tcW w:w="952" w:type="dxa"/>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全厂核定排放总量(10)</w:t>
            </w:r>
          </w:p>
        </w:tc>
        <w:tc>
          <w:tcPr>
            <w:tcW w:w="2242" w:type="dxa"/>
            <w:gridSpan w:val="2"/>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区域平衡替代削减量(11)</w:t>
            </w:r>
          </w:p>
        </w:tc>
        <w:tc>
          <w:tcPr>
            <w:tcW w:w="1733" w:type="dxa"/>
            <w:gridSpan w:val="2"/>
            <w:noWrap/>
            <w:vAlign w:val="center"/>
          </w:tcPr>
          <w:p>
            <w:pPr>
              <w:spacing w:line="240" w:lineRule="auto"/>
              <w:ind w:firstLine="0" w:firstLineChars="0"/>
              <w:rPr>
                <w:rFonts w:ascii="Times New Roman" w:hAnsi="Times New Roman"/>
                <w:b/>
                <w:color w:val="auto"/>
                <w:kern w:val="2"/>
                <w:sz w:val="21"/>
                <w:szCs w:val="21"/>
              </w:rPr>
            </w:pPr>
            <w:r>
              <w:rPr>
                <w:rFonts w:ascii="Times New Roman" w:hAnsi="Times New Roman"/>
                <w:b/>
                <w:color w:val="auto"/>
                <w:kern w:val="2"/>
                <w:sz w:val="21"/>
                <w:szCs w:val="21"/>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 w:hRule="atLeast"/>
          <w:jc w:val="center"/>
        </w:trPr>
        <w:tc>
          <w:tcPr>
            <w:tcW w:w="728" w:type="dxa"/>
            <w:vMerge w:val="continue"/>
            <w:noWrap/>
            <w:vAlign w:val="center"/>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color w:val="000000"/>
                <w:kern w:val="2"/>
                <w:sz w:val="21"/>
                <w:szCs w:val="21"/>
              </w:rPr>
            </w:pPr>
            <w:r>
              <w:rPr>
                <w:rFonts w:ascii="Times New Roman" w:hAnsi="Times New Roman"/>
                <w:b/>
                <w:color w:val="000000"/>
                <w:kern w:val="2"/>
                <w:sz w:val="21"/>
                <w:szCs w:val="21"/>
              </w:rPr>
              <w:t>废水</w:t>
            </w: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ascii="Times New Roman" w:hAnsi="Times New Roman"/>
                <w:color w:val="auto"/>
                <w:kern w:val="2"/>
                <w:sz w:val="21"/>
                <w:szCs w:val="21"/>
              </w:rPr>
            </w:pP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332" w:type="dxa"/>
            <w:noWrap/>
            <w:vAlign w:val="center"/>
          </w:tcPr>
          <w:p>
            <w:pPr>
              <w:tabs>
                <w:tab w:val="left" w:pos="394"/>
              </w:tabs>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1.070804</w:t>
            </w: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1.070804</w:t>
            </w: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ascii="Times New Roman" w:hAnsi="Times New Roman"/>
                <w:color w:val="auto"/>
                <w:kern w:val="2"/>
                <w:sz w:val="21"/>
                <w:szCs w:val="21"/>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+1.070804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化学需氧量</w:t>
            </w: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17.2</w:t>
            </w:r>
          </w:p>
        </w:tc>
        <w:tc>
          <w:tcPr>
            <w:tcW w:w="953" w:type="dxa"/>
            <w:noWrap/>
            <w:vAlign w:val="center"/>
          </w:tcPr>
          <w:p>
            <w:pPr>
              <w:spacing w:line="240" w:lineRule="auto"/>
              <w:ind w:firstLine="0" w:firstLineChars="0"/>
              <w:jc w:val="center"/>
              <w:rPr>
                <w:rFonts w:hint="eastAsia" w:ascii="Times New Roman" w:hAnsi="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0.184</w:t>
            </w: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ascii="Times New Roman" w:hAnsi="Times New Roman"/>
                <w:color w:val="auto"/>
                <w:kern w:val="2"/>
                <w:sz w:val="21"/>
                <w:szCs w:val="21"/>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+0.184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氨氮</w:t>
            </w: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0.348</w:t>
            </w:r>
          </w:p>
        </w:tc>
        <w:tc>
          <w:tcPr>
            <w:tcW w:w="953"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0.0037</w:t>
            </w: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ascii="Times New Roman" w:hAnsi="Times New Roman"/>
                <w:color w:val="auto"/>
                <w:kern w:val="2"/>
                <w:sz w:val="21"/>
                <w:szCs w:val="21"/>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+0.0037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石油类</w:t>
            </w: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ascii="Times New Roman" w:hAnsi="Times New Roman"/>
                <w:color w:val="auto"/>
                <w:kern w:val="2"/>
                <w:sz w:val="21"/>
                <w:szCs w:val="21"/>
              </w:rPr>
            </w:pPr>
          </w:p>
        </w:tc>
        <w:tc>
          <w:tcPr>
            <w:tcW w:w="953"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ascii="Times New Roman" w:hAnsi="Times New Roman"/>
                <w:color w:val="auto"/>
                <w:kern w:val="2"/>
                <w:sz w:val="21"/>
                <w:szCs w:val="21"/>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ascii="Times New Roman" w:hAnsi="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废气</w:t>
            </w: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hint="eastAsia" w:ascii="Times New Roman" w:hAnsi="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adjustRightInd/>
              <w:snapToGrid/>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108709</w:t>
            </w: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adjustRightInd/>
              <w:snapToGrid/>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108709</w:t>
            </w: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+108709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二氧化硫</w:t>
            </w:r>
          </w:p>
        </w:tc>
        <w:tc>
          <w:tcPr>
            <w:tcW w:w="87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olor w:val="auto"/>
                <w:kern w:val="2"/>
                <w:sz w:val="21"/>
                <w:szCs w:val="21"/>
                <w:lang w:val="en-US" w:eastAsia="zh-CN"/>
              </w:rPr>
            </w:pPr>
            <w:r>
              <w:rPr>
                <w:rFonts w:hint="eastAsia" w:ascii="Times New Roman" w:hAnsi="Times New Roman"/>
                <w:color w:val="auto"/>
                <w:kern w:val="2"/>
                <w:sz w:val="21"/>
                <w:szCs w:val="21"/>
                <w:lang w:val="en-US" w:eastAsia="zh-CN"/>
              </w:rPr>
              <w:t>0</w:t>
            </w: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eastAsia="宋体"/>
                <w:color w:val="auto"/>
                <w:kern w:val="2"/>
                <w:sz w:val="21"/>
                <w:szCs w:val="21"/>
                <w:lang w:val="en-US" w:eastAsia="zh-CN"/>
              </w:rPr>
              <w:t>50</w:t>
            </w:r>
          </w:p>
        </w:tc>
        <w:tc>
          <w:tcPr>
            <w:tcW w:w="1332"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烟尘</w:t>
            </w:r>
          </w:p>
        </w:tc>
        <w:tc>
          <w:tcPr>
            <w:tcW w:w="876"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olor w:val="auto"/>
                <w:kern w:val="2"/>
                <w:sz w:val="21"/>
                <w:szCs w:val="21"/>
                <w:lang w:val="en-US" w:eastAsia="zh-CN"/>
              </w:rPr>
            </w:pPr>
            <w:r>
              <w:rPr>
                <w:rFonts w:hint="default" w:ascii="Times New Roman" w:hAnsi="Times New Roman"/>
                <w:color w:val="auto"/>
                <w:kern w:val="2"/>
                <w:sz w:val="21"/>
                <w:szCs w:val="21"/>
                <w:lang w:val="en-US" w:eastAsia="zh-CN"/>
              </w:rPr>
              <w:t>7.4</w:t>
            </w: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eastAsia="宋体"/>
                <w:color w:val="auto"/>
                <w:kern w:val="2"/>
                <w:sz w:val="21"/>
                <w:szCs w:val="21"/>
                <w:lang w:val="en-US" w:eastAsia="zh-CN"/>
              </w:rPr>
              <w:t>10</w:t>
            </w: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0.739</w:t>
            </w:r>
          </w:p>
        </w:tc>
        <w:tc>
          <w:tcPr>
            <w:tcW w:w="1407"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0.739</w:t>
            </w: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+0.739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8"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color w:val="000000"/>
                <w:kern w:val="2"/>
                <w:sz w:val="21"/>
                <w:szCs w:val="21"/>
              </w:rPr>
            </w:pPr>
            <w:r>
              <w:rPr>
                <w:rFonts w:ascii="Times New Roman" w:hAnsi="Times New Roman"/>
                <w:b/>
                <w:color w:val="000000"/>
                <w:kern w:val="2"/>
                <w:sz w:val="21"/>
                <w:szCs w:val="21"/>
              </w:rPr>
              <w:t>工业粉尘</w:t>
            </w:r>
          </w:p>
        </w:tc>
        <w:tc>
          <w:tcPr>
            <w:tcW w:w="87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olor w:val="auto"/>
                <w:kern w:val="2"/>
                <w:sz w:val="21"/>
                <w:szCs w:val="21"/>
                <w:lang w:val="en-US" w:eastAsia="zh-CN"/>
              </w:rPr>
            </w:pPr>
            <w:r>
              <w:rPr>
                <w:rFonts w:hint="eastAsia" w:ascii="Times New Roman" w:hAnsi="Times New Roman"/>
                <w:color w:val="auto"/>
                <w:kern w:val="2"/>
                <w:sz w:val="21"/>
                <w:szCs w:val="21"/>
                <w:lang w:val="en-US" w:eastAsia="zh-CN"/>
              </w:rPr>
              <w:t>4.5/5.0/6.4/5.5/3.6/4.9/6.0/4.2/5.0/5.8/3.9/6.0/4.3/5.4/5.5/3.6/4.6/6.4/4.0</w:t>
            </w: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eastAsia="宋体"/>
                <w:color w:val="auto"/>
                <w:kern w:val="2"/>
                <w:sz w:val="21"/>
                <w:szCs w:val="21"/>
                <w:lang w:val="en-US" w:eastAsia="zh-CN"/>
              </w:rPr>
              <w:t>20</w:t>
            </w:r>
          </w:p>
        </w:tc>
        <w:tc>
          <w:tcPr>
            <w:tcW w:w="1332"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5.348</w:t>
            </w:r>
          </w:p>
        </w:tc>
        <w:tc>
          <w:tcPr>
            <w:tcW w:w="1407"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5.348</w:t>
            </w: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+5.348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氮氧化物</w:t>
            </w:r>
          </w:p>
        </w:tc>
        <w:tc>
          <w:tcPr>
            <w:tcW w:w="87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830" w:type="dxa"/>
            <w:noWrap/>
            <w:vAlign w:val="center"/>
          </w:tcPr>
          <w:p>
            <w:pPr>
              <w:spacing w:line="240" w:lineRule="auto"/>
              <w:ind w:firstLine="0" w:firstLineChars="0"/>
              <w:jc w:val="center"/>
              <w:rPr>
                <w:rFonts w:hint="default" w:ascii="Times New Roman" w:hAnsi="Times New Roman"/>
                <w:color w:val="auto"/>
                <w:kern w:val="2"/>
                <w:sz w:val="21"/>
                <w:szCs w:val="21"/>
                <w:lang w:val="en-US" w:eastAsia="zh-CN"/>
              </w:rPr>
            </w:pPr>
            <w:r>
              <w:rPr>
                <w:rFonts w:hint="default" w:ascii="Times New Roman" w:hAnsi="Times New Roman"/>
                <w:color w:val="auto"/>
                <w:kern w:val="2"/>
                <w:sz w:val="21"/>
                <w:szCs w:val="21"/>
                <w:lang w:val="en-US" w:eastAsia="zh-CN"/>
              </w:rPr>
              <w:t>49</w:t>
            </w: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eastAsia="宋体"/>
                <w:color w:val="auto"/>
                <w:kern w:val="2"/>
                <w:sz w:val="21"/>
                <w:szCs w:val="21"/>
                <w:lang w:val="en-US" w:eastAsia="zh-CN"/>
              </w:rPr>
              <w:t>200</w:t>
            </w: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4.91</w:t>
            </w:r>
          </w:p>
        </w:tc>
        <w:tc>
          <w:tcPr>
            <w:tcW w:w="1407"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4.91</w:t>
            </w: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textAlignment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+4.91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2897" w:type="dxa"/>
            <w:gridSpan w:val="2"/>
            <w:noWrap/>
            <w:vAlign w:val="center"/>
          </w:tcPr>
          <w:p>
            <w:pPr>
              <w:spacing w:line="240" w:lineRule="auto"/>
              <w:ind w:firstLine="0" w:firstLineChars="0"/>
              <w:jc w:val="both"/>
              <w:rPr>
                <w:rFonts w:ascii="Times New Roman" w:hAnsi="Times New Roman"/>
                <w:b/>
                <w:kern w:val="2"/>
                <w:sz w:val="21"/>
                <w:szCs w:val="21"/>
              </w:rPr>
            </w:pPr>
            <w:r>
              <w:rPr>
                <w:rFonts w:ascii="Times New Roman" w:hAnsi="Times New Roman"/>
                <w:b/>
                <w:kern w:val="2"/>
                <w:sz w:val="21"/>
                <w:szCs w:val="21"/>
              </w:rPr>
              <w:t>工业固体废物</w:t>
            </w:r>
          </w:p>
        </w:tc>
        <w:tc>
          <w:tcPr>
            <w:tcW w:w="876"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w:t>
            </w:r>
          </w:p>
        </w:tc>
        <w:tc>
          <w:tcPr>
            <w:tcW w:w="1830" w:type="dxa"/>
            <w:noWrap/>
            <w:vAlign w:val="center"/>
          </w:tcPr>
          <w:p>
            <w:pPr>
              <w:spacing w:line="240" w:lineRule="auto"/>
              <w:ind w:firstLine="0" w:firstLineChars="0"/>
              <w:jc w:val="center"/>
              <w:rPr>
                <w:rFonts w:hint="default" w:ascii="Times New Roman" w:hAnsi="Times New Roman"/>
                <w:color w:val="auto"/>
                <w:kern w:val="2"/>
                <w:sz w:val="21"/>
                <w:szCs w:val="21"/>
                <w:lang w:val="en-US" w:eastAsia="zh-CN"/>
              </w:rPr>
            </w:pPr>
          </w:p>
        </w:tc>
        <w:tc>
          <w:tcPr>
            <w:tcW w:w="953" w:type="dxa"/>
            <w:noWrap/>
            <w:vAlign w:val="center"/>
          </w:tcPr>
          <w:p>
            <w:pPr>
              <w:spacing w:line="240" w:lineRule="auto"/>
              <w:ind w:firstLine="0" w:firstLineChars="0"/>
              <w:jc w:val="center"/>
              <w:rPr>
                <w:rFonts w:ascii="Times New Roman" w:hAnsi="Times New Roman"/>
                <w:color w:val="auto"/>
                <w:kern w:val="2"/>
                <w:sz w:val="21"/>
                <w:szCs w:val="21"/>
              </w:rPr>
            </w:pPr>
          </w:p>
        </w:tc>
        <w:tc>
          <w:tcPr>
            <w:tcW w:w="1332" w:type="dxa"/>
            <w:noWrap/>
            <w:vAlign w:val="center"/>
          </w:tcPr>
          <w:p>
            <w:pPr>
              <w:spacing w:line="240" w:lineRule="auto"/>
              <w:ind w:firstLine="0" w:firstLineChars="0"/>
              <w:jc w:val="center"/>
              <w:rPr>
                <w:rFonts w:hint="default" w:ascii="Times New Roman" w:hAnsi="Times New Roman" w:eastAsia="微软雅黑"/>
                <w:color w:val="auto"/>
                <w:kern w:val="2"/>
                <w:sz w:val="21"/>
                <w:szCs w:val="21"/>
                <w:lang w:val="en-US" w:eastAsia="zh-CN"/>
              </w:rPr>
            </w:pPr>
            <w:r>
              <w:rPr>
                <w:rFonts w:hint="eastAsia" w:ascii="Times New Roman" w:hAnsi="Times New Roman" w:eastAsia="微软雅黑"/>
                <w:color w:val="auto"/>
                <w:kern w:val="2"/>
                <w:sz w:val="21"/>
                <w:szCs w:val="21"/>
                <w:lang w:val="en-US" w:eastAsia="zh-CN"/>
              </w:rPr>
              <w:t>0.221785</w:t>
            </w: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0.221785</w:t>
            </w:r>
          </w:p>
        </w:tc>
        <w:tc>
          <w:tcPr>
            <w:tcW w:w="1402" w:type="dxa"/>
            <w:gridSpan w:val="2"/>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w:t>
            </w: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w:t>
            </w: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eastAsia" w:ascii="Times New Roman" w:hAnsi="Times New Roman" w:eastAsia="宋体"/>
                <w:color w:val="auto"/>
                <w:kern w:val="2"/>
                <w:sz w:val="21"/>
                <w:szCs w:val="21"/>
                <w:lang w:val="en-US" w:eastAsia="zh-CN"/>
              </w:rPr>
            </w:pPr>
            <w:r>
              <w:rPr>
                <w:rFonts w:hint="eastAsia" w:ascii="Times New Roman" w:hAnsi="Times New Roman"/>
                <w:color w:val="auto"/>
                <w:kern w:val="2"/>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1177" w:type="dxa"/>
            <w:vMerge w:val="restart"/>
            <w:noWrap/>
            <w:vAlign w:val="top"/>
          </w:tcPr>
          <w:p>
            <w:pPr>
              <w:spacing w:line="240" w:lineRule="auto"/>
              <w:ind w:firstLine="0" w:firstLineChars="0"/>
              <w:jc w:val="both"/>
              <w:rPr>
                <w:rFonts w:ascii="Times New Roman" w:hAnsi="Times New Roman"/>
                <w:color w:val="000000"/>
                <w:kern w:val="2"/>
                <w:sz w:val="21"/>
                <w:szCs w:val="21"/>
              </w:rPr>
            </w:pPr>
            <w:r>
              <w:rPr>
                <w:rFonts w:ascii="Times New Roman" w:hAnsi="Times New Roman"/>
                <w:b/>
                <w:color w:val="000000"/>
                <w:kern w:val="2"/>
                <w:sz w:val="21"/>
                <w:szCs w:val="21"/>
              </w:rPr>
              <w:t>与</w:t>
            </w:r>
            <w:r>
              <w:rPr>
                <w:rFonts w:hint="eastAsia" w:ascii="Times New Roman" w:hAnsi="Times New Roman"/>
                <w:b/>
                <w:color w:val="000000"/>
                <w:kern w:val="2"/>
                <w:sz w:val="21"/>
                <w:szCs w:val="21"/>
                <w:lang w:eastAsia="zh-CN"/>
              </w:rPr>
              <w:t>项目</w:t>
            </w:r>
            <w:r>
              <w:rPr>
                <w:rFonts w:ascii="Times New Roman" w:hAnsi="Times New Roman"/>
                <w:b/>
                <w:color w:val="000000"/>
                <w:kern w:val="2"/>
                <w:sz w:val="21"/>
                <w:szCs w:val="21"/>
              </w:rPr>
              <w:t>有关的其他特征污染物</w:t>
            </w:r>
          </w:p>
        </w:tc>
        <w:tc>
          <w:tcPr>
            <w:tcW w:w="1720" w:type="dxa"/>
            <w:noWrap/>
            <w:vAlign w:val="center"/>
          </w:tcPr>
          <w:p>
            <w:pPr>
              <w:spacing w:line="240" w:lineRule="auto"/>
              <w:ind w:firstLine="0" w:firstLineChars="0"/>
              <w:jc w:val="both"/>
              <w:rPr>
                <w:rFonts w:hint="default" w:ascii="Times New Roman" w:hAnsi="Times New Roman" w:eastAsia="宋体"/>
                <w:color w:val="000000"/>
                <w:kern w:val="2"/>
                <w:sz w:val="21"/>
                <w:szCs w:val="21"/>
                <w:lang w:val="en-US" w:eastAsia="zh-CN"/>
              </w:rPr>
            </w:pP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3"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center"/>
              <w:rPr>
                <w:rFonts w:hint="default" w:ascii="Times New Roman" w:hAnsi="Times New Roman" w:eastAsia="宋体"/>
                <w:color w:val="auto"/>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1177" w:type="dxa"/>
            <w:vMerge w:val="continue"/>
            <w:noWrap/>
            <w:vAlign w:val="top"/>
          </w:tcPr>
          <w:p>
            <w:pPr>
              <w:spacing w:line="240" w:lineRule="auto"/>
              <w:ind w:firstLine="0" w:firstLineChars="0"/>
              <w:jc w:val="both"/>
              <w:rPr>
                <w:rFonts w:ascii="Times New Roman" w:hAnsi="Times New Roman"/>
                <w:b/>
                <w:color w:val="000000"/>
                <w:kern w:val="2"/>
                <w:sz w:val="21"/>
                <w:szCs w:val="21"/>
              </w:rPr>
            </w:pPr>
          </w:p>
        </w:tc>
        <w:tc>
          <w:tcPr>
            <w:tcW w:w="1720" w:type="dxa"/>
            <w:noWrap/>
            <w:vAlign w:val="center"/>
          </w:tcPr>
          <w:p>
            <w:pPr>
              <w:spacing w:line="240" w:lineRule="auto"/>
              <w:ind w:firstLine="0" w:firstLineChars="0"/>
              <w:jc w:val="center"/>
              <w:rPr>
                <w:rFonts w:ascii="Times New Roman" w:hAnsi="Times New Roman"/>
                <w:kern w:val="2"/>
                <w:sz w:val="21"/>
                <w:szCs w:val="21"/>
              </w:rPr>
            </w:pPr>
          </w:p>
        </w:tc>
        <w:tc>
          <w:tcPr>
            <w:tcW w:w="876" w:type="dxa"/>
            <w:noWrap/>
            <w:vAlign w:val="center"/>
          </w:tcPr>
          <w:p>
            <w:pPr>
              <w:spacing w:line="240" w:lineRule="auto"/>
              <w:ind w:firstLine="0" w:firstLineChars="0"/>
              <w:jc w:val="center"/>
              <w:rPr>
                <w:rFonts w:ascii="Times New Roman" w:hAnsi="Times New Roman"/>
                <w:color w:val="auto"/>
                <w:kern w:val="2"/>
                <w:sz w:val="21"/>
                <w:szCs w:val="21"/>
              </w:rPr>
            </w:pPr>
          </w:p>
        </w:tc>
        <w:tc>
          <w:tcPr>
            <w:tcW w:w="1830" w:type="dxa"/>
            <w:noWrap/>
            <w:vAlign w:val="center"/>
          </w:tcPr>
          <w:p>
            <w:pPr>
              <w:spacing w:line="240" w:lineRule="auto"/>
              <w:ind w:firstLine="0" w:firstLineChars="0"/>
              <w:jc w:val="center"/>
              <w:rPr>
                <w:rFonts w:ascii="Times New Roman" w:hAnsi="Times New Roman"/>
                <w:color w:val="auto"/>
                <w:kern w:val="2"/>
                <w:sz w:val="21"/>
                <w:szCs w:val="21"/>
              </w:rPr>
            </w:pPr>
          </w:p>
        </w:tc>
        <w:tc>
          <w:tcPr>
            <w:tcW w:w="953" w:type="dxa"/>
            <w:noWrap/>
            <w:vAlign w:val="center"/>
          </w:tcPr>
          <w:p>
            <w:pPr>
              <w:spacing w:line="240" w:lineRule="auto"/>
              <w:ind w:firstLine="0" w:firstLineChars="0"/>
              <w:jc w:val="center"/>
              <w:rPr>
                <w:rFonts w:ascii="Times New Roman" w:hAnsi="Times New Roman"/>
                <w:color w:val="auto"/>
                <w:kern w:val="2"/>
                <w:sz w:val="21"/>
                <w:szCs w:val="21"/>
              </w:rPr>
            </w:pPr>
          </w:p>
        </w:tc>
        <w:tc>
          <w:tcPr>
            <w:tcW w:w="1332" w:type="dxa"/>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402" w:type="dxa"/>
            <w:gridSpan w:val="2"/>
            <w:noWrap/>
            <w:vAlign w:val="center"/>
          </w:tcPr>
          <w:p>
            <w:pPr>
              <w:spacing w:line="240" w:lineRule="auto"/>
              <w:ind w:firstLine="0" w:firstLineChars="0"/>
              <w:jc w:val="both"/>
              <w:rPr>
                <w:rFonts w:ascii="Times New Roman" w:hAnsi="Times New Roman"/>
                <w:color w:val="auto"/>
                <w:kern w:val="2"/>
                <w:sz w:val="21"/>
                <w:szCs w:val="21"/>
              </w:rPr>
            </w:pPr>
          </w:p>
        </w:tc>
        <w:tc>
          <w:tcPr>
            <w:tcW w:w="1407"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29" w:type="dxa"/>
            <w:noWrap/>
            <w:vAlign w:val="center"/>
          </w:tcPr>
          <w:p>
            <w:pPr>
              <w:spacing w:line="240" w:lineRule="auto"/>
              <w:ind w:firstLine="0" w:firstLineChars="0"/>
              <w:jc w:val="center"/>
              <w:rPr>
                <w:rFonts w:ascii="Times New Roman" w:hAnsi="Times New Roman"/>
                <w:color w:val="auto"/>
                <w:kern w:val="2"/>
                <w:sz w:val="21"/>
                <w:szCs w:val="21"/>
              </w:rPr>
            </w:pPr>
          </w:p>
        </w:tc>
        <w:tc>
          <w:tcPr>
            <w:tcW w:w="1396" w:type="dxa"/>
            <w:noWrap/>
            <w:vAlign w:val="center"/>
          </w:tcPr>
          <w:p>
            <w:pPr>
              <w:spacing w:line="240" w:lineRule="auto"/>
              <w:ind w:firstLine="0" w:firstLineChars="0"/>
              <w:jc w:val="both"/>
              <w:rPr>
                <w:rFonts w:ascii="Times New Roman" w:hAnsi="Times New Roman"/>
                <w:color w:val="auto"/>
                <w:kern w:val="2"/>
                <w:sz w:val="21"/>
                <w:szCs w:val="21"/>
              </w:rPr>
            </w:pPr>
          </w:p>
        </w:tc>
        <w:tc>
          <w:tcPr>
            <w:tcW w:w="952" w:type="dxa"/>
            <w:noWrap/>
            <w:vAlign w:val="center"/>
          </w:tcPr>
          <w:p>
            <w:pPr>
              <w:spacing w:line="240" w:lineRule="auto"/>
              <w:ind w:firstLine="0" w:firstLineChars="0"/>
              <w:jc w:val="center"/>
              <w:rPr>
                <w:rFonts w:ascii="Times New Roman" w:hAnsi="Times New Roman"/>
                <w:color w:val="auto"/>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color w:val="auto"/>
                <w:kern w:val="2"/>
                <w:sz w:val="21"/>
                <w:szCs w:val="21"/>
              </w:rPr>
            </w:pPr>
          </w:p>
        </w:tc>
        <w:tc>
          <w:tcPr>
            <w:tcW w:w="1733" w:type="dxa"/>
            <w:gridSpan w:val="2"/>
            <w:noWrap/>
            <w:vAlign w:val="center"/>
          </w:tcPr>
          <w:p>
            <w:pPr>
              <w:spacing w:line="240" w:lineRule="auto"/>
              <w:ind w:firstLine="0" w:firstLineChars="0"/>
              <w:jc w:val="both"/>
              <w:rPr>
                <w:rFonts w:ascii="Times New Roman" w:hAnsi="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jc w:val="center"/>
        </w:trPr>
        <w:tc>
          <w:tcPr>
            <w:tcW w:w="728" w:type="dxa"/>
            <w:vMerge w:val="continue"/>
            <w:noWrap/>
            <w:vAlign w:val="top"/>
          </w:tcPr>
          <w:p>
            <w:pPr>
              <w:spacing w:line="240" w:lineRule="auto"/>
              <w:ind w:firstLine="0" w:firstLineChars="0"/>
              <w:rPr>
                <w:rFonts w:ascii="Times New Roman" w:hAnsi="Times New Roman"/>
                <w:color w:val="000000"/>
                <w:kern w:val="2"/>
                <w:sz w:val="21"/>
                <w:szCs w:val="21"/>
              </w:rPr>
            </w:pPr>
          </w:p>
        </w:tc>
        <w:tc>
          <w:tcPr>
            <w:tcW w:w="1177" w:type="dxa"/>
            <w:vMerge w:val="continue"/>
            <w:noWrap/>
            <w:vAlign w:val="top"/>
          </w:tcPr>
          <w:p>
            <w:pPr>
              <w:spacing w:line="240" w:lineRule="auto"/>
              <w:ind w:firstLine="0" w:firstLineChars="0"/>
              <w:jc w:val="both"/>
              <w:rPr>
                <w:rFonts w:ascii="Times New Roman" w:hAnsi="Times New Roman"/>
                <w:b/>
                <w:color w:val="000000"/>
                <w:kern w:val="2"/>
                <w:sz w:val="21"/>
                <w:szCs w:val="21"/>
              </w:rPr>
            </w:pPr>
          </w:p>
        </w:tc>
        <w:tc>
          <w:tcPr>
            <w:tcW w:w="1720" w:type="dxa"/>
            <w:noWrap/>
            <w:vAlign w:val="center"/>
          </w:tcPr>
          <w:p>
            <w:pPr>
              <w:spacing w:line="240" w:lineRule="auto"/>
              <w:ind w:firstLine="0" w:firstLineChars="0"/>
              <w:jc w:val="center"/>
              <w:rPr>
                <w:rFonts w:ascii="Times New Roman" w:hAnsi="Times New Roman"/>
                <w:kern w:val="2"/>
                <w:sz w:val="21"/>
                <w:szCs w:val="21"/>
              </w:rPr>
            </w:pPr>
          </w:p>
        </w:tc>
        <w:tc>
          <w:tcPr>
            <w:tcW w:w="876" w:type="dxa"/>
            <w:noWrap/>
            <w:vAlign w:val="center"/>
          </w:tcPr>
          <w:p>
            <w:pPr>
              <w:spacing w:line="240" w:lineRule="auto"/>
              <w:ind w:firstLine="0" w:firstLineChars="0"/>
              <w:jc w:val="center"/>
              <w:rPr>
                <w:rFonts w:ascii="Times New Roman" w:hAnsi="Times New Roman"/>
                <w:kern w:val="2"/>
                <w:sz w:val="21"/>
                <w:szCs w:val="21"/>
              </w:rPr>
            </w:pPr>
          </w:p>
        </w:tc>
        <w:tc>
          <w:tcPr>
            <w:tcW w:w="1830" w:type="dxa"/>
            <w:noWrap/>
            <w:vAlign w:val="center"/>
          </w:tcPr>
          <w:p>
            <w:pPr>
              <w:spacing w:line="240" w:lineRule="auto"/>
              <w:ind w:firstLine="0" w:firstLineChars="0"/>
              <w:jc w:val="center"/>
              <w:rPr>
                <w:rFonts w:ascii="Times New Roman" w:hAnsi="Times New Roman"/>
                <w:kern w:val="2"/>
                <w:sz w:val="21"/>
                <w:szCs w:val="21"/>
              </w:rPr>
            </w:pPr>
          </w:p>
        </w:tc>
        <w:tc>
          <w:tcPr>
            <w:tcW w:w="953" w:type="dxa"/>
            <w:noWrap/>
            <w:vAlign w:val="center"/>
          </w:tcPr>
          <w:p>
            <w:pPr>
              <w:spacing w:line="240" w:lineRule="auto"/>
              <w:ind w:firstLine="0" w:firstLineChars="0"/>
              <w:jc w:val="center"/>
              <w:rPr>
                <w:rFonts w:ascii="Times New Roman" w:hAnsi="Times New Roman"/>
                <w:kern w:val="2"/>
                <w:sz w:val="21"/>
                <w:szCs w:val="21"/>
              </w:rPr>
            </w:pPr>
          </w:p>
        </w:tc>
        <w:tc>
          <w:tcPr>
            <w:tcW w:w="1332" w:type="dxa"/>
            <w:noWrap/>
            <w:vAlign w:val="center"/>
          </w:tcPr>
          <w:p>
            <w:pPr>
              <w:spacing w:line="240" w:lineRule="auto"/>
              <w:ind w:firstLine="0" w:firstLineChars="0"/>
              <w:jc w:val="center"/>
              <w:rPr>
                <w:rFonts w:ascii="Times New Roman" w:hAnsi="Times New Roman"/>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kern w:val="2"/>
                <w:sz w:val="21"/>
                <w:szCs w:val="21"/>
              </w:rPr>
            </w:pPr>
          </w:p>
        </w:tc>
        <w:tc>
          <w:tcPr>
            <w:tcW w:w="1402" w:type="dxa"/>
            <w:gridSpan w:val="2"/>
            <w:noWrap/>
            <w:vAlign w:val="center"/>
          </w:tcPr>
          <w:p>
            <w:pPr>
              <w:spacing w:line="240" w:lineRule="auto"/>
              <w:ind w:firstLine="0" w:firstLineChars="0"/>
              <w:jc w:val="center"/>
              <w:rPr>
                <w:rFonts w:ascii="Times New Roman" w:hAnsi="Times New Roman"/>
                <w:kern w:val="2"/>
                <w:sz w:val="21"/>
                <w:szCs w:val="21"/>
              </w:rPr>
            </w:pPr>
          </w:p>
        </w:tc>
        <w:tc>
          <w:tcPr>
            <w:tcW w:w="1407" w:type="dxa"/>
            <w:gridSpan w:val="2"/>
            <w:noWrap/>
            <w:vAlign w:val="center"/>
          </w:tcPr>
          <w:p>
            <w:pPr>
              <w:spacing w:line="240" w:lineRule="auto"/>
              <w:ind w:firstLine="0" w:firstLineChars="0"/>
              <w:jc w:val="center"/>
              <w:rPr>
                <w:rFonts w:ascii="Times New Roman" w:hAnsi="Times New Roman"/>
                <w:kern w:val="2"/>
                <w:sz w:val="21"/>
                <w:szCs w:val="21"/>
              </w:rPr>
            </w:pPr>
          </w:p>
        </w:tc>
        <w:tc>
          <w:tcPr>
            <w:tcW w:w="1729" w:type="dxa"/>
            <w:noWrap/>
            <w:vAlign w:val="center"/>
          </w:tcPr>
          <w:p>
            <w:pPr>
              <w:spacing w:line="240" w:lineRule="auto"/>
              <w:ind w:firstLine="0" w:firstLineChars="0"/>
              <w:jc w:val="center"/>
              <w:rPr>
                <w:rFonts w:ascii="Times New Roman" w:hAnsi="Times New Roman"/>
                <w:kern w:val="2"/>
                <w:sz w:val="21"/>
                <w:szCs w:val="21"/>
              </w:rPr>
            </w:pPr>
          </w:p>
        </w:tc>
        <w:tc>
          <w:tcPr>
            <w:tcW w:w="1396" w:type="dxa"/>
            <w:noWrap/>
            <w:vAlign w:val="center"/>
          </w:tcPr>
          <w:p>
            <w:pPr>
              <w:spacing w:line="240" w:lineRule="auto"/>
              <w:ind w:firstLine="0" w:firstLineChars="0"/>
              <w:jc w:val="center"/>
              <w:rPr>
                <w:rFonts w:ascii="Times New Roman" w:hAnsi="Times New Roman"/>
                <w:kern w:val="2"/>
                <w:sz w:val="21"/>
                <w:szCs w:val="21"/>
              </w:rPr>
            </w:pPr>
          </w:p>
        </w:tc>
        <w:tc>
          <w:tcPr>
            <w:tcW w:w="952" w:type="dxa"/>
            <w:noWrap/>
            <w:vAlign w:val="center"/>
          </w:tcPr>
          <w:p>
            <w:pPr>
              <w:spacing w:line="240" w:lineRule="auto"/>
              <w:ind w:firstLine="0" w:firstLineChars="0"/>
              <w:jc w:val="center"/>
              <w:rPr>
                <w:rFonts w:ascii="Times New Roman" w:hAnsi="Times New Roman"/>
                <w:kern w:val="2"/>
                <w:sz w:val="21"/>
                <w:szCs w:val="21"/>
              </w:rPr>
            </w:pPr>
          </w:p>
        </w:tc>
        <w:tc>
          <w:tcPr>
            <w:tcW w:w="2242" w:type="dxa"/>
            <w:gridSpan w:val="2"/>
            <w:noWrap/>
            <w:vAlign w:val="center"/>
          </w:tcPr>
          <w:p>
            <w:pPr>
              <w:spacing w:line="240" w:lineRule="auto"/>
              <w:ind w:firstLine="0" w:firstLineChars="0"/>
              <w:jc w:val="center"/>
              <w:rPr>
                <w:rFonts w:ascii="Times New Roman" w:hAnsi="Times New Roman"/>
                <w:kern w:val="2"/>
                <w:sz w:val="21"/>
                <w:szCs w:val="21"/>
              </w:rPr>
            </w:pPr>
          </w:p>
        </w:tc>
        <w:tc>
          <w:tcPr>
            <w:tcW w:w="1733" w:type="dxa"/>
            <w:gridSpan w:val="2"/>
            <w:noWrap/>
            <w:vAlign w:val="center"/>
          </w:tcPr>
          <w:p>
            <w:pPr>
              <w:spacing w:line="240" w:lineRule="auto"/>
              <w:ind w:firstLine="0" w:firstLineChars="0"/>
              <w:jc w:val="center"/>
              <w:rPr>
                <w:rFonts w:ascii="Times New Roman" w:hAnsi="Times New Roman"/>
                <w:kern w:val="2"/>
                <w:sz w:val="21"/>
                <w:szCs w:val="21"/>
              </w:rPr>
            </w:pPr>
          </w:p>
        </w:tc>
      </w:tr>
    </w:tbl>
    <w:p>
      <w:pPr>
        <w:ind w:firstLine="0" w:firstLineChars="0"/>
        <w:rPr>
          <w:rFonts w:ascii="Times New Roman" w:hAnsi="Times New Roman"/>
          <w:color w:val="000000"/>
          <w:sz w:val="15"/>
          <w:szCs w:val="15"/>
        </w:rPr>
        <w:sectPr>
          <w:pgSz w:w="23811" w:h="16838"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ascii="Times New Roman" w:hAnsi="Times New Roman"/>
          <w:b/>
          <w:color w:val="000000"/>
          <w:sz w:val="15"/>
          <w:szCs w:val="15"/>
        </w:rPr>
        <w:t>注</w:t>
      </w:r>
      <w:r>
        <w:rPr>
          <w:rFonts w:ascii="Times New Roman" w:hAnsi="Times New Roman"/>
          <w:color w:val="000000"/>
          <w:sz w:val="15"/>
          <w:szCs w:val="15"/>
        </w:rPr>
        <w:t>：1、</w:t>
      </w:r>
      <w:r>
        <w:rPr>
          <w:rFonts w:ascii="Times New Roman" w:hAnsi="Times New Roman"/>
          <w:color w:val="000000"/>
          <w:spacing w:val="-4"/>
          <w:sz w:val="15"/>
          <w:szCs w:val="15"/>
        </w:rPr>
        <w:t>排放增减量：（+）表示增加，（-）表示减少。</w:t>
      </w:r>
      <w:r>
        <w:rPr>
          <w:rFonts w:ascii="Times New Roman" w:hAnsi="Times New Roman"/>
          <w:spacing w:val="-4"/>
          <w:sz w:val="15"/>
          <w:szCs w:val="15"/>
        </w:rPr>
        <w:t>2、(12)=(6)-(8)-(11)，（9）= (4)-(5)-(8)- (11) +（1）。3、计量单位：废水排放量//万吨/年；废气排放量//万标立方米/年；工业固体废物排放</w:t>
      </w:r>
      <w:r>
        <w:rPr>
          <w:rFonts w:ascii="Times New Roman" w:hAnsi="Times New Roman"/>
          <w:sz w:val="15"/>
          <w:szCs w:val="15"/>
        </w:rPr>
        <w:t>量//万吨/年；水污染物排放浓度//毫克/升；大气污染物排放浓</w:t>
      </w:r>
      <w:r>
        <w:rPr>
          <w:rFonts w:ascii="Times New Roman" w:hAnsi="Times New Roman"/>
          <w:color w:val="000000"/>
          <w:sz w:val="15"/>
          <w:szCs w:val="15"/>
        </w:rPr>
        <w:t>度//毫克/立方米；水污染物排放量//吨/年；大气污染物排放量//吨/年</w:t>
      </w:r>
    </w:p>
    <w:p>
      <w:pPr>
        <w:pStyle w:val="2"/>
        <w:spacing w:before="0" w:beforeAutospacing="0" w:after="0" w:afterAutospacing="0"/>
        <w:rPr>
          <w:sz w:val="30"/>
          <w:szCs w:val="30"/>
        </w:rPr>
      </w:pPr>
      <w:bookmarkStart w:id="188" w:name="_Toc32344"/>
      <w:bookmarkStart w:id="189" w:name="_Toc17290"/>
      <w:bookmarkStart w:id="190" w:name="_Toc8340"/>
      <w:bookmarkStart w:id="191" w:name="_Toc28705"/>
      <w:bookmarkStart w:id="192" w:name="_Toc1531"/>
      <w:bookmarkStart w:id="193" w:name="_Toc25350"/>
      <w:bookmarkStart w:id="194" w:name="_Toc22244"/>
      <w:bookmarkStart w:id="195" w:name="_Toc13160"/>
      <w:r>
        <w:rPr>
          <w:lang w:val="en-US" w:eastAsia="zh-CN"/>
        </w:rPr>
        <w:t>附</w:t>
      </w:r>
      <w:r>
        <w:rPr>
          <w:rFonts w:hint="eastAsia"/>
          <w:lang w:val="en-US" w:eastAsia="zh-CN"/>
        </w:rPr>
        <w:t>件</w:t>
      </w:r>
      <w:r>
        <w:rPr>
          <w:lang w:val="en-US" w:eastAsia="zh-CN"/>
        </w:rPr>
        <w:t xml:space="preserve">1  </w:t>
      </w:r>
      <w:r>
        <w:rPr>
          <w:rFonts w:hint="eastAsia"/>
          <w:lang w:val="en-US" w:eastAsia="zh-CN"/>
        </w:rPr>
        <w:t>项目</w:t>
      </w:r>
      <w:r>
        <w:rPr>
          <w:lang w:val="en-US" w:eastAsia="zh-CN"/>
        </w:rPr>
        <w:t>地理位置图</w:t>
      </w:r>
      <w:bookmarkEnd w:id="188"/>
      <w:bookmarkEnd w:id="189"/>
      <w:bookmarkEnd w:id="190"/>
      <w:bookmarkEnd w:id="191"/>
      <w:bookmarkEnd w:id="192"/>
      <w:bookmarkEnd w:id="193"/>
    </w:p>
    <w:p>
      <w:pPr>
        <w:ind w:firstLine="0" w:firstLineChars="0"/>
        <w:rPr>
          <w:rFonts w:hint="eastAsia" w:eastAsia="宋体"/>
          <w:lang w:eastAsia="zh-CN"/>
        </w:rPr>
        <w:sectPr>
          <w:headerReference r:id="rId21" w:type="default"/>
          <w:footerReference r:id="rId22" w:type="default"/>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68" w:charSpace="0"/>
        </w:sectPr>
      </w:pPr>
    </w:p>
    <w:p>
      <w:pPr>
        <w:pStyle w:val="2"/>
        <w:spacing w:before="0" w:beforeAutospacing="0" w:after="0" w:afterAutospacing="0"/>
        <w:rPr>
          <w:lang w:val="en-US" w:eastAsia="zh-CN"/>
        </w:rPr>
      </w:pPr>
      <w:bookmarkStart w:id="196" w:name="_Toc24989"/>
      <w:bookmarkStart w:id="197" w:name="_Toc15353"/>
      <w:bookmarkStart w:id="198" w:name="_Toc2073"/>
      <w:bookmarkStart w:id="199" w:name="_Toc6159"/>
      <w:bookmarkStart w:id="200" w:name="_Toc31637"/>
      <w:r>
        <w:rPr>
          <w:rStyle w:val="40"/>
          <w:b/>
          <w:lang w:val="en-US" w:eastAsia="zh-CN"/>
        </w:rPr>
        <w:t>附</w:t>
      </w:r>
      <w:r>
        <w:rPr>
          <w:rStyle w:val="40"/>
          <w:rFonts w:hint="eastAsia"/>
          <w:b/>
          <w:lang w:val="en-US" w:eastAsia="zh-CN"/>
        </w:rPr>
        <w:t>件</w:t>
      </w:r>
      <w:r>
        <w:rPr>
          <w:rStyle w:val="40"/>
          <w:b/>
          <w:lang w:val="en-US" w:eastAsia="zh-CN"/>
        </w:rPr>
        <w:t xml:space="preserve">2 </w:t>
      </w:r>
      <w:r>
        <w:rPr>
          <w:rStyle w:val="40"/>
          <w:rFonts w:hint="eastAsia"/>
          <w:b/>
          <w:lang w:val="en-US" w:eastAsia="zh-CN"/>
        </w:rPr>
        <w:t>项目</w:t>
      </w:r>
      <w:r>
        <w:rPr>
          <w:rStyle w:val="40"/>
          <w:b/>
          <w:lang w:val="en-US" w:eastAsia="zh-CN"/>
        </w:rPr>
        <w:t>平面布置图</w:t>
      </w:r>
      <w:bookmarkEnd w:id="196"/>
      <w:bookmarkEnd w:id="197"/>
      <w:bookmarkEnd w:id="198"/>
      <w:bookmarkEnd w:id="199"/>
      <w:bookmarkEnd w:id="200"/>
      <w:bookmarkStart w:id="201" w:name="_Toc31921"/>
    </w:p>
    <w:p>
      <w:pPr>
        <w:ind w:left="0" w:leftChars="0" w:firstLine="0" w:firstLineChars="0"/>
        <w:jc w:val="center"/>
        <w:rPr>
          <w:lang w:val="en-US" w:eastAsia="zh-CN"/>
        </w:rPr>
      </w:pPr>
    </w:p>
    <w:bookmarkEnd w:id="201"/>
    <w:p>
      <w:pPr>
        <w:pStyle w:val="84"/>
        <w:bidi w:val="0"/>
        <w:ind w:left="0" w:leftChars="0" w:firstLine="0" w:firstLineChars="0"/>
        <w:rPr>
          <w:rFonts w:hint="eastAsia"/>
          <w:lang w:val="en-US" w:eastAsia="zh-CN"/>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bookmarkStart w:id="202" w:name="_Toc2474"/>
      <w:bookmarkStart w:id="203" w:name="_Toc30981"/>
      <w:bookmarkStart w:id="204" w:name="_Toc25861"/>
      <w:bookmarkStart w:id="205" w:name="_Toc12544"/>
    </w:p>
    <w:p>
      <w:pPr>
        <w:pStyle w:val="2"/>
        <w:spacing w:before="0" w:beforeAutospacing="0" w:after="0" w:afterAutospacing="0"/>
        <w:rPr>
          <w:rFonts w:hint="eastAsia"/>
          <w:lang w:eastAsia="zh-CN"/>
        </w:rPr>
      </w:pPr>
      <w:bookmarkStart w:id="206" w:name="_Toc2472"/>
      <w:r>
        <w:rPr>
          <w:rFonts w:hint="eastAsia"/>
          <w:lang w:val="en-US" w:eastAsia="zh-CN"/>
        </w:rPr>
        <w:t>附件</w:t>
      </w:r>
      <w:r>
        <w:rPr>
          <w:lang w:val="en-US" w:eastAsia="zh-CN"/>
        </w:rPr>
        <w:t xml:space="preserve">3 </w:t>
      </w:r>
      <w:bookmarkEnd w:id="202"/>
      <w:bookmarkEnd w:id="203"/>
      <w:bookmarkEnd w:id="204"/>
      <w:bookmarkEnd w:id="205"/>
      <w:r>
        <w:rPr>
          <w:rFonts w:hint="eastAsia"/>
          <w:lang w:val="en-US" w:eastAsia="zh-CN"/>
        </w:rPr>
        <w:t>周围敏感目标图</w:t>
      </w:r>
      <w:bookmarkEnd w:id="206"/>
    </w:p>
    <w:p>
      <w:pPr>
        <w:pStyle w:val="84"/>
        <w:bidi w:val="0"/>
        <w:ind w:left="0" w:leftChars="0" w:firstLine="0" w:firstLineChars="0"/>
        <w:rPr>
          <w:rFonts w:hint="eastAsia"/>
          <w:lang w:eastAsia="zh-CN"/>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pStyle w:val="2"/>
        <w:keepNext/>
        <w:keepLines/>
        <w:pageBreakBefore w:val="0"/>
        <w:widowControl/>
        <w:kinsoku/>
        <w:wordWrap/>
        <w:overflowPunct/>
        <w:topLinePunct w:val="0"/>
        <w:autoSpaceDE/>
        <w:autoSpaceDN/>
        <w:bidi w:val="0"/>
        <w:adjustRightInd w:val="0"/>
        <w:snapToGrid w:val="0"/>
        <w:spacing w:before="0" w:beforeAutospacing="0" w:after="0" w:afterAutospacing="0"/>
        <w:textAlignment w:val="auto"/>
      </w:pPr>
      <w:bookmarkStart w:id="207" w:name="_Toc13168"/>
      <w:bookmarkStart w:id="208" w:name="_Toc12900"/>
      <w:r>
        <w:rPr>
          <w:rFonts w:hint="eastAsia"/>
          <w:lang w:val="en-US" w:eastAsia="zh-CN"/>
        </w:rPr>
        <w:t>附</w:t>
      </w:r>
      <w:bookmarkEnd w:id="207"/>
      <w:bookmarkStart w:id="209" w:name="_Toc32278"/>
      <w:r>
        <w:rPr>
          <w:rFonts w:hint="eastAsia"/>
          <w:lang w:val="en-US" w:eastAsia="zh-CN"/>
        </w:rPr>
        <w:t>件4主要环保设施图片</w:t>
      </w:r>
      <w:bookmarkEnd w:id="208"/>
    </w:p>
    <w:tbl>
      <w:tblPr>
        <w:tblStyle w:val="29"/>
        <w:tblW w:w="4735" w:type="pct"/>
        <w:tblInd w:w="102"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504"/>
        <w:gridCol w:w="37"/>
        <w:gridCol w:w="4468"/>
      </w:tblGrid>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5000" w:type="pct"/>
            <w:gridSpan w:val="3"/>
            <w:tcBorders>
              <w:top w:val="single" w:color="E9AD1D" w:sz="4" w:space="0"/>
              <w:left w:val="single" w:color="FFFFFF" w:sz="4" w:space="0"/>
              <w:bottom w:val="single" w:color="E9AD1D" w:sz="4" w:space="0"/>
              <w:right w:val="single" w:color="FBF1D7" w:sz="4" w:space="0"/>
            </w:tcBorders>
            <w:shd w:val="clear" w:color="auto" w:fill="FFFFFF"/>
            <w:noWrap/>
            <w:vAlign w:val="top"/>
          </w:tcPr>
          <w:p>
            <w:pPr>
              <w:spacing w:line="240" w:lineRule="auto"/>
              <w:ind w:firstLine="0" w:firstLineChars="0"/>
              <w:jc w:val="center"/>
              <w:rPr>
                <w:rFonts w:hint="eastAsia" w:eastAsia="宋体"/>
                <w:color w:val="000000"/>
                <w:lang w:eastAsia="zh-CN"/>
              </w:rPr>
            </w:pPr>
            <w:r>
              <w:rPr>
                <w:rFonts w:hint="eastAsia"/>
                <w:color w:val="000000"/>
                <w:lang w:val="en-US" w:eastAsia="zh-CN"/>
              </w:rPr>
              <w:t>锅炉废气排放口</w:t>
            </w: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E9AD1D" w:sz="4" w:space="0"/>
              <w:left w:val="single" w:color="FFFFFF" w:sz="4" w:space="0"/>
              <w:bottom w:val="single" w:color="E9AD1D" w:sz="4" w:space="0"/>
              <w:right w:val="single" w:color="FFFFFF" w:sz="4" w:space="0"/>
            </w:tcBorders>
            <w:shd w:val="clear" w:color="auto" w:fill="FFFFFF"/>
            <w:noWrap/>
            <w:vAlign w:val="top"/>
          </w:tcPr>
          <w:p>
            <w:pPr>
              <w:spacing w:line="240" w:lineRule="auto"/>
              <w:ind w:firstLine="0" w:firstLineChars="0"/>
              <w:jc w:val="center"/>
              <w:rPr>
                <w:rFonts w:hint="eastAsia"/>
                <w:color w:val="000000"/>
                <w:lang w:val="en-US" w:eastAsia="zh-CN"/>
              </w:rPr>
            </w:pPr>
          </w:p>
        </w:tc>
        <w:tc>
          <w:tcPr>
            <w:tcW w:w="2479" w:type="pct"/>
            <w:tcBorders>
              <w:top w:val="single" w:color="E9AD1D" w:sz="4" w:space="0"/>
              <w:left w:val="single" w:color="FFFFFF" w:sz="4" w:space="0"/>
              <w:bottom w:val="single" w:color="E9AD1D" w:sz="4" w:space="0"/>
              <w:right w:val="single" w:color="FBF1D7" w:sz="4" w:space="0"/>
            </w:tcBorders>
            <w:shd w:val="clear" w:color="auto" w:fill="FFFFFF"/>
            <w:noWrap/>
            <w:vAlign w:val="top"/>
          </w:tcPr>
          <w:p>
            <w:pPr>
              <w:spacing w:line="240" w:lineRule="auto"/>
              <w:ind w:firstLine="0" w:firstLineChars="0"/>
              <w:jc w:val="both"/>
              <w:rPr>
                <w:rFonts w:hint="eastAsia" w:eastAsia="宋体"/>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5000" w:type="pct"/>
            <w:gridSpan w:val="3"/>
            <w:tcBorders>
              <w:top w:val="single" w:color="E9AD1D" w:sz="4" w:space="0"/>
              <w:left w:val="single" w:color="FFFFFF" w:sz="4" w:space="0"/>
              <w:bottom w:val="single" w:color="E9AD1D" w:sz="4" w:space="0"/>
              <w:right w:val="single" w:color="FBF1D7" w:sz="4" w:space="0"/>
            </w:tcBorders>
            <w:shd w:val="clear" w:color="auto" w:fill="FFFFFF"/>
            <w:noWrap/>
            <w:vAlign w:val="top"/>
          </w:tcPr>
          <w:p>
            <w:pPr>
              <w:spacing w:line="240" w:lineRule="auto"/>
              <w:ind w:firstLine="0" w:firstLineChars="0"/>
              <w:jc w:val="center"/>
              <w:rPr>
                <w:rFonts w:hint="default" w:eastAsia="宋体"/>
                <w:color w:val="000000"/>
                <w:lang w:val="en-US" w:eastAsia="zh-CN"/>
              </w:rPr>
            </w:pPr>
            <w:r>
              <w:rPr>
                <w:rFonts w:hint="eastAsia"/>
                <w:color w:val="000000"/>
                <w:lang w:val="en-US" w:eastAsia="zh-CN"/>
              </w:rPr>
              <w:t>粉尘废气排放口</w:t>
            </w: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E9AD1D" w:sz="4" w:space="0"/>
              <w:left w:val="single" w:color="FFFFFF" w:sz="4" w:space="0"/>
              <w:bottom w:val="single" w:color="FBF1D7" w:sz="4" w:space="0"/>
              <w:right w:val="single" w:color="FFFFFF" w:sz="4" w:space="0"/>
            </w:tcBorders>
            <w:shd w:val="clear" w:color="auto" w:fill="FFFDFA"/>
            <w:noWrap/>
            <w:vAlign w:val="top"/>
          </w:tcPr>
          <w:p>
            <w:pPr>
              <w:spacing w:line="240" w:lineRule="auto"/>
              <w:ind w:firstLine="0" w:firstLineChars="0"/>
              <w:jc w:val="both"/>
              <w:rPr>
                <w:rFonts w:hint="eastAsia" w:ascii="Times New Roman" w:hAnsi="Times New Roman" w:eastAsia="宋体"/>
                <w:color w:val="000000"/>
                <w:lang w:eastAsia="zh-CN"/>
              </w:rPr>
            </w:pPr>
          </w:p>
        </w:tc>
        <w:tc>
          <w:tcPr>
            <w:tcW w:w="2479" w:type="pct"/>
            <w:tcBorders>
              <w:top w:val="single" w:color="E9AD1D" w:sz="4" w:space="0"/>
              <w:left w:val="single" w:color="FFFFFF" w:sz="4" w:space="0"/>
              <w:bottom w:val="single" w:color="FBF1D7" w:sz="4" w:space="0"/>
              <w:right w:val="single" w:color="FBF1D7" w:sz="4" w:space="0"/>
            </w:tcBorders>
            <w:shd w:val="clear" w:color="auto" w:fill="FFFDFA"/>
            <w:noWrap/>
            <w:vAlign w:val="top"/>
          </w:tcPr>
          <w:p>
            <w:pPr>
              <w:spacing w:line="240" w:lineRule="auto"/>
              <w:ind w:firstLine="0" w:firstLineChars="0"/>
              <w:jc w:val="both"/>
              <w:rPr>
                <w:rFonts w:hint="eastAsia" w:ascii="Times New Roman" w:hAnsi="Times New Roman" w:eastAsia="宋体"/>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FBF1D7" w:sz="4" w:space="0"/>
              <w:left w:val="single" w:color="FFFFFF" w:sz="4" w:space="0"/>
              <w:bottom w:val="single" w:color="FBF1D7" w:sz="4" w:space="0"/>
              <w:right w:val="single" w:color="FFFFFF"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c>
          <w:tcPr>
            <w:tcW w:w="2479" w:type="pct"/>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both"/>
              <w:rPr>
                <w:rFonts w:hint="eastAsia" w:ascii="Times New Roman" w:hAnsi="Times New Roman" w:eastAsia="宋体"/>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5000" w:type="pct"/>
            <w:gridSpan w:val="3"/>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r>
              <w:rPr>
                <w:rFonts w:hint="eastAsia" w:ascii="Times New Roman" w:hAnsi="Times New Roman"/>
                <w:color w:val="000000"/>
                <w:lang w:val="en-US" w:eastAsia="zh-CN"/>
              </w:rPr>
              <w:t>废气治理设施</w:t>
            </w: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FBF1D7" w:sz="4" w:space="0"/>
              <w:left w:val="single" w:color="FFFFFF" w:sz="4" w:space="0"/>
              <w:bottom w:val="single" w:color="FBF1D7" w:sz="4" w:space="0"/>
              <w:right w:val="single" w:color="FFFFFF"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bookmarkStart w:id="210" w:name="_Toc13726"/>
          </w:p>
        </w:tc>
        <w:tc>
          <w:tcPr>
            <w:tcW w:w="2479" w:type="pct"/>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FBF1D7" w:sz="4" w:space="0"/>
              <w:left w:val="single" w:color="FFFFFF" w:sz="4" w:space="0"/>
              <w:bottom w:val="single" w:color="FBF1D7" w:sz="4" w:space="0"/>
              <w:right w:val="single" w:color="FFFFFF"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c>
          <w:tcPr>
            <w:tcW w:w="2479" w:type="pct"/>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FBF1D7" w:sz="4" w:space="0"/>
              <w:left w:val="single" w:color="FFFFFF" w:sz="4" w:space="0"/>
              <w:bottom w:val="single" w:color="FBF1D7" w:sz="4" w:space="0"/>
              <w:right w:val="single" w:color="FFFFFF"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c>
          <w:tcPr>
            <w:tcW w:w="2479" w:type="pct"/>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FBF1D7" w:sz="4" w:space="0"/>
              <w:left w:val="single" w:color="FFFFFF" w:sz="4" w:space="0"/>
              <w:bottom w:val="single" w:color="FBF1D7" w:sz="4" w:space="0"/>
              <w:right w:val="single" w:color="FFFFFF"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c>
          <w:tcPr>
            <w:tcW w:w="2479" w:type="pct"/>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FBF1D7" w:sz="4" w:space="0"/>
              <w:left w:val="single" w:color="FFFFFF" w:sz="4" w:space="0"/>
              <w:bottom w:val="single" w:color="FBF1D7" w:sz="4" w:space="0"/>
              <w:right w:val="single" w:color="FFFFFF"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c>
          <w:tcPr>
            <w:tcW w:w="2479" w:type="pct"/>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520" w:type="pct"/>
            <w:gridSpan w:val="2"/>
            <w:tcBorders>
              <w:top w:val="single" w:color="FBF1D7" w:sz="4" w:space="0"/>
              <w:left w:val="single" w:color="FFFFFF" w:sz="4" w:space="0"/>
              <w:bottom w:val="single" w:color="FBF1D7" w:sz="4" w:space="0"/>
              <w:right w:val="single" w:color="FFFFFF"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c>
          <w:tcPr>
            <w:tcW w:w="2479" w:type="pct"/>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eastAsia" w:ascii="Times New Roman" w:hAnsi="Times New Roman" w:eastAsia="宋体"/>
                <w:color w:val="000000"/>
                <w:lang w:eastAsia="zh-CN"/>
              </w:rPr>
            </w:pP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5000" w:type="pct"/>
            <w:gridSpan w:val="3"/>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default" w:ascii="Times New Roman" w:hAnsi="Times New Roman" w:eastAsia="宋体"/>
                <w:color w:val="000000"/>
                <w:lang w:val="en-US" w:eastAsia="zh-CN"/>
              </w:rPr>
            </w:pPr>
            <w:r>
              <w:rPr>
                <w:rFonts w:hint="eastAsia" w:ascii="Times New Roman" w:hAnsi="Times New Roman"/>
                <w:color w:val="000000"/>
                <w:lang w:val="en-US" w:eastAsia="zh-CN"/>
              </w:rPr>
              <w:t>生活污水、生产废水排放口</w:t>
            </w:r>
          </w:p>
        </w:tc>
      </w:tr>
      <w:tr>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90" w:hRule="atLeast"/>
        </w:trPr>
        <w:tc>
          <w:tcPr>
            <w:tcW w:w="2499" w:type="pct"/>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eastAsia" w:ascii="Times New Roman" w:hAnsi="Times New Roman"/>
                <w:color w:val="000000"/>
                <w:lang w:val="en-US" w:eastAsia="zh-CN"/>
              </w:rPr>
            </w:pPr>
          </w:p>
        </w:tc>
        <w:tc>
          <w:tcPr>
            <w:tcW w:w="2500" w:type="pct"/>
            <w:gridSpan w:val="2"/>
            <w:tcBorders>
              <w:top w:val="single" w:color="FBF1D7" w:sz="4" w:space="0"/>
              <w:left w:val="single" w:color="FFFFFF" w:sz="4" w:space="0"/>
              <w:bottom w:val="single" w:color="FBF1D7" w:sz="4" w:space="0"/>
              <w:right w:val="single" w:color="FBF1D7" w:sz="4" w:space="0"/>
            </w:tcBorders>
            <w:shd w:val="clear" w:color="auto" w:fill="FFFFFF"/>
            <w:noWrap/>
            <w:vAlign w:val="top"/>
          </w:tcPr>
          <w:p>
            <w:pPr>
              <w:spacing w:line="240" w:lineRule="auto"/>
              <w:ind w:firstLine="0" w:firstLineChars="0"/>
              <w:jc w:val="center"/>
              <w:rPr>
                <w:rFonts w:hint="eastAsia" w:ascii="Times New Roman" w:hAnsi="Times New Roman"/>
                <w:color w:val="000000"/>
                <w:lang w:val="en-US" w:eastAsia="zh-CN"/>
              </w:rPr>
            </w:pPr>
          </w:p>
        </w:tc>
      </w:tr>
      <w:bookmarkEnd w:id="194"/>
      <w:bookmarkEnd w:id="195"/>
      <w:bookmarkEnd w:id="209"/>
    </w:tbl>
    <w:p>
      <w:pPr>
        <w:pStyle w:val="84"/>
        <w:bidi w:val="0"/>
        <w:ind w:left="0" w:leftChars="0" w:firstLine="0" w:firstLineChars="0"/>
        <w:rPr>
          <w:rStyle w:val="40"/>
          <w:lang w:eastAsia="zh-CN"/>
        </w:rPr>
      </w:pPr>
    </w:p>
    <w:p>
      <w:pPr>
        <w:pStyle w:val="84"/>
        <w:bidi w:val="0"/>
        <w:ind w:left="0" w:leftChars="0" w:firstLine="0" w:firstLineChars="0"/>
        <w:rPr>
          <w:rStyle w:val="40"/>
          <w:rFonts w:hint="default" w:eastAsia="宋体"/>
          <w:lang w:val="en-US" w:eastAsia="zh-CN"/>
        </w:rPr>
      </w:pPr>
      <w:r>
        <w:rPr>
          <w:rStyle w:val="40"/>
          <w:lang w:eastAsia="zh-CN"/>
        </w:rPr>
        <w:t>附件</w:t>
      </w:r>
      <w:r>
        <w:rPr>
          <w:rStyle w:val="40"/>
          <w:rFonts w:hint="eastAsia"/>
          <w:lang w:val="en-US" w:eastAsia="zh-CN"/>
        </w:rPr>
        <w:t>5</w:t>
      </w:r>
      <w:r>
        <w:rPr>
          <w:rStyle w:val="40"/>
        </w:rPr>
        <w:t xml:space="preserve"> </w:t>
      </w:r>
      <w:r>
        <w:rPr>
          <w:rStyle w:val="40"/>
          <w:rFonts w:hint="eastAsia"/>
          <w:lang w:val="en-US" w:eastAsia="zh-CN"/>
        </w:rPr>
        <w:t>主要生产设备、消防设施及厂区绿化图片</w:t>
      </w:r>
    </w:p>
    <w:tbl>
      <w:tblPr>
        <w:tblStyle w:val="30"/>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7"/>
        <w:gridCol w:w="27"/>
        <w:gridCol w:w="4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9335" w:type="dxa"/>
            <w:gridSpan w:val="3"/>
            <w:tcBorders>
              <w:top w:val="nil"/>
              <w:left w:val="nil"/>
              <w:bottom w:val="nil"/>
              <w:right w:val="nil"/>
            </w:tcBorders>
            <w:vAlign w:val="center"/>
          </w:tcPr>
          <w:p>
            <w:pPr>
              <w:pStyle w:val="84"/>
              <w:jc w:val="center"/>
              <w:rPr>
                <w:rStyle w:val="40"/>
                <w:rFonts w:hint="default" w:eastAsia="宋体"/>
                <w:vertAlign w:val="baseline"/>
                <w:lang w:val="en-US" w:eastAsia="zh-CN"/>
              </w:rPr>
            </w:pPr>
            <w:r>
              <w:rPr>
                <w:rFonts w:hint="eastAsia" w:ascii="Times New Roman" w:hAnsi="Times New Roman" w:eastAsia="宋体" w:cs="Times New Roman"/>
                <w:b/>
                <w:bCs/>
                <w:sz w:val="21"/>
                <w:szCs w:val="21"/>
                <w:lang w:val="en-US" w:eastAsia="zh-CN" w:bidi="ar-SA"/>
              </w:rPr>
              <w:t>生产设备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94" w:type="dxa"/>
            <w:gridSpan w:val="2"/>
            <w:tcBorders>
              <w:top w:val="nil"/>
              <w:left w:val="nil"/>
              <w:bottom w:val="nil"/>
              <w:right w:val="nil"/>
            </w:tcBorders>
            <w:vAlign w:val="top"/>
          </w:tcPr>
          <w:p>
            <w:pPr>
              <w:pStyle w:val="84"/>
              <w:ind w:left="0" w:leftChars="0" w:firstLine="0" w:firstLineChars="0"/>
              <w:rPr>
                <w:rStyle w:val="40"/>
                <w:rFonts w:hint="eastAsia" w:eastAsia="宋体"/>
                <w:vertAlign w:val="baseline"/>
                <w:lang w:eastAsia="zh-CN"/>
              </w:rPr>
            </w:pPr>
          </w:p>
        </w:tc>
        <w:tc>
          <w:tcPr>
            <w:tcW w:w="4641" w:type="dxa"/>
            <w:tcBorders>
              <w:top w:val="nil"/>
              <w:left w:val="nil"/>
              <w:bottom w:val="nil"/>
              <w:right w:val="nil"/>
            </w:tcBorders>
            <w:vAlign w:val="top"/>
          </w:tcPr>
          <w:p>
            <w:pPr>
              <w:pStyle w:val="84"/>
              <w:ind w:left="0" w:leftChars="0" w:firstLine="0" w:firstLineChars="0"/>
              <w:rPr>
                <w:rStyle w:val="40"/>
                <w:rFonts w:hint="eastAsia" w:eastAsia="宋体"/>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7" w:hRule="atLeast"/>
        </w:trPr>
        <w:tc>
          <w:tcPr>
            <w:tcW w:w="4694" w:type="dxa"/>
            <w:gridSpan w:val="2"/>
            <w:tcBorders>
              <w:top w:val="nil"/>
              <w:left w:val="nil"/>
              <w:bottom w:val="nil"/>
              <w:right w:val="nil"/>
            </w:tcBorders>
            <w:vAlign w:val="top"/>
          </w:tcPr>
          <w:p>
            <w:pPr>
              <w:pStyle w:val="84"/>
              <w:ind w:left="0" w:leftChars="0" w:firstLine="0" w:firstLineChars="0"/>
              <w:rPr>
                <w:rStyle w:val="40"/>
                <w:rFonts w:hint="eastAsia" w:eastAsia="宋体"/>
                <w:vertAlign w:val="baseline"/>
                <w:lang w:eastAsia="zh-CN"/>
              </w:rPr>
            </w:pPr>
          </w:p>
        </w:tc>
        <w:tc>
          <w:tcPr>
            <w:tcW w:w="4641" w:type="dxa"/>
            <w:tcBorders>
              <w:top w:val="nil"/>
              <w:left w:val="nil"/>
              <w:bottom w:val="nil"/>
              <w:right w:val="nil"/>
            </w:tcBorders>
            <w:vAlign w:val="top"/>
          </w:tcPr>
          <w:p>
            <w:pPr>
              <w:pStyle w:val="84"/>
              <w:ind w:left="0" w:leftChars="0" w:firstLine="0" w:firstLineChars="0"/>
              <w:rPr>
                <w:rStyle w:val="40"/>
                <w:rFonts w:hint="eastAsia" w:eastAsia="宋体"/>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7" w:hRule="atLeast"/>
        </w:trPr>
        <w:tc>
          <w:tcPr>
            <w:tcW w:w="4694" w:type="dxa"/>
            <w:gridSpan w:val="2"/>
            <w:tcBorders>
              <w:top w:val="nil"/>
              <w:left w:val="nil"/>
              <w:bottom w:val="nil"/>
              <w:right w:val="nil"/>
            </w:tcBorders>
            <w:vAlign w:val="top"/>
          </w:tcPr>
          <w:p>
            <w:pPr>
              <w:pStyle w:val="84"/>
              <w:ind w:left="0" w:leftChars="0" w:firstLine="0" w:firstLineChars="0"/>
              <w:rPr>
                <w:rStyle w:val="40"/>
                <w:rFonts w:hint="eastAsia" w:eastAsia="宋体"/>
                <w:vertAlign w:val="baseline"/>
                <w:lang w:eastAsia="zh-CN"/>
              </w:rPr>
            </w:pPr>
          </w:p>
        </w:tc>
        <w:tc>
          <w:tcPr>
            <w:tcW w:w="4641" w:type="dxa"/>
            <w:tcBorders>
              <w:top w:val="nil"/>
              <w:left w:val="nil"/>
              <w:bottom w:val="nil"/>
              <w:right w:val="nil"/>
            </w:tcBorders>
            <w:vAlign w:val="top"/>
          </w:tcPr>
          <w:p>
            <w:pPr>
              <w:pStyle w:val="84"/>
              <w:ind w:left="0" w:leftChars="0" w:firstLine="0" w:firstLineChars="0"/>
              <w:rPr>
                <w:rStyle w:val="40"/>
                <w:rFonts w:hint="eastAsia" w:eastAsia="宋体"/>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335" w:type="dxa"/>
            <w:gridSpan w:val="3"/>
            <w:tcBorders>
              <w:top w:val="nil"/>
              <w:left w:val="nil"/>
              <w:bottom w:val="nil"/>
              <w:right w:val="nil"/>
            </w:tcBorders>
            <w:vAlign w:val="center"/>
          </w:tcPr>
          <w:p>
            <w:pPr>
              <w:pStyle w:val="84"/>
              <w:ind w:left="0" w:leftChars="0" w:firstLine="0" w:firstLineChars="0"/>
              <w:jc w:val="center"/>
              <w:rPr>
                <w:rStyle w:val="40"/>
                <w:rFonts w:hint="default" w:eastAsia="宋体"/>
                <w:vertAlign w:val="baseline"/>
                <w:lang w:val="en-US" w:eastAsia="zh-CN"/>
              </w:rPr>
            </w:pPr>
            <w:r>
              <w:rPr>
                <w:rStyle w:val="40"/>
                <w:rFonts w:hint="eastAsia"/>
                <w:sz w:val="21"/>
                <w:szCs w:val="21"/>
                <w:vertAlign w:val="baseline"/>
                <w:lang w:val="en-US" w:eastAsia="zh-CN"/>
              </w:rPr>
              <w:t>消防设施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67" w:type="dxa"/>
            <w:tcBorders>
              <w:top w:val="nil"/>
              <w:left w:val="nil"/>
              <w:bottom w:val="nil"/>
              <w:right w:val="nil"/>
            </w:tcBorders>
            <w:vAlign w:val="center"/>
          </w:tcPr>
          <w:p>
            <w:pPr>
              <w:pStyle w:val="84"/>
              <w:ind w:left="0" w:leftChars="0" w:firstLine="0" w:firstLineChars="0"/>
              <w:jc w:val="center"/>
              <w:rPr>
                <w:rStyle w:val="40"/>
                <w:rFonts w:hint="eastAsia"/>
                <w:sz w:val="21"/>
                <w:szCs w:val="21"/>
                <w:vertAlign w:val="baseline"/>
                <w:lang w:val="en-US" w:eastAsia="zh-CN"/>
              </w:rPr>
            </w:pPr>
          </w:p>
        </w:tc>
        <w:tc>
          <w:tcPr>
            <w:tcW w:w="4668" w:type="dxa"/>
            <w:gridSpan w:val="2"/>
            <w:tcBorders>
              <w:top w:val="nil"/>
              <w:left w:val="nil"/>
              <w:bottom w:val="nil"/>
              <w:right w:val="nil"/>
            </w:tcBorders>
            <w:vAlign w:val="center"/>
          </w:tcPr>
          <w:p>
            <w:pPr>
              <w:pStyle w:val="84"/>
              <w:ind w:left="0" w:leftChars="0" w:firstLine="0" w:firstLineChars="0"/>
              <w:jc w:val="center"/>
              <w:rPr>
                <w:rStyle w:val="40"/>
                <w:rFonts w:hint="eastAsia"/>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667" w:type="dxa"/>
            <w:tcBorders>
              <w:top w:val="nil"/>
              <w:left w:val="nil"/>
              <w:bottom w:val="nil"/>
              <w:right w:val="nil"/>
            </w:tcBorders>
            <w:vAlign w:val="center"/>
          </w:tcPr>
          <w:p>
            <w:pPr>
              <w:pStyle w:val="84"/>
              <w:ind w:left="0" w:leftChars="0" w:firstLine="0" w:firstLineChars="0"/>
              <w:jc w:val="center"/>
              <w:rPr>
                <w:rStyle w:val="40"/>
                <w:rFonts w:hint="eastAsia"/>
                <w:sz w:val="21"/>
                <w:szCs w:val="21"/>
                <w:vertAlign w:val="baseline"/>
                <w:lang w:val="en-US" w:eastAsia="zh-CN"/>
              </w:rPr>
            </w:pPr>
          </w:p>
        </w:tc>
        <w:tc>
          <w:tcPr>
            <w:tcW w:w="4668" w:type="dxa"/>
            <w:gridSpan w:val="2"/>
            <w:tcBorders>
              <w:top w:val="nil"/>
              <w:left w:val="nil"/>
              <w:bottom w:val="nil"/>
              <w:right w:val="nil"/>
            </w:tcBorders>
            <w:vAlign w:val="center"/>
          </w:tcPr>
          <w:p>
            <w:pPr>
              <w:pStyle w:val="84"/>
              <w:ind w:left="0" w:leftChars="0" w:firstLine="0" w:firstLineChars="0"/>
              <w:jc w:val="center"/>
              <w:rPr>
                <w:rStyle w:val="40"/>
                <w:rFonts w:hint="eastAsia"/>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335" w:type="dxa"/>
            <w:gridSpan w:val="3"/>
            <w:tcBorders>
              <w:top w:val="nil"/>
              <w:left w:val="nil"/>
              <w:bottom w:val="nil"/>
              <w:right w:val="nil"/>
            </w:tcBorders>
            <w:vAlign w:val="center"/>
          </w:tcPr>
          <w:p>
            <w:pPr>
              <w:pStyle w:val="84"/>
              <w:ind w:left="0" w:leftChars="0" w:firstLine="0" w:firstLineChars="0"/>
              <w:jc w:val="center"/>
              <w:rPr>
                <w:rStyle w:val="40"/>
                <w:rFonts w:hint="eastAsia"/>
                <w:sz w:val="21"/>
                <w:szCs w:val="21"/>
                <w:vertAlign w:val="baseline"/>
                <w:lang w:val="en-US" w:eastAsia="zh-CN"/>
              </w:rPr>
            </w:pPr>
            <w:r>
              <w:rPr>
                <w:rStyle w:val="40"/>
                <w:rFonts w:hint="eastAsia"/>
                <w:sz w:val="21"/>
                <w:szCs w:val="21"/>
                <w:vertAlign w:val="baseline"/>
                <w:lang w:val="en-US" w:eastAsia="zh-CN"/>
              </w:rPr>
              <w:t>厂区绿化情况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6" w:hRule="atLeast"/>
        </w:trPr>
        <w:tc>
          <w:tcPr>
            <w:tcW w:w="4667" w:type="dxa"/>
            <w:tcBorders>
              <w:top w:val="nil"/>
              <w:left w:val="nil"/>
              <w:bottom w:val="nil"/>
              <w:right w:val="nil"/>
            </w:tcBorders>
            <w:vAlign w:val="center"/>
          </w:tcPr>
          <w:p>
            <w:pPr>
              <w:pStyle w:val="84"/>
              <w:ind w:left="0" w:leftChars="0" w:firstLine="0" w:firstLineChars="0"/>
              <w:jc w:val="center"/>
              <w:rPr>
                <w:rStyle w:val="40"/>
                <w:rFonts w:hint="eastAsia"/>
                <w:sz w:val="21"/>
                <w:szCs w:val="21"/>
                <w:vertAlign w:val="baseline"/>
                <w:lang w:val="en-US" w:eastAsia="zh-CN"/>
              </w:rPr>
            </w:pPr>
          </w:p>
        </w:tc>
        <w:tc>
          <w:tcPr>
            <w:tcW w:w="4668" w:type="dxa"/>
            <w:gridSpan w:val="2"/>
            <w:tcBorders>
              <w:top w:val="nil"/>
              <w:left w:val="nil"/>
              <w:bottom w:val="nil"/>
              <w:right w:val="nil"/>
            </w:tcBorders>
            <w:vAlign w:val="center"/>
          </w:tcPr>
          <w:p>
            <w:pPr>
              <w:pStyle w:val="84"/>
              <w:ind w:left="0" w:leftChars="0" w:firstLine="0" w:firstLineChars="0"/>
              <w:jc w:val="center"/>
              <w:rPr>
                <w:rStyle w:val="40"/>
                <w:rFonts w:hint="eastAsia"/>
                <w:sz w:val="21"/>
                <w:szCs w:val="21"/>
                <w:vertAlign w:val="baseline"/>
                <w:lang w:val="en-US" w:eastAsia="zh-CN"/>
              </w:rPr>
            </w:pPr>
          </w:p>
        </w:tc>
      </w:tr>
    </w:tbl>
    <w:p>
      <w:pPr>
        <w:pStyle w:val="84"/>
        <w:pBdr>
          <w:top w:val="none" w:color="auto" w:sz="0" w:space="0"/>
          <w:left w:val="none" w:color="auto" w:sz="0" w:space="0"/>
          <w:bottom w:val="none" w:color="auto" w:sz="0" w:space="0"/>
          <w:right w:val="none" w:color="auto" w:sz="0" w:space="0"/>
          <w:between w:val="none" w:color="auto" w:sz="0" w:space="0"/>
        </w:pBdr>
        <w:ind w:firstLine="0" w:firstLineChars="0"/>
        <w:rPr>
          <w:rStyle w:val="40"/>
          <w:rFonts w:hint="eastAsia"/>
          <w:lang w:val="en-US" w:eastAsia="zh-CN"/>
        </w:rPr>
      </w:pPr>
      <w:r>
        <w:rPr>
          <w:rStyle w:val="40"/>
          <w:lang w:eastAsia="zh-CN"/>
        </w:rPr>
        <w:t>附件</w:t>
      </w:r>
      <w:r>
        <w:rPr>
          <w:rStyle w:val="40"/>
          <w:rFonts w:hint="eastAsia"/>
          <w:lang w:val="en-US" w:eastAsia="zh-CN"/>
        </w:rPr>
        <w:t>6</w:t>
      </w:r>
      <w:r>
        <w:rPr>
          <w:rStyle w:val="40"/>
        </w:rPr>
        <w:t xml:space="preserve"> </w:t>
      </w:r>
      <w:r>
        <w:rPr>
          <w:rStyle w:val="40"/>
          <w:rFonts w:hint="eastAsia"/>
          <w:lang w:val="en-US" w:eastAsia="zh-CN"/>
        </w:rPr>
        <w:t>危废暂存处照片</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6"/>
        <w:gridCol w:w="4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1" w:hRule="atLeast"/>
        </w:trPr>
        <w:tc>
          <w:tcPr>
            <w:tcW w:w="4756" w:type="dxa"/>
            <w:tcBorders>
              <w:top w:val="nil"/>
              <w:left w:val="nil"/>
              <w:bottom w:val="nil"/>
              <w:right w:val="nil"/>
            </w:tcBorders>
          </w:tcPr>
          <w:p>
            <w:pPr>
              <w:pStyle w:val="84"/>
              <w:ind w:left="0" w:leftChars="0" w:firstLine="0" w:firstLineChars="0"/>
              <w:rPr>
                <w:rStyle w:val="40"/>
                <w:rFonts w:hint="default"/>
                <w:vertAlign w:val="baseline"/>
                <w:lang w:val="en-US" w:eastAsia="zh-CN"/>
              </w:rPr>
            </w:pPr>
          </w:p>
        </w:tc>
        <w:tc>
          <w:tcPr>
            <w:tcW w:w="4757" w:type="dxa"/>
            <w:tcBorders>
              <w:top w:val="nil"/>
              <w:left w:val="nil"/>
              <w:bottom w:val="nil"/>
              <w:right w:val="nil"/>
            </w:tcBorders>
          </w:tcPr>
          <w:p>
            <w:pPr>
              <w:pStyle w:val="84"/>
              <w:ind w:left="0" w:leftChars="0" w:firstLine="0" w:firstLineChars="0"/>
              <w:rPr>
                <w:rStyle w:val="40"/>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1" w:hRule="atLeast"/>
        </w:trPr>
        <w:tc>
          <w:tcPr>
            <w:tcW w:w="4756" w:type="dxa"/>
            <w:tcBorders>
              <w:top w:val="nil"/>
              <w:left w:val="nil"/>
              <w:bottom w:val="nil"/>
              <w:right w:val="nil"/>
            </w:tcBorders>
          </w:tcPr>
          <w:p>
            <w:pPr>
              <w:pStyle w:val="84"/>
              <w:ind w:left="0" w:leftChars="0" w:firstLine="0" w:firstLineChars="0"/>
              <w:rPr>
                <w:rStyle w:val="40"/>
                <w:rFonts w:hint="default"/>
                <w:vertAlign w:val="baseline"/>
                <w:lang w:val="en-US" w:eastAsia="zh-CN"/>
              </w:rPr>
            </w:pPr>
          </w:p>
        </w:tc>
        <w:tc>
          <w:tcPr>
            <w:tcW w:w="4757" w:type="dxa"/>
            <w:tcBorders>
              <w:top w:val="nil"/>
              <w:left w:val="nil"/>
              <w:bottom w:val="nil"/>
              <w:right w:val="nil"/>
            </w:tcBorders>
          </w:tcPr>
          <w:p>
            <w:pPr>
              <w:pStyle w:val="84"/>
              <w:ind w:left="0" w:leftChars="0" w:firstLine="0" w:firstLineChars="0"/>
              <w:rPr>
                <w:rStyle w:val="40"/>
                <w:rFonts w:hint="default"/>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1" w:hRule="atLeast"/>
        </w:trPr>
        <w:tc>
          <w:tcPr>
            <w:tcW w:w="4756" w:type="dxa"/>
            <w:tcBorders>
              <w:top w:val="nil"/>
              <w:left w:val="nil"/>
              <w:bottom w:val="nil"/>
              <w:right w:val="nil"/>
            </w:tcBorders>
          </w:tcPr>
          <w:p>
            <w:pPr>
              <w:pStyle w:val="84"/>
              <w:ind w:left="0" w:leftChars="0" w:firstLine="0" w:firstLineChars="0"/>
              <w:rPr>
                <w:rStyle w:val="40"/>
                <w:rFonts w:hint="default"/>
                <w:vertAlign w:val="baseline"/>
                <w:lang w:val="en-US" w:eastAsia="zh-CN"/>
              </w:rPr>
            </w:pPr>
          </w:p>
        </w:tc>
        <w:tc>
          <w:tcPr>
            <w:tcW w:w="4757" w:type="dxa"/>
            <w:tcBorders>
              <w:top w:val="nil"/>
              <w:left w:val="nil"/>
              <w:bottom w:val="nil"/>
              <w:right w:val="nil"/>
            </w:tcBorders>
          </w:tcPr>
          <w:p>
            <w:pPr>
              <w:pStyle w:val="84"/>
              <w:ind w:left="0" w:leftChars="0" w:firstLine="0" w:firstLineChars="0"/>
              <w:rPr>
                <w:rStyle w:val="40"/>
                <w:rFonts w:hint="default"/>
                <w:vertAlign w:val="baseline"/>
                <w:lang w:val="en-US" w:eastAsia="zh-CN"/>
              </w:rPr>
            </w:pPr>
          </w:p>
        </w:tc>
      </w:tr>
    </w:tbl>
    <w:p>
      <w:pPr>
        <w:pStyle w:val="84"/>
        <w:ind w:firstLine="0" w:firstLineChars="0"/>
        <w:rPr>
          <w:rStyle w:val="40"/>
          <w:rFonts w:hint="default"/>
          <w:lang w:val="en-US" w:eastAsia="zh-CN"/>
        </w:rPr>
      </w:pPr>
    </w:p>
    <w:p>
      <w:pPr>
        <w:pStyle w:val="84"/>
        <w:bidi w:val="0"/>
        <w:ind w:left="0" w:leftChars="0" w:firstLine="0" w:firstLineChars="0"/>
        <w:rPr>
          <w:rStyle w:val="40"/>
          <w:rFonts w:hint="default"/>
          <w:lang w:val="en-US" w:eastAsia="zh-CN"/>
        </w:rPr>
      </w:pPr>
      <w:r>
        <w:rPr>
          <w:rStyle w:val="40"/>
          <w:lang w:eastAsia="zh-CN"/>
        </w:rPr>
        <w:t>附件</w:t>
      </w:r>
      <w:r>
        <w:rPr>
          <w:rStyle w:val="40"/>
          <w:rFonts w:hint="eastAsia"/>
          <w:lang w:val="en-US" w:eastAsia="zh-CN"/>
        </w:rPr>
        <w:t>7</w:t>
      </w:r>
      <w:r>
        <w:rPr>
          <w:rStyle w:val="40"/>
        </w:rPr>
        <w:t xml:space="preserve"> </w:t>
      </w:r>
      <w:r>
        <w:rPr>
          <w:rStyle w:val="40"/>
          <w:rFonts w:hint="eastAsia"/>
          <w:lang w:val="en-US" w:eastAsia="zh-CN"/>
        </w:rPr>
        <w:t>危废合同</w:t>
      </w:r>
    </w:p>
    <w:p>
      <w:pPr>
        <w:pStyle w:val="84"/>
        <w:ind w:firstLine="0" w:firstLineChars="0"/>
        <w:rPr>
          <w:rStyle w:val="40"/>
          <w:rFonts w:hint="default"/>
          <w:lang w:val="en-US" w:eastAsia="zh-CN"/>
        </w:rPr>
      </w:pPr>
    </w:p>
    <w:p>
      <w:pPr>
        <w:pStyle w:val="84"/>
        <w:ind w:firstLine="0" w:firstLineChars="0"/>
        <w:rPr>
          <w:rStyle w:val="40"/>
          <w:rFonts w:hint="default"/>
          <w:lang w:val="en-US" w:eastAsia="zh-CN"/>
        </w:rPr>
      </w:pPr>
    </w:p>
    <w:p>
      <w:pPr>
        <w:pStyle w:val="84"/>
        <w:ind w:firstLine="0" w:firstLineChars="0"/>
        <w:rPr>
          <w:rStyle w:val="40"/>
          <w:rFonts w:hint="default"/>
          <w:lang w:val="en-US" w:eastAsia="zh-CN"/>
        </w:rPr>
      </w:pPr>
    </w:p>
    <w:p>
      <w:pPr>
        <w:pStyle w:val="84"/>
        <w:ind w:firstLine="0" w:firstLineChars="0"/>
        <w:rPr>
          <w:rStyle w:val="40"/>
          <w:rFonts w:hint="default"/>
          <w:lang w:val="en-US" w:eastAsia="zh-CN"/>
        </w:rPr>
      </w:pPr>
    </w:p>
    <w:p>
      <w:pPr>
        <w:pStyle w:val="84"/>
        <w:ind w:firstLine="0" w:firstLineChars="0"/>
        <w:rPr>
          <w:rStyle w:val="40"/>
          <w:rFonts w:hint="default"/>
          <w:lang w:val="en-US" w:eastAsia="zh-CN"/>
        </w:rPr>
      </w:pPr>
    </w:p>
    <w:p>
      <w:pPr>
        <w:pStyle w:val="84"/>
        <w:ind w:firstLine="0" w:firstLineChars="0"/>
        <w:rPr>
          <w:rStyle w:val="40"/>
          <w:rFonts w:hint="default"/>
          <w:lang w:val="en-US" w:eastAsia="zh-CN"/>
        </w:rPr>
        <w:sectPr>
          <w:headerReference r:id="rId23" w:type="default"/>
          <w:footerReference r:id="rId24" w:type="default"/>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84"/>
        <w:bidi w:val="0"/>
        <w:ind w:left="0" w:leftChars="0" w:firstLine="0" w:firstLineChars="0"/>
        <w:rPr>
          <w:rStyle w:val="40"/>
          <w:rFonts w:hint="eastAsia"/>
          <w:lang w:val="en-US" w:eastAsia="zh-CN"/>
        </w:rPr>
      </w:pPr>
      <w:bookmarkStart w:id="211" w:name="_Toc21129"/>
      <w:r>
        <w:rPr>
          <w:rStyle w:val="40"/>
          <w:lang w:eastAsia="zh-CN"/>
        </w:rPr>
        <w:t>附件</w:t>
      </w:r>
      <w:r>
        <w:rPr>
          <w:rStyle w:val="40"/>
          <w:rFonts w:hint="eastAsia"/>
          <w:lang w:val="en-US" w:eastAsia="zh-CN"/>
        </w:rPr>
        <w:t>8</w:t>
      </w:r>
      <w:r>
        <w:rPr>
          <w:rStyle w:val="40"/>
        </w:rPr>
        <w:t xml:space="preserve"> 建设</w:t>
      </w:r>
      <w:r>
        <w:rPr>
          <w:rStyle w:val="40"/>
          <w:rFonts w:hint="eastAsia"/>
          <w:lang w:eastAsia="zh-CN"/>
        </w:rPr>
        <w:t>项目</w:t>
      </w:r>
      <w:r>
        <w:rPr>
          <w:rStyle w:val="40"/>
        </w:rPr>
        <w:t>环评报告表的主要结论与建议</w:t>
      </w:r>
      <w:r>
        <w:rPr>
          <w:rStyle w:val="40"/>
          <w:rFonts w:hint="eastAsia"/>
          <w:lang w:val="en-US" w:eastAsia="zh-CN"/>
        </w:rPr>
        <w:t xml:space="preserve"> </w:t>
      </w:r>
    </w:p>
    <w:bookmarkEnd w:id="211"/>
    <w:p>
      <w:pPr>
        <w:pStyle w:val="84"/>
        <w:bidi w:val="0"/>
        <w:ind w:left="0" w:leftChars="0" w:firstLine="0" w:firstLineChars="0"/>
        <w:rPr>
          <w:rStyle w:val="40"/>
          <w:rFonts w:hint="eastAsia"/>
          <w:lang w:val="en-US" w:eastAsia="zh-CN"/>
        </w:rPr>
      </w:pPr>
      <w:bookmarkStart w:id="212" w:name="_Toc10818"/>
    </w:p>
    <w:p>
      <w:pPr>
        <w:pStyle w:val="84"/>
        <w:bidi w:val="0"/>
        <w:ind w:left="0" w:leftChars="0" w:firstLine="0" w:firstLineChars="0"/>
        <w:rPr>
          <w:rStyle w:val="40"/>
          <w:rFonts w:hint="eastAsia"/>
          <w:lang w:val="en-US" w:eastAsia="zh-CN"/>
        </w:rPr>
      </w:pPr>
    </w:p>
    <w:p>
      <w:pPr>
        <w:pStyle w:val="84"/>
        <w:bidi w:val="0"/>
        <w:ind w:left="0" w:leftChars="0" w:firstLine="0" w:firstLineChars="0"/>
        <w:rPr>
          <w:rStyle w:val="40"/>
          <w:rFonts w:hint="eastAsia"/>
          <w:b/>
          <w:lang w:val="en-US" w:eastAsia="zh-CN"/>
        </w:rPr>
      </w:pPr>
      <w:r>
        <w:rPr>
          <w:rStyle w:val="40"/>
          <w:b/>
        </w:rPr>
        <w:t>附件</w:t>
      </w:r>
      <w:r>
        <w:rPr>
          <w:rStyle w:val="40"/>
          <w:rFonts w:hint="eastAsia"/>
          <w:b/>
          <w:lang w:val="en-US" w:eastAsia="zh-CN"/>
        </w:rPr>
        <w:t>9</w:t>
      </w:r>
      <w:r>
        <w:rPr>
          <w:rStyle w:val="40"/>
          <w:b/>
        </w:rPr>
        <w:t xml:space="preserve">  </w:t>
      </w:r>
      <w:bookmarkEnd w:id="212"/>
      <w:bookmarkStart w:id="213" w:name="_Toc22004"/>
      <w:bookmarkStart w:id="214" w:name="_Toc9486"/>
      <w:r>
        <w:rPr>
          <w:rStyle w:val="40"/>
          <w:rFonts w:hint="eastAsia"/>
          <w:b/>
          <w:lang w:val="en-US" w:eastAsia="zh-CN"/>
        </w:rPr>
        <w:t>应急预案证明</w:t>
      </w:r>
    </w:p>
    <w:p>
      <w:pPr>
        <w:pStyle w:val="84"/>
        <w:bidi w:val="0"/>
        <w:ind w:left="0" w:leftChars="0" w:firstLine="0" w:firstLineChars="0"/>
        <w:rPr>
          <w:rStyle w:val="40"/>
          <w:rFonts w:hint="eastAsia"/>
          <w:b/>
          <w:lang w:val="en-US" w:eastAsia="zh-CN"/>
        </w:rPr>
      </w:pPr>
    </w:p>
    <w:p>
      <w:pPr>
        <w:pStyle w:val="84"/>
        <w:bidi w:val="0"/>
        <w:ind w:left="0" w:leftChars="0" w:firstLine="0" w:firstLineChars="0"/>
        <w:rPr>
          <w:rStyle w:val="40"/>
          <w:rFonts w:hint="eastAsia"/>
          <w:b/>
          <w:lang w:val="en-US" w:eastAsia="zh-CN"/>
        </w:rPr>
      </w:pPr>
    </w:p>
    <w:p>
      <w:pPr>
        <w:pStyle w:val="84"/>
        <w:bidi w:val="0"/>
        <w:ind w:left="0" w:leftChars="0" w:firstLine="0" w:firstLineChars="0"/>
        <w:rPr>
          <w:rStyle w:val="40"/>
          <w:b/>
        </w:rPr>
      </w:pPr>
    </w:p>
    <w:p>
      <w:pPr>
        <w:pStyle w:val="84"/>
        <w:bidi w:val="0"/>
        <w:ind w:left="0" w:leftChars="0" w:firstLine="0" w:firstLineChars="0"/>
        <w:rPr>
          <w:rFonts w:hint="eastAsia"/>
          <w:lang w:eastAsia="zh-CN"/>
        </w:rPr>
      </w:pPr>
      <w:r>
        <w:rPr>
          <w:rStyle w:val="40"/>
          <w:b/>
        </w:rPr>
        <w:t>附件</w:t>
      </w:r>
      <w:r>
        <w:rPr>
          <w:rStyle w:val="40"/>
          <w:rFonts w:hint="eastAsia"/>
          <w:b/>
          <w:lang w:val="en-US" w:eastAsia="zh-CN"/>
        </w:rPr>
        <w:t>10</w:t>
      </w:r>
      <w:r>
        <w:rPr>
          <w:rStyle w:val="40"/>
          <w:b/>
        </w:rPr>
        <w:t xml:space="preserve">  环评批复</w:t>
      </w:r>
      <w:bookmarkEnd w:id="213"/>
      <w:bookmarkEnd w:id="214"/>
      <w:bookmarkStart w:id="215" w:name="_Toc15079"/>
    </w:p>
    <w:p>
      <w:pPr>
        <w:pStyle w:val="84"/>
        <w:bidi w:val="0"/>
        <w:ind w:left="0" w:leftChars="0" w:firstLine="0" w:firstLineChars="0"/>
        <w:rPr>
          <w:rFonts w:hint="eastAsia"/>
          <w:lang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pStyle w:val="84"/>
        <w:bidi w:val="0"/>
        <w:ind w:left="0" w:leftChars="0" w:firstLine="0" w:firstLineChars="0"/>
        <w:rPr>
          <w:rFonts w:hint="eastAsia"/>
          <w:lang w:eastAsia="zh-CN"/>
        </w:rPr>
      </w:pPr>
    </w:p>
    <w:p>
      <w:pPr>
        <w:pStyle w:val="84"/>
        <w:bidi w:val="0"/>
        <w:ind w:left="0" w:leftChars="0" w:firstLine="0" w:firstLineChars="0"/>
        <w:rPr>
          <w:rFonts w:hint="default"/>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r>
        <w:rPr>
          <w:rFonts w:hint="eastAsia"/>
          <w:lang w:val="en-US" w:eastAsia="zh-CN"/>
        </w:rPr>
        <w:t xml:space="preserve">  </w:t>
      </w:r>
    </w:p>
    <w:p>
      <w:pPr>
        <w:pStyle w:val="84"/>
        <w:bidi w:val="0"/>
        <w:ind w:left="0" w:leftChars="0" w:firstLine="0" w:firstLineChars="0"/>
        <w:rPr>
          <w:rFonts w:hint="eastAsia"/>
          <w:lang w:eastAsia="zh-CN"/>
        </w:rPr>
      </w:pPr>
    </w:p>
    <w:p>
      <w:pPr>
        <w:pStyle w:val="84"/>
        <w:bidi w:val="0"/>
        <w:ind w:left="0" w:leftChars="0" w:firstLine="0" w:firstLineChars="0"/>
        <w:rPr>
          <w:rFonts w:hint="eastAsia"/>
          <w:lang w:eastAsia="zh-CN"/>
        </w:rPr>
        <w:sectPr>
          <w:type w:val="continuous"/>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pStyle w:val="84"/>
        <w:bidi w:val="0"/>
        <w:ind w:left="0" w:leftChars="0" w:firstLine="0" w:firstLineChars="0"/>
        <w:rPr>
          <w:rFonts w:hint="eastAsia"/>
          <w:lang w:eastAsia="zh-CN"/>
        </w:rPr>
      </w:pPr>
    </w:p>
    <w:p>
      <w:pPr>
        <w:pStyle w:val="84"/>
        <w:bidi w:val="0"/>
        <w:ind w:left="0" w:leftChars="0" w:firstLine="0" w:firstLineChars="0"/>
        <w:rPr>
          <w:rFonts w:hint="eastAsia"/>
          <w:lang w:eastAsia="zh-CN"/>
        </w:rPr>
      </w:pPr>
    </w:p>
    <w:p>
      <w:pPr>
        <w:pStyle w:val="84"/>
        <w:bidi w:val="0"/>
        <w:ind w:left="0" w:leftChars="0" w:firstLine="0" w:firstLineChars="0"/>
        <w:rPr>
          <w:rFonts w:hint="eastAsia"/>
          <w:lang w:eastAsia="zh-CN"/>
        </w:rPr>
      </w:pPr>
    </w:p>
    <w:p>
      <w:pPr>
        <w:pStyle w:val="84"/>
        <w:bidi w:val="0"/>
        <w:ind w:left="0" w:leftChars="0" w:firstLine="0" w:firstLineChars="0"/>
        <w:rPr>
          <w:rFonts w:hint="eastAsia"/>
          <w:lang w:eastAsia="zh-CN"/>
        </w:rPr>
      </w:pPr>
    </w:p>
    <w:p>
      <w:pPr>
        <w:pStyle w:val="84"/>
        <w:bidi w:val="0"/>
        <w:ind w:left="0" w:leftChars="0" w:firstLine="0" w:firstLineChars="0"/>
        <w:rPr>
          <w:rFonts w:hint="eastAsia"/>
          <w:lang w:eastAsia="zh-CN"/>
        </w:rPr>
      </w:pPr>
    </w:p>
    <w:p>
      <w:pPr>
        <w:pStyle w:val="84"/>
        <w:bidi w:val="0"/>
        <w:ind w:left="0" w:leftChars="0" w:firstLine="0" w:firstLineChars="0"/>
        <w:rPr>
          <w:rFonts w:hint="eastAsia"/>
          <w:lang w:eastAsia="zh-CN"/>
        </w:rPr>
      </w:pPr>
    </w:p>
    <w:bookmarkEnd w:id="215"/>
    <w:p>
      <w:pPr>
        <w:pStyle w:val="84"/>
        <w:bidi w:val="0"/>
        <w:ind w:left="0" w:leftChars="0" w:firstLine="0" w:firstLineChars="0"/>
        <w:rPr>
          <w:rStyle w:val="40"/>
          <w:rFonts w:hint="eastAsia"/>
          <w:b/>
        </w:rPr>
      </w:pPr>
      <w:bookmarkStart w:id="216" w:name="_Toc21365"/>
    </w:p>
    <w:p>
      <w:pPr>
        <w:pStyle w:val="84"/>
        <w:bidi w:val="0"/>
        <w:ind w:left="0" w:leftChars="0" w:firstLine="0" w:firstLineChars="0"/>
        <w:rPr>
          <w:rStyle w:val="40"/>
          <w:rFonts w:hint="eastAsia"/>
          <w:b/>
        </w:rPr>
      </w:pPr>
      <w:bookmarkStart w:id="217" w:name="_Toc28528"/>
      <w:r>
        <w:rPr>
          <w:rStyle w:val="40"/>
          <w:rFonts w:hint="eastAsia"/>
          <w:b/>
        </w:rPr>
        <w:t>附件</w:t>
      </w:r>
      <w:r>
        <w:rPr>
          <w:rStyle w:val="40"/>
          <w:rFonts w:hint="eastAsia"/>
          <w:b/>
          <w:lang w:val="en-US" w:eastAsia="zh-CN"/>
        </w:rPr>
        <w:t>11</w:t>
      </w:r>
      <w:r>
        <w:rPr>
          <w:rStyle w:val="40"/>
          <w:rFonts w:hint="eastAsia"/>
          <w:b/>
        </w:rPr>
        <w:t xml:space="preserve"> </w:t>
      </w:r>
      <w:bookmarkEnd w:id="216"/>
      <w:r>
        <w:rPr>
          <w:rStyle w:val="40"/>
          <w:rFonts w:hint="eastAsia"/>
          <w:b/>
          <w:lang w:val="en-US" w:eastAsia="zh-CN"/>
        </w:rPr>
        <w:t xml:space="preserve"> </w:t>
      </w:r>
      <w:r>
        <w:rPr>
          <w:rStyle w:val="40"/>
          <w:rFonts w:hint="eastAsia"/>
          <w:b/>
        </w:rPr>
        <w:t>检测报告</w:t>
      </w:r>
    </w:p>
    <w:bookmarkEnd w:id="217"/>
    <w:p>
      <w:pPr>
        <w:pStyle w:val="84"/>
        <w:bidi w:val="0"/>
        <w:ind w:left="0" w:leftChars="0" w:firstLine="0" w:firstLineChars="0"/>
        <w:rPr>
          <w:rStyle w:val="40"/>
          <w:rFonts w:hint="eastAsia" w:eastAsia="宋体"/>
          <w:b/>
          <w:lang w:eastAsia="zh-CN"/>
        </w:rPr>
      </w:pPr>
    </w:p>
    <w:p>
      <w:pPr>
        <w:pStyle w:val="84"/>
        <w:bidi w:val="0"/>
        <w:ind w:left="0" w:leftChars="0" w:firstLine="0" w:firstLineChars="0"/>
        <w:rPr>
          <w:rStyle w:val="40"/>
          <w:rFonts w:hint="eastAsia" w:eastAsia="宋体"/>
          <w:b/>
          <w:lang w:eastAsia="zh-CN"/>
        </w:rPr>
      </w:pPr>
    </w:p>
    <w:p>
      <w:pPr>
        <w:pStyle w:val="84"/>
        <w:bidi w:val="0"/>
        <w:ind w:left="0" w:leftChars="0" w:firstLine="0" w:firstLineChars="0"/>
        <w:rPr>
          <w:rStyle w:val="40"/>
          <w:rFonts w:hint="eastAsia" w:eastAsia="宋体"/>
          <w:b/>
          <w:lang w:eastAsia="zh-CN"/>
        </w:rPr>
      </w:pPr>
    </w:p>
    <w:p>
      <w:pPr>
        <w:pStyle w:val="84"/>
        <w:bidi w:val="0"/>
        <w:ind w:left="0" w:leftChars="0" w:firstLine="0" w:firstLineChars="0"/>
        <w:rPr>
          <w:rStyle w:val="40"/>
          <w:rFonts w:hint="eastAsia" w:eastAsia="宋体"/>
          <w:b/>
          <w:lang w:eastAsia="zh-CN"/>
        </w:rPr>
      </w:pPr>
    </w:p>
    <w:p>
      <w:pPr>
        <w:pStyle w:val="84"/>
        <w:bidi w:val="0"/>
        <w:ind w:left="0" w:leftChars="0" w:firstLine="0" w:firstLineChars="0"/>
        <w:rPr>
          <w:rStyle w:val="40"/>
          <w:rFonts w:hint="eastAsia"/>
          <w:b/>
        </w:rPr>
      </w:pPr>
    </w:p>
    <w:p>
      <w:pPr>
        <w:ind w:left="0" w:leftChars="0" w:firstLine="0" w:firstLineChars="0"/>
        <w:rPr>
          <w:rFonts w:hint="eastAsia" w:eastAsia="宋体"/>
          <w:lang w:eastAsia="zh-CN"/>
        </w:rPr>
      </w:pPr>
    </w:p>
    <w:p>
      <w:pPr>
        <w:pStyle w:val="28"/>
        <w:ind w:left="0" w:leftChars="0" w:firstLine="0" w:firstLineChars="0"/>
        <w:rPr>
          <w:rFonts w:hint="eastAsia" w:eastAsia="宋体"/>
          <w:lang w:eastAsia="zh-CN"/>
        </w:rPr>
      </w:pPr>
    </w:p>
    <w:p>
      <w:pPr>
        <w:ind w:left="0" w:leftChars="0" w:firstLine="0" w:firstLineChars="0"/>
      </w:pPr>
    </w:p>
    <w:p>
      <w:pPr>
        <w:pStyle w:val="28"/>
      </w:pPr>
    </w:p>
    <w:p/>
    <w:p>
      <w:pPr>
        <w:pStyle w:val="28"/>
        <w:ind w:left="0" w:leftChars="0" w:firstLine="0" w:firstLineChars="0"/>
      </w:pPr>
    </w:p>
    <w:p>
      <w:pPr>
        <w:ind w:left="0" w:leftChars="0" w:firstLine="0" w:firstLineChars="0"/>
      </w:pPr>
    </w:p>
    <w:p>
      <w:pPr>
        <w:ind w:left="0" w:leftChars="0" w:firstLine="0" w:firstLineChars="0"/>
        <w:rPr>
          <w:rFonts w:ascii="Calibri" w:hAnsi="Calibri" w:eastAsia="宋体" w:cs="Times New Roman"/>
          <w:sz w:val="24"/>
          <w:szCs w:val="22"/>
          <w:lang w:val="en-US" w:eastAsia="zh-CN" w:bidi="ar-SA"/>
        </w:rPr>
      </w:pPr>
    </w:p>
    <w:p>
      <w:pPr>
        <w:pStyle w:val="28"/>
        <w:ind w:left="0" w:leftChars="0" w:firstLine="0" w:firstLineChars="0"/>
        <w:rPr>
          <w:lang w:val="en-US" w:eastAsia="zh-CN"/>
        </w:rPr>
      </w:pPr>
    </w:p>
    <w:p>
      <w:pPr>
        <w:ind w:left="0" w:leftChars="0" w:firstLine="0" w:firstLineChars="0"/>
        <w:rPr>
          <w:rFonts w:hint="eastAsia"/>
          <w:lang w:eastAsia="zh-CN"/>
        </w:rPr>
      </w:pPr>
    </w:p>
    <w:p>
      <w:pPr>
        <w:ind w:left="0" w:leftChars="0" w:firstLine="0" w:firstLineChars="0"/>
        <w:rPr>
          <w:rStyle w:val="40"/>
          <w:rFonts w:hint="eastAsia"/>
          <w:b/>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bookmarkStart w:id="218" w:name="_Toc24037"/>
    </w:p>
    <w:p>
      <w:pPr>
        <w:ind w:left="0" w:leftChars="0" w:firstLine="0" w:firstLineChars="0"/>
        <w:rPr>
          <w:rStyle w:val="40"/>
          <w:rFonts w:hint="eastAsia"/>
          <w:lang w:val="en-US" w:eastAsia="zh-CN"/>
        </w:rPr>
      </w:pPr>
      <w:r>
        <w:rPr>
          <w:rStyle w:val="40"/>
          <w:rFonts w:hint="eastAsia"/>
          <w:b/>
        </w:rPr>
        <w:t>附件</w:t>
      </w:r>
      <w:r>
        <w:rPr>
          <w:rStyle w:val="40"/>
          <w:rFonts w:hint="eastAsia"/>
          <w:lang w:val="en-US" w:eastAsia="zh-CN"/>
        </w:rPr>
        <w:t>12 废水排放口在线监测数据</w:t>
      </w:r>
    </w:p>
    <w:p>
      <w:pPr>
        <w:pStyle w:val="84"/>
        <w:bidi w:val="0"/>
        <w:ind w:left="0" w:leftChars="0" w:firstLine="0" w:firstLineChars="0"/>
        <w:rPr>
          <w:rStyle w:val="40"/>
          <w:rFonts w:hint="default"/>
          <w:lang w:val="en-US" w:eastAsia="zh-CN"/>
        </w:rPr>
      </w:pPr>
    </w:p>
    <w:p>
      <w:pPr>
        <w:rPr>
          <w:rStyle w:val="40"/>
          <w:rFonts w:hint="eastAsia"/>
          <w:b/>
        </w:rPr>
      </w:pPr>
      <w:r>
        <w:rPr>
          <w:rStyle w:val="40"/>
          <w:rFonts w:hint="eastAsia"/>
          <w:b/>
        </w:rPr>
        <w:br w:type="page"/>
      </w:r>
    </w:p>
    <w:p>
      <w:pPr>
        <w:rPr>
          <w:rStyle w:val="40"/>
          <w:rFonts w:hint="eastAsia"/>
          <w:b/>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ind w:left="0" w:leftChars="0" w:firstLine="0" w:firstLineChars="0"/>
        <w:rPr>
          <w:rStyle w:val="40"/>
          <w:rFonts w:hint="eastAsia"/>
          <w:b/>
          <w:bCs w:val="0"/>
          <w:spacing w:val="-6"/>
          <w:szCs w:val="22"/>
        </w:rPr>
      </w:pPr>
      <w:r>
        <w:rPr>
          <w:rStyle w:val="40"/>
          <w:rFonts w:hint="eastAsia"/>
          <w:b/>
        </w:rPr>
        <w:t>附件</w:t>
      </w:r>
      <w:r>
        <w:rPr>
          <w:rStyle w:val="40"/>
          <w:rFonts w:hint="eastAsia"/>
          <w:lang w:val="en-US" w:eastAsia="zh-CN"/>
        </w:rPr>
        <w:t xml:space="preserve">13 </w:t>
      </w:r>
      <w:r>
        <w:rPr>
          <w:rStyle w:val="40"/>
          <w:rFonts w:hint="eastAsia"/>
        </w:rPr>
        <w:t>排污许可证明</w:t>
      </w:r>
      <w:bookmarkEnd w:id="218"/>
    </w:p>
    <w:p>
      <w:pPr>
        <w:ind w:left="0" w:leftChars="0" w:firstLine="0" w:firstLineChars="0"/>
        <w:rPr>
          <w:rFonts w:hint="eastAsia" w:eastAsia="宋体"/>
          <w:lang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pStyle w:val="25"/>
        <w:keepNext w:val="0"/>
        <w:keepLines w:val="0"/>
        <w:pageBreakBefore w:val="0"/>
        <w:kinsoku/>
        <w:wordWrap/>
        <w:overflowPunct/>
        <w:topLinePunct w:val="0"/>
        <w:autoSpaceDE/>
        <w:autoSpaceDN/>
        <w:bidi w:val="0"/>
        <w:spacing w:before="0" w:line="240" w:lineRule="auto"/>
        <w:ind w:firstLine="0" w:firstLineChars="0"/>
        <w:jc w:val="both"/>
        <w:textAlignment w:val="auto"/>
        <w:rPr>
          <w:rStyle w:val="40"/>
          <w:rFonts w:hint="eastAsia"/>
          <w:b/>
          <w:bCs w:val="0"/>
          <w:spacing w:val="-6"/>
          <w:szCs w:val="22"/>
        </w:rPr>
      </w:pPr>
      <w:bookmarkStart w:id="219" w:name="_Toc3909"/>
      <w:r>
        <w:rPr>
          <w:rStyle w:val="40"/>
          <w:rFonts w:hint="eastAsia"/>
          <w:b/>
          <w:bCs w:val="0"/>
          <w:spacing w:val="-6"/>
          <w:szCs w:val="22"/>
        </w:rPr>
        <w:t>附件</w:t>
      </w:r>
      <w:r>
        <w:rPr>
          <w:rStyle w:val="40"/>
          <w:rFonts w:hint="eastAsia"/>
          <w:b/>
          <w:bCs w:val="0"/>
          <w:spacing w:val="-6"/>
          <w:szCs w:val="22"/>
          <w:lang w:val="en-US" w:eastAsia="zh-CN"/>
        </w:rPr>
        <w:t>14</w:t>
      </w:r>
      <w:r>
        <w:rPr>
          <w:rStyle w:val="40"/>
          <w:rFonts w:hint="eastAsia"/>
          <w:b/>
          <w:bCs w:val="0"/>
          <w:spacing w:val="-6"/>
          <w:szCs w:val="22"/>
        </w:rPr>
        <w:t>生产工况证明</w:t>
      </w:r>
      <w:bookmarkEnd w:id="219"/>
    </w:p>
    <w:p>
      <w:pPr>
        <w:pStyle w:val="53"/>
        <w:keepNext w:val="0"/>
        <w:keepLines w:val="0"/>
        <w:pageBreakBefore w:val="0"/>
        <w:kinsoku/>
        <w:wordWrap/>
        <w:overflowPunct/>
        <w:topLinePunct w:val="0"/>
        <w:autoSpaceDE/>
        <w:autoSpaceDN/>
        <w:bidi w:val="0"/>
        <w:spacing w:line="240" w:lineRule="auto"/>
        <w:jc w:val="both"/>
        <w:textAlignment w:val="auto"/>
        <w:rPr>
          <w:rFonts w:hint="eastAsia"/>
          <w:b/>
          <w:bCs w:val="0"/>
          <w:sz w:val="21"/>
          <w:szCs w:val="21"/>
          <w:lang w:eastAsia="zh-CN"/>
        </w:rPr>
      </w:pPr>
    </w:p>
    <w:p>
      <w:pPr>
        <w:pStyle w:val="53"/>
        <w:keepNext w:val="0"/>
        <w:keepLines w:val="0"/>
        <w:pageBreakBefore w:val="0"/>
        <w:kinsoku/>
        <w:wordWrap/>
        <w:overflowPunct/>
        <w:topLinePunct w:val="0"/>
        <w:autoSpaceDE/>
        <w:autoSpaceDN/>
        <w:bidi w:val="0"/>
        <w:spacing w:line="240" w:lineRule="auto"/>
        <w:jc w:val="both"/>
        <w:textAlignment w:val="auto"/>
        <w:rPr>
          <w:rFonts w:hint="eastAsia"/>
          <w:b/>
          <w:bCs w:val="0"/>
          <w:sz w:val="21"/>
          <w:szCs w:val="21"/>
          <w:lang w:eastAsia="zh-CN"/>
        </w:rPr>
      </w:pPr>
    </w:p>
    <w:p>
      <w:pPr>
        <w:pStyle w:val="53"/>
        <w:keepNext w:val="0"/>
        <w:keepLines w:val="0"/>
        <w:pageBreakBefore w:val="0"/>
        <w:kinsoku/>
        <w:wordWrap/>
        <w:overflowPunct/>
        <w:topLinePunct w:val="0"/>
        <w:autoSpaceDE/>
        <w:autoSpaceDN/>
        <w:bidi w:val="0"/>
        <w:spacing w:line="240" w:lineRule="auto"/>
        <w:jc w:val="both"/>
        <w:textAlignment w:val="auto"/>
        <w:rPr>
          <w:rFonts w:hint="eastAsia"/>
          <w:b/>
          <w:bCs w:val="0"/>
          <w:sz w:val="21"/>
          <w:szCs w:val="21"/>
          <w:lang w:eastAsia="zh-CN"/>
        </w:rPr>
      </w:pPr>
    </w:p>
    <w:p>
      <w:pPr>
        <w:pStyle w:val="53"/>
        <w:keepNext w:val="0"/>
        <w:keepLines w:val="0"/>
        <w:pageBreakBefore w:val="0"/>
        <w:kinsoku/>
        <w:wordWrap/>
        <w:overflowPunct/>
        <w:topLinePunct w:val="0"/>
        <w:autoSpaceDE/>
        <w:autoSpaceDN/>
        <w:bidi w:val="0"/>
        <w:spacing w:line="240" w:lineRule="auto"/>
        <w:jc w:val="center"/>
        <w:textAlignment w:val="auto"/>
        <w:rPr>
          <w:b/>
          <w:bCs w:val="0"/>
          <w:sz w:val="21"/>
          <w:szCs w:val="21"/>
        </w:rPr>
      </w:pPr>
      <w:r>
        <w:rPr>
          <w:rFonts w:hint="eastAsia"/>
          <w:b/>
          <w:bCs w:val="0"/>
          <w:sz w:val="21"/>
          <w:szCs w:val="21"/>
          <w:lang w:eastAsia="zh-CN"/>
        </w:rPr>
        <w:t>生产工况说明</w:t>
      </w:r>
    </w:p>
    <w:tbl>
      <w:tblPr>
        <w:tblStyle w:val="29"/>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2205"/>
        <w:gridCol w:w="2223"/>
        <w:gridCol w:w="1800"/>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285" w:type="dxa"/>
            <w:noWrap/>
            <w:vAlign w:val="center"/>
          </w:tcPr>
          <w:p>
            <w:pPr>
              <w:pStyle w:val="68"/>
              <w:jc w:val="center"/>
              <w:rPr>
                <w:b/>
                <w:bCs w:val="0"/>
                <w:sz w:val="21"/>
                <w:szCs w:val="21"/>
                <w:lang w:val="en-US" w:eastAsia="zh-CN"/>
              </w:rPr>
            </w:pPr>
            <w:r>
              <w:rPr>
                <w:b/>
                <w:bCs w:val="0"/>
                <w:sz w:val="21"/>
                <w:szCs w:val="21"/>
                <w:lang w:val="en-US" w:eastAsia="zh-CN"/>
              </w:rPr>
              <w:t>监测日期</w:t>
            </w:r>
          </w:p>
        </w:tc>
        <w:tc>
          <w:tcPr>
            <w:tcW w:w="2205" w:type="dxa"/>
            <w:noWrap/>
            <w:vAlign w:val="center"/>
          </w:tcPr>
          <w:p>
            <w:pPr>
              <w:pStyle w:val="68"/>
              <w:jc w:val="center"/>
              <w:rPr>
                <w:b/>
                <w:bCs w:val="0"/>
                <w:sz w:val="21"/>
                <w:szCs w:val="21"/>
                <w:lang w:val="en-US" w:eastAsia="zh-CN"/>
              </w:rPr>
            </w:pPr>
            <w:r>
              <w:rPr>
                <w:b/>
                <w:bCs w:val="0"/>
                <w:sz w:val="21"/>
                <w:szCs w:val="21"/>
                <w:lang w:val="en-US" w:eastAsia="zh-CN"/>
              </w:rPr>
              <w:t>产品名称</w:t>
            </w:r>
          </w:p>
        </w:tc>
        <w:tc>
          <w:tcPr>
            <w:tcW w:w="2223" w:type="dxa"/>
            <w:noWrap/>
            <w:vAlign w:val="center"/>
          </w:tcPr>
          <w:p>
            <w:pPr>
              <w:pStyle w:val="68"/>
              <w:jc w:val="center"/>
              <w:rPr>
                <w:b/>
                <w:bCs w:val="0"/>
                <w:sz w:val="21"/>
                <w:szCs w:val="21"/>
                <w:lang w:val="en-US" w:eastAsia="zh-CN"/>
              </w:rPr>
            </w:pPr>
            <w:r>
              <w:rPr>
                <w:b/>
                <w:bCs w:val="0"/>
                <w:sz w:val="21"/>
                <w:szCs w:val="21"/>
                <w:lang w:val="en-US" w:eastAsia="zh-CN"/>
              </w:rPr>
              <w:t>监测期间负荷</w:t>
            </w:r>
            <w:r>
              <w:rPr>
                <w:rFonts w:hint="eastAsia"/>
                <w:b/>
                <w:bCs w:val="0"/>
                <w:sz w:val="21"/>
                <w:szCs w:val="21"/>
                <w:lang w:val="en-US" w:eastAsia="zh-CN"/>
              </w:rPr>
              <w:t>（t/d）</w:t>
            </w:r>
          </w:p>
        </w:tc>
        <w:tc>
          <w:tcPr>
            <w:tcW w:w="1800" w:type="dxa"/>
            <w:noWrap/>
            <w:vAlign w:val="center"/>
          </w:tcPr>
          <w:p>
            <w:pPr>
              <w:pStyle w:val="68"/>
              <w:jc w:val="center"/>
              <w:rPr>
                <w:b/>
                <w:bCs w:val="0"/>
                <w:sz w:val="21"/>
                <w:szCs w:val="21"/>
                <w:lang w:val="en-US" w:eastAsia="zh-CN"/>
              </w:rPr>
            </w:pPr>
            <w:r>
              <w:rPr>
                <w:b/>
                <w:bCs w:val="0"/>
                <w:sz w:val="21"/>
                <w:szCs w:val="21"/>
                <w:lang w:val="en-US" w:eastAsia="zh-CN"/>
              </w:rPr>
              <w:t>设计负荷</w:t>
            </w:r>
            <w:r>
              <w:rPr>
                <w:rFonts w:hint="eastAsia"/>
                <w:b/>
                <w:bCs w:val="0"/>
                <w:sz w:val="21"/>
                <w:szCs w:val="21"/>
                <w:lang w:val="en-US" w:eastAsia="zh-CN"/>
              </w:rPr>
              <w:t>（t/d）</w:t>
            </w:r>
          </w:p>
        </w:tc>
        <w:tc>
          <w:tcPr>
            <w:tcW w:w="1565" w:type="dxa"/>
            <w:noWrap/>
            <w:vAlign w:val="center"/>
          </w:tcPr>
          <w:p>
            <w:pPr>
              <w:pStyle w:val="68"/>
              <w:jc w:val="center"/>
              <w:rPr>
                <w:b/>
                <w:bCs w:val="0"/>
                <w:sz w:val="21"/>
                <w:szCs w:val="21"/>
                <w:lang w:val="en-US" w:eastAsia="zh-CN"/>
              </w:rPr>
            </w:pPr>
            <w:r>
              <w:rPr>
                <w:b/>
                <w:bCs w:val="0"/>
                <w:sz w:val="21"/>
                <w:szCs w:val="21"/>
                <w:lang w:val="en-US" w:eastAsia="zh-CN"/>
              </w:rPr>
              <w:t>负荷比(%)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eastAsia="宋体"/>
                <w:bCs/>
                <w:sz w:val="21"/>
                <w:szCs w:val="21"/>
                <w:lang w:val="en-US" w:eastAsia="zh-CN"/>
              </w:rPr>
            </w:pPr>
            <w:r>
              <w:rPr>
                <w:rFonts w:hint="eastAsia" w:ascii="Times New Roman" w:hAnsi="Times New Roman"/>
                <w:bCs/>
                <w:color w:val="auto"/>
                <w:sz w:val="21"/>
                <w:szCs w:val="21"/>
                <w:lang w:val="en-US" w:eastAsia="zh-CN"/>
              </w:rPr>
              <w:t>2023-2-20</w:t>
            </w:r>
          </w:p>
        </w:tc>
        <w:tc>
          <w:tcPr>
            <w:tcW w:w="2205"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高档宠物干粮食品</w:t>
            </w:r>
          </w:p>
        </w:tc>
        <w:tc>
          <w:tcPr>
            <w:tcW w:w="2223" w:type="dxa"/>
            <w:noWrap/>
            <w:vAlign w:val="center"/>
          </w:tcPr>
          <w:p>
            <w:pPr>
              <w:spacing w:line="240" w:lineRule="auto"/>
              <w:ind w:firstLine="0" w:firstLineChars="0"/>
              <w:jc w:val="center"/>
              <w:rPr>
                <w:rFonts w:hint="default" w:ascii="Times New Roman" w:hAnsi="Times New Roman" w:eastAsia="宋体"/>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default" w:ascii="Times New Roman" w:hAnsi="Times New Roman" w:eastAsia="宋体"/>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default" w:ascii="Times New Roman" w:hAnsi="Times New Roman" w:eastAsia="宋体"/>
                <w:bCs/>
                <w:sz w:val="21"/>
                <w:szCs w:val="21"/>
                <w:lang w:val="en-US" w:eastAsia="zh-CN"/>
              </w:rPr>
            </w:pPr>
            <w:r>
              <w:rPr>
                <w:rFonts w:hint="eastAsia" w:ascii="Times New Roman" w:hAnsi="Times New Roman"/>
                <w:bCs/>
                <w:color w:val="auto"/>
                <w:sz w:val="21"/>
                <w:szCs w:val="21"/>
                <w:lang w:val="en-US" w:eastAsia="zh-CN"/>
              </w:rPr>
              <w:t>2023-2-21</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default" w:ascii="Times New Roman" w:hAnsi="Times New Roman" w:eastAsia="宋体"/>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default" w:ascii="Times New Roman" w:hAnsi="Times New Roman" w:eastAsia="宋体"/>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2023-4-07</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2023-4-08</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2023-4-12</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2023-4-13</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2023-4-14</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2023-4-19</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2023-4-20</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2023-5-06</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2023-5-07</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2023-5-11</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color w:val="auto"/>
                <w:sz w:val="21"/>
                <w:szCs w:val="21"/>
                <w:lang w:val="en-US" w:eastAsia="zh-CN"/>
              </w:rPr>
              <w:t>2023-5-12</w:t>
            </w:r>
          </w:p>
        </w:tc>
        <w:tc>
          <w:tcPr>
            <w:tcW w:w="2205" w:type="dxa"/>
            <w:vMerge w:val="continue"/>
            <w:noWrap/>
            <w:vAlign w:val="center"/>
          </w:tcPr>
          <w:p>
            <w:pPr>
              <w:spacing w:line="240" w:lineRule="auto"/>
              <w:ind w:firstLine="0" w:firstLineChars="0"/>
              <w:jc w:val="center"/>
              <w:rPr>
                <w:rFonts w:ascii="Times New Roman" w:hAnsi="Times New Roman"/>
                <w:sz w:val="21"/>
                <w:szCs w:val="21"/>
              </w:rPr>
            </w:pPr>
          </w:p>
        </w:tc>
        <w:tc>
          <w:tcPr>
            <w:tcW w:w="2223"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300</w:t>
            </w:r>
          </w:p>
        </w:tc>
        <w:tc>
          <w:tcPr>
            <w:tcW w:w="1800"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333.3</w:t>
            </w:r>
          </w:p>
        </w:tc>
        <w:tc>
          <w:tcPr>
            <w:tcW w:w="1565" w:type="dxa"/>
            <w:noWrap/>
            <w:vAlign w:val="center"/>
          </w:tcPr>
          <w:p>
            <w:pPr>
              <w:spacing w:line="240" w:lineRule="auto"/>
              <w:ind w:firstLine="0" w:firstLineChars="0"/>
              <w:jc w:val="center"/>
              <w:rPr>
                <w:rFonts w:hint="eastAsia" w:ascii="Times New Roman" w:hAnsi="Times New Roman"/>
                <w:bCs/>
                <w:sz w:val="21"/>
                <w:szCs w:val="21"/>
                <w:lang w:val="en-US" w:eastAsia="zh-CN"/>
              </w:rPr>
            </w:pPr>
            <w:r>
              <w:rPr>
                <w:rFonts w:hint="eastAsia" w:ascii="Times New Roman" w:hAnsi="Times New Roman"/>
                <w:bCs/>
                <w:sz w:val="21"/>
                <w:szCs w:val="21"/>
                <w:lang w:val="en-US" w:eastAsia="zh-CN"/>
              </w:rPr>
              <w:t>90</w:t>
            </w:r>
          </w:p>
        </w:tc>
      </w:tr>
    </w:tbl>
    <w:p>
      <w:pPr>
        <w:pStyle w:val="53"/>
        <w:keepNext w:val="0"/>
        <w:keepLines w:val="0"/>
        <w:pageBreakBefore w:val="0"/>
        <w:kinsoku/>
        <w:wordWrap/>
        <w:overflowPunct/>
        <w:topLinePunct w:val="0"/>
        <w:autoSpaceDE/>
        <w:autoSpaceDN/>
        <w:bidi w:val="0"/>
        <w:spacing w:line="240" w:lineRule="auto"/>
        <w:jc w:val="center"/>
        <w:textAlignment w:val="auto"/>
        <w:rPr>
          <w:b w:val="0"/>
          <w:bCs/>
          <w:sz w:val="28"/>
          <w:szCs w:val="28"/>
        </w:rPr>
      </w:pPr>
    </w:p>
    <w:p>
      <w:pPr>
        <w:pStyle w:val="28"/>
        <w:ind w:firstLine="536"/>
        <w:jc w:val="right"/>
        <w:rPr>
          <w:rFonts w:hint="eastAsia" w:ascii="Times New Roman" w:hAnsi="Times New Roman"/>
          <w:kern w:val="0"/>
          <w:szCs w:val="28"/>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pStyle w:val="28"/>
        <w:ind w:firstLine="536"/>
        <w:jc w:val="right"/>
        <w:rPr>
          <w:rFonts w:hint="eastAsia" w:ascii="Times New Roman" w:hAnsi="Times New Roman"/>
          <w:kern w:val="0"/>
          <w:szCs w:val="28"/>
          <w:lang w:eastAsia="zh-CN"/>
        </w:rPr>
      </w:pPr>
      <w:r>
        <w:rPr>
          <w:rFonts w:hint="eastAsia" w:ascii="Times New Roman" w:hAnsi="Times New Roman"/>
          <w:kern w:val="0"/>
          <w:szCs w:val="28"/>
          <w:lang w:eastAsia="zh-CN"/>
        </w:rPr>
        <w:t>山东开拓者生物科技有限公司</w:t>
      </w:r>
    </w:p>
    <w:p>
      <w:pPr>
        <w:pStyle w:val="28"/>
        <w:ind w:firstLine="536"/>
        <w:jc w:val="center"/>
        <w:rPr>
          <w:rFonts w:hint="eastAsia" w:ascii="Times New Roman" w:hAnsi="Times New Roman"/>
          <w:kern w:val="0"/>
          <w:szCs w:val="28"/>
        </w:rPr>
      </w:pPr>
      <w:r>
        <w:rPr>
          <w:rFonts w:hint="eastAsia" w:ascii="Times New Roman" w:hAnsi="Times New Roman"/>
          <w:kern w:val="0"/>
          <w:sz w:val="24"/>
          <w:szCs w:val="24"/>
        </w:rPr>
        <w:t xml:space="preserve">                                              </w:t>
      </w:r>
      <w:r>
        <w:rPr>
          <w:rFonts w:hint="eastAsia" w:ascii="Times New Roman" w:hAnsi="Times New Roman"/>
          <w:kern w:val="0"/>
          <w:sz w:val="24"/>
          <w:szCs w:val="24"/>
          <w:lang w:val="en-US" w:eastAsia="zh-CN"/>
        </w:rPr>
        <w:t xml:space="preserve">      </w:t>
      </w:r>
      <w:r>
        <w:rPr>
          <w:rFonts w:hint="eastAsia" w:ascii="Times New Roman" w:hAnsi="Times New Roman"/>
          <w:kern w:val="0"/>
          <w:szCs w:val="28"/>
          <w:lang w:val="en-US" w:eastAsia="zh-CN"/>
        </w:rPr>
        <w:t xml:space="preserve">    </w:t>
      </w:r>
      <w:r>
        <w:rPr>
          <w:rFonts w:hint="eastAsia" w:ascii="Times New Roman" w:hAnsi="Times New Roman"/>
          <w:kern w:val="0"/>
          <w:szCs w:val="28"/>
        </w:rPr>
        <w:t>202</w:t>
      </w:r>
      <w:r>
        <w:rPr>
          <w:rFonts w:hint="eastAsia" w:ascii="Times New Roman" w:hAnsi="Times New Roman"/>
          <w:kern w:val="0"/>
          <w:szCs w:val="28"/>
          <w:lang w:val="en-US" w:eastAsia="zh-CN"/>
        </w:rPr>
        <w:t>3</w:t>
      </w:r>
      <w:r>
        <w:rPr>
          <w:rFonts w:hint="eastAsia" w:ascii="Times New Roman" w:hAnsi="Times New Roman"/>
          <w:kern w:val="0"/>
          <w:szCs w:val="28"/>
        </w:rPr>
        <w:t>年</w:t>
      </w:r>
      <w:r>
        <w:rPr>
          <w:rFonts w:hint="eastAsia" w:ascii="Times New Roman" w:hAnsi="Times New Roman"/>
          <w:kern w:val="0"/>
          <w:szCs w:val="28"/>
          <w:lang w:val="en-US" w:eastAsia="zh-CN"/>
        </w:rPr>
        <w:t>5</w:t>
      </w:r>
      <w:r>
        <w:rPr>
          <w:rFonts w:hint="eastAsia" w:ascii="Times New Roman" w:hAnsi="Times New Roman"/>
          <w:kern w:val="0"/>
          <w:szCs w:val="28"/>
        </w:rPr>
        <w:t>月</w:t>
      </w:r>
      <w:r>
        <w:rPr>
          <w:rFonts w:hint="eastAsia" w:ascii="Times New Roman" w:hAnsi="Times New Roman"/>
          <w:kern w:val="0"/>
          <w:szCs w:val="28"/>
          <w:lang w:val="en-US" w:eastAsia="zh-CN"/>
        </w:rPr>
        <w:t>12</w:t>
      </w:r>
      <w:r>
        <w:rPr>
          <w:rFonts w:hint="eastAsia" w:ascii="Times New Roman" w:hAnsi="Times New Roman"/>
          <w:kern w:val="0"/>
          <w:szCs w:val="28"/>
        </w:rPr>
        <w:t>日</w:t>
      </w:r>
    </w:p>
    <w:p>
      <w:pPr>
        <w:ind w:left="0" w:leftChars="0" w:firstLine="0" w:firstLineChars="0"/>
        <w:jc w:val="center"/>
        <w:rPr>
          <w:rFonts w:hint="eastAsia" w:ascii="宋体" w:hAnsi="宋体" w:cs="宋体"/>
          <w:b/>
          <w:bCs/>
          <w:sz w:val="32"/>
          <w:szCs w:val="32"/>
        </w:rPr>
      </w:pPr>
    </w:p>
    <w:p>
      <w:pPr>
        <w:ind w:left="0" w:leftChars="0" w:firstLine="0" w:firstLineChars="0"/>
        <w:jc w:val="center"/>
        <w:rPr>
          <w:rFonts w:hint="eastAsia" w:ascii="宋体" w:hAnsi="宋体" w:cs="宋体"/>
          <w:b/>
          <w:bCs/>
          <w:sz w:val="32"/>
          <w:szCs w:val="32"/>
        </w:rPr>
      </w:pPr>
    </w:p>
    <w:p>
      <w:pPr>
        <w:ind w:left="0" w:leftChars="0" w:firstLine="0" w:firstLineChars="0"/>
        <w:jc w:val="center"/>
        <w:rPr>
          <w:rFonts w:hint="eastAsia" w:ascii="宋体" w:hAnsi="宋体" w:cs="宋体"/>
          <w:b/>
          <w:bCs/>
          <w:sz w:val="32"/>
          <w:szCs w:val="32"/>
        </w:rPr>
      </w:pPr>
    </w:p>
    <w:p>
      <w:pPr>
        <w:ind w:left="0" w:leftChars="0" w:firstLine="0" w:firstLineChars="0"/>
        <w:jc w:val="center"/>
        <w:rPr>
          <w:rFonts w:hint="eastAsia" w:ascii="宋体" w:hAnsi="宋体" w:cs="宋体"/>
          <w:b/>
          <w:bCs/>
          <w:sz w:val="32"/>
          <w:szCs w:val="32"/>
        </w:rPr>
      </w:pPr>
    </w:p>
    <w:p>
      <w:pPr>
        <w:ind w:left="0" w:leftChars="0" w:firstLine="0" w:firstLineChars="0"/>
        <w:jc w:val="center"/>
        <w:rPr>
          <w:rFonts w:hint="eastAsia" w:ascii="宋体" w:hAnsi="宋体" w:cs="宋体"/>
          <w:b/>
          <w:bCs/>
          <w:sz w:val="32"/>
          <w:szCs w:val="32"/>
        </w:rPr>
      </w:pPr>
    </w:p>
    <w:p>
      <w:pPr>
        <w:ind w:left="0" w:leftChars="0" w:firstLine="0" w:firstLineChars="0"/>
        <w:jc w:val="center"/>
        <w:rPr>
          <w:rFonts w:hint="eastAsia" w:ascii="宋体" w:hAnsi="宋体" w:cs="宋体"/>
          <w:b/>
          <w:bCs/>
          <w:sz w:val="32"/>
          <w:szCs w:val="32"/>
        </w:rPr>
      </w:pPr>
    </w:p>
    <w:p>
      <w:pPr>
        <w:ind w:left="0" w:leftChars="0" w:firstLine="0" w:firstLineChars="0"/>
        <w:jc w:val="center"/>
        <w:rPr>
          <w:rFonts w:hint="eastAsia" w:ascii="宋体" w:hAnsi="宋体" w:cs="宋体"/>
          <w:b/>
          <w:bCs/>
          <w:sz w:val="32"/>
          <w:szCs w:val="32"/>
        </w:rPr>
      </w:pPr>
    </w:p>
    <w:p>
      <w:pPr>
        <w:ind w:left="0" w:leftChars="0" w:firstLine="0" w:firstLineChars="0"/>
        <w:jc w:val="center"/>
        <w:rPr>
          <w:rFonts w:hint="eastAsia" w:ascii="宋体" w:hAnsi="宋体" w:cs="宋体"/>
          <w:b/>
          <w:bCs/>
          <w:sz w:val="32"/>
          <w:szCs w:val="32"/>
        </w:rPr>
      </w:pPr>
    </w:p>
    <w:p>
      <w:pPr>
        <w:ind w:left="0" w:leftChars="0" w:firstLine="0" w:firstLineChars="0"/>
        <w:jc w:val="center"/>
        <w:rPr>
          <w:rFonts w:ascii="宋体" w:hAnsi="宋体" w:cs="宋体"/>
          <w:b/>
          <w:bCs/>
          <w:sz w:val="32"/>
          <w:szCs w:val="32"/>
        </w:rPr>
      </w:pPr>
      <w:r>
        <w:rPr>
          <w:rFonts w:hint="eastAsia" w:ascii="宋体" w:hAnsi="宋体" w:cs="宋体"/>
          <w:b/>
          <w:bCs/>
          <w:sz w:val="32"/>
          <w:szCs w:val="32"/>
        </w:rPr>
        <w:t>生产工况证明</w:t>
      </w:r>
    </w:p>
    <w:p>
      <w:pPr>
        <w:ind w:firstLine="560"/>
        <w:textAlignment w:val="baseline"/>
        <w:rPr>
          <w:rFonts w:hint="eastAsia" w:ascii="宋体" w:hAnsi="宋体" w:cs="宋体"/>
          <w:sz w:val="28"/>
          <w:szCs w:val="28"/>
        </w:rPr>
      </w:pPr>
    </w:p>
    <w:p>
      <w:pPr>
        <w:ind w:firstLine="560"/>
        <w:textAlignment w:val="baseline"/>
        <w:rPr>
          <w:rFonts w:ascii="宋体" w:hAnsi="宋体" w:cs="宋体"/>
          <w:sz w:val="28"/>
          <w:szCs w:val="28"/>
        </w:rPr>
      </w:pPr>
      <w:r>
        <w:rPr>
          <w:rFonts w:hint="eastAsia" w:ascii="宋体" w:hAnsi="宋体" w:cs="宋体"/>
          <w:sz w:val="28"/>
          <w:szCs w:val="28"/>
          <w:lang w:eastAsia="zh-CN"/>
        </w:rPr>
        <w:t>202</w:t>
      </w:r>
      <w:r>
        <w:rPr>
          <w:rFonts w:hint="eastAsia" w:ascii="宋体" w:hAnsi="宋体" w:cs="宋体"/>
          <w:sz w:val="28"/>
          <w:szCs w:val="28"/>
          <w:lang w:val="en-US" w:eastAsia="zh-CN"/>
        </w:rPr>
        <w:t>3年2月20日至2023年2日21日、2023年4月7日至2023年4月8日、2023年4月12日至2023年4月14日、2023年4月19日至2023年4月20日、2023年5月6日至2023年5月7日、2023年5月11日至2023年5月12日</w:t>
      </w:r>
      <w:r>
        <w:rPr>
          <w:rFonts w:hint="eastAsia" w:ascii="宋体" w:hAnsi="宋体" w:cs="宋体"/>
          <w:sz w:val="28"/>
          <w:szCs w:val="28"/>
        </w:rPr>
        <w:t>在我公司</w:t>
      </w:r>
      <w:r>
        <w:rPr>
          <w:rFonts w:hint="eastAsia" w:ascii="宋体" w:hAnsi="宋体" w:cs="宋体"/>
          <w:sz w:val="28"/>
          <w:szCs w:val="28"/>
          <w:u w:val="single"/>
          <w:lang w:eastAsia="zh-CN"/>
        </w:rPr>
        <w:t>山东开拓者生物科技有限公司高端宠物食品生产基地建设项目</w:t>
      </w:r>
      <w:r>
        <w:rPr>
          <w:rFonts w:hint="eastAsia" w:ascii="宋体" w:hAnsi="宋体" w:cs="宋体"/>
          <w:sz w:val="28"/>
          <w:szCs w:val="28"/>
        </w:rPr>
        <w:t>环境保护验收监测期间，设备运转正常，</w:t>
      </w:r>
      <w:r>
        <w:rPr>
          <w:rFonts w:hint="eastAsia" w:ascii="宋体" w:hAnsi="宋体" w:cs="宋体"/>
          <w:sz w:val="28"/>
          <w:szCs w:val="28"/>
          <w:lang w:eastAsia="zh-CN"/>
        </w:rPr>
        <w:t>监测期间</w:t>
      </w:r>
      <w:r>
        <w:rPr>
          <w:rFonts w:hint="eastAsia" w:ascii="宋体" w:hAnsi="宋体" w:cs="宋体"/>
          <w:sz w:val="28"/>
          <w:szCs w:val="28"/>
        </w:rPr>
        <w:t>生产负荷均为90%，均达到75%以上符合国家检测技术规范。</w:t>
      </w:r>
    </w:p>
    <w:p>
      <w:pPr>
        <w:pStyle w:val="28"/>
        <w:ind w:firstLine="536"/>
        <w:jc w:val="right"/>
        <w:rPr>
          <w:rFonts w:hint="eastAsia" w:ascii="宋体" w:hAnsi="宋体" w:eastAsia="宋体" w:cs="宋体"/>
          <w:sz w:val="28"/>
          <w:szCs w:val="28"/>
          <w:lang w:eastAsia="zh-CN"/>
        </w:rPr>
      </w:pPr>
      <w:r>
        <w:rPr>
          <w:rFonts w:hint="eastAsia" w:ascii="宋体" w:hAnsi="宋体" w:cs="宋体"/>
          <w:sz w:val="28"/>
          <w:szCs w:val="28"/>
        </w:rPr>
        <w:t>特此证明！</w:t>
      </w:r>
    </w:p>
    <w:p>
      <w:pPr>
        <w:rPr>
          <w:rFonts w:hint="eastAsia"/>
          <w:lang w:eastAsia="zh-CN"/>
        </w:rPr>
      </w:pPr>
    </w:p>
    <w:p>
      <w:pPr>
        <w:rPr>
          <w:rFonts w:hint="eastAsia"/>
          <w:lang w:eastAsia="zh-CN"/>
        </w:rPr>
      </w:pPr>
    </w:p>
    <w:p>
      <w:pPr>
        <w:rPr>
          <w:rFonts w:hint="eastAsia"/>
          <w:lang w:eastAsia="zh-CN"/>
        </w:rPr>
      </w:pPr>
    </w:p>
    <w:p>
      <w:pPr>
        <w:rPr>
          <w:rFonts w:hint="eastAsia"/>
          <w:sz w:val="28"/>
          <w:szCs w:val="28"/>
          <w:lang w:eastAsia="zh-CN"/>
        </w:rPr>
      </w:pPr>
    </w:p>
    <w:p>
      <w:pPr>
        <w:pStyle w:val="28"/>
        <w:ind w:firstLine="536"/>
        <w:jc w:val="right"/>
        <w:rPr>
          <w:rFonts w:hint="eastAsia" w:ascii="Times New Roman" w:hAnsi="Times New Roman" w:eastAsia="宋体"/>
          <w:kern w:val="0"/>
          <w:sz w:val="28"/>
          <w:szCs w:val="28"/>
          <w:lang w:eastAsia="zh-CN"/>
        </w:rPr>
      </w:pPr>
      <w:r>
        <w:rPr>
          <w:rFonts w:hint="eastAsia" w:ascii="Times New Roman" w:hAnsi="Times New Roman"/>
          <w:kern w:val="0"/>
          <w:sz w:val="28"/>
          <w:szCs w:val="28"/>
          <w:lang w:eastAsia="zh-CN"/>
        </w:rPr>
        <w:t>山东开拓者生物科技有限公司</w:t>
      </w:r>
    </w:p>
    <w:p>
      <w:pPr>
        <w:pStyle w:val="28"/>
        <w:ind w:firstLine="536"/>
        <w:jc w:val="center"/>
        <w:rPr>
          <w:rFonts w:hint="eastAsia" w:ascii="Times New Roman" w:hAnsi="Times New Roman"/>
          <w:kern w:val="0"/>
          <w:sz w:val="28"/>
          <w:szCs w:val="28"/>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r>
        <w:rPr>
          <w:rFonts w:hint="eastAsia" w:ascii="Times New Roman" w:hAnsi="Times New Roman"/>
          <w:kern w:val="0"/>
          <w:sz w:val="28"/>
          <w:szCs w:val="28"/>
        </w:rPr>
        <w:t xml:space="preserve">                                              202</w:t>
      </w:r>
      <w:r>
        <w:rPr>
          <w:rFonts w:hint="eastAsia" w:ascii="Times New Roman" w:hAnsi="Times New Roman"/>
          <w:kern w:val="0"/>
          <w:sz w:val="28"/>
          <w:szCs w:val="28"/>
          <w:lang w:val="en-US" w:eastAsia="zh-CN"/>
        </w:rPr>
        <w:t>3</w:t>
      </w:r>
      <w:r>
        <w:rPr>
          <w:rFonts w:hint="eastAsia" w:ascii="Times New Roman" w:hAnsi="Times New Roman"/>
          <w:kern w:val="0"/>
          <w:sz w:val="28"/>
          <w:szCs w:val="28"/>
        </w:rPr>
        <w:t>年</w:t>
      </w:r>
      <w:r>
        <w:rPr>
          <w:rFonts w:hint="eastAsia" w:ascii="Times New Roman" w:hAnsi="Times New Roman"/>
          <w:kern w:val="0"/>
          <w:sz w:val="28"/>
          <w:szCs w:val="28"/>
          <w:lang w:val="en-US" w:eastAsia="zh-CN"/>
        </w:rPr>
        <w:t>5</w:t>
      </w:r>
      <w:r>
        <w:rPr>
          <w:rFonts w:hint="eastAsia" w:ascii="Times New Roman" w:hAnsi="Times New Roman"/>
          <w:kern w:val="0"/>
          <w:sz w:val="28"/>
          <w:szCs w:val="28"/>
        </w:rPr>
        <w:t>月</w:t>
      </w:r>
      <w:r>
        <w:rPr>
          <w:rFonts w:hint="eastAsia" w:ascii="Times New Roman" w:hAnsi="Times New Roman"/>
          <w:kern w:val="0"/>
          <w:sz w:val="28"/>
          <w:szCs w:val="28"/>
          <w:lang w:val="en-US" w:eastAsia="zh-CN"/>
        </w:rPr>
        <w:t>12</w:t>
      </w:r>
      <w:r>
        <w:rPr>
          <w:rFonts w:hint="eastAsia" w:ascii="Times New Roman" w:hAnsi="Times New Roman"/>
          <w:kern w:val="0"/>
          <w:sz w:val="28"/>
          <w:szCs w:val="28"/>
        </w:rPr>
        <w:t>日</w:t>
      </w:r>
    </w:p>
    <w:p>
      <w:pPr>
        <w:pStyle w:val="25"/>
        <w:keepNext w:val="0"/>
        <w:keepLines w:val="0"/>
        <w:pageBreakBefore w:val="0"/>
        <w:widowControl w:val="0"/>
        <w:kinsoku/>
        <w:wordWrap/>
        <w:overflowPunct/>
        <w:topLinePunct w:val="0"/>
        <w:autoSpaceDE/>
        <w:autoSpaceDN/>
        <w:bidi w:val="0"/>
        <w:adjustRightInd/>
        <w:snapToGrid/>
        <w:spacing w:before="0" w:after="0" w:line="240" w:lineRule="auto"/>
        <w:ind w:firstLine="0" w:firstLineChars="0"/>
        <w:jc w:val="both"/>
        <w:textAlignment w:val="auto"/>
        <w:rPr>
          <w:rStyle w:val="40"/>
          <w:b/>
          <w:bCs w:val="0"/>
          <w:spacing w:val="-6"/>
          <w:szCs w:val="22"/>
        </w:rPr>
      </w:pPr>
      <w:bookmarkStart w:id="220" w:name="_Toc10432"/>
      <w:r>
        <w:rPr>
          <w:rStyle w:val="40"/>
          <w:rFonts w:hint="eastAsia"/>
          <w:b/>
          <w:bCs w:val="0"/>
          <w:spacing w:val="-6"/>
          <w:szCs w:val="22"/>
        </w:rPr>
        <w:t>附件</w:t>
      </w:r>
      <w:r>
        <w:rPr>
          <w:rStyle w:val="40"/>
          <w:rFonts w:hint="eastAsia"/>
          <w:b/>
          <w:bCs w:val="0"/>
          <w:spacing w:val="-6"/>
          <w:szCs w:val="22"/>
          <w:lang w:val="en-US" w:eastAsia="zh-CN"/>
        </w:rPr>
        <w:t>15</w:t>
      </w:r>
      <w:r>
        <w:rPr>
          <w:rStyle w:val="40"/>
          <w:rFonts w:hint="eastAsia"/>
          <w:b/>
          <w:bCs w:val="0"/>
          <w:spacing w:val="-6"/>
          <w:szCs w:val="22"/>
        </w:rPr>
        <w:t>环保设施运行台账</w:t>
      </w:r>
      <w:bookmarkEnd w:id="220"/>
    </w:p>
    <w:p>
      <w:pPr>
        <w:ind w:left="0" w:leftChars="0" w:firstLine="0" w:firstLineChars="0"/>
        <w:jc w:val="center"/>
        <w:rPr>
          <w:rFonts w:hint="eastAsia" w:ascii="Times New Roman" w:hAnsi="Times New Roman" w:eastAsia="宋体" w:cs="Times New Roman"/>
          <w:b/>
          <w:bCs w:val="0"/>
          <w:sz w:val="21"/>
          <w:szCs w:val="21"/>
          <w:lang w:val="en-US" w:eastAsia="zh-CN" w:bidi="ar-SA"/>
        </w:rPr>
      </w:pPr>
    </w:p>
    <w:p>
      <w:pPr>
        <w:ind w:left="0" w:leftChars="0" w:firstLine="0" w:firstLineChars="0"/>
        <w:jc w:val="center"/>
        <w:rPr>
          <w:rFonts w:hint="eastAsia" w:ascii="Times New Roman" w:hAnsi="Times New Roman" w:eastAsia="宋体" w:cs="Times New Roman"/>
          <w:b/>
          <w:bCs w:val="0"/>
          <w:sz w:val="21"/>
          <w:szCs w:val="21"/>
          <w:lang w:val="en-US" w:eastAsia="zh-CN" w:bidi="ar-SA"/>
        </w:rPr>
      </w:pPr>
      <w:r>
        <w:rPr>
          <w:rFonts w:hint="eastAsia" w:ascii="Times New Roman" w:hAnsi="Times New Roman" w:eastAsia="宋体" w:cs="Times New Roman"/>
          <w:b/>
          <w:bCs w:val="0"/>
          <w:sz w:val="21"/>
          <w:szCs w:val="21"/>
          <w:lang w:val="en-US" w:eastAsia="zh-CN" w:bidi="ar-SA"/>
        </w:rPr>
        <w:t>环保设施运行台账</w:t>
      </w:r>
    </w:p>
    <w:tbl>
      <w:tblPr>
        <w:tblStyle w:val="29"/>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3"/>
        <w:gridCol w:w="3170"/>
        <w:gridCol w:w="1442"/>
        <w:gridCol w:w="1649"/>
        <w:gridCol w:w="1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653" w:type="dxa"/>
            <w:noWrap w:val="0"/>
            <w:vAlign w:val="center"/>
          </w:tcPr>
          <w:p>
            <w:pPr>
              <w:spacing w:line="240" w:lineRule="auto"/>
              <w:ind w:firstLine="0" w:firstLineChars="0"/>
              <w:jc w:val="center"/>
              <w:rPr>
                <w:rFonts w:hint="eastAsia" w:ascii="宋体" w:hAnsi="宋体" w:cs="宋体"/>
                <w:b/>
                <w:bCs/>
                <w:sz w:val="21"/>
                <w:szCs w:val="21"/>
              </w:rPr>
            </w:pPr>
            <w:r>
              <w:rPr>
                <w:rFonts w:hint="eastAsia" w:ascii="宋体" w:hAnsi="宋体" w:cs="宋体"/>
                <w:b/>
                <w:bCs/>
                <w:sz w:val="21"/>
                <w:szCs w:val="21"/>
              </w:rPr>
              <w:t>日期</w:t>
            </w:r>
          </w:p>
        </w:tc>
        <w:tc>
          <w:tcPr>
            <w:tcW w:w="3170" w:type="dxa"/>
            <w:noWrap w:val="0"/>
            <w:vAlign w:val="center"/>
          </w:tcPr>
          <w:p>
            <w:pPr>
              <w:spacing w:line="240" w:lineRule="auto"/>
              <w:ind w:firstLine="0" w:firstLineChars="0"/>
              <w:jc w:val="center"/>
              <w:rPr>
                <w:rFonts w:hint="eastAsia" w:ascii="宋体" w:hAnsi="宋体" w:cs="宋体"/>
                <w:b/>
                <w:bCs/>
                <w:sz w:val="21"/>
                <w:szCs w:val="21"/>
              </w:rPr>
            </w:pPr>
            <w:r>
              <w:rPr>
                <w:rFonts w:hint="eastAsia" w:ascii="宋体" w:hAnsi="宋体" w:cs="宋体"/>
                <w:b/>
                <w:bCs/>
                <w:sz w:val="21"/>
                <w:szCs w:val="21"/>
              </w:rPr>
              <w:t>环保设备</w:t>
            </w:r>
          </w:p>
        </w:tc>
        <w:tc>
          <w:tcPr>
            <w:tcW w:w="1442" w:type="dxa"/>
            <w:noWrap w:val="0"/>
            <w:vAlign w:val="center"/>
          </w:tcPr>
          <w:p>
            <w:pPr>
              <w:spacing w:line="240" w:lineRule="auto"/>
              <w:ind w:firstLine="0" w:firstLineChars="0"/>
              <w:jc w:val="center"/>
              <w:rPr>
                <w:rFonts w:hint="eastAsia" w:ascii="宋体" w:hAnsi="宋体" w:cs="宋体"/>
                <w:b/>
                <w:bCs/>
                <w:sz w:val="21"/>
                <w:szCs w:val="21"/>
              </w:rPr>
            </w:pPr>
            <w:r>
              <w:rPr>
                <w:rFonts w:hint="eastAsia" w:ascii="宋体" w:hAnsi="宋体" w:cs="宋体"/>
                <w:b/>
                <w:bCs/>
                <w:sz w:val="21"/>
                <w:szCs w:val="21"/>
              </w:rPr>
              <w:t>负责人</w:t>
            </w:r>
          </w:p>
        </w:tc>
        <w:tc>
          <w:tcPr>
            <w:tcW w:w="1649" w:type="dxa"/>
            <w:noWrap w:val="0"/>
            <w:vAlign w:val="center"/>
          </w:tcPr>
          <w:p>
            <w:pPr>
              <w:spacing w:line="240" w:lineRule="auto"/>
              <w:ind w:firstLine="0" w:firstLineChars="0"/>
              <w:jc w:val="center"/>
              <w:rPr>
                <w:rFonts w:hint="eastAsia" w:ascii="宋体" w:hAnsi="宋体" w:cs="宋体"/>
                <w:b/>
                <w:bCs/>
                <w:sz w:val="21"/>
                <w:szCs w:val="21"/>
              </w:rPr>
            </w:pPr>
            <w:r>
              <w:rPr>
                <w:rFonts w:hint="eastAsia" w:ascii="宋体" w:hAnsi="宋体" w:cs="宋体"/>
                <w:b/>
                <w:bCs/>
                <w:sz w:val="21"/>
                <w:szCs w:val="21"/>
              </w:rPr>
              <w:t>运行情况</w:t>
            </w:r>
          </w:p>
        </w:tc>
        <w:tc>
          <w:tcPr>
            <w:tcW w:w="1163" w:type="dxa"/>
            <w:noWrap w:val="0"/>
            <w:vAlign w:val="center"/>
          </w:tcPr>
          <w:p>
            <w:pPr>
              <w:spacing w:line="240" w:lineRule="auto"/>
              <w:ind w:firstLine="0" w:firstLineChars="0"/>
              <w:jc w:val="center"/>
              <w:rPr>
                <w:rFonts w:hint="eastAsia" w:ascii="宋体" w:hAnsi="宋体" w:cs="宋体"/>
                <w:b/>
                <w:bCs/>
                <w:sz w:val="21"/>
                <w:szCs w:val="21"/>
              </w:rPr>
            </w:pPr>
            <w:r>
              <w:rPr>
                <w:rFonts w:hint="eastAsia" w:ascii="宋体" w:hAnsi="宋体" w:cs="宋体"/>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653" w:type="dxa"/>
            <w:noWrap w:val="0"/>
            <w:vAlign w:val="center"/>
          </w:tcPr>
          <w:p>
            <w:pPr>
              <w:spacing w:line="240" w:lineRule="auto"/>
              <w:ind w:firstLine="0" w:firstLineChars="0"/>
              <w:jc w:val="center"/>
              <w:rPr>
                <w:rFonts w:hint="default" w:ascii="宋体" w:hAnsi="宋体" w:cs="宋体"/>
                <w:sz w:val="21"/>
                <w:szCs w:val="21"/>
                <w:lang w:val="en-US" w:eastAsia="zh-CN"/>
              </w:rPr>
            </w:pPr>
            <w:r>
              <w:rPr>
                <w:rFonts w:hint="eastAsia" w:ascii="宋体" w:hAnsi="宋体" w:cs="宋体"/>
                <w:sz w:val="21"/>
                <w:szCs w:val="21"/>
                <w:lang w:val="en-US" w:eastAsia="zh-CN"/>
              </w:rPr>
              <w:t>2023-2-20</w:t>
            </w:r>
          </w:p>
        </w:tc>
        <w:tc>
          <w:tcPr>
            <w:tcW w:w="3170" w:type="dxa"/>
            <w:noWrap w:val="0"/>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noWrap w:val="0"/>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当班组长</w:t>
            </w:r>
          </w:p>
        </w:tc>
        <w:tc>
          <w:tcPr>
            <w:tcW w:w="1649" w:type="dxa"/>
            <w:noWrap w:val="0"/>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正常</w:t>
            </w:r>
          </w:p>
        </w:tc>
        <w:tc>
          <w:tcPr>
            <w:tcW w:w="1163" w:type="dxa"/>
            <w:noWrap w:val="0"/>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default" w:ascii="宋体" w:hAnsi="宋体" w:cs="宋体"/>
                <w:sz w:val="21"/>
                <w:szCs w:val="21"/>
                <w:lang w:val="en-US" w:eastAsia="zh-CN"/>
              </w:rPr>
            </w:pPr>
            <w:r>
              <w:rPr>
                <w:rFonts w:hint="eastAsia" w:ascii="宋体" w:hAnsi="宋体" w:cs="宋体"/>
                <w:sz w:val="21"/>
                <w:szCs w:val="21"/>
                <w:lang w:val="en-US" w:eastAsia="zh-CN"/>
              </w:rPr>
              <w:t>2023-2-21</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0" w:type="auto"/>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2023-4-07</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2023-4-08</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2023-4-12</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2023-4-13</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2023-4-14</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2023-4-19</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2023-4-20</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2023-5-06</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2023-5-07</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2023-5-11</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2023-5-12</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布袋除尘器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53"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2023-2-20</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2023-2-21</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2023-4-07</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2023-4-08</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2023-4-12</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2023-4-13</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2023-4-14</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2023-4-19</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2023-4-20</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2023-5-06</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2023-5-07</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0" w:type="auto"/>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2023-5-11</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0" w:type="auto"/>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2023-5-12</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旋风除尘器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0" w:type="auto"/>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2023-2-20</w:t>
            </w:r>
          </w:p>
        </w:tc>
        <w:tc>
          <w:tcPr>
            <w:tcW w:w="0" w:type="auto"/>
            <w:vAlign w:val="center"/>
          </w:tcPr>
          <w:p>
            <w:pPr>
              <w:spacing w:line="240" w:lineRule="auto"/>
              <w:ind w:firstLine="0" w:firstLineChars="0"/>
              <w:jc w:val="center"/>
              <w:rPr>
                <w:rFonts w:hint="default" w:ascii="宋体" w:hAnsi="宋体" w:cs="宋体"/>
                <w:sz w:val="21"/>
                <w:szCs w:val="21"/>
                <w:lang w:val="en-US" w:eastAsia="zh-CN"/>
              </w:rPr>
            </w:pPr>
            <w:r>
              <w:rPr>
                <w:rFonts w:hint="eastAsia" w:ascii="宋体" w:hAnsi="宋体" w:cs="宋体"/>
                <w:sz w:val="21"/>
                <w:szCs w:val="21"/>
                <w:lang w:val="en-US" w:eastAsia="zh-CN"/>
              </w:rPr>
              <w:t>低氮燃烧器</w:t>
            </w:r>
          </w:p>
        </w:tc>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0" w:type="auto"/>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2023-2-21</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2023-4-07</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2023-4-08</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2023-4-12</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2023-4-13</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2023-4-14</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2023-4-19</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2023-4-20</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2023-5-06</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2023-5-07</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2023-5-11</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0" w:type="auto"/>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2023-5-12</w:t>
            </w:r>
          </w:p>
        </w:tc>
        <w:tc>
          <w:tcPr>
            <w:tcW w:w="3170"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低氮燃烧器</w:t>
            </w:r>
          </w:p>
        </w:tc>
        <w:tc>
          <w:tcPr>
            <w:tcW w:w="1442"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当班组长</w:t>
            </w:r>
          </w:p>
        </w:tc>
        <w:tc>
          <w:tcPr>
            <w:tcW w:w="1649" w:type="dxa"/>
            <w:vAlign w:val="center"/>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正常</w:t>
            </w:r>
          </w:p>
        </w:tc>
        <w:tc>
          <w:tcPr>
            <w:tcW w:w="1163" w:type="dxa"/>
            <w:vAlign w:val="top"/>
          </w:tcPr>
          <w:p>
            <w:pPr>
              <w:spacing w:line="240" w:lineRule="auto"/>
              <w:ind w:firstLine="0" w:firstLineChars="0"/>
              <w:jc w:val="center"/>
              <w:rPr>
                <w:rFonts w:hint="eastAsia" w:ascii="宋体" w:hAnsi="宋体" w:cs="宋体"/>
                <w:sz w:val="21"/>
                <w:szCs w:val="21"/>
                <w:lang w:val="en-US" w:eastAsia="zh-CN"/>
              </w:rPr>
            </w:pPr>
            <w:r>
              <w:rPr>
                <w:rFonts w:hint="eastAsia" w:ascii="宋体" w:hAnsi="宋体" w:cs="宋体"/>
                <w:sz w:val="21"/>
                <w:szCs w:val="21"/>
                <w:lang w:val="en-US" w:eastAsia="zh-CN"/>
              </w:rPr>
              <w:t>/</w:t>
            </w:r>
          </w:p>
        </w:tc>
      </w:tr>
    </w:tbl>
    <w:p>
      <w:pPr>
        <w:pStyle w:val="28"/>
        <w:ind w:firstLine="536"/>
      </w:pPr>
    </w:p>
    <w:p>
      <w:pPr>
        <w:pStyle w:val="28"/>
        <w:ind w:firstLine="536"/>
        <w:jc w:val="right"/>
        <w:rPr>
          <w:rFonts w:hint="eastAsia" w:ascii="Times New Roman" w:hAnsi="Times New Roman"/>
          <w:kern w:val="0"/>
          <w:szCs w:val="28"/>
          <w:lang w:eastAsia="zh-CN"/>
        </w:rPr>
      </w:pPr>
    </w:p>
    <w:p>
      <w:pPr>
        <w:rPr>
          <w:rFonts w:hint="eastAsia"/>
          <w:lang w:eastAsia="zh-CN"/>
        </w:rPr>
      </w:pPr>
    </w:p>
    <w:p>
      <w:pPr>
        <w:pStyle w:val="28"/>
        <w:ind w:firstLine="536"/>
        <w:jc w:val="right"/>
        <w:rPr>
          <w:rFonts w:hint="eastAsia" w:ascii="Times New Roman" w:hAnsi="Times New Roman" w:eastAsia="宋体"/>
          <w:kern w:val="0"/>
          <w:szCs w:val="28"/>
          <w:lang w:eastAsia="zh-CN"/>
        </w:rPr>
      </w:pPr>
      <w:r>
        <w:rPr>
          <w:rFonts w:hint="eastAsia" w:ascii="Times New Roman" w:hAnsi="Times New Roman"/>
          <w:kern w:val="0"/>
          <w:szCs w:val="28"/>
          <w:lang w:eastAsia="zh-CN"/>
        </w:rPr>
        <w:t>山东开拓者生物科技有限公司</w:t>
      </w:r>
    </w:p>
    <w:p>
      <w:pPr>
        <w:pStyle w:val="28"/>
        <w:ind w:firstLine="536"/>
        <w:jc w:val="center"/>
        <w:rPr>
          <w:rFonts w:ascii="Times New Roman" w:hAnsi="Times New Roman"/>
          <w:kern w:val="0"/>
          <w:szCs w:val="28"/>
        </w:rPr>
      </w:pPr>
      <w:r>
        <w:rPr>
          <w:rFonts w:hint="eastAsia" w:ascii="Times New Roman" w:hAnsi="Times New Roman"/>
          <w:kern w:val="0"/>
          <w:szCs w:val="28"/>
        </w:rPr>
        <w:t xml:space="preserve">                                              202</w:t>
      </w:r>
      <w:r>
        <w:rPr>
          <w:rFonts w:hint="eastAsia" w:ascii="Times New Roman" w:hAnsi="Times New Roman"/>
          <w:kern w:val="0"/>
          <w:szCs w:val="28"/>
          <w:lang w:val="en-US" w:eastAsia="zh-CN"/>
        </w:rPr>
        <w:t>3</w:t>
      </w:r>
      <w:r>
        <w:rPr>
          <w:rFonts w:hint="eastAsia" w:ascii="Times New Roman" w:hAnsi="Times New Roman"/>
          <w:kern w:val="0"/>
          <w:szCs w:val="28"/>
        </w:rPr>
        <w:t>年</w:t>
      </w:r>
      <w:r>
        <w:rPr>
          <w:rFonts w:hint="eastAsia" w:ascii="Times New Roman" w:hAnsi="Times New Roman"/>
          <w:kern w:val="0"/>
          <w:szCs w:val="28"/>
          <w:lang w:val="en-US" w:eastAsia="zh-CN"/>
        </w:rPr>
        <w:t>5</w:t>
      </w:r>
      <w:r>
        <w:rPr>
          <w:rFonts w:hint="eastAsia" w:ascii="Times New Roman" w:hAnsi="Times New Roman"/>
          <w:kern w:val="0"/>
          <w:szCs w:val="28"/>
        </w:rPr>
        <w:t>月</w:t>
      </w:r>
      <w:r>
        <w:rPr>
          <w:rFonts w:hint="eastAsia" w:ascii="Times New Roman" w:hAnsi="Times New Roman"/>
          <w:kern w:val="0"/>
          <w:szCs w:val="28"/>
          <w:lang w:val="en-US" w:eastAsia="zh-CN"/>
        </w:rPr>
        <w:t>12</w:t>
      </w:r>
      <w:r>
        <w:rPr>
          <w:rFonts w:hint="eastAsia" w:ascii="Times New Roman" w:hAnsi="Times New Roman"/>
          <w:kern w:val="0"/>
          <w:szCs w:val="28"/>
        </w:rPr>
        <w:t>日</w:t>
      </w:r>
    </w:p>
    <w:p>
      <w:pPr>
        <w:ind w:firstLine="480"/>
      </w:pPr>
    </w:p>
    <w:p>
      <w:pPr>
        <w:pStyle w:val="28"/>
        <w:ind w:firstLine="536"/>
      </w:pPr>
    </w:p>
    <w:p>
      <w:pPr>
        <w:ind w:firstLine="480"/>
      </w:pPr>
    </w:p>
    <w:p>
      <w:pPr>
        <w:pStyle w:val="28"/>
        <w:ind w:firstLine="536"/>
      </w:pPr>
    </w:p>
    <w:p>
      <w:pPr>
        <w:ind w:firstLine="480"/>
      </w:pPr>
    </w:p>
    <w:p>
      <w:pPr>
        <w:pStyle w:val="28"/>
        <w:ind w:firstLine="536"/>
      </w:pPr>
    </w:p>
    <w:p>
      <w:pPr>
        <w:ind w:firstLine="480"/>
      </w:pPr>
    </w:p>
    <w:p>
      <w:pPr>
        <w:pStyle w:val="28"/>
        <w:ind w:firstLine="536"/>
      </w:pPr>
    </w:p>
    <w:p>
      <w:pPr>
        <w:ind w:firstLine="480"/>
      </w:pPr>
    </w:p>
    <w:p>
      <w:pPr>
        <w:pStyle w:val="28"/>
        <w:ind w:firstLine="536"/>
      </w:pPr>
    </w:p>
    <w:p>
      <w:pPr>
        <w:ind w:firstLine="480"/>
      </w:pPr>
    </w:p>
    <w:p>
      <w:pPr>
        <w:pStyle w:val="28"/>
        <w:ind w:firstLine="536"/>
      </w:pPr>
    </w:p>
    <w:p>
      <w:pPr>
        <w:ind w:firstLine="480"/>
      </w:pPr>
    </w:p>
    <w:p>
      <w:pPr>
        <w:ind w:firstLine="0" w:firstLineChars="0"/>
      </w:pPr>
    </w:p>
    <w:p>
      <w:pPr>
        <w:pStyle w:val="28"/>
        <w:ind w:firstLine="536"/>
      </w:pPr>
    </w:p>
    <w:p>
      <w:pPr>
        <w:ind w:firstLine="480"/>
      </w:pPr>
    </w:p>
    <w:p>
      <w:pPr>
        <w:pStyle w:val="25"/>
        <w:ind w:firstLine="0" w:firstLineChars="0"/>
        <w:rPr>
          <w:rFonts w:hint="eastAsia" w:ascii="Times New Roman" w:hAnsi="Times New Roman" w:eastAsia="宋体"/>
          <w:kern w:val="0"/>
          <w:sz w:val="44"/>
          <w:szCs w:val="44"/>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pStyle w:val="25"/>
        <w:ind w:firstLine="0" w:firstLineChars="0"/>
        <w:rPr>
          <w:rFonts w:hint="eastAsia" w:ascii="Times New Roman" w:hAnsi="Times New Roman"/>
          <w:kern w:val="0"/>
          <w:sz w:val="44"/>
          <w:szCs w:val="44"/>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bookmarkStart w:id="221" w:name="_Toc20058"/>
      <w:r>
        <w:rPr>
          <w:rFonts w:hint="eastAsia" w:ascii="Times New Roman" w:hAnsi="Times New Roman"/>
          <w:kern w:val="0"/>
          <w:sz w:val="44"/>
          <w:szCs w:val="44"/>
        </w:rPr>
        <w:t>第二部分  验收意见</w:t>
      </w:r>
      <w:bookmarkEnd w:id="221"/>
    </w:p>
    <w:p>
      <w:pPr>
        <w:keepNext w:val="0"/>
        <w:keepLines w:val="0"/>
        <w:pageBreakBefore w:val="0"/>
        <w:kinsoku/>
        <w:wordWrap/>
        <w:overflowPunct/>
        <w:topLinePunct w:val="0"/>
        <w:autoSpaceDE/>
        <w:autoSpaceDN/>
        <w:bidi w:val="0"/>
        <w:adjustRightInd w:val="0"/>
        <w:snapToGrid w:val="0"/>
        <w:spacing w:before="240" w:beforeLines="100" w:line="360" w:lineRule="auto"/>
        <w:ind w:firstLine="482" w:firstLineChars="200"/>
        <w:jc w:val="center"/>
        <w:textAlignment w:val="auto"/>
        <w:rPr>
          <w:rFonts w:hint="eastAsia" w:ascii="Times New Roman" w:hAnsi="宋体" w:eastAsia="宋体"/>
          <w:b/>
          <w:bCs/>
          <w:szCs w:val="24"/>
          <w:lang w:eastAsia="zh-CN"/>
        </w:rPr>
      </w:pPr>
      <w:r>
        <w:rPr>
          <w:rFonts w:hint="eastAsia" w:ascii="Times New Roman" w:hAnsi="宋体"/>
          <w:b/>
          <w:bCs/>
          <w:szCs w:val="24"/>
          <w:lang w:eastAsia="zh-CN"/>
        </w:rPr>
        <w:t>山东开拓者生物科技有限公司</w:t>
      </w:r>
    </w:p>
    <w:p>
      <w:pPr>
        <w:keepNext w:val="0"/>
        <w:keepLines w:val="0"/>
        <w:pageBreakBefore w:val="0"/>
        <w:kinsoku/>
        <w:wordWrap/>
        <w:overflowPunct/>
        <w:topLinePunct w:val="0"/>
        <w:autoSpaceDE/>
        <w:autoSpaceDN/>
        <w:bidi w:val="0"/>
        <w:adjustRightInd w:val="0"/>
        <w:snapToGrid w:val="0"/>
        <w:spacing w:after="200" w:line="360" w:lineRule="auto"/>
        <w:ind w:firstLine="0" w:firstLineChars="0"/>
        <w:jc w:val="center"/>
        <w:textAlignment w:val="auto"/>
        <w:rPr>
          <w:rFonts w:ascii="Times New Roman" w:hAnsi="宋体"/>
          <w:b/>
          <w:bCs/>
          <w:szCs w:val="24"/>
        </w:rPr>
      </w:pPr>
      <w:r>
        <w:rPr>
          <w:rFonts w:hint="eastAsia" w:ascii="Times New Roman" w:hAnsi="宋体"/>
          <w:b/>
          <w:bCs/>
          <w:szCs w:val="24"/>
          <w:lang w:eastAsia="zh-CN"/>
        </w:rPr>
        <w:t>高端宠物食品生产基地建设项目</w:t>
      </w:r>
      <w:r>
        <w:rPr>
          <w:rFonts w:ascii="Times New Roman" w:hAnsi="宋体"/>
          <w:b/>
          <w:bCs/>
          <w:szCs w:val="24"/>
        </w:rPr>
        <w:t>竣工环境保护验收工作组意见</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hint="eastAsia" w:ascii="Times New Roman" w:hAnsi="宋体"/>
          <w:color w:val="auto"/>
          <w:szCs w:val="24"/>
        </w:rPr>
        <w:t>202</w:t>
      </w:r>
      <w:r>
        <w:rPr>
          <w:rFonts w:hint="eastAsia" w:ascii="Times New Roman" w:hAnsi="宋体"/>
          <w:color w:val="auto"/>
          <w:szCs w:val="24"/>
          <w:lang w:val="en-US" w:eastAsia="zh-CN"/>
        </w:rPr>
        <w:t>3</w:t>
      </w:r>
      <w:r>
        <w:rPr>
          <w:rFonts w:hint="eastAsia" w:ascii="Times New Roman" w:hAnsi="宋体"/>
          <w:color w:val="auto"/>
          <w:szCs w:val="24"/>
        </w:rPr>
        <w:t>年</w:t>
      </w:r>
      <w:r>
        <w:rPr>
          <w:rFonts w:hint="eastAsia" w:ascii="Times New Roman" w:hAnsi="宋体"/>
          <w:color w:val="auto"/>
          <w:szCs w:val="24"/>
          <w:lang w:val="en-US" w:eastAsia="zh-CN"/>
        </w:rPr>
        <w:t>5</w:t>
      </w:r>
      <w:r>
        <w:rPr>
          <w:rFonts w:hint="eastAsia" w:ascii="Times New Roman" w:hAnsi="宋体"/>
          <w:color w:val="auto"/>
          <w:szCs w:val="24"/>
        </w:rPr>
        <w:t>月</w:t>
      </w:r>
      <w:r>
        <w:rPr>
          <w:rFonts w:hint="eastAsia" w:ascii="Times New Roman" w:hAnsi="宋体"/>
          <w:color w:val="auto"/>
          <w:szCs w:val="24"/>
          <w:lang w:val="en-US" w:eastAsia="zh-CN"/>
        </w:rPr>
        <w:t>20</w:t>
      </w:r>
      <w:r>
        <w:rPr>
          <w:rFonts w:hint="eastAsia" w:ascii="Times New Roman" w:hAnsi="宋体"/>
          <w:color w:val="auto"/>
          <w:szCs w:val="24"/>
        </w:rPr>
        <w:t>日，</w:t>
      </w:r>
      <w:r>
        <w:rPr>
          <w:rFonts w:hint="eastAsia" w:ascii="Times New Roman" w:hAnsi="宋体"/>
          <w:color w:val="auto"/>
          <w:szCs w:val="24"/>
          <w:lang w:eastAsia="zh-CN"/>
        </w:rPr>
        <w:t>山东开拓者生物科技有限公司</w:t>
      </w:r>
      <w:r>
        <w:rPr>
          <w:rFonts w:ascii="Times New Roman" w:hAnsi="宋体"/>
          <w:szCs w:val="24"/>
        </w:rPr>
        <w:t>在</w:t>
      </w:r>
      <w:r>
        <w:rPr>
          <w:rFonts w:hint="eastAsia" w:ascii="Times New Roman" w:hAnsi="宋体"/>
          <w:szCs w:val="24"/>
        </w:rPr>
        <w:t>公司内</w:t>
      </w:r>
      <w:r>
        <w:rPr>
          <w:rFonts w:ascii="Times New Roman" w:hAnsi="宋体"/>
          <w:szCs w:val="24"/>
        </w:rPr>
        <w:t>组织召开了</w:t>
      </w:r>
      <w:r>
        <w:rPr>
          <w:rFonts w:hint="eastAsia" w:ascii="Times New Roman" w:hAnsi="宋体"/>
          <w:szCs w:val="24"/>
          <w:lang w:eastAsia="zh-CN"/>
        </w:rPr>
        <w:t>山东开拓者生物科技有限公司高端宠物食品生产基地建设项目</w:t>
      </w:r>
      <w:r>
        <w:rPr>
          <w:rFonts w:ascii="Times New Roman" w:hAnsi="宋体"/>
          <w:szCs w:val="24"/>
        </w:rPr>
        <w:t>竣工环境保护验收会，根据</w:t>
      </w:r>
      <w:r>
        <w:rPr>
          <w:rFonts w:hint="eastAsia" w:ascii="Times New Roman" w:hAnsi="宋体"/>
          <w:szCs w:val="24"/>
        </w:rPr>
        <w:t>《</w:t>
      </w:r>
      <w:r>
        <w:rPr>
          <w:rFonts w:hint="eastAsia" w:ascii="Times New Roman" w:hAnsi="宋体"/>
          <w:szCs w:val="24"/>
          <w:lang w:eastAsia="zh-CN"/>
        </w:rPr>
        <w:t>山东开拓者生物科技有限公司</w:t>
      </w:r>
      <w:r>
        <w:rPr>
          <w:rFonts w:hint="eastAsia" w:ascii="Times New Roman" w:hAnsi="宋体"/>
          <w:szCs w:val="24"/>
        </w:rPr>
        <w:t>检测</w:t>
      </w:r>
      <w:r>
        <w:rPr>
          <w:rFonts w:ascii="Times New Roman" w:hAnsi="宋体"/>
          <w:szCs w:val="24"/>
        </w:rPr>
        <w:t>报告</w:t>
      </w:r>
      <w:r>
        <w:rPr>
          <w:rFonts w:hint="eastAsia" w:ascii="Times New Roman" w:hAnsi="宋体"/>
          <w:szCs w:val="24"/>
        </w:rPr>
        <w:t>》</w:t>
      </w:r>
      <w:r>
        <w:rPr>
          <w:rFonts w:ascii="Times New Roman" w:hAnsi="宋体"/>
          <w:szCs w:val="24"/>
        </w:rPr>
        <w:t>并对照《建设</w:t>
      </w:r>
      <w:r>
        <w:rPr>
          <w:rFonts w:hint="eastAsia" w:ascii="Times New Roman" w:hAnsi="宋体"/>
          <w:szCs w:val="24"/>
          <w:lang w:eastAsia="zh-CN"/>
        </w:rPr>
        <w:t>项目</w:t>
      </w:r>
      <w:r>
        <w:rPr>
          <w:rFonts w:ascii="Times New Roman" w:hAnsi="宋体"/>
          <w:szCs w:val="24"/>
        </w:rPr>
        <w:t>竣工环境保护验收暂行办法》，严格依照国家有关法律法规、建设</w:t>
      </w:r>
      <w:r>
        <w:rPr>
          <w:rFonts w:hint="eastAsia" w:ascii="Times New Roman" w:hAnsi="宋体"/>
          <w:szCs w:val="24"/>
          <w:lang w:eastAsia="zh-CN"/>
        </w:rPr>
        <w:t>项目</w:t>
      </w:r>
      <w:r>
        <w:rPr>
          <w:rFonts w:ascii="Times New Roman" w:hAnsi="宋体"/>
          <w:szCs w:val="24"/>
        </w:rPr>
        <w:t>竣工环境保护验收技术规范、本</w:t>
      </w:r>
      <w:r>
        <w:rPr>
          <w:rFonts w:hint="eastAsia" w:ascii="Times New Roman" w:hAnsi="宋体"/>
          <w:szCs w:val="24"/>
          <w:lang w:eastAsia="zh-CN"/>
        </w:rPr>
        <w:t>项目</w:t>
      </w:r>
      <w:r>
        <w:rPr>
          <w:rFonts w:ascii="Times New Roman" w:hAnsi="宋体"/>
          <w:szCs w:val="24"/>
        </w:rPr>
        <w:t>环境影响评价报告表和审批部门审批决定等要求进行。验收会成立了</w:t>
      </w:r>
      <w:r>
        <w:rPr>
          <w:rFonts w:hint="eastAsia" w:ascii="Times New Roman" w:hAnsi="宋体"/>
          <w:szCs w:val="24"/>
          <w:lang w:eastAsia="zh-CN"/>
        </w:rPr>
        <w:t>项目</w:t>
      </w:r>
      <w:r>
        <w:rPr>
          <w:rFonts w:ascii="Times New Roman" w:hAnsi="宋体"/>
          <w:szCs w:val="24"/>
        </w:rPr>
        <w:t>竣工环境保护验收工作组（名单附后），听取了建设单位关于</w:t>
      </w:r>
      <w:r>
        <w:rPr>
          <w:rFonts w:hint="eastAsia" w:ascii="Times New Roman" w:hAnsi="宋体"/>
          <w:szCs w:val="24"/>
          <w:lang w:eastAsia="zh-CN"/>
        </w:rPr>
        <w:t>项目</w:t>
      </w:r>
      <w:r>
        <w:rPr>
          <w:rFonts w:ascii="Times New Roman" w:hAnsi="宋体"/>
          <w:szCs w:val="24"/>
        </w:rPr>
        <w:t>环保执行情况的介绍、关于</w:t>
      </w:r>
      <w:r>
        <w:rPr>
          <w:rFonts w:hint="eastAsia" w:ascii="Times New Roman" w:hAnsi="宋体"/>
          <w:szCs w:val="24"/>
          <w:lang w:eastAsia="zh-CN"/>
        </w:rPr>
        <w:t>项目</w:t>
      </w:r>
      <w:r>
        <w:rPr>
          <w:rFonts w:ascii="Times New Roman" w:hAnsi="宋体"/>
          <w:szCs w:val="24"/>
        </w:rPr>
        <w:t>竣工环境保护验收监测等情况的汇报，现场检查了</w:t>
      </w:r>
      <w:r>
        <w:rPr>
          <w:rFonts w:hint="eastAsia" w:ascii="Times New Roman" w:hAnsi="宋体"/>
          <w:szCs w:val="24"/>
          <w:lang w:eastAsia="zh-CN"/>
        </w:rPr>
        <w:t>项目</w:t>
      </w:r>
      <w:r>
        <w:rPr>
          <w:rFonts w:ascii="Times New Roman" w:hAnsi="宋体"/>
          <w:szCs w:val="24"/>
        </w:rPr>
        <w:t>及环保设施的建设、运行情况，审阅并核实了有关资料。经认真讨论，形成验收意见如下：</w:t>
      </w:r>
    </w:p>
    <w:p>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ascii="Times New Roman" w:hAnsi="Times New Roman"/>
          <w:b/>
          <w:szCs w:val="24"/>
        </w:rPr>
      </w:pPr>
      <w:r>
        <w:rPr>
          <w:rFonts w:ascii="Times New Roman" w:hAnsi="宋体"/>
          <w:b/>
          <w:szCs w:val="24"/>
        </w:rPr>
        <w:t>一、</w:t>
      </w:r>
      <w:r>
        <w:rPr>
          <w:rFonts w:hint="eastAsia" w:ascii="Times New Roman" w:hAnsi="宋体"/>
          <w:b/>
          <w:szCs w:val="24"/>
          <w:lang w:eastAsia="zh-CN"/>
        </w:rPr>
        <w:t>项目</w:t>
      </w:r>
      <w:r>
        <w:rPr>
          <w:rFonts w:ascii="Times New Roman" w:hAnsi="宋体"/>
          <w:b/>
          <w:szCs w:val="24"/>
        </w:rPr>
        <w:t>建设基本情况</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ascii="Times New Roman" w:hAnsi="Times New Roman"/>
          <w:szCs w:val="24"/>
        </w:rPr>
        <w:t>1</w:t>
      </w:r>
      <w:r>
        <w:rPr>
          <w:rFonts w:ascii="Times New Roman" w:hAnsi="宋体"/>
          <w:szCs w:val="24"/>
        </w:rPr>
        <w:t>、建设地点、规模、主要建设内容</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rPr>
      </w:pPr>
      <w:r>
        <w:rPr>
          <w:rFonts w:hint="eastAsia" w:ascii="Times New Roman" w:hAnsi="宋体"/>
          <w:bCs/>
          <w:szCs w:val="24"/>
          <w:lang w:eastAsia="zh-CN"/>
        </w:rPr>
        <w:t>山东开拓者生物科技有限公司高端宠物食品生产基地建设项目</w:t>
      </w:r>
      <w:r>
        <w:rPr>
          <w:rFonts w:hint="eastAsia" w:ascii="Times New Roman" w:hAnsi="宋体"/>
          <w:bCs/>
          <w:szCs w:val="24"/>
        </w:rPr>
        <w:t>属于新建</w:t>
      </w:r>
      <w:r>
        <w:rPr>
          <w:rFonts w:hint="eastAsia" w:ascii="Times New Roman" w:hAnsi="宋体"/>
          <w:bCs/>
          <w:szCs w:val="24"/>
          <w:lang w:eastAsia="zh-CN"/>
        </w:rPr>
        <w:t>项目</w:t>
      </w:r>
      <w:r>
        <w:rPr>
          <w:rFonts w:hint="eastAsia" w:ascii="Times New Roman" w:hAnsi="宋体"/>
          <w:bCs/>
          <w:szCs w:val="24"/>
        </w:rPr>
        <w:t>，位于</w:t>
      </w:r>
      <w:r>
        <w:rPr>
          <w:rFonts w:hint="eastAsia" w:ascii="Times New Roman" w:hAnsi="宋体"/>
          <w:bCs/>
          <w:szCs w:val="24"/>
          <w:lang w:eastAsia="zh-CN"/>
        </w:rPr>
        <w:t>山东省临沂市沂南县经济开发区绿源路南段（中创路与绿源路交汇东南）</w:t>
      </w:r>
      <w:r>
        <w:rPr>
          <w:rFonts w:ascii="Times New Roman" w:hAnsi="Times New Roman"/>
          <w:color w:val="000000"/>
        </w:rPr>
        <w:t>。</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ascii="Times New Roman" w:hAnsi="Times New Roman"/>
          <w:szCs w:val="24"/>
        </w:rPr>
        <w:t>2</w:t>
      </w:r>
      <w:r>
        <w:rPr>
          <w:rFonts w:ascii="Times New Roman" w:hAnsi="宋体"/>
          <w:szCs w:val="24"/>
        </w:rPr>
        <w:t>、建设过程及环保审批情况</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hint="eastAsia" w:ascii="Times New Roman" w:hAnsi="Times New Roman"/>
          <w:bCs/>
          <w:szCs w:val="24"/>
          <w:lang w:eastAsia="zh-CN"/>
        </w:rPr>
        <w:t>2022年</w:t>
      </w:r>
      <w:r>
        <w:rPr>
          <w:rFonts w:hint="eastAsia" w:ascii="Times New Roman" w:hAnsi="Times New Roman"/>
          <w:bCs/>
          <w:szCs w:val="24"/>
          <w:lang w:val="en-US" w:eastAsia="zh-CN"/>
        </w:rPr>
        <w:t>2</w:t>
      </w:r>
      <w:r>
        <w:rPr>
          <w:rFonts w:hint="eastAsia" w:ascii="Times New Roman" w:hAnsi="Times New Roman"/>
          <w:bCs/>
          <w:szCs w:val="24"/>
          <w:lang w:eastAsia="zh-CN"/>
        </w:rPr>
        <w:t>月</w:t>
      </w:r>
      <w:r>
        <w:rPr>
          <w:rFonts w:hint="eastAsia" w:ascii="Times New Roman" w:hAnsi="Times New Roman"/>
          <w:bCs/>
          <w:szCs w:val="24"/>
        </w:rPr>
        <w:t>，</w:t>
      </w:r>
      <w:r>
        <w:rPr>
          <w:rFonts w:hint="eastAsia" w:ascii="Times New Roman" w:hAnsi="宋体"/>
          <w:bCs/>
          <w:szCs w:val="24"/>
          <w:lang w:eastAsia="zh-CN"/>
        </w:rPr>
        <w:t>山东开拓者生物科技有限公司</w:t>
      </w:r>
      <w:r>
        <w:rPr>
          <w:rFonts w:ascii="Times New Roman" w:hAnsi="宋体"/>
          <w:bCs/>
          <w:szCs w:val="24"/>
        </w:rPr>
        <w:t>委</w:t>
      </w:r>
      <w:r>
        <w:rPr>
          <w:rFonts w:ascii="Times New Roman" w:hAnsi="Times New Roman"/>
          <w:bCs/>
          <w:szCs w:val="24"/>
        </w:rPr>
        <w:t>托</w:t>
      </w:r>
      <w:r>
        <w:rPr>
          <w:rFonts w:hint="eastAsia" w:ascii="Times New Roman" w:hAnsi="Times New Roman"/>
          <w:bCs/>
          <w:szCs w:val="24"/>
          <w:lang w:eastAsia="zh-CN"/>
        </w:rPr>
        <w:t>山东新发环保设计院有限公司</w:t>
      </w:r>
      <w:r>
        <w:rPr>
          <w:rFonts w:ascii="Times New Roman" w:hAnsi="宋体"/>
          <w:bCs/>
          <w:szCs w:val="24"/>
        </w:rPr>
        <w:t>承担该</w:t>
      </w:r>
      <w:r>
        <w:rPr>
          <w:rFonts w:hint="eastAsia" w:ascii="Times New Roman" w:hAnsi="宋体"/>
          <w:bCs/>
          <w:szCs w:val="24"/>
          <w:lang w:eastAsia="zh-CN"/>
        </w:rPr>
        <w:t>项目</w:t>
      </w:r>
      <w:r>
        <w:rPr>
          <w:rFonts w:ascii="Times New Roman" w:hAnsi="宋体"/>
          <w:bCs/>
          <w:szCs w:val="24"/>
        </w:rPr>
        <w:t>的环境影响评价工作，并编制该</w:t>
      </w:r>
      <w:r>
        <w:rPr>
          <w:rFonts w:hint="eastAsia" w:ascii="Times New Roman" w:hAnsi="宋体"/>
          <w:bCs/>
          <w:szCs w:val="24"/>
          <w:lang w:eastAsia="zh-CN"/>
        </w:rPr>
        <w:t>项目</w:t>
      </w:r>
      <w:r>
        <w:rPr>
          <w:rFonts w:ascii="Times New Roman" w:hAnsi="宋体"/>
          <w:bCs/>
          <w:szCs w:val="24"/>
        </w:rPr>
        <w:t>建设</w:t>
      </w:r>
      <w:r>
        <w:rPr>
          <w:rFonts w:hint="eastAsia" w:ascii="Times New Roman" w:hAnsi="宋体"/>
          <w:bCs/>
          <w:szCs w:val="24"/>
          <w:lang w:eastAsia="zh-CN"/>
        </w:rPr>
        <w:t>环境影响报告表</w:t>
      </w:r>
      <w:r>
        <w:rPr>
          <w:rFonts w:ascii="Times New Roman" w:hAnsi="宋体"/>
          <w:bCs/>
          <w:szCs w:val="24"/>
        </w:rPr>
        <w:t>。</w:t>
      </w:r>
      <w:r>
        <w:rPr>
          <w:rFonts w:hint="eastAsia" w:ascii="Times New Roman" w:hAnsi="Times New Roman"/>
          <w:szCs w:val="24"/>
          <w:lang w:eastAsia="zh-CN"/>
        </w:rPr>
        <w:t>沂南县行政审批服务局</w:t>
      </w:r>
      <w:r>
        <w:rPr>
          <w:rFonts w:ascii="Times New Roman" w:hAnsi="Times New Roman"/>
          <w:szCs w:val="24"/>
        </w:rPr>
        <w:t>于</w:t>
      </w:r>
      <w:r>
        <w:rPr>
          <w:rFonts w:hint="eastAsia" w:ascii="Times New Roman" w:hAnsi="Times New Roman"/>
          <w:szCs w:val="24"/>
          <w:lang w:eastAsia="zh-CN"/>
        </w:rPr>
        <w:t>2023年6月12日</w:t>
      </w:r>
      <w:r>
        <w:rPr>
          <w:rFonts w:ascii="Times New Roman" w:hAnsi="Times New Roman"/>
          <w:szCs w:val="24"/>
        </w:rPr>
        <w:t>以</w:t>
      </w:r>
      <w:r>
        <w:rPr>
          <w:rFonts w:hint="eastAsia" w:ascii="Times New Roman" w:hAnsi="Times New Roman"/>
          <w:lang w:eastAsia="zh-CN"/>
        </w:rPr>
        <w:t>沂行审投资许字﹝2023﹞131号</w:t>
      </w:r>
      <w:r>
        <w:rPr>
          <w:rFonts w:hint="eastAsia" w:ascii="Times New Roman" w:hAnsi="Times New Roman"/>
          <w:szCs w:val="24"/>
        </w:rPr>
        <w:t>予以批复</w:t>
      </w:r>
      <w:r>
        <w:rPr>
          <w:rFonts w:ascii="Times New Roman" w:hAnsi="Times New Roman"/>
          <w:szCs w:val="24"/>
        </w:rPr>
        <w:t>。</w:t>
      </w:r>
      <w:r>
        <w:rPr>
          <w:rFonts w:hint="eastAsia" w:ascii="Times New Roman" w:hAnsi="宋体"/>
          <w:szCs w:val="24"/>
          <w:lang w:eastAsia="zh-CN"/>
        </w:rPr>
        <w:t>项目</w:t>
      </w:r>
      <w:r>
        <w:rPr>
          <w:rFonts w:ascii="Times New Roman" w:hAnsi="Times New Roman"/>
          <w:szCs w:val="24"/>
        </w:rPr>
        <w:t>委</w:t>
      </w:r>
      <w:r>
        <w:rPr>
          <w:rFonts w:ascii="Times New Roman" w:hAnsi="Times New Roman"/>
          <w:color w:val="auto"/>
          <w:szCs w:val="24"/>
        </w:rPr>
        <w:t>托</w:t>
      </w:r>
      <w:r>
        <w:rPr>
          <w:rFonts w:hint="eastAsia"/>
          <w:color w:val="auto"/>
          <w:lang w:eastAsia="zh-CN"/>
        </w:rPr>
        <w:t>山东汇运环境科技有限公司</w:t>
      </w:r>
      <w:r>
        <w:rPr>
          <w:rFonts w:ascii="Times New Roman" w:hAnsi="Times New Roman"/>
          <w:color w:val="auto"/>
          <w:szCs w:val="24"/>
        </w:rPr>
        <w:t>对该</w:t>
      </w:r>
      <w:r>
        <w:rPr>
          <w:rFonts w:hint="eastAsia" w:ascii="Times New Roman" w:hAnsi="Times New Roman"/>
          <w:color w:val="auto"/>
          <w:szCs w:val="24"/>
          <w:lang w:eastAsia="zh-CN"/>
        </w:rPr>
        <w:t>项目</w:t>
      </w:r>
      <w:r>
        <w:rPr>
          <w:rFonts w:ascii="Times New Roman" w:hAnsi="Times New Roman"/>
          <w:color w:val="auto"/>
          <w:szCs w:val="24"/>
        </w:rPr>
        <w:t>进行了现场检测，并出具了</w:t>
      </w:r>
      <w:r>
        <w:rPr>
          <w:color w:val="auto"/>
          <w:spacing w:val="4"/>
        </w:rPr>
        <w:t>《</w:t>
      </w:r>
      <w:r>
        <w:rPr>
          <w:rFonts w:hint="eastAsia"/>
          <w:color w:val="auto"/>
          <w:lang w:eastAsia="zh-CN"/>
        </w:rPr>
        <w:t>山东开拓者生物科技有限公司</w:t>
      </w:r>
      <w:r>
        <w:rPr>
          <w:color w:val="auto"/>
        </w:rPr>
        <w:t>检测报告》</w:t>
      </w:r>
      <w:r>
        <w:rPr>
          <w:rFonts w:ascii="Times New Roman" w:hAnsi="Times New Roman"/>
          <w:color w:val="auto"/>
          <w:szCs w:val="24"/>
        </w:rPr>
        <w:t>。</w:t>
      </w:r>
      <w:r>
        <w:rPr>
          <w:rFonts w:hint="eastAsia" w:ascii="Times New Roman" w:hAnsi="Times New Roman"/>
          <w:color w:val="auto"/>
          <w:lang w:eastAsia="zh-CN"/>
        </w:rPr>
        <w:t>山东开拓者生物科技有限公司</w:t>
      </w:r>
      <w:r>
        <w:rPr>
          <w:rFonts w:ascii="Times New Roman" w:hAnsi="Times New Roman"/>
          <w:color w:val="auto"/>
        </w:rPr>
        <w:t>根据检测结果和现场检查情况进行整理</w:t>
      </w:r>
      <w:r>
        <w:rPr>
          <w:rFonts w:ascii="Times New Roman" w:hAnsi="Times New Roman"/>
        </w:rPr>
        <w:t>和总结在此基础上编制了本验收报告。</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ascii="Times New Roman" w:hAnsi="Times New Roman"/>
          <w:szCs w:val="24"/>
        </w:rPr>
        <w:t>3</w:t>
      </w:r>
      <w:r>
        <w:rPr>
          <w:rFonts w:ascii="Times New Roman" w:hAnsi="宋体"/>
          <w:szCs w:val="24"/>
        </w:rPr>
        <w:t>、投资情况</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宋体"/>
          <w:bCs/>
          <w:color w:val="auto"/>
          <w:szCs w:val="24"/>
        </w:rPr>
      </w:pPr>
      <w:r>
        <w:rPr>
          <w:rFonts w:hint="eastAsia" w:ascii="Times New Roman" w:hAnsi="Times New Roman"/>
          <w:lang w:eastAsia="zh-CN"/>
        </w:rPr>
        <w:t>项目</w:t>
      </w:r>
      <w:r>
        <w:rPr>
          <w:rFonts w:hint="eastAsia" w:ascii="Times New Roman" w:hAnsi="Times New Roman"/>
          <w:color w:val="auto"/>
          <w:lang w:val="en-US" w:eastAsia="zh-CN"/>
        </w:rPr>
        <w:t>35428.94万元</w:t>
      </w:r>
      <w:r>
        <w:rPr>
          <w:rFonts w:ascii="Times New Roman" w:hAnsi="Times New Roman"/>
          <w:color w:val="auto"/>
        </w:rPr>
        <w:t>，其中环保投资</w:t>
      </w:r>
      <w:r>
        <w:rPr>
          <w:rFonts w:hint="eastAsia" w:ascii="Times New Roman" w:hAnsi="Times New Roman"/>
          <w:color w:val="auto"/>
          <w:lang w:val="en-US" w:eastAsia="zh-CN"/>
        </w:rPr>
        <w:t>1240万元</w:t>
      </w:r>
      <w:r>
        <w:rPr>
          <w:rFonts w:ascii="Times New Roman" w:hAnsi="Times New Roman"/>
          <w:color w:val="auto"/>
        </w:rPr>
        <w:t>，环保投资占总投资比例</w:t>
      </w:r>
      <w:r>
        <w:rPr>
          <w:rFonts w:hint="eastAsia" w:ascii="Times New Roman" w:hAnsi="Times New Roman"/>
          <w:color w:val="auto"/>
          <w:lang w:val="en-US" w:eastAsia="zh-CN"/>
        </w:rPr>
        <w:t>3.5%</w:t>
      </w:r>
      <w:r>
        <w:rPr>
          <w:rFonts w:ascii="Times New Roman" w:hAnsi="宋体"/>
          <w:bCs/>
          <w:color w:val="auto"/>
          <w:szCs w:val="24"/>
        </w:rPr>
        <w:t>。</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color w:val="auto"/>
          <w:szCs w:val="24"/>
        </w:rPr>
      </w:pPr>
      <w:r>
        <w:rPr>
          <w:rFonts w:ascii="Times New Roman" w:hAnsi="Times New Roman"/>
          <w:color w:val="auto"/>
          <w:szCs w:val="24"/>
        </w:rPr>
        <w:t>4</w:t>
      </w:r>
      <w:r>
        <w:rPr>
          <w:rFonts w:ascii="Times New Roman" w:hAnsi="宋体"/>
          <w:color w:val="auto"/>
          <w:szCs w:val="24"/>
        </w:rPr>
        <w:t>、验收范围</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bCs/>
          <w:szCs w:val="24"/>
        </w:rPr>
      </w:pPr>
      <w:r>
        <w:rPr>
          <w:rFonts w:ascii="Times New Roman" w:hAnsi="宋体"/>
          <w:bCs/>
          <w:szCs w:val="24"/>
        </w:rPr>
        <w:t>本次</w:t>
      </w:r>
      <w:r>
        <w:rPr>
          <w:rFonts w:hint="eastAsia" w:ascii="Times New Roman" w:hAnsi="宋体"/>
          <w:bCs/>
          <w:szCs w:val="24"/>
          <w:lang w:eastAsia="zh-CN"/>
        </w:rPr>
        <w:t>项目</w:t>
      </w:r>
      <w:r>
        <w:rPr>
          <w:rFonts w:ascii="Times New Roman" w:hAnsi="宋体"/>
          <w:bCs/>
          <w:szCs w:val="24"/>
        </w:rPr>
        <w:t>验收内容主要为</w:t>
      </w:r>
      <w:r>
        <w:rPr>
          <w:rFonts w:hint="eastAsia" w:ascii="Times New Roman" w:hAnsi="宋体"/>
          <w:bCs/>
          <w:szCs w:val="24"/>
          <w:lang w:eastAsia="zh-CN"/>
        </w:rPr>
        <w:t>山东开拓者生物科技有限公司高端宠物食品生产基地建设项目</w:t>
      </w:r>
      <w:r>
        <w:rPr>
          <w:rFonts w:ascii="Times New Roman" w:hAnsi="宋体"/>
          <w:szCs w:val="24"/>
        </w:rPr>
        <w:t>以及</w:t>
      </w:r>
      <w:r>
        <w:rPr>
          <w:rFonts w:ascii="Times New Roman" w:hAnsi="宋体"/>
          <w:bCs/>
          <w:szCs w:val="24"/>
        </w:rPr>
        <w:t>配套建设</w:t>
      </w:r>
      <w:r>
        <w:rPr>
          <w:rFonts w:hint="eastAsia" w:ascii="Times New Roman" w:hAnsi="宋体"/>
          <w:bCs/>
          <w:szCs w:val="24"/>
        </w:rPr>
        <w:t>的环保设施</w:t>
      </w:r>
      <w:r>
        <w:rPr>
          <w:rFonts w:ascii="Times New Roman" w:hAnsi="宋体"/>
          <w:bCs/>
          <w:szCs w:val="24"/>
        </w:rPr>
        <w:t>等相应设施和相关环保制度、执行情况。</w:t>
      </w:r>
      <w:r>
        <w:rPr>
          <w:rFonts w:hint="eastAsia" w:ascii="Times New Roman" w:hAnsi="宋体"/>
          <w:bCs/>
          <w:szCs w:val="24"/>
        </w:rPr>
        <w:t>与该</w:t>
      </w:r>
      <w:r>
        <w:rPr>
          <w:rFonts w:hint="eastAsia" w:ascii="Times New Roman" w:hAnsi="宋体"/>
          <w:bCs/>
          <w:szCs w:val="24"/>
          <w:lang w:eastAsia="zh-CN"/>
        </w:rPr>
        <w:t>项目</w:t>
      </w:r>
      <w:r>
        <w:rPr>
          <w:rFonts w:hint="eastAsia" w:ascii="Times New Roman" w:hAnsi="宋体"/>
          <w:bCs/>
          <w:szCs w:val="24"/>
        </w:rPr>
        <w:t>有关的未列入环评文件中的辅助生产设施。</w:t>
      </w:r>
    </w:p>
    <w:p>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ascii="Times New Roman" w:hAnsi="Times New Roman"/>
          <w:b/>
          <w:szCs w:val="24"/>
        </w:rPr>
      </w:pPr>
      <w:r>
        <w:rPr>
          <w:rFonts w:ascii="Times New Roman" w:hAnsi="宋体"/>
          <w:b/>
          <w:szCs w:val="24"/>
        </w:rPr>
        <w:t>二、</w:t>
      </w:r>
      <w:r>
        <w:rPr>
          <w:rFonts w:hint="eastAsia" w:ascii="Times New Roman" w:hAnsi="宋体"/>
          <w:b/>
          <w:szCs w:val="24"/>
          <w:lang w:eastAsia="zh-CN"/>
        </w:rPr>
        <w:t>项目</w:t>
      </w:r>
      <w:r>
        <w:rPr>
          <w:rFonts w:ascii="Times New Roman" w:hAnsi="宋体"/>
          <w:b/>
          <w:szCs w:val="24"/>
        </w:rPr>
        <w:t>变动情况</w:t>
      </w:r>
    </w:p>
    <w:p>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ascii="Times New Roman" w:hAnsi="Times New Roman"/>
        </w:rPr>
      </w:pPr>
      <w:r>
        <w:rPr>
          <w:rFonts w:ascii="Times New Roman" w:hAnsi="宋体"/>
          <w:szCs w:val="24"/>
        </w:rPr>
        <w:t>参照《关于印发制浆造纸等十四个行业建设</w:t>
      </w:r>
      <w:r>
        <w:rPr>
          <w:rFonts w:hint="eastAsia" w:ascii="Times New Roman" w:hAnsi="宋体"/>
          <w:szCs w:val="24"/>
          <w:lang w:eastAsia="zh-CN"/>
        </w:rPr>
        <w:t>项目</w:t>
      </w:r>
      <w:r>
        <w:rPr>
          <w:rFonts w:ascii="Times New Roman" w:hAnsi="宋体"/>
          <w:szCs w:val="24"/>
        </w:rPr>
        <w:t>重大变动清单的通知》（环办</w:t>
      </w:r>
      <w:r>
        <w:rPr>
          <w:rFonts w:ascii="Times New Roman" w:hAnsi="Times New Roman"/>
          <w:szCs w:val="24"/>
        </w:rPr>
        <w:t>[2018]6</w:t>
      </w:r>
      <w:r>
        <w:rPr>
          <w:rFonts w:ascii="Times New Roman" w:hAnsi="宋体"/>
          <w:szCs w:val="24"/>
        </w:rPr>
        <w:t>号）文件，</w:t>
      </w:r>
      <w:r>
        <w:rPr>
          <w:rFonts w:hint="eastAsia" w:ascii="Times New Roman" w:hAnsi="Times New Roman"/>
          <w:lang w:eastAsia="zh-CN"/>
        </w:rPr>
        <w:t>对比污染影响类建设项目重大变动清单（试行），项目建设与环评内容基本一致，</w:t>
      </w:r>
      <w:r>
        <w:rPr>
          <w:rFonts w:hint="eastAsia" w:ascii="Times New Roman" w:hAnsi="Times New Roman"/>
          <w:color w:val="000000" w:themeColor="text1"/>
          <w:lang w:val="en-US" w:eastAsia="zh-CN"/>
          <w14:textFill>
            <w14:solidFill>
              <w14:schemeClr w14:val="tx1"/>
            </w14:solidFill>
          </w14:textFill>
        </w:rPr>
        <w:t>项目分期建设，高档宠物干粮食品生产车间增加4根粉尘排气筒，预混料投料口产生的粉尘经集尘器收集后经1套脉冲布袋除尘器处理后通过1根</w:t>
      </w:r>
      <w:r>
        <w:rPr>
          <w:rFonts w:hint="default" w:ascii="Times New Roman" w:hAnsi="Times New Roman"/>
          <w:color w:val="000000" w:themeColor="text1"/>
          <w:lang w:val="en-US" w:eastAsia="zh-CN"/>
          <w14:textFill>
            <w14:solidFill>
              <w14:schemeClr w14:val="tx1"/>
            </w14:solidFill>
          </w14:textFill>
        </w:rPr>
        <w:t>40m</w:t>
      </w:r>
      <w:r>
        <w:rPr>
          <w:rFonts w:hint="eastAsia" w:ascii="Times New Roman" w:hAnsi="Times New Roman"/>
          <w:color w:val="000000" w:themeColor="text1"/>
          <w:lang w:val="en-US" w:eastAsia="zh-CN"/>
          <w14:textFill>
            <w14:solidFill>
              <w14:schemeClr w14:val="tx1"/>
            </w14:solidFill>
          </w14:textFill>
        </w:rPr>
        <w:t>高排气筒（DA019）有组织排放；3吨膨化机调制器产生的粉尘经集尘器收集后经1套旋风除尘器处理后通过1根</w:t>
      </w:r>
      <w:r>
        <w:rPr>
          <w:rFonts w:hint="default" w:ascii="Times New Roman" w:hAnsi="Times New Roman"/>
          <w:color w:val="000000" w:themeColor="text1"/>
          <w:lang w:val="en-US" w:eastAsia="zh-CN"/>
          <w14:textFill>
            <w14:solidFill>
              <w14:schemeClr w14:val="tx1"/>
            </w14:solidFill>
          </w14:textFill>
        </w:rPr>
        <w:t>40m</w:t>
      </w:r>
      <w:r>
        <w:rPr>
          <w:rFonts w:hint="eastAsia" w:ascii="Times New Roman" w:hAnsi="Times New Roman"/>
          <w:color w:val="000000" w:themeColor="text1"/>
          <w:lang w:val="en-US" w:eastAsia="zh-CN"/>
          <w14:textFill>
            <w14:solidFill>
              <w14:schemeClr w14:val="tx1"/>
            </w14:solidFill>
          </w14:textFill>
        </w:rPr>
        <w:t>高排气筒（DA020）有组织排放；5吨膨化机调制器产生的粉尘经集尘器收集后经1套旋风除尘器处理后通过1根</w:t>
      </w:r>
      <w:r>
        <w:rPr>
          <w:rFonts w:hint="default" w:ascii="Times New Roman" w:hAnsi="Times New Roman"/>
          <w:color w:val="000000" w:themeColor="text1"/>
          <w:lang w:val="en-US" w:eastAsia="zh-CN"/>
          <w14:textFill>
            <w14:solidFill>
              <w14:schemeClr w14:val="tx1"/>
            </w14:solidFill>
          </w14:textFill>
        </w:rPr>
        <w:t>40m</w:t>
      </w:r>
      <w:r>
        <w:rPr>
          <w:rFonts w:hint="eastAsia" w:ascii="Times New Roman" w:hAnsi="Times New Roman"/>
          <w:color w:val="000000" w:themeColor="text1"/>
          <w:lang w:val="en-US" w:eastAsia="zh-CN"/>
          <w14:textFill>
            <w14:solidFill>
              <w14:schemeClr w14:val="tx1"/>
            </w14:solidFill>
          </w14:textFill>
        </w:rPr>
        <w:t>高排气筒（DA021）有组织排放；10吨膨化机调制器产生的粉尘经集尘器收集后经1套旋风除尘器处理后通过1根</w:t>
      </w:r>
      <w:r>
        <w:rPr>
          <w:rFonts w:hint="default" w:ascii="Times New Roman" w:hAnsi="Times New Roman"/>
          <w:color w:val="000000" w:themeColor="text1"/>
          <w:lang w:val="en-US" w:eastAsia="zh-CN"/>
          <w14:textFill>
            <w14:solidFill>
              <w14:schemeClr w14:val="tx1"/>
            </w14:solidFill>
          </w14:textFill>
        </w:rPr>
        <w:t>40m</w:t>
      </w:r>
      <w:r>
        <w:rPr>
          <w:rFonts w:hint="eastAsia" w:ascii="Times New Roman" w:hAnsi="Times New Roman"/>
          <w:color w:val="000000" w:themeColor="text1"/>
          <w:lang w:val="en-US" w:eastAsia="zh-CN"/>
          <w14:textFill>
            <w14:solidFill>
              <w14:schemeClr w14:val="tx1"/>
            </w14:solidFill>
          </w14:textFill>
        </w:rPr>
        <w:t>高排气筒（DA022）有组织排放，有组织拆分排气筒，提高了废气处理效率，减小了废气污染物对周围环境的影响。因此无</w:t>
      </w:r>
      <w:r>
        <w:rPr>
          <w:rFonts w:hint="eastAsia" w:ascii="Times New Roman" w:hAnsi="Times New Roman"/>
          <w:color w:val="000000" w:themeColor="text1"/>
          <w14:textFill>
            <w14:solidFill>
              <w14:schemeClr w14:val="tx1"/>
            </w14:solidFill>
          </w14:textFill>
        </w:rPr>
        <w:t>重大变更情况。</w:t>
      </w:r>
    </w:p>
    <w:p>
      <w:pPr>
        <w:keepNext w:val="0"/>
        <w:keepLines w:val="0"/>
        <w:pageBreakBefore w:val="0"/>
        <w:kinsoku/>
        <w:wordWrap/>
        <w:overflowPunct/>
        <w:topLinePunct w:val="0"/>
        <w:autoSpaceDE/>
        <w:autoSpaceDN/>
        <w:bidi w:val="0"/>
        <w:adjustRightInd w:val="0"/>
        <w:snapToGrid w:val="0"/>
        <w:spacing w:after="120" w:afterLines="50" w:line="440" w:lineRule="exact"/>
        <w:ind w:firstLine="480" w:firstLineChars="200"/>
        <w:textAlignment w:val="auto"/>
        <w:rPr>
          <w:rFonts w:ascii="Times New Roman" w:hAnsi="Times New Roman"/>
          <w:szCs w:val="24"/>
        </w:rPr>
      </w:pPr>
      <w:r>
        <w:rPr>
          <w:rFonts w:hint="eastAsia" w:ascii="Times New Roman" w:hAnsi="宋体"/>
          <w:szCs w:val="24"/>
          <w:lang w:eastAsia="zh-CN"/>
        </w:rPr>
        <w:t>项目</w:t>
      </w:r>
      <w:r>
        <w:rPr>
          <w:rFonts w:ascii="Times New Roman" w:hAnsi="宋体"/>
          <w:szCs w:val="24"/>
        </w:rPr>
        <w:t>无《</w:t>
      </w:r>
      <w:r>
        <w:rPr>
          <w:rFonts w:ascii="Times New Roman" w:hAnsi="宋体"/>
          <w:bCs/>
          <w:szCs w:val="24"/>
        </w:rPr>
        <w:t>建设</w:t>
      </w:r>
      <w:r>
        <w:rPr>
          <w:rFonts w:hint="eastAsia" w:ascii="Times New Roman" w:hAnsi="宋体"/>
          <w:bCs/>
          <w:szCs w:val="24"/>
          <w:lang w:eastAsia="zh-CN"/>
        </w:rPr>
        <w:t>项目（</w:t>
      </w:r>
      <w:r>
        <w:rPr>
          <w:rFonts w:ascii="Times New Roman" w:hAnsi="宋体"/>
          <w:bCs/>
          <w:szCs w:val="24"/>
        </w:rPr>
        <w:t>竣工环境保护验收暂行办法</w:t>
      </w:r>
      <w:r>
        <w:rPr>
          <w:rFonts w:ascii="Times New Roman" w:hAnsi="宋体"/>
          <w:szCs w:val="24"/>
        </w:rPr>
        <w:t>》（国环规环评</w:t>
      </w:r>
      <w:r>
        <w:rPr>
          <w:rFonts w:ascii="Times New Roman" w:hAnsi="Times New Roman"/>
          <w:szCs w:val="24"/>
        </w:rPr>
        <w:t>[2017]4</w:t>
      </w:r>
      <w:r>
        <w:rPr>
          <w:rFonts w:ascii="Times New Roman" w:hAnsi="宋体"/>
          <w:szCs w:val="24"/>
        </w:rPr>
        <w:t>号）第二章、第八条中规定的不得提出验收合格意见的</w:t>
      </w:r>
      <w:r>
        <w:rPr>
          <w:rFonts w:ascii="Times New Roman" w:hAnsi="Times New Roman"/>
          <w:szCs w:val="24"/>
        </w:rPr>
        <w:t>9</w:t>
      </w:r>
      <w:r>
        <w:rPr>
          <w:rFonts w:ascii="Times New Roman" w:hAnsi="宋体"/>
          <w:szCs w:val="24"/>
        </w:rPr>
        <w:t>个情形。</w:t>
      </w:r>
    </w:p>
    <w:p>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ascii="Times New Roman" w:hAnsi="Times New Roman"/>
          <w:b/>
          <w:szCs w:val="24"/>
        </w:rPr>
      </w:pPr>
      <w:r>
        <w:rPr>
          <w:rFonts w:ascii="Times New Roman" w:hAnsi="宋体"/>
          <w:b/>
          <w:szCs w:val="24"/>
        </w:rPr>
        <w:t>三、</w:t>
      </w:r>
      <w:r>
        <w:rPr>
          <w:rFonts w:hint="eastAsia" w:ascii="Times New Roman" w:hAnsi="宋体"/>
          <w:b/>
          <w:szCs w:val="24"/>
          <w:lang w:eastAsia="zh-CN"/>
        </w:rPr>
        <w:t>项目</w:t>
      </w:r>
      <w:r>
        <w:rPr>
          <w:rFonts w:ascii="Times New Roman" w:hAnsi="宋体"/>
          <w:b/>
          <w:szCs w:val="24"/>
        </w:rPr>
        <w:t>环保执行情况</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ascii="Times New Roman" w:hAnsi="Times New Roman"/>
          <w:szCs w:val="24"/>
        </w:rPr>
        <w:t>1</w:t>
      </w:r>
      <w:r>
        <w:rPr>
          <w:rFonts w:ascii="Times New Roman" w:hAnsi="宋体"/>
          <w:szCs w:val="24"/>
        </w:rPr>
        <w:t>、废水</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default" w:ascii="宋体" w:hAnsi="宋体" w:cs="宋体"/>
          <w:color w:val="auto"/>
          <w:szCs w:val="24"/>
          <w:lang w:val="en-US" w:eastAsia="zh-CN"/>
        </w:rPr>
      </w:pPr>
      <w:r>
        <w:rPr>
          <w:rFonts w:hint="eastAsia" w:ascii="宋体" w:hAnsi="宋体" w:cs="宋体"/>
          <w:color w:val="auto"/>
          <w:szCs w:val="24"/>
          <w:lang w:val="en-US" w:eastAsia="zh-CN"/>
        </w:rPr>
        <w:t>项目产生的废水主要经化粪池预处理的生活污水、燃气蒸汽锅炉排污水、软水制备废水、设备清洗废水、地面清洗废水一起依托山东帅克宠物用品股份有限公司配套建设污水处理设施处理达标后再经市政污水管网进入沂南县污水处理厂处理后，排入莪庄河。</w:t>
      </w:r>
      <w:r>
        <w:rPr>
          <w:rFonts w:hint="eastAsia" w:ascii="Times New Roman" w:hAnsi="Times New Roman" w:cs="Times New Roman"/>
          <w:bCs/>
          <w:color w:val="auto"/>
          <w:highlight w:val="none"/>
          <w:lang w:val="en-US" w:eastAsia="zh-CN"/>
        </w:rPr>
        <w:t>山东帅克宠物用品股份有限公司配套建设污水处理设施的设计处理能力为</w:t>
      </w:r>
      <w:r>
        <w:rPr>
          <w:rFonts w:hint="default" w:ascii="Times New Roman" w:hAnsi="Times New Roman" w:cs="Times New Roman"/>
          <w:bCs/>
          <w:color w:val="auto"/>
          <w:highlight w:val="none"/>
          <w:lang w:val="en-US" w:eastAsia="zh-CN"/>
        </w:rPr>
        <w:t>1500m</w:t>
      </w:r>
      <w:r>
        <w:rPr>
          <w:rFonts w:hint="default" w:ascii="Times New Roman" w:hAnsi="Times New Roman" w:cs="Times New Roman"/>
          <w:bCs/>
          <w:color w:val="auto"/>
          <w:highlight w:val="none"/>
          <w:vertAlign w:val="superscript"/>
          <w:lang w:val="en-US" w:eastAsia="zh-CN"/>
        </w:rPr>
        <w:t>3</w:t>
      </w:r>
      <w:r>
        <w:rPr>
          <w:rFonts w:hint="default" w:ascii="Times New Roman" w:hAnsi="Times New Roman" w:cs="Times New Roman"/>
          <w:bCs/>
          <w:color w:val="auto"/>
          <w:highlight w:val="none"/>
          <w:lang w:val="en-US" w:eastAsia="zh-CN"/>
        </w:rPr>
        <w:t xml:space="preserve"> /d</w:t>
      </w:r>
      <w:r>
        <w:rPr>
          <w:rFonts w:hint="eastAsia" w:ascii="Times New Roman" w:hAnsi="Times New Roman" w:cs="Times New Roman"/>
          <w:bCs/>
          <w:color w:val="auto"/>
          <w:highlight w:val="none"/>
          <w:lang w:val="en-US" w:eastAsia="zh-CN"/>
        </w:rPr>
        <w:t>，处理工艺为</w:t>
      </w:r>
      <w:r>
        <w:rPr>
          <w:rFonts w:hint="default" w:ascii="Times New Roman" w:hAnsi="Times New Roman" w:cs="Times New Roman"/>
          <w:bCs/>
          <w:color w:val="auto"/>
          <w:highlight w:val="none"/>
          <w:lang w:val="en-US" w:eastAsia="zh-CN"/>
        </w:rPr>
        <w:t>“</w:t>
      </w:r>
      <w:r>
        <w:rPr>
          <w:rFonts w:hint="eastAsia" w:ascii="Times New Roman" w:hAnsi="Times New Roman" w:cs="Times New Roman"/>
          <w:bCs/>
          <w:color w:val="auto"/>
          <w:highlight w:val="none"/>
          <w:lang w:val="en-US" w:eastAsia="zh-CN"/>
        </w:rPr>
        <w:t>格栅井</w:t>
      </w:r>
      <w:r>
        <w:rPr>
          <w:rFonts w:hint="default" w:ascii="Times New Roman" w:hAnsi="Times New Roman" w:cs="Times New Roman"/>
          <w:bCs/>
          <w:color w:val="auto"/>
          <w:highlight w:val="none"/>
          <w:lang w:val="en-US" w:eastAsia="zh-CN"/>
        </w:rPr>
        <w:t>+</w:t>
      </w:r>
      <w:r>
        <w:rPr>
          <w:rFonts w:hint="eastAsia" w:ascii="Times New Roman" w:hAnsi="Times New Roman" w:cs="Times New Roman"/>
          <w:bCs/>
          <w:color w:val="auto"/>
          <w:highlight w:val="none"/>
          <w:lang w:val="en-US" w:eastAsia="zh-CN"/>
        </w:rPr>
        <w:t>调节池</w:t>
      </w:r>
      <w:r>
        <w:rPr>
          <w:rFonts w:hint="default" w:ascii="Times New Roman" w:hAnsi="Times New Roman" w:cs="Times New Roman"/>
          <w:bCs/>
          <w:color w:val="auto"/>
          <w:highlight w:val="none"/>
          <w:lang w:val="en-US" w:eastAsia="zh-CN"/>
        </w:rPr>
        <w:t>+</w:t>
      </w:r>
      <w:r>
        <w:rPr>
          <w:rFonts w:hint="eastAsia" w:ascii="Times New Roman" w:hAnsi="Times New Roman" w:cs="Times New Roman"/>
          <w:bCs/>
          <w:color w:val="auto"/>
          <w:highlight w:val="none"/>
          <w:lang w:val="en-US" w:eastAsia="zh-CN"/>
        </w:rPr>
        <w:t>气浮沉淀一体机</w:t>
      </w:r>
      <w:r>
        <w:rPr>
          <w:rFonts w:hint="default" w:ascii="Times New Roman" w:hAnsi="Times New Roman" w:cs="Times New Roman"/>
          <w:bCs/>
          <w:color w:val="auto"/>
          <w:highlight w:val="none"/>
          <w:lang w:val="en-US" w:eastAsia="zh-CN"/>
        </w:rPr>
        <w:t>+</w:t>
      </w:r>
      <w:r>
        <w:rPr>
          <w:rFonts w:hint="eastAsia" w:ascii="Times New Roman" w:hAnsi="Times New Roman" w:cs="Times New Roman"/>
          <w:bCs/>
          <w:color w:val="auto"/>
          <w:highlight w:val="none"/>
          <w:lang w:val="en-US" w:eastAsia="zh-CN"/>
        </w:rPr>
        <w:t>厌氧</w:t>
      </w:r>
      <w:r>
        <w:rPr>
          <w:rFonts w:hint="default" w:ascii="Times New Roman" w:hAnsi="Times New Roman" w:cs="Times New Roman"/>
          <w:bCs/>
          <w:color w:val="auto"/>
          <w:highlight w:val="none"/>
          <w:lang w:val="en-US" w:eastAsia="zh-CN"/>
        </w:rPr>
        <w:t>+</w:t>
      </w:r>
      <w:r>
        <w:rPr>
          <w:rFonts w:hint="eastAsia" w:ascii="Times New Roman" w:hAnsi="Times New Roman" w:cs="Times New Roman"/>
          <w:bCs/>
          <w:color w:val="auto"/>
          <w:highlight w:val="none"/>
          <w:lang w:val="en-US" w:eastAsia="zh-CN"/>
        </w:rPr>
        <w:t>厌氧沉淀池</w:t>
      </w:r>
      <w:r>
        <w:rPr>
          <w:rFonts w:hint="default" w:ascii="Times New Roman" w:hAnsi="Times New Roman" w:cs="Times New Roman"/>
          <w:bCs/>
          <w:color w:val="auto"/>
          <w:highlight w:val="none"/>
          <w:lang w:val="en-US" w:eastAsia="zh-CN"/>
        </w:rPr>
        <w:t>+ A/A/O+A/O+</w:t>
      </w:r>
      <w:r>
        <w:rPr>
          <w:rFonts w:hint="eastAsia" w:ascii="Times New Roman" w:hAnsi="Times New Roman" w:cs="Times New Roman"/>
          <w:bCs/>
          <w:color w:val="auto"/>
          <w:highlight w:val="none"/>
          <w:lang w:val="en-US" w:eastAsia="zh-CN"/>
        </w:rPr>
        <w:t>二沉池</w:t>
      </w:r>
      <w:r>
        <w:rPr>
          <w:rFonts w:hint="default" w:ascii="Times New Roman" w:hAnsi="Times New Roman" w:cs="Times New Roman"/>
          <w:bCs/>
          <w:color w:val="auto"/>
          <w:highlight w:val="none"/>
          <w:lang w:val="en-US" w:eastAsia="zh-CN"/>
        </w:rPr>
        <w:t>+</w:t>
      </w:r>
      <w:r>
        <w:rPr>
          <w:rFonts w:hint="eastAsia" w:ascii="Times New Roman" w:hAnsi="Times New Roman" w:cs="Times New Roman"/>
          <w:bCs/>
          <w:color w:val="auto"/>
          <w:highlight w:val="none"/>
          <w:lang w:val="en-US" w:eastAsia="zh-CN"/>
        </w:rPr>
        <w:t>除磷池</w:t>
      </w:r>
      <w:r>
        <w:rPr>
          <w:rFonts w:hint="default" w:ascii="Times New Roman" w:hAnsi="Times New Roman" w:cs="Times New Roman"/>
          <w:bCs/>
          <w:color w:val="auto"/>
          <w:highlight w:val="none"/>
          <w:lang w:val="en-US" w:eastAsia="zh-CN"/>
        </w:rPr>
        <w:t>+</w:t>
      </w:r>
      <w:r>
        <w:rPr>
          <w:rFonts w:hint="eastAsia" w:ascii="Times New Roman" w:hAnsi="Times New Roman" w:cs="Times New Roman"/>
          <w:bCs/>
          <w:color w:val="auto"/>
          <w:highlight w:val="none"/>
          <w:lang w:val="en-US" w:eastAsia="zh-CN"/>
        </w:rPr>
        <w:t>臭氧氧化</w:t>
      </w:r>
      <w:r>
        <w:rPr>
          <w:rFonts w:hint="default" w:ascii="Times New Roman" w:hAnsi="Times New Roman" w:cs="Times New Roman"/>
          <w:bCs/>
          <w:color w:val="auto"/>
          <w:highlight w:val="none"/>
          <w:lang w:val="en-US" w:eastAsia="zh-CN"/>
        </w:rPr>
        <w:t>+</w:t>
      </w:r>
      <w:r>
        <w:rPr>
          <w:rFonts w:hint="eastAsia" w:ascii="Times New Roman" w:hAnsi="Times New Roman" w:cs="Times New Roman"/>
          <w:bCs/>
          <w:color w:val="auto"/>
          <w:highlight w:val="none"/>
          <w:lang w:val="en-US" w:eastAsia="zh-CN"/>
        </w:rPr>
        <w:t>排污口</w:t>
      </w:r>
      <w:r>
        <w:rPr>
          <w:rFonts w:hint="default" w:ascii="Times New Roman" w:hAnsi="Times New Roman" w:cs="Times New Roman"/>
          <w:bCs/>
          <w:color w:val="auto"/>
          <w:highlight w:val="none"/>
          <w:lang w:val="en-US" w:eastAsia="zh-CN"/>
        </w:rPr>
        <w:t>”</w:t>
      </w:r>
      <w:r>
        <w:rPr>
          <w:rFonts w:hint="eastAsia" w:ascii="Times New Roman" w:hAnsi="Times New Roman" w:cs="Times New Roman"/>
          <w:bCs/>
          <w:color w:val="auto"/>
          <w:highlight w:val="none"/>
          <w:lang w:val="en-US"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bCs/>
          <w:szCs w:val="24"/>
        </w:rPr>
      </w:pPr>
      <w:r>
        <w:rPr>
          <w:rFonts w:ascii="Times New Roman" w:hAnsi="Times New Roman"/>
          <w:bCs/>
          <w:szCs w:val="24"/>
        </w:rPr>
        <w:t>2</w:t>
      </w:r>
      <w:r>
        <w:rPr>
          <w:rFonts w:ascii="Times New Roman" w:hAnsi="宋体"/>
          <w:bCs/>
          <w:szCs w:val="24"/>
        </w:rPr>
        <w:t>、废气</w:t>
      </w:r>
    </w:p>
    <w:p>
      <w:pPr>
        <w:pStyle w:val="41"/>
        <w:keepNext w:val="0"/>
        <w:keepLines w:val="0"/>
        <w:pageBreakBefore w:val="0"/>
        <w:widowControl/>
        <w:kinsoku/>
        <w:wordWrap/>
        <w:overflowPunct/>
        <w:topLinePunct w:val="0"/>
        <w:autoSpaceDE/>
        <w:autoSpaceDN/>
        <w:bidi w:val="0"/>
        <w:adjustRightInd w:val="0"/>
        <w:snapToGrid/>
        <w:spacing w:line="360" w:lineRule="auto"/>
        <w:jc w:val="left"/>
        <w:textAlignment w:val="auto"/>
        <w:rPr>
          <w:rFonts w:hint="eastAsia"/>
          <w:color w:val="000000"/>
          <w:szCs w:val="21"/>
          <w:lang w:eastAsia="zh-CN"/>
        </w:rPr>
      </w:pPr>
      <w:r>
        <w:rPr>
          <w:rFonts w:hint="eastAsia" w:ascii="宋体" w:hAnsi="宋体" w:cs="宋体"/>
          <w:spacing w:val="-2"/>
          <w:sz w:val="24"/>
          <w:szCs w:val="24"/>
          <w:lang w:eastAsia="zh-CN"/>
        </w:rPr>
        <w:t>项目</w:t>
      </w:r>
      <w:r>
        <w:rPr>
          <w:rFonts w:ascii="宋体" w:hAnsi="宋体" w:eastAsia="宋体" w:cs="宋体"/>
          <w:spacing w:val="-2"/>
          <w:sz w:val="24"/>
          <w:szCs w:val="24"/>
        </w:rPr>
        <w:t>产生的废气分为有组织废气和无组织废气</w:t>
      </w:r>
      <w:r>
        <w:rPr>
          <w:rFonts w:hint="eastAsia"/>
          <w:color w:val="000000"/>
          <w:szCs w:val="21"/>
          <w:lang w:eastAsia="zh-CN"/>
        </w:rPr>
        <w:t>。</w:t>
      </w:r>
    </w:p>
    <w:p>
      <w:pPr>
        <w:pStyle w:val="41"/>
        <w:keepNext w:val="0"/>
        <w:keepLines w:val="0"/>
        <w:pageBreakBefore w:val="0"/>
        <w:widowControl/>
        <w:kinsoku/>
        <w:wordWrap/>
        <w:overflowPunct/>
        <w:topLinePunct w:val="0"/>
        <w:autoSpaceDE/>
        <w:autoSpaceDN/>
        <w:bidi w:val="0"/>
        <w:adjustRightInd/>
        <w:snapToGrid/>
        <w:spacing w:line="360" w:lineRule="auto"/>
        <w:ind w:left="0" w:leftChars="0" w:firstLine="472" w:firstLineChars="200"/>
        <w:jc w:val="left"/>
        <w:textAlignment w:val="auto"/>
        <w:rPr>
          <w:rFonts w:hint="default" w:ascii="Times New Roman" w:hAnsi="Times New Roman" w:cs="Times New Roman"/>
          <w:color w:val="000000"/>
          <w:szCs w:val="21"/>
          <w:lang w:eastAsia="zh-CN"/>
        </w:rPr>
      </w:pPr>
      <w:r>
        <w:rPr>
          <w:rFonts w:hint="eastAsia" w:ascii="宋体" w:hAnsi="宋体" w:cs="宋体"/>
          <w:spacing w:val="-2"/>
          <w:sz w:val="24"/>
          <w:szCs w:val="24"/>
          <w:lang w:eastAsia="zh-CN"/>
        </w:rPr>
        <w:t>项目</w:t>
      </w:r>
      <w:r>
        <w:rPr>
          <w:rFonts w:hint="default" w:ascii="Times New Roman" w:hAnsi="Times New Roman" w:cs="Times New Roman"/>
          <w:color w:val="000000"/>
          <w:szCs w:val="21"/>
          <w:lang w:eastAsia="zh-CN"/>
        </w:rPr>
        <w:t>有组织废气主要为</w:t>
      </w:r>
      <w:r>
        <w:rPr>
          <w:rFonts w:hint="eastAsia" w:ascii="Times New Roman" w:hAnsi="Times New Roman" w:cs="Times New Roman"/>
          <w:color w:val="000000"/>
          <w:szCs w:val="21"/>
          <w:lang w:val="en-US" w:eastAsia="zh-CN"/>
        </w:rPr>
        <w:t>高档宠物干粮食品生产粉尘废气和锅炉天然气燃烧废气</w:t>
      </w:r>
      <w:r>
        <w:rPr>
          <w:rFonts w:hint="default" w:ascii="Times New Roman" w:hAnsi="Times New Roman" w:cs="Times New Roman"/>
          <w:color w:val="000000"/>
          <w:szCs w:val="21"/>
          <w:lang w:eastAsia="zh-CN"/>
        </w:rPr>
        <w:t>。</w:t>
      </w:r>
    </w:p>
    <w:p>
      <w:pPr>
        <w:pStyle w:val="41"/>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color w:val="000000"/>
          <w:szCs w:val="21"/>
          <w:lang w:eastAsia="zh-CN"/>
        </w:rPr>
      </w:pPr>
      <w:r>
        <w:rPr>
          <w:rFonts w:hint="default" w:ascii="Times New Roman" w:hAnsi="Times New Roman" w:cs="Times New Roman"/>
          <w:color w:val="000000"/>
          <w:szCs w:val="21"/>
          <w:lang w:eastAsia="zh-CN"/>
        </w:rPr>
        <w:t>①</w:t>
      </w:r>
      <w:r>
        <w:rPr>
          <w:rFonts w:hint="eastAsia" w:ascii="Times New Roman" w:hAnsi="Times New Roman" w:cs="Times New Roman"/>
          <w:color w:val="000000"/>
          <w:szCs w:val="21"/>
          <w:lang w:val="en-US" w:eastAsia="zh-CN"/>
        </w:rPr>
        <w:t>高档宠物干粮食品生产粉尘废气</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一次配料投料粉尘、</w:t>
      </w:r>
      <w:r>
        <w:rPr>
          <w:rFonts w:hint="default" w:ascii="Times New Roman" w:hAnsi="Times New Roman" w:eastAsia="宋体"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混料系统一次混合粉尘、二次配料投料及混合粉尘、二次筛分粉尘、待粉碎仓粉尘、待膨化仓粉尘、物料提升机输送粉尘、包装粉尘等产尘点粉尘经集尘器收集后经</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套脉冲布袋除尘器处理后通过</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DA001</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线投料粉尘经集尘器收集后经1套脉冲布袋除尘器处理后通过</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DA002</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线投料筛分粉尘经集尘器收集后经1套脉冲布袋除尘器处理后通过1根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3）排放；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2#</w:t>
      </w:r>
      <w:r>
        <w:rPr>
          <w:rFonts w:hint="eastAsia" w:ascii="Times New Roman" w:hAnsi="Times New Roman" w:eastAsia="宋体" w:cs="Times New Roman"/>
          <w:color w:val="000000"/>
          <w:kern w:val="0"/>
          <w:sz w:val="24"/>
          <w:szCs w:val="21"/>
          <w:lang w:val="en-US" w:eastAsia="zh-CN" w:bidi="ar-SA"/>
        </w:rPr>
        <w:t>线投料粉尘经集尘器收集后经1套脉冲布袋除尘器处理后通过1根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DA004</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2#</w:t>
      </w:r>
      <w:r>
        <w:rPr>
          <w:rFonts w:hint="eastAsia" w:ascii="Times New Roman" w:hAnsi="Times New Roman" w:eastAsia="宋体" w:cs="Times New Roman"/>
          <w:color w:val="000000"/>
          <w:kern w:val="0"/>
          <w:sz w:val="24"/>
          <w:szCs w:val="21"/>
          <w:lang w:val="en-US" w:eastAsia="zh-CN" w:bidi="ar-SA"/>
        </w:rPr>
        <w:t>线投料筛分粉尘经集尘器收集后经1套脉冲布袋除尘器处理后通过1根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5）排放；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线投料粉尘经集尘器收集后经1套脉冲布袋除尘器处理后通过1根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DA006</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线投料筛分粉尘经集尘器收集后经1套脉冲布袋除尘器处理后通过1根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7）排放；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混合系统</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线一次混合粉尘经集尘器收集后经1套脉冲布袋除尘器处理后通过1根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DA008</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混合系统2</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线一次混合粉尘经集尘器收集后经1套脉冲布袋除尘器处理后通过1根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9）排放；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粉碎粉尘经集尘器收集后经1套脉冲布袋除尘器处理后通过1根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DA010</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粉碎系统2</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粉碎粉尘经集尘器收集后经</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1）排放；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粉碎系统3</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粉碎粉尘经集尘器收集后经1套脉冲布袋除尘器处理后通过1根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2）排放；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原料筒仓入仓粉尘经集尘器收集后经1套脉冲布袋除尘器处理后通过1根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15m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DA013</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入仓前筛分粉尘经集尘器收集后经1套脉冲布袋除尘器处理后通过1根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15m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4）排放；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入仓前色选粉尘经集尘器收集后经1套脉冲布袋除尘器处理后通过1根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15m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5）排放；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预混料投料口粉尘经集尘器收集后经1套脉冲布袋除尘器处理后通过1根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高排气筒（DA019）排放；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吨膨化机调制器产生的粉尘经集尘器收集后经1套旋风除尘器处理后通过1根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高排气筒（DA020）排放；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5吨膨化机调制器产生的粉尘经集尘器收集后经1套旋风除尘器处理后通过1根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高排气筒（DA021）排放；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eastAsia" w:ascii="Times New Roman" w:hAnsi="Times New Roman" w:eastAsia="宋体" w:cs="Times New Roman"/>
          <w:color w:val="000000"/>
          <w:kern w:val="0"/>
          <w:sz w:val="24"/>
          <w:szCs w:val="21"/>
          <w:lang w:val="en-US" w:eastAsia="zh-CN" w:bidi="ar-SA"/>
        </w:rPr>
        <w:t>10吨膨化机调制器产生的粉尘经集尘器收集后经1套旋风除尘器处理后通过1根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高排气筒（DA022）排放</w:t>
      </w:r>
      <w:r>
        <w:rPr>
          <w:rFonts w:hint="default" w:ascii="Times New Roman" w:hAnsi="Times New Roman" w:cs="Times New Roman"/>
          <w:color w:val="000000"/>
          <w:szCs w:val="21"/>
          <w:lang w:val="en-US" w:eastAsia="zh-CN"/>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default" w:ascii="Times New Roman" w:hAnsi="Times New Roman" w:eastAsia="宋体" w:cs="Times New Roman"/>
          <w:color w:val="000000"/>
          <w:kern w:val="0"/>
          <w:sz w:val="24"/>
          <w:szCs w:val="21"/>
          <w:lang w:val="en-US" w:eastAsia="zh-CN" w:bidi="ar-SA"/>
        </w:rPr>
        <w:t>②</w:t>
      </w:r>
      <w:r>
        <w:rPr>
          <w:rFonts w:hint="eastAsia" w:ascii="Times New Roman" w:hAnsi="Times New Roman" w:eastAsia="宋体" w:cs="Times New Roman"/>
          <w:color w:val="000000"/>
          <w:kern w:val="0"/>
          <w:sz w:val="24"/>
          <w:szCs w:val="21"/>
          <w:lang w:val="en-US" w:eastAsia="zh-CN" w:bidi="ar-SA"/>
        </w:rPr>
        <w:t>锅炉天然气燃烧废气</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imes New Roman" w:hAnsi="Times New Roman"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项目</w:t>
      </w:r>
      <w:r>
        <w:rPr>
          <w:rFonts w:hint="eastAsia" w:ascii="Times New Roman" w:hAnsi="Times New Roman" w:eastAsia="宋体" w:cs="Times New Roman"/>
          <w:color w:val="000000"/>
          <w:kern w:val="0"/>
          <w:sz w:val="24"/>
          <w:szCs w:val="21"/>
          <w:lang w:val="en-US" w:eastAsia="zh-CN" w:bidi="ar-SA"/>
        </w:rPr>
        <w:t>设置</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台</w:t>
      </w:r>
      <w:r>
        <w:rPr>
          <w:rFonts w:hint="default" w:ascii="Times New Roman" w:hAnsi="Times New Roman" w:eastAsia="宋体" w:cs="Times New Roman"/>
          <w:color w:val="000000"/>
          <w:kern w:val="0"/>
          <w:sz w:val="24"/>
          <w:szCs w:val="21"/>
          <w:lang w:val="en-US" w:eastAsia="zh-CN" w:bidi="ar-SA"/>
        </w:rPr>
        <w:t>10t/h</w:t>
      </w:r>
      <w:r>
        <w:rPr>
          <w:rFonts w:hint="eastAsia" w:ascii="Times New Roman" w:hAnsi="Times New Roman"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台</w:t>
      </w:r>
      <w:r>
        <w:rPr>
          <w:rFonts w:hint="default" w:ascii="Times New Roman" w:hAnsi="Times New Roman" w:eastAsia="宋体" w:cs="Times New Roman"/>
          <w:color w:val="000000"/>
          <w:kern w:val="0"/>
          <w:sz w:val="24"/>
          <w:szCs w:val="21"/>
          <w:lang w:val="en-US" w:eastAsia="zh-CN" w:bidi="ar-SA"/>
        </w:rPr>
        <w:t>20t/h</w:t>
      </w:r>
      <w:r>
        <w:rPr>
          <w:rFonts w:hint="eastAsia" w:ascii="Times New Roman" w:hAnsi="Times New Roman" w:eastAsia="宋体" w:cs="Times New Roman"/>
          <w:color w:val="000000"/>
          <w:kern w:val="0"/>
          <w:sz w:val="24"/>
          <w:szCs w:val="21"/>
          <w:lang w:val="en-US" w:eastAsia="zh-CN" w:bidi="ar-SA"/>
        </w:rPr>
        <w:t>的燃气蒸汽锅炉，锅炉天然气经低氮燃烧后燃烧废气一起经</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default" w:ascii="Times New Roman" w:hAnsi="Times New Roman" w:eastAsia="宋体" w:cs="Times New Roman"/>
          <w:color w:val="000000"/>
          <w:kern w:val="0"/>
          <w:sz w:val="24"/>
          <w:szCs w:val="21"/>
          <w:lang w:val="en-US" w:eastAsia="zh-CN" w:bidi="ar-SA"/>
        </w:rPr>
        <w:t>38m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DA018</w:t>
      </w:r>
      <w:r>
        <w:rPr>
          <w:rFonts w:hint="eastAsia" w:ascii="Times New Roman" w:hAnsi="Times New Roman" w:eastAsia="宋体" w:cs="Times New Roman"/>
          <w:color w:val="000000"/>
          <w:kern w:val="0"/>
          <w:sz w:val="24"/>
          <w:szCs w:val="21"/>
          <w:lang w:val="en-US" w:eastAsia="zh-CN" w:bidi="ar-SA"/>
        </w:rPr>
        <w:t>）排放</w:t>
      </w:r>
      <w:r>
        <w:rPr>
          <w:rFonts w:hint="eastAsia" w:ascii="Times New Roman" w:hAnsi="Times New Roman" w:cs="Times New Roman"/>
          <w:color w:val="000000"/>
          <w:kern w:val="0"/>
          <w:sz w:val="24"/>
          <w:szCs w:val="21"/>
          <w:lang w:val="en-US" w:eastAsia="zh-CN" w:bidi="ar-SA"/>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项目</w:t>
      </w:r>
      <w:r>
        <w:rPr>
          <w:rFonts w:hint="eastAsia" w:ascii="Times New Roman" w:hAnsi="Times New Roman" w:eastAsia="宋体" w:cs="Times New Roman"/>
          <w:color w:val="000000"/>
          <w:kern w:val="0"/>
          <w:sz w:val="24"/>
          <w:szCs w:val="21"/>
          <w:lang w:val="en-US" w:eastAsia="zh-CN" w:bidi="ar-SA"/>
        </w:rPr>
        <w:t>无组织废气主要为高档宠物干粮食品生产恶臭气体及集气管道未收集的粉尘废气。通过生产过程加强管理、车间遮挡、加强车间通风等措施减少无组织废气产生。</w:t>
      </w:r>
    </w:p>
    <w:p>
      <w:pPr>
        <w:numPr>
          <w:ilvl w:val="0"/>
          <w:numId w:val="0"/>
        </w:numPr>
        <w:spacing w:line="360" w:lineRule="auto"/>
        <w:ind w:firstLine="480" w:firstLineChars="200"/>
        <w:rPr>
          <w:rFonts w:hint="eastAsia"/>
          <w:bCs/>
          <w:color w:val="auto"/>
          <w:szCs w:val="21"/>
          <w:lang w:eastAsia="zh-CN"/>
        </w:rPr>
      </w:pPr>
      <w:r>
        <w:rPr>
          <w:rFonts w:hint="eastAsia"/>
          <w:bCs/>
          <w:color w:val="auto"/>
          <w:szCs w:val="21"/>
          <w:lang w:eastAsia="zh-CN"/>
        </w:rPr>
        <w:t>3、噪声</w:t>
      </w:r>
    </w:p>
    <w:p>
      <w:pPr>
        <w:numPr>
          <w:ilvl w:val="0"/>
          <w:numId w:val="0"/>
        </w:numPr>
        <w:spacing w:line="360" w:lineRule="auto"/>
        <w:ind w:firstLine="480" w:firstLineChars="200"/>
        <w:rPr>
          <w:rFonts w:hint="eastAsia"/>
          <w:bCs/>
          <w:color w:val="auto"/>
          <w:szCs w:val="21"/>
          <w:lang w:eastAsia="zh-CN"/>
        </w:rPr>
      </w:pPr>
      <w:r>
        <w:rPr>
          <w:rFonts w:hint="eastAsia"/>
          <w:bCs/>
          <w:color w:val="auto"/>
          <w:szCs w:val="21"/>
          <w:lang w:eastAsia="zh-CN"/>
        </w:rPr>
        <w:t>本项目营运过程中产生的噪声源主要为生产车间内各生产设备运转以及运输车辆进出产生的噪声，通过选用低噪音设备及采取合理布置噪声源位置、隔声、减震、消声等措施后，生产噪声对周围环境影响较小。</w:t>
      </w:r>
    </w:p>
    <w:p>
      <w:pPr>
        <w:numPr>
          <w:ilvl w:val="0"/>
          <w:numId w:val="0"/>
        </w:numPr>
        <w:spacing w:line="360" w:lineRule="auto"/>
        <w:ind w:firstLine="480" w:firstLineChars="200"/>
        <w:rPr>
          <w:rFonts w:ascii="Times New Roman" w:hAnsi="Times New Roman"/>
          <w:bCs/>
          <w:szCs w:val="24"/>
        </w:rPr>
      </w:pPr>
      <w:r>
        <w:rPr>
          <w:rFonts w:ascii="Times New Roman" w:hAnsi="Times New Roman"/>
          <w:bCs/>
          <w:szCs w:val="24"/>
        </w:rPr>
        <w:t>4</w:t>
      </w:r>
      <w:r>
        <w:rPr>
          <w:rFonts w:ascii="Times New Roman" w:hAnsi="宋体"/>
          <w:bCs/>
          <w:szCs w:val="24"/>
        </w:rPr>
        <w:t>、固体废物</w:t>
      </w:r>
    </w:p>
    <w:p>
      <w:pPr>
        <w:numPr>
          <w:ilvl w:val="0"/>
          <w:numId w:val="0"/>
        </w:numPr>
        <w:spacing w:line="360" w:lineRule="auto"/>
        <w:ind w:firstLine="480" w:firstLineChars="200"/>
        <w:rPr>
          <w:rFonts w:hint="eastAsia" w:eastAsia="宋体"/>
          <w:bCs/>
          <w:color w:val="auto"/>
          <w:szCs w:val="21"/>
          <w:lang w:eastAsia="zh-CN"/>
        </w:rPr>
      </w:pPr>
      <w:r>
        <w:rPr>
          <w:rFonts w:hint="eastAsia" w:ascii="Times New Roman" w:hAnsi="Times New Roman" w:cs="Times New Roman"/>
          <w:bCs/>
          <w:color w:val="auto"/>
          <w:szCs w:val="21"/>
          <w:lang w:eastAsia="zh-CN"/>
        </w:rPr>
        <w:t>项目</w:t>
      </w:r>
      <w:r>
        <w:rPr>
          <w:rFonts w:hint="default" w:ascii="Times New Roman" w:hAnsi="Times New Roman" w:eastAsia="宋体" w:cs="Times New Roman"/>
          <w:bCs/>
          <w:color w:val="auto"/>
          <w:szCs w:val="21"/>
        </w:rPr>
        <w:t>原料废包装、铁磁性杂质、废包装物、不合格原料、不合格产品、筛下物、除尘器收集的粉尘</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2#厂房高档宠物干粮食品生产粉尘</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集中收集外售</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废反渗透膜</w:t>
      </w:r>
      <w:r>
        <w:rPr>
          <w:rFonts w:hint="eastAsia" w:ascii="Times New Roman" w:hAnsi="Times New Roman" w:cs="Times New Roman"/>
          <w:bCs/>
          <w:color w:val="auto"/>
          <w:szCs w:val="21"/>
          <w:lang w:eastAsia="zh-CN"/>
        </w:rPr>
        <w:t>、</w:t>
      </w:r>
      <w:r>
        <w:rPr>
          <w:rFonts w:hint="eastAsia" w:ascii="Times New Roman" w:hAnsi="Times New Roman" w:cs="Times New Roman"/>
          <w:bCs/>
          <w:color w:val="auto"/>
          <w:szCs w:val="21"/>
          <w:lang w:val="en-US" w:eastAsia="zh-CN"/>
        </w:rPr>
        <w:t>废制冷剂</w:t>
      </w:r>
      <w:r>
        <w:rPr>
          <w:rFonts w:hint="default" w:ascii="Times New Roman" w:hAnsi="Times New Roman" w:eastAsia="宋体" w:cs="Times New Roman"/>
          <w:bCs/>
          <w:color w:val="auto"/>
          <w:szCs w:val="21"/>
        </w:rPr>
        <w:t>由厂家回收</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一般杂质、除尘器收集的粉尘</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筒仓入仓前筛分、色选、入仓粉</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生活垃圾由环卫部门统一清运。</w:t>
      </w:r>
      <w:r>
        <w:rPr>
          <w:rFonts w:hint="eastAsia" w:ascii="Times New Roman" w:hAnsi="Times New Roman" w:eastAsia="宋体" w:cs="Times New Roman"/>
          <w:bCs/>
          <w:color w:val="auto"/>
          <w:szCs w:val="21"/>
          <w:lang w:val="en-US" w:eastAsia="zh-CN"/>
        </w:rPr>
        <w:t>废水性油墨桶、废矿物油、废矿物油桶</w:t>
      </w:r>
      <w:r>
        <w:rPr>
          <w:rFonts w:hint="eastAsia" w:ascii="Times New Roman" w:hAnsi="Times New Roman" w:cs="Times New Roman"/>
          <w:bCs/>
          <w:color w:val="auto"/>
          <w:szCs w:val="21"/>
          <w:lang w:val="en-US" w:eastAsia="zh-CN"/>
        </w:rPr>
        <w:t>在</w:t>
      </w:r>
      <w:r>
        <w:rPr>
          <w:rFonts w:hint="eastAsia" w:ascii="Times New Roman" w:hAnsi="Times New Roman" w:eastAsia="宋体" w:cs="Times New Roman"/>
          <w:bCs/>
          <w:color w:val="auto"/>
          <w:szCs w:val="21"/>
          <w:lang w:val="en-US" w:eastAsia="zh-CN"/>
        </w:rPr>
        <w:t>厂区内集中收集暂存危废</w:t>
      </w:r>
      <w:r>
        <w:rPr>
          <w:rFonts w:hint="eastAsia" w:ascii="Times New Roman" w:hAnsi="Times New Roman" w:cs="Times New Roman"/>
          <w:bCs/>
          <w:color w:val="auto"/>
          <w:szCs w:val="21"/>
          <w:lang w:val="en-US" w:eastAsia="zh-CN"/>
        </w:rPr>
        <w:t>库。</w:t>
      </w:r>
      <w:r>
        <w:rPr>
          <w:rFonts w:hint="eastAsia" w:ascii="Times New Roman" w:hAnsi="Times New Roman" w:eastAsia="宋体" w:cs="Times New Roman"/>
          <w:bCs/>
          <w:color w:val="auto"/>
          <w:szCs w:val="21"/>
          <w:lang w:val="en-US" w:eastAsia="zh-CN"/>
        </w:rPr>
        <w:t>由于</w:t>
      </w:r>
      <w:r>
        <w:rPr>
          <w:rFonts w:hint="eastAsia" w:ascii="Times New Roman" w:hAnsi="Times New Roman" w:cs="Times New Roman"/>
          <w:bCs/>
          <w:color w:val="auto"/>
          <w:szCs w:val="21"/>
          <w:lang w:val="en-US" w:eastAsia="zh-CN"/>
        </w:rPr>
        <w:t>山东开拓者生物科技有限公司</w:t>
      </w:r>
      <w:r>
        <w:rPr>
          <w:rFonts w:hint="eastAsia" w:ascii="Times New Roman" w:hAnsi="Times New Roman" w:eastAsia="宋体" w:cs="Times New Roman"/>
          <w:bCs/>
          <w:color w:val="auto"/>
          <w:szCs w:val="21"/>
          <w:lang w:val="en-US" w:eastAsia="zh-CN"/>
        </w:rPr>
        <w:t>和山东汉欧生物科技有限公司同属于山东帅克宠物用品股份有限公司的子公司，厂址均位于铜井镇宠物食品产业园内</w:t>
      </w:r>
      <w:r>
        <w:rPr>
          <w:rFonts w:hint="eastAsia" w:ascii="Times New Roman" w:hAnsi="Times New Roman" w:cs="Times New Roman"/>
          <w:bCs/>
          <w:color w:val="auto"/>
          <w:szCs w:val="21"/>
          <w:lang w:val="en-US" w:eastAsia="zh-CN"/>
        </w:rPr>
        <w:t>，且位置相邻，</w:t>
      </w:r>
      <w:r>
        <w:rPr>
          <w:rFonts w:hint="eastAsia" w:ascii="Times New Roman" w:hAnsi="Times New Roman" w:eastAsia="宋体" w:cs="Times New Roman"/>
          <w:bCs/>
          <w:color w:val="auto"/>
          <w:szCs w:val="21"/>
          <w:lang w:val="en-US" w:eastAsia="zh-CN"/>
        </w:rPr>
        <w:t>所以</w:t>
      </w:r>
      <w:r>
        <w:rPr>
          <w:rFonts w:hint="eastAsia" w:ascii="Times New Roman" w:hAnsi="Times New Roman" w:cs="Times New Roman"/>
          <w:bCs/>
          <w:color w:val="auto"/>
          <w:szCs w:val="21"/>
          <w:lang w:val="en-US" w:eastAsia="zh-CN"/>
        </w:rPr>
        <w:t>山东开拓者生物科技有限公司的危险废物暂存于山东汉欧生物科技有限公司危废暂存间内，统一委托临沂永丰环保科技有限公司处置。山东汉欧生物科技有限公司危废暂存间占地面积为30m</w:t>
      </w:r>
      <w:r>
        <w:rPr>
          <w:rFonts w:hint="eastAsia" w:ascii="Times New Roman" w:hAnsi="Times New Roman" w:cs="Times New Roman"/>
          <w:bCs/>
          <w:color w:val="auto"/>
          <w:szCs w:val="21"/>
          <w:vertAlign w:val="superscript"/>
          <w:lang w:val="en-US" w:eastAsia="zh-CN"/>
        </w:rPr>
        <w:t>2</w:t>
      </w:r>
      <w:r>
        <w:rPr>
          <w:rFonts w:hint="eastAsia" w:ascii="Times New Roman" w:hAnsi="Times New Roman" w:cs="Times New Roman"/>
          <w:bCs/>
          <w:color w:val="auto"/>
          <w:szCs w:val="21"/>
          <w:lang w:val="en-US" w:eastAsia="zh-CN"/>
        </w:rPr>
        <w:t>，贮存能力为5吨，山东汉欧生物科技有限公司危险废物产生量为2.6吨，山东开拓者生物科技有限公司危险废物产生量为0.23吨，所以可以同时满足山东开拓者生物科技有限公司</w:t>
      </w:r>
      <w:r>
        <w:rPr>
          <w:rFonts w:hint="eastAsia" w:ascii="Times New Roman" w:hAnsi="Times New Roman" w:eastAsia="宋体" w:cs="Times New Roman"/>
          <w:bCs/>
          <w:color w:val="auto"/>
          <w:szCs w:val="21"/>
          <w:lang w:val="en-US" w:eastAsia="zh-CN"/>
        </w:rPr>
        <w:t>和山东汉欧生物科技有限公司</w:t>
      </w:r>
      <w:r>
        <w:rPr>
          <w:rFonts w:hint="eastAsia" w:ascii="Times New Roman" w:hAnsi="Times New Roman" w:cs="Times New Roman"/>
          <w:bCs/>
          <w:color w:val="auto"/>
          <w:szCs w:val="21"/>
          <w:lang w:val="en-US" w:eastAsia="zh-CN"/>
        </w:rPr>
        <w:t>的危废暂存需求。</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（1）原料废包装、铁磁性杂质、废包装物</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原料废包装</w:t>
      </w:r>
      <w:r>
        <w:rPr>
          <w:rFonts w:hint="eastAsia" w:ascii="Times New Roman" w:hAnsi="Times New Roman" w:eastAsia="宋体" w:cs="Times New Roman"/>
          <w:color w:val="000000"/>
          <w:szCs w:val="21"/>
          <w:lang w:val="en-US" w:eastAsia="zh-CN"/>
        </w:rPr>
        <w:t>产生量为294.4</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铁磁性杂质</w:t>
      </w:r>
      <w:r>
        <w:rPr>
          <w:rFonts w:hint="eastAsia" w:ascii="Times New Roman" w:hAnsi="Times New Roman" w:eastAsia="宋体" w:cs="Times New Roman"/>
          <w:color w:val="000000"/>
          <w:szCs w:val="21"/>
          <w:lang w:val="en-US" w:eastAsia="zh-CN"/>
        </w:rPr>
        <w:t>产生量为6.4</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废包装物</w:t>
      </w:r>
      <w:r>
        <w:rPr>
          <w:rFonts w:hint="eastAsia" w:ascii="Times New Roman" w:hAnsi="Times New Roman" w:eastAsia="宋体" w:cs="Times New Roman"/>
          <w:color w:val="000000"/>
          <w:szCs w:val="21"/>
          <w:lang w:val="en-US" w:eastAsia="zh-CN"/>
        </w:rPr>
        <w:t>产生量为6.4</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收集后外卖废品回收站。</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eastAsia="宋体" w:cs="Times New Roman"/>
          <w:color w:val="000000"/>
          <w:szCs w:val="21"/>
          <w:lang w:val="en-US" w:eastAsia="zh-CN"/>
        </w:rPr>
        <w:t>（2）不合格原料</w:t>
      </w:r>
      <w:r>
        <w:rPr>
          <w:rFonts w:hint="eastAsia" w:ascii="Times New Roman" w:hAnsi="Times New Roman" w:eastAsia="宋体" w:cs="Times New Roman"/>
          <w:color w:val="000000"/>
          <w:szCs w:val="21"/>
          <w:lang w:val="en-US" w:eastAsia="zh-CN"/>
        </w:rPr>
        <w:t>产生量为57.6</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不合</w:t>
      </w:r>
      <w:r>
        <w:rPr>
          <w:rFonts w:hint="default" w:ascii="Times New Roman" w:hAnsi="Times New Roman" w:cs="Times New Roman"/>
          <w:color w:val="000000"/>
          <w:szCs w:val="21"/>
          <w:lang w:val="en-US" w:eastAsia="zh-CN"/>
        </w:rPr>
        <w:t>格产品</w:t>
      </w:r>
      <w:r>
        <w:rPr>
          <w:rFonts w:hint="eastAsia" w:ascii="Times New Roman" w:hAnsi="Times New Roman" w:cs="Times New Roman"/>
          <w:color w:val="000000"/>
          <w:szCs w:val="21"/>
          <w:lang w:val="en-US" w:eastAsia="zh-CN"/>
        </w:rPr>
        <w:t>产生量为99.2</w:t>
      </w:r>
      <w:r>
        <w:rPr>
          <w:rFonts w:hint="default" w:ascii="Times New Roman" w:hAnsi="Times New Roman" w:cs="Times New Roman"/>
          <w:color w:val="000000"/>
          <w:szCs w:val="21"/>
          <w:lang w:val="en-US" w:eastAsia="zh-CN"/>
        </w:rPr>
        <w:t>t/a、筛下物</w:t>
      </w:r>
      <w:r>
        <w:rPr>
          <w:rFonts w:hint="eastAsia" w:ascii="Times New Roman" w:hAnsi="Times New Roman" w:cs="Times New Roman"/>
          <w:color w:val="000000"/>
          <w:szCs w:val="21"/>
          <w:lang w:val="en-US" w:eastAsia="zh-CN"/>
        </w:rPr>
        <w:t>产生量为140.8</w:t>
      </w:r>
      <w:r>
        <w:rPr>
          <w:rFonts w:hint="default" w:ascii="Times New Roman" w:hAnsi="Times New Roman" w:cs="Times New Roman"/>
          <w:color w:val="000000"/>
          <w:szCs w:val="21"/>
          <w:lang w:val="en-US" w:eastAsia="zh-CN"/>
        </w:rPr>
        <w:t>t/a、除尘器收集的粉尘（2#厂房高档宠物干粮食品生产粉尘）产生量为720t/a，集中收集外售养殖场。</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（3）废反渗透膜产生量为0.02t/a，废制冷剂5年更换1次，1次更换10t由厂家回收。</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4）废水性油墨桶：废水性油墨桶产生量为0.01t/a，通过对照《国家危险废物名录》（2021年），废水性油墨桶属于危险废物（HW49（900-041-49），暂存于山东汉欧生物科技有限公司危废暂存间内，统一委托临沂永丰环保科技有限公司处置。</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5）废矿物油：废矿物油产生量为0.2t/a，通过对照《国家危险废物名录》（2021年），废矿物油属于危险废物（HW08(900-217-08)），暂存于山东汉欧生物科技有限公司危废暂存间内，统一委托临沂永丰环保科技有限公司处置。</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6）废矿物油桶：废矿物油桶产生量为0.02t/a，通过对照《国家危险废物名录》（2021年），废矿物油属于危险废物（HW08(900-249-08)），暂存于山东汉欧生物科技有限公司危废暂存间内，统一委托临沂永丰环保科技有限公司处置。</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（7）</w:t>
      </w:r>
      <w:r>
        <w:rPr>
          <w:rFonts w:hint="default" w:ascii="Times New Roman" w:hAnsi="Times New Roman" w:cs="Times New Roman"/>
          <w:bCs/>
          <w:color w:val="auto"/>
          <w:szCs w:val="21"/>
        </w:rPr>
        <w:t>一般杂质、除尘器收集的粉尘</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rPr>
        <w:t>筒仓入仓前筛分、色选、入仓粉</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rPr>
        <w:t>生活垃圾</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lang w:val="en-US" w:eastAsia="zh-CN"/>
        </w:rPr>
        <w:t>一般杂质产生量761.6t/a，</w:t>
      </w:r>
      <w:r>
        <w:rPr>
          <w:rFonts w:hint="default" w:ascii="Times New Roman" w:hAnsi="Times New Roman" w:cs="Times New Roman"/>
          <w:bCs/>
          <w:color w:val="auto"/>
          <w:szCs w:val="21"/>
        </w:rPr>
        <w:t>除尘器收集的粉尘</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rPr>
        <w:t>筒仓入仓前筛分、色选、入仓粉</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lang w:val="en-US" w:eastAsia="zh-CN"/>
        </w:rPr>
        <w:t>产生量为</w:t>
      </w:r>
      <w:r>
        <w:rPr>
          <w:rFonts w:hint="default" w:ascii="Times New Roman" w:hAnsi="Times New Roman" w:eastAsia="宋体" w:cs="Times New Roman"/>
          <w:color w:val="000000"/>
          <w:szCs w:val="21"/>
          <w:lang w:val="en-US" w:eastAsia="zh-CN"/>
        </w:rPr>
        <w:t>19.2t/a，职工生活垃圾产生量为112t/a</w:t>
      </w:r>
      <w:r>
        <w:rPr>
          <w:rFonts w:hint="default" w:ascii="Times New Roman" w:hAnsi="Times New Roman" w:cs="Times New Roman"/>
          <w:color w:val="000000"/>
          <w:szCs w:val="21"/>
          <w:lang w:val="en-US" w:eastAsia="zh-CN"/>
        </w:rPr>
        <w:t>，由环卫部门定期清运。</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bCs/>
          <w:szCs w:val="24"/>
        </w:rPr>
      </w:pPr>
      <w:r>
        <w:rPr>
          <w:rFonts w:ascii="Times New Roman" w:hAnsi="Times New Roman"/>
          <w:bCs/>
          <w:szCs w:val="24"/>
        </w:rPr>
        <w:t>5</w:t>
      </w:r>
      <w:r>
        <w:rPr>
          <w:rFonts w:ascii="Times New Roman" w:hAnsi="宋体"/>
          <w:bCs/>
          <w:szCs w:val="24"/>
        </w:rPr>
        <w:t>、环境风险</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hAnsi="宋体" w:eastAsia="宋体"/>
          <w:color w:val="000000"/>
          <w:szCs w:val="21"/>
          <w:lang w:eastAsia="zh-CN"/>
        </w:rPr>
      </w:pPr>
      <w:bookmarkStart w:id="222" w:name="_Toc26537"/>
      <w:r>
        <w:rPr>
          <w:rFonts w:hint="eastAsia" w:hAnsi="宋体"/>
          <w:color w:val="000000"/>
          <w:szCs w:val="21"/>
          <w:lang w:eastAsia="zh-CN"/>
        </w:rPr>
        <w:t>项目</w:t>
      </w:r>
      <w:r>
        <w:rPr>
          <w:rFonts w:hint="eastAsia" w:hAnsi="宋体"/>
          <w:color w:val="000000"/>
          <w:szCs w:val="21"/>
        </w:rPr>
        <w:t>生产过程中所涉及的</w:t>
      </w:r>
      <w:r>
        <w:rPr>
          <w:rFonts w:hint="eastAsia" w:hAnsi="宋体"/>
          <w:color w:val="000000"/>
          <w:szCs w:val="21"/>
          <w:lang w:eastAsia="zh-CN"/>
        </w:rPr>
        <w:t>风险物质主要为废矿物油。</w:t>
      </w:r>
    </w:p>
    <w:bookmarkEnd w:id="222"/>
    <w:p>
      <w:pPr>
        <w:spacing w:line="360" w:lineRule="auto"/>
        <w:ind w:firstLine="480" w:firstLineChars="200"/>
        <w:rPr>
          <w:rFonts w:hint="default" w:ascii="Times New Roman" w:hAnsi="Times New Roman" w:cs="Times New Roman"/>
          <w:color w:val="auto"/>
          <w:lang w:val="en-US" w:eastAsia="zh-CN"/>
        </w:rPr>
      </w:pPr>
      <w:r>
        <w:rPr>
          <w:rFonts w:hint="eastAsia" w:ascii="Calibri" w:hAnsi="宋体" w:eastAsia="宋体" w:cs="Times New Roman"/>
          <w:b w:val="0"/>
          <w:color w:val="000000"/>
          <w:sz w:val="24"/>
          <w:szCs w:val="21"/>
          <w:lang w:val="en-US" w:eastAsia="zh-CN" w:bidi="ar-SA"/>
        </w:rPr>
        <w:t>根据项目环评，项目运行过程</w:t>
      </w:r>
      <w:r>
        <w:rPr>
          <w:rFonts w:hint="eastAsia" w:hAnsi="宋体" w:cs="Times New Roman"/>
          <w:b w:val="0"/>
          <w:color w:val="000000"/>
          <w:sz w:val="24"/>
          <w:szCs w:val="21"/>
          <w:lang w:val="en-US" w:eastAsia="zh-CN" w:bidi="ar-SA"/>
        </w:rPr>
        <w:t>可能</w:t>
      </w:r>
      <w:r>
        <w:rPr>
          <w:rFonts w:hint="eastAsia" w:ascii="Calibri" w:hAnsi="宋体" w:eastAsia="宋体" w:cs="Times New Roman"/>
          <w:b w:val="0"/>
          <w:color w:val="000000"/>
          <w:sz w:val="24"/>
          <w:szCs w:val="21"/>
          <w:lang w:val="en-US" w:eastAsia="zh-CN" w:bidi="ar-SA"/>
        </w:rPr>
        <w:t>存在废</w:t>
      </w:r>
      <w:r>
        <w:rPr>
          <w:rFonts w:hint="eastAsia" w:hAnsi="宋体" w:cs="Times New Roman"/>
          <w:b w:val="0"/>
          <w:color w:val="000000"/>
          <w:sz w:val="24"/>
          <w:szCs w:val="21"/>
          <w:lang w:val="en-US" w:eastAsia="zh-CN" w:bidi="ar-SA"/>
        </w:rPr>
        <w:t>矿物</w:t>
      </w:r>
      <w:r>
        <w:rPr>
          <w:rFonts w:hint="eastAsia" w:ascii="Calibri" w:hAnsi="宋体" w:eastAsia="宋体" w:cs="Times New Roman"/>
          <w:b w:val="0"/>
          <w:color w:val="000000"/>
          <w:sz w:val="24"/>
          <w:szCs w:val="21"/>
          <w:lang w:val="en-US" w:eastAsia="zh-CN" w:bidi="ar-SA"/>
        </w:rPr>
        <w:t>油泄漏引发的火灾、爆炸事故。项目严格按照有关建筑防火规范和《爆炸和火灾危险环境电力装置设计规范》进行设计；定期进行防火消防宣传教育，增强工作人员的整体消防安全意识。参加社会消防安全知识培训，提高广大职工的消防安全意识，使其掌握防火、灭火、逃生的基础知识；制定安全生产管理制度。项目</w:t>
      </w:r>
      <w:r>
        <w:rPr>
          <w:rFonts w:hint="default" w:ascii="Calibri" w:hAnsi="宋体" w:eastAsia="宋体" w:cs="Times New Roman"/>
          <w:b w:val="0"/>
          <w:color w:val="000000"/>
          <w:sz w:val="24"/>
          <w:szCs w:val="21"/>
          <w:lang w:val="en-US" w:eastAsia="zh-CN" w:bidi="ar-SA"/>
        </w:rPr>
        <w:t>严格按照消防规范设备消防栓，配备灭火器材，定期对变电设备和供电线路进行检查与维修</w:t>
      </w:r>
      <w:r>
        <w:rPr>
          <w:rFonts w:hint="eastAsia" w:ascii="Calibri" w:hAnsi="宋体" w:eastAsia="宋体" w:cs="Times New Roman"/>
          <w:b w:val="0"/>
          <w:color w:val="000000"/>
          <w:sz w:val="24"/>
          <w:szCs w:val="21"/>
          <w:lang w:val="en-US" w:eastAsia="zh-CN" w:bidi="ar-SA"/>
        </w:rPr>
        <w:t>，</w:t>
      </w:r>
      <w:r>
        <w:rPr>
          <w:rFonts w:hint="default" w:ascii="Calibri" w:hAnsi="宋体" w:eastAsia="宋体" w:cs="Times New Roman"/>
          <w:b w:val="0"/>
          <w:color w:val="000000"/>
          <w:sz w:val="24"/>
          <w:szCs w:val="21"/>
          <w:lang w:val="en-US" w:eastAsia="zh-CN" w:bidi="ar-SA"/>
        </w:rPr>
        <w:t>加强安全检查和安全知识教育，增强防范意识；</w:t>
      </w:r>
      <w:r>
        <w:rPr>
          <w:rFonts w:hint="eastAsia" w:ascii="Calibri" w:hAnsi="宋体" w:eastAsia="宋体" w:cs="Times New Roman"/>
          <w:b w:val="0"/>
          <w:color w:val="000000"/>
          <w:sz w:val="24"/>
          <w:szCs w:val="21"/>
          <w:lang w:val="en-US" w:eastAsia="zh-CN" w:bidi="ar-SA"/>
        </w:rPr>
        <w:t>工作人员配备防护装备上岗，避免火灾事故和泄漏事故发生，</w:t>
      </w:r>
      <w:r>
        <w:rPr>
          <w:rFonts w:hint="default" w:ascii="Calibri" w:hAnsi="宋体" w:eastAsia="宋体" w:cs="Times New Roman"/>
          <w:b w:val="0"/>
          <w:color w:val="000000"/>
          <w:sz w:val="24"/>
          <w:szCs w:val="21"/>
          <w:lang w:val="en-US" w:eastAsia="zh-CN" w:bidi="ar-SA"/>
        </w:rPr>
        <w:t>确保安全生产</w:t>
      </w:r>
      <w:r>
        <w:rPr>
          <w:rFonts w:hint="default" w:ascii="Times New Roman" w:hAnsi="Times New Roman" w:cs="Times New Roman"/>
          <w:color w:val="auto"/>
          <w:lang w:val="en-US"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bCs/>
          <w:szCs w:val="24"/>
        </w:rPr>
      </w:pPr>
      <w:r>
        <w:rPr>
          <w:rFonts w:ascii="Times New Roman" w:hAnsi="Times New Roman"/>
          <w:bCs/>
          <w:szCs w:val="24"/>
        </w:rPr>
        <w:t>6</w:t>
      </w:r>
      <w:r>
        <w:rPr>
          <w:rFonts w:ascii="Times New Roman" w:hAnsi="宋体"/>
          <w:bCs/>
          <w:szCs w:val="24"/>
        </w:rPr>
        <w:t>、环境管理及监测制度</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宋体" w:cs="Times New Roman"/>
          <w:bCs/>
          <w:szCs w:val="24"/>
        </w:rPr>
      </w:pPr>
      <w:r>
        <w:rPr>
          <w:rFonts w:ascii="Times New Roman" w:hAnsi="宋体" w:cs="Times New Roman"/>
          <w:bCs/>
          <w:szCs w:val="24"/>
        </w:rPr>
        <w:t>公司设有环保设施管理、检查及维护人员，定期对各环保设施进行检查、维护，现场核查在用的各类环保设施均处于正常运行状态。</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宋体" w:cs="Times New Roman"/>
          <w:bCs/>
          <w:szCs w:val="24"/>
        </w:rPr>
      </w:pPr>
      <w:r>
        <w:rPr>
          <w:rFonts w:ascii="Times New Roman" w:hAnsi="宋体" w:cs="Times New Roman"/>
          <w:bCs/>
          <w:szCs w:val="24"/>
        </w:rPr>
        <w:t>公司正在制作制定环保管理制度，具有专人负责该</w:t>
      </w:r>
      <w:r>
        <w:rPr>
          <w:rFonts w:hint="eastAsia" w:ascii="Times New Roman" w:hAnsi="宋体" w:cs="Times New Roman"/>
          <w:bCs/>
          <w:szCs w:val="24"/>
          <w:lang w:eastAsia="zh-CN"/>
        </w:rPr>
        <w:t>项目</w:t>
      </w:r>
      <w:r>
        <w:rPr>
          <w:rFonts w:ascii="Times New Roman" w:hAnsi="宋体" w:cs="Times New Roman"/>
          <w:bCs/>
          <w:szCs w:val="24"/>
        </w:rPr>
        <w:t>的环境工作，积极配合环境监管部门的工作。</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ascii="Times New Roman" w:hAnsi="Times New Roman"/>
          <w:szCs w:val="24"/>
        </w:rPr>
        <w:t>7</w:t>
      </w:r>
      <w:r>
        <w:rPr>
          <w:rFonts w:ascii="Times New Roman" w:hAnsi="宋体"/>
          <w:szCs w:val="24"/>
        </w:rPr>
        <w:t>、卫生防护距离</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hint="eastAsia" w:ascii="Times New Roman" w:hAnsi="Times New Roman"/>
          <w:szCs w:val="24"/>
          <w:lang w:eastAsia="zh-CN"/>
        </w:rPr>
        <w:t>根据项目环评及批复，本项目未设置卫生防护距离。</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2" w:firstLineChars="200"/>
        <w:textAlignment w:val="auto"/>
        <w:rPr>
          <w:rFonts w:ascii="Times New Roman" w:hAnsi="Times New Roman"/>
          <w:b/>
          <w:szCs w:val="24"/>
        </w:rPr>
      </w:pPr>
      <w:r>
        <w:rPr>
          <w:rFonts w:ascii="Times New Roman" w:hAnsi="宋体"/>
          <w:b/>
          <w:szCs w:val="24"/>
        </w:rPr>
        <w:t>四、验收监测结果</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hint="eastAsia" w:ascii="Times New Roman" w:hAnsi="宋体"/>
          <w:szCs w:val="24"/>
        </w:rPr>
        <w:t>依据</w:t>
      </w:r>
      <w:r>
        <w:rPr>
          <w:rFonts w:hint="eastAsia" w:ascii="Times New Roman" w:hAnsi="宋体"/>
          <w:szCs w:val="24"/>
          <w:lang w:eastAsia="zh-CN"/>
        </w:rPr>
        <w:t>山东汇运环境科技有限公司</w:t>
      </w:r>
      <w:r>
        <w:rPr>
          <w:rFonts w:ascii="Times New Roman" w:hAnsi="宋体"/>
          <w:szCs w:val="24"/>
        </w:rPr>
        <w:t>出具的《</w:t>
      </w:r>
      <w:r>
        <w:rPr>
          <w:rFonts w:hint="eastAsia" w:ascii="Times New Roman" w:hAnsi="宋体"/>
          <w:szCs w:val="24"/>
          <w:lang w:eastAsia="zh-CN"/>
        </w:rPr>
        <w:t>山东开拓者生物科技有限公司高端宠物食品生产项目</w:t>
      </w:r>
      <w:r>
        <w:rPr>
          <w:rFonts w:hint="eastAsia" w:ascii="Times New Roman" w:hAnsi="宋体"/>
          <w:color w:val="auto"/>
          <w:szCs w:val="24"/>
        </w:rPr>
        <w:t>检</w:t>
      </w:r>
      <w:r>
        <w:rPr>
          <w:rFonts w:ascii="Times New Roman" w:hAnsi="宋体"/>
          <w:color w:val="auto"/>
          <w:szCs w:val="24"/>
        </w:rPr>
        <w:t>测报告》</w:t>
      </w:r>
      <w:r>
        <w:rPr>
          <w:rFonts w:hint="eastAsia" w:ascii="Times New Roman" w:hAnsi="宋体"/>
          <w:color w:val="auto"/>
          <w:szCs w:val="24"/>
        </w:rPr>
        <w:t>以及</w:t>
      </w:r>
      <w:r>
        <w:rPr>
          <w:rFonts w:hint="eastAsia" w:ascii="Times New Roman" w:hAnsi="宋体"/>
          <w:color w:val="auto"/>
          <w:szCs w:val="24"/>
          <w:lang w:eastAsia="zh-CN"/>
        </w:rPr>
        <w:t>山东开拓者生物科技有限公司</w:t>
      </w:r>
      <w:r>
        <w:rPr>
          <w:rFonts w:hint="eastAsia" w:ascii="Times New Roman" w:hAnsi="宋体"/>
          <w:szCs w:val="24"/>
        </w:rPr>
        <w:t>编制的</w:t>
      </w:r>
      <w:r>
        <w:rPr>
          <w:rFonts w:ascii="Times New Roman" w:hAnsi="宋体"/>
          <w:szCs w:val="24"/>
        </w:rPr>
        <w:t>《</w:t>
      </w:r>
      <w:r>
        <w:rPr>
          <w:rFonts w:hint="eastAsia" w:ascii="Times New Roman" w:hAnsi="宋体"/>
          <w:szCs w:val="24"/>
          <w:lang w:eastAsia="zh-CN"/>
        </w:rPr>
        <w:t>山东开拓者生物科技有限公司建设项目竣工环境保护</w:t>
      </w:r>
      <w:r>
        <w:rPr>
          <w:rFonts w:hint="eastAsia" w:ascii="Times New Roman" w:hAnsi="宋体"/>
          <w:szCs w:val="24"/>
        </w:rPr>
        <w:t>验收</w:t>
      </w:r>
      <w:r>
        <w:rPr>
          <w:rFonts w:ascii="Times New Roman" w:hAnsi="宋体"/>
          <w:szCs w:val="24"/>
        </w:rPr>
        <w:t>报告》显示，验收监测期间：</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ascii="Times New Roman" w:hAnsi="Times New Roman"/>
          <w:szCs w:val="24"/>
        </w:rPr>
        <w:t>1</w:t>
      </w:r>
      <w:r>
        <w:rPr>
          <w:rFonts w:ascii="Times New Roman" w:hAnsi="宋体"/>
          <w:szCs w:val="24"/>
        </w:rPr>
        <w:t>、工况调查</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ascii="Times New Roman" w:hAnsi="宋体"/>
          <w:szCs w:val="24"/>
        </w:rPr>
        <w:t>验收监测期间，</w:t>
      </w:r>
      <w:r>
        <w:rPr>
          <w:rFonts w:hint="eastAsia" w:ascii="Times New Roman" w:hAnsi="宋体"/>
          <w:szCs w:val="24"/>
          <w:lang w:eastAsia="zh-CN"/>
        </w:rPr>
        <w:t>项目</w:t>
      </w:r>
      <w:r>
        <w:rPr>
          <w:rFonts w:ascii="Times New Roman" w:hAnsi="宋体"/>
          <w:szCs w:val="24"/>
        </w:rPr>
        <w:t>生产运行工况稳定，</w:t>
      </w:r>
      <w:r>
        <w:rPr>
          <w:rFonts w:hint="eastAsia" w:ascii="Times New Roman" w:hAnsi="宋体"/>
          <w:szCs w:val="24"/>
          <w:lang w:eastAsia="zh-CN"/>
        </w:rPr>
        <w:t>山东开拓者生物科技有限公司高端宠物食品生产基地建设项目</w:t>
      </w:r>
      <w:r>
        <w:rPr>
          <w:rFonts w:ascii="Times New Roman" w:hAnsi="宋体"/>
          <w:szCs w:val="24"/>
        </w:rPr>
        <w:t>生产负荷为</w:t>
      </w:r>
      <w:r>
        <w:rPr>
          <w:rFonts w:hint="eastAsia" w:ascii="Times New Roman" w:hAnsi="Times New Roman"/>
          <w:szCs w:val="24"/>
        </w:rPr>
        <w:t>9</w:t>
      </w:r>
      <w:r>
        <w:rPr>
          <w:rFonts w:ascii="Times New Roman" w:hAnsi="Times New Roman"/>
          <w:szCs w:val="24"/>
        </w:rPr>
        <w:t>0%</w:t>
      </w:r>
      <w:r>
        <w:rPr>
          <w:rFonts w:ascii="Times New Roman" w:hAnsi="宋体"/>
          <w:szCs w:val="24"/>
        </w:rPr>
        <w:t>，满足建设</w:t>
      </w:r>
      <w:r>
        <w:rPr>
          <w:rFonts w:hint="eastAsia" w:ascii="Times New Roman" w:hAnsi="宋体"/>
          <w:szCs w:val="24"/>
          <w:lang w:eastAsia="zh-CN"/>
        </w:rPr>
        <w:t>项目</w:t>
      </w:r>
      <w:r>
        <w:rPr>
          <w:rFonts w:ascii="Times New Roman" w:hAnsi="宋体"/>
          <w:szCs w:val="24"/>
        </w:rPr>
        <w:t>竣工环境保护验收规定生产负荷达到</w:t>
      </w:r>
      <w:r>
        <w:rPr>
          <w:rFonts w:ascii="Times New Roman" w:hAnsi="Times New Roman"/>
          <w:szCs w:val="24"/>
        </w:rPr>
        <w:t>75%</w:t>
      </w:r>
      <w:r>
        <w:rPr>
          <w:rFonts w:ascii="Times New Roman" w:hAnsi="宋体"/>
          <w:szCs w:val="24"/>
        </w:rPr>
        <w:t>以上的要求，符合验收监测条件。</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ascii="Times New Roman" w:hAnsi="Times New Roman"/>
          <w:szCs w:val="24"/>
        </w:rPr>
        <w:t>2</w:t>
      </w:r>
      <w:r>
        <w:rPr>
          <w:rFonts w:ascii="Times New Roman" w:hAnsi="宋体"/>
          <w:szCs w:val="24"/>
        </w:rPr>
        <w:t>、废气监测结果</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color w:val="000000"/>
          <w:szCs w:val="21"/>
          <w:lang w:eastAsia="zh-CN"/>
        </w:rPr>
      </w:pPr>
      <w:r>
        <w:rPr>
          <w:rFonts w:hint="eastAsia" w:ascii="宋体" w:hAnsi="宋体" w:cs="宋体"/>
          <w:spacing w:val="-2"/>
          <w:sz w:val="24"/>
          <w:szCs w:val="24"/>
          <w:lang w:eastAsia="zh-CN"/>
        </w:rPr>
        <w:t>项目</w:t>
      </w:r>
      <w:r>
        <w:rPr>
          <w:rFonts w:ascii="宋体" w:hAnsi="宋体" w:eastAsia="宋体" w:cs="宋体"/>
          <w:spacing w:val="-2"/>
          <w:sz w:val="24"/>
          <w:szCs w:val="24"/>
        </w:rPr>
        <w:t>产生的废气分为有组织废气和无组织废气</w:t>
      </w:r>
      <w:r>
        <w:rPr>
          <w:rFonts w:hint="eastAsia"/>
          <w:color w:val="000000"/>
          <w:szCs w:val="21"/>
          <w:lang w:eastAsia="zh-CN"/>
        </w:rPr>
        <w:t>。</w:t>
      </w:r>
    </w:p>
    <w:p>
      <w:pPr>
        <w:pStyle w:val="41"/>
        <w:keepNext w:val="0"/>
        <w:keepLines w:val="0"/>
        <w:pageBreakBefore w:val="0"/>
        <w:widowControl/>
        <w:kinsoku/>
        <w:wordWrap/>
        <w:overflowPunct/>
        <w:topLinePunct w:val="0"/>
        <w:autoSpaceDE/>
        <w:autoSpaceDN/>
        <w:bidi w:val="0"/>
        <w:adjustRightInd/>
        <w:snapToGrid/>
        <w:spacing w:line="360" w:lineRule="auto"/>
        <w:ind w:left="0" w:leftChars="0" w:firstLine="472" w:firstLineChars="200"/>
        <w:jc w:val="left"/>
        <w:textAlignment w:val="auto"/>
        <w:rPr>
          <w:rFonts w:hint="default" w:ascii="Times New Roman" w:hAnsi="Times New Roman" w:cs="Times New Roman"/>
          <w:color w:val="000000"/>
          <w:szCs w:val="21"/>
          <w:lang w:eastAsia="zh-CN"/>
        </w:rPr>
      </w:pPr>
      <w:r>
        <w:rPr>
          <w:rFonts w:hint="eastAsia" w:ascii="宋体" w:hAnsi="宋体" w:cs="宋体"/>
          <w:spacing w:val="-2"/>
          <w:sz w:val="24"/>
          <w:szCs w:val="24"/>
          <w:lang w:eastAsia="zh-CN"/>
        </w:rPr>
        <w:t>项目</w:t>
      </w:r>
      <w:r>
        <w:rPr>
          <w:rFonts w:hint="default" w:ascii="Times New Roman" w:hAnsi="Times New Roman" w:cs="Times New Roman"/>
          <w:color w:val="000000"/>
          <w:szCs w:val="21"/>
          <w:lang w:eastAsia="zh-CN"/>
        </w:rPr>
        <w:t>有组织废气主要为</w:t>
      </w:r>
      <w:r>
        <w:rPr>
          <w:rFonts w:hint="eastAsia" w:ascii="Times New Roman" w:hAnsi="Times New Roman" w:cs="Times New Roman"/>
          <w:color w:val="000000"/>
          <w:szCs w:val="21"/>
          <w:lang w:val="en-US" w:eastAsia="zh-CN"/>
        </w:rPr>
        <w:t>高档宠物干粮食品生产粉尘废气和锅炉天然气燃烧废气</w:t>
      </w:r>
      <w:r>
        <w:rPr>
          <w:rFonts w:hint="default" w:ascii="Times New Roman" w:hAnsi="Times New Roman" w:cs="Times New Roman"/>
          <w:color w:val="000000"/>
          <w:szCs w:val="21"/>
          <w:lang w:eastAsia="zh-CN"/>
        </w:rPr>
        <w:t>。</w:t>
      </w:r>
    </w:p>
    <w:p>
      <w:pPr>
        <w:pStyle w:val="41"/>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color w:val="000000"/>
          <w:szCs w:val="21"/>
          <w:lang w:eastAsia="zh-CN"/>
        </w:rPr>
      </w:pPr>
      <w:r>
        <w:rPr>
          <w:rFonts w:hint="default" w:ascii="Times New Roman" w:hAnsi="Times New Roman" w:cs="Times New Roman"/>
          <w:color w:val="000000"/>
          <w:szCs w:val="21"/>
          <w:lang w:eastAsia="zh-CN"/>
        </w:rPr>
        <w:t>①</w:t>
      </w:r>
      <w:r>
        <w:rPr>
          <w:rFonts w:hint="eastAsia" w:ascii="Times New Roman" w:hAnsi="Times New Roman" w:cs="Times New Roman"/>
          <w:color w:val="000000"/>
          <w:szCs w:val="21"/>
          <w:lang w:val="en-US" w:eastAsia="zh-CN"/>
        </w:rPr>
        <w:t>高档宠物干粮食品生产粉尘废气</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一次配料投料粉尘、</w:t>
      </w:r>
      <w:r>
        <w:rPr>
          <w:rFonts w:hint="default" w:ascii="Times New Roman" w:hAnsi="Times New Roman" w:eastAsia="宋体"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混料系统一次混合粉尘、二次配料投料及混合粉尘、二次筛分粉尘、待粉碎仓粉尘、待膨化仓粉尘、物料提升机输送粉尘、包装粉尘等产尘点粉尘经集尘器收集后经</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套脉冲布袋除尘器处理后通过</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DA001</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线投料粉尘经集尘器收集后经1套脉冲布袋除尘器处理后通过</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DA002</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线投料筛分粉尘经集尘器收集后经1套脉冲布袋除尘器处理后通过1根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3）排放；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2#</w:t>
      </w:r>
      <w:r>
        <w:rPr>
          <w:rFonts w:hint="eastAsia" w:ascii="Times New Roman" w:hAnsi="Times New Roman" w:eastAsia="宋体" w:cs="Times New Roman"/>
          <w:color w:val="000000"/>
          <w:kern w:val="0"/>
          <w:sz w:val="24"/>
          <w:szCs w:val="21"/>
          <w:lang w:val="en-US" w:eastAsia="zh-CN" w:bidi="ar-SA"/>
        </w:rPr>
        <w:t>线投料粉尘经集尘器收集后经1套脉冲布袋除尘器处理后通过1根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DA004</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2#</w:t>
      </w:r>
      <w:r>
        <w:rPr>
          <w:rFonts w:hint="eastAsia" w:ascii="Times New Roman" w:hAnsi="Times New Roman" w:eastAsia="宋体" w:cs="Times New Roman"/>
          <w:color w:val="000000"/>
          <w:kern w:val="0"/>
          <w:sz w:val="24"/>
          <w:szCs w:val="21"/>
          <w:lang w:val="en-US" w:eastAsia="zh-CN" w:bidi="ar-SA"/>
        </w:rPr>
        <w:t>线投料筛分粉尘经集尘器收集后经1套脉冲布袋除尘器处理后通过1根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5）排放；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线投料粉尘经集尘器收集后经1套脉冲布袋除尘器处理后通过1根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DA006</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原料接收</w:t>
      </w:r>
      <w:r>
        <w:rPr>
          <w:rFonts w:hint="default" w:ascii="Times New Roman" w:hAnsi="Times New Roman" w:eastAsia="宋体"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线投料筛分粉尘经集尘器收集后经1套脉冲布袋除尘器处理后通过1根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7）排放；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混合系统</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线一次混合粉尘经集尘器收集后经1套脉冲布袋除尘器处理后通过1根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DA008</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混合系统2</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线一次混合粉尘经集尘器收集后经1套脉冲布袋除尘器处理后通过1根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DA00</w:t>
      </w:r>
      <w:r>
        <w:rPr>
          <w:rFonts w:hint="eastAsia" w:ascii="Times New Roman" w:hAnsi="Times New Roman" w:eastAsia="宋体" w:cs="Times New Roman"/>
          <w:color w:val="000000"/>
          <w:kern w:val="0"/>
          <w:sz w:val="24"/>
          <w:szCs w:val="21"/>
          <w:lang w:val="en-US" w:eastAsia="zh-CN" w:bidi="ar-SA"/>
        </w:rPr>
        <w:t>9）排放；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粉碎粉尘经集尘器收集后经1套脉冲布袋除尘器处理后通过1根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DA010</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粉碎系统2</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粉碎粉尘经集尘器收集后经</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1）排放；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粉碎系统3</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粉碎粉尘经集尘器收集后经1套脉冲布袋除尘器处理后通过1根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2）排放；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原料筒仓入仓粉尘经集尘器收集后经1套脉冲布袋除尘器处理后通过1根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15m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DA013</w:t>
      </w:r>
      <w:r>
        <w:rPr>
          <w:rFonts w:hint="eastAsia" w:ascii="Times New Roman" w:hAnsi="Times New Roman" w:eastAsia="宋体" w:cs="Times New Roman"/>
          <w:color w:val="000000"/>
          <w:kern w:val="0"/>
          <w:sz w:val="24"/>
          <w:szCs w:val="21"/>
          <w:lang w:val="en-US" w:eastAsia="zh-CN" w:bidi="ar-SA"/>
        </w:rPr>
        <w:t>）排放；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入仓前筛分粉尘经集尘器收集后经1套脉冲布袋除尘器处理后通过1根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15m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4）排放；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入仓前色选粉尘经集尘器收集后经1套脉冲布袋除尘器处理后通过1根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15m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w:t>
      </w:r>
      <w:r>
        <w:rPr>
          <w:rFonts w:hint="eastAsia" w:ascii="Times New Roman" w:hAnsi="Times New Roman" w:eastAsia="宋体" w:cs="Times New Roman"/>
          <w:color w:val="000000"/>
          <w:kern w:val="0"/>
          <w:sz w:val="24"/>
          <w:szCs w:val="21"/>
          <w:lang w:val="en-US" w:eastAsia="zh-CN" w:bidi="ar-SA"/>
        </w:rPr>
        <w:t>5）排放；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预混料投料口粉尘经集尘器收集后经1套脉冲布袋除尘器处理后通过1根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高排气筒（DA019）排放；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cs="Times New Roman"/>
          <w:color w:val="000000"/>
          <w:kern w:val="0"/>
          <w:sz w:val="24"/>
          <w:szCs w:val="21"/>
          <w:lang w:val="en-US" w:eastAsia="zh-CN" w:bidi="ar-SA"/>
        </w:rPr>
        <w:t>3</w:t>
      </w:r>
      <w:r>
        <w:rPr>
          <w:rFonts w:hint="eastAsia" w:ascii="Times New Roman" w:hAnsi="Times New Roman" w:eastAsia="宋体" w:cs="Times New Roman"/>
          <w:color w:val="000000"/>
          <w:kern w:val="0"/>
          <w:sz w:val="24"/>
          <w:szCs w:val="21"/>
          <w:lang w:val="en-US" w:eastAsia="zh-CN" w:bidi="ar-SA"/>
        </w:rPr>
        <w:t>吨膨化机调制器产生的粉尘经集尘器收集后经1套旋风除尘器处理后通过1根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高排气筒（DA020）排放；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5吨膨化机调制器产生的粉尘经集尘器收集后经1套旋风除尘器处理后通过1根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高排气筒（DA021）排放；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eastAsia" w:ascii="Times New Roman" w:hAnsi="Times New Roman" w:eastAsia="宋体" w:cs="Times New Roman"/>
          <w:color w:val="000000"/>
          <w:kern w:val="0"/>
          <w:sz w:val="24"/>
          <w:szCs w:val="21"/>
          <w:lang w:val="en-US" w:eastAsia="zh-CN" w:bidi="ar-SA"/>
        </w:rPr>
        <w:t>10吨膨化机调制器产生的粉尘经集尘器收集后经1套旋风除尘器处理后通过1根</w:t>
      </w:r>
      <w:r>
        <w:rPr>
          <w:rFonts w:hint="default" w:ascii="Times New Roman" w:hAnsi="Times New Roman" w:eastAsia="宋体" w:cs="Times New Roman"/>
          <w:color w:val="000000"/>
          <w:kern w:val="0"/>
          <w:sz w:val="24"/>
          <w:szCs w:val="21"/>
          <w:lang w:val="en-US" w:eastAsia="zh-CN" w:bidi="ar-SA"/>
        </w:rPr>
        <w:t>40m</w:t>
      </w:r>
      <w:r>
        <w:rPr>
          <w:rFonts w:hint="eastAsia" w:ascii="Times New Roman" w:hAnsi="Times New Roman" w:eastAsia="宋体" w:cs="Times New Roman"/>
          <w:color w:val="000000"/>
          <w:kern w:val="0"/>
          <w:sz w:val="24"/>
          <w:szCs w:val="21"/>
          <w:lang w:val="en-US" w:eastAsia="zh-CN" w:bidi="ar-SA"/>
        </w:rPr>
        <w:t>高排气筒（DA022）排放</w:t>
      </w:r>
      <w:r>
        <w:rPr>
          <w:rFonts w:hint="default" w:ascii="Times New Roman" w:hAnsi="Times New Roman" w:cs="Times New Roman"/>
          <w:color w:val="000000"/>
          <w:szCs w:val="21"/>
          <w:lang w:val="en-US" w:eastAsia="zh-CN"/>
        </w:rPr>
        <w:t>。</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default" w:ascii="Times New Roman" w:hAnsi="Times New Roman" w:eastAsia="宋体" w:cs="Times New Roman"/>
          <w:color w:val="000000"/>
          <w:kern w:val="0"/>
          <w:sz w:val="24"/>
          <w:szCs w:val="21"/>
          <w:lang w:val="en-US" w:eastAsia="zh-CN" w:bidi="ar-SA"/>
        </w:rPr>
        <w:t>②</w:t>
      </w:r>
      <w:r>
        <w:rPr>
          <w:rFonts w:hint="eastAsia" w:ascii="Times New Roman" w:hAnsi="Times New Roman" w:eastAsia="宋体" w:cs="Times New Roman"/>
          <w:color w:val="000000"/>
          <w:kern w:val="0"/>
          <w:sz w:val="24"/>
          <w:szCs w:val="21"/>
          <w:lang w:val="en-US" w:eastAsia="zh-CN" w:bidi="ar-SA"/>
        </w:rPr>
        <w:t>锅炉天然气燃烧废气</w:t>
      </w:r>
    </w:p>
    <w:p>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default" w:ascii="Times New Roman" w:hAnsi="Times New Roman" w:eastAsia="宋体" w:cs="Times New Roman"/>
          <w:color w:val="auto"/>
          <w:spacing w:val="-6"/>
          <w:kern w:val="0"/>
          <w:sz w:val="24"/>
          <w:szCs w:val="24"/>
          <w:lang w:val="en-US" w:eastAsia="zh-CN" w:bidi="ar-SA"/>
        </w:rPr>
      </w:pPr>
      <w:r>
        <w:rPr>
          <w:rFonts w:hint="eastAsia" w:ascii="Times New Roman" w:hAnsi="Times New Roman" w:cs="Times New Roman"/>
          <w:color w:val="000000"/>
          <w:kern w:val="0"/>
          <w:sz w:val="24"/>
          <w:szCs w:val="21"/>
          <w:lang w:val="en-US" w:eastAsia="zh-CN" w:bidi="ar-SA"/>
        </w:rPr>
        <w:t>项目</w:t>
      </w:r>
      <w:r>
        <w:rPr>
          <w:rFonts w:hint="eastAsia" w:ascii="Times New Roman" w:hAnsi="Times New Roman" w:eastAsia="宋体" w:cs="Times New Roman"/>
          <w:color w:val="000000"/>
          <w:kern w:val="0"/>
          <w:sz w:val="24"/>
          <w:szCs w:val="21"/>
          <w:lang w:val="en-US" w:eastAsia="zh-CN" w:bidi="ar-SA"/>
        </w:rPr>
        <w:t>设置</w:t>
      </w:r>
      <w:r>
        <w:rPr>
          <w:rFonts w:hint="eastAsia" w:ascii="Times New Roman" w:hAnsi="Times New Roman"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台</w:t>
      </w:r>
      <w:r>
        <w:rPr>
          <w:rFonts w:hint="default" w:ascii="Times New Roman" w:hAnsi="Times New Roman" w:eastAsia="宋体" w:cs="Times New Roman"/>
          <w:color w:val="000000"/>
          <w:kern w:val="0"/>
          <w:sz w:val="24"/>
          <w:szCs w:val="21"/>
          <w:lang w:val="en-US" w:eastAsia="zh-CN" w:bidi="ar-SA"/>
        </w:rPr>
        <w:t>10t/h</w:t>
      </w:r>
      <w:r>
        <w:rPr>
          <w:rFonts w:hint="eastAsia" w:ascii="Times New Roman" w:hAnsi="Times New Roman"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台</w:t>
      </w:r>
      <w:r>
        <w:rPr>
          <w:rFonts w:hint="default" w:ascii="Times New Roman" w:hAnsi="Times New Roman" w:eastAsia="宋体" w:cs="Times New Roman"/>
          <w:color w:val="000000"/>
          <w:kern w:val="0"/>
          <w:sz w:val="24"/>
          <w:szCs w:val="21"/>
          <w:lang w:val="en-US" w:eastAsia="zh-CN" w:bidi="ar-SA"/>
        </w:rPr>
        <w:t>20t/h</w:t>
      </w:r>
      <w:r>
        <w:rPr>
          <w:rFonts w:hint="eastAsia" w:ascii="Times New Roman" w:hAnsi="Times New Roman" w:eastAsia="宋体" w:cs="Times New Roman"/>
          <w:color w:val="000000"/>
          <w:kern w:val="0"/>
          <w:sz w:val="24"/>
          <w:szCs w:val="21"/>
          <w:lang w:val="en-US" w:eastAsia="zh-CN" w:bidi="ar-SA"/>
        </w:rPr>
        <w:t>的燃气蒸汽锅炉，锅炉天然气经低氮燃烧后燃烧废气一起经</w:t>
      </w:r>
      <w:r>
        <w:rPr>
          <w:rFonts w:hint="default" w:ascii="Times New Roman" w:hAnsi="Times New Roman" w:eastAsia="宋体" w:cs="Times New Roman"/>
          <w:color w:val="000000"/>
          <w:kern w:val="0"/>
          <w:sz w:val="24"/>
          <w:szCs w:val="21"/>
          <w:lang w:val="en-US" w:eastAsia="zh-CN" w:bidi="ar-SA"/>
        </w:rPr>
        <w:t>1</w:t>
      </w:r>
      <w:r>
        <w:rPr>
          <w:rFonts w:hint="eastAsia" w:ascii="Times New Roman" w:hAnsi="Times New Roman" w:eastAsia="宋体" w:cs="Times New Roman"/>
          <w:color w:val="000000"/>
          <w:kern w:val="0"/>
          <w:sz w:val="24"/>
          <w:szCs w:val="21"/>
          <w:lang w:val="en-US" w:eastAsia="zh-CN" w:bidi="ar-SA"/>
        </w:rPr>
        <w:t>根</w:t>
      </w:r>
      <w:r>
        <w:rPr>
          <w:rFonts w:hint="default" w:ascii="Times New Roman" w:hAnsi="Times New Roman" w:eastAsia="宋体" w:cs="Times New Roman"/>
          <w:color w:val="000000"/>
          <w:kern w:val="0"/>
          <w:sz w:val="24"/>
          <w:szCs w:val="21"/>
          <w:lang w:val="en-US" w:eastAsia="zh-CN" w:bidi="ar-SA"/>
        </w:rPr>
        <w:t>38m</w:t>
      </w:r>
      <w:r>
        <w:rPr>
          <w:rFonts w:hint="eastAsia" w:ascii="Times New Roman" w:hAnsi="Times New Roman" w:eastAsia="宋体" w:cs="Times New Roman"/>
          <w:color w:val="000000"/>
          <w:kern w:val="0"/>
          <w:sz w:val="24"/>
          <w:szCs w:val="21"/>
          <w:lang w:val="en-US" w:eastAsia="zh-CN" w:bidi="ar-SA"/>
        </w:rPr>
        <w:t>高排气筒（</w:t>
      </w:r>
      <w:r>
        <w:rPr>
          <w:rFonts w:hint="default" w:ascii="Times New Roman" w:hAnsi="Times New Roman" w:eastAsia="宋体" w:cs="Times New Roman"/>
          <w:color w:val="000000"/>
          <w:kern w:val="0"/>
          <w:sz w:val="24"/>
          <w:szCs w:val="21"/>
          <w:lang w:val="en-US" w:eastAsia="zh-CN" w:bidi="ar-SA"/>
        </w:rPr>
        <w:t>DA018</w:t>
      </w:r>
      <w:r>
        <w:rPr>
          <w:rFonts w:hint="eastAsia" w:ascii="Times New Roman" w:hAnsi="Times New Roman" w:eastAsia="宋体" w:cs="Times New Roman"/>
          <w:color w:val="000000"/>
          <w:kern w:val="0"/>
          <w:sz w:val="24"/>
          <w:szCs w:val="21"/>
          <w:lang w:val="en-US" w:eastAsia="zh-CN" w:bidi="ar-SA"/>
        </w:rPr>
        <w:t>）排放</w:t>
      </w:r>
      <w:r>
        <w:rPr>
          <w:rFonts w:hint="eastAsia" w:ascii="Times New Roman" w:hAnsi="Times New Roman"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default" w:ascii="Times New Roman" w:hAnsi="Times New Roman" w:eastAsia="宋体" w:cs="Times New Roman"/>
          <w:color w:val="000000"/>
          <w:kern w:val="0"/>
          <w:sz w:val="24"/>
          <w:szCs w:val="21"/>
          <w:lang w:val="en-US" w:eastAsia="zh-CN" w:bidi="ar-SA"/>
        </w:rPr>
        <w:t>经检测，</w:t>
      </w:r>
      <w:r>
        <w:rPr>
          <w:rFonts w:hint="eastAsia" w:ascii="Times New Roman" w:hAnsi="Times New Roman" w:eastAsia="宋体" w:cs="Times New Roman"/>
          <w:color w:val="000000"/>
          <w:kern w:val="0"/>
          <w:sz w:val="24"/>
          <w:szCs w:val="21"/>
          <w:lang w:val="en-US" w:eastAsia="zh-CN" w:bidi="ar-SA"/>
        </w:rPr>
        <w:t>DA001</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5425</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w:t>
      </w:r>
      <w:r>
        <w:rPr>
          <w:rFonts w:hint="eastAsia" w:ascii="Times New Roman" w:hAnsi="Times New Roman" w:cs="Times New Roman"/>
          <w:color w:val="000000"/>
          <w:kern w:val="0"/>
          <w:sz w:val="24"/>
          <w:szCs w:val="21"/>
          <w:lang w:val="en-US" w:eastAsia="zh-CN" w:bidi="ar-SA"/>
        </w:rPr>
        <w:t>5</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），排放速率为0.02</w:t>
      </w:r>
      <w:r>
        <w:rPr>
          <w:rFonts w:hint="eastAsia" w:ascii="Times New Roman" w:hAnsi="Times New Roman" w:eastAsia="宋体" w:cs="Times New Roman"/>
          <w:color w:val="000000"/>
          <w:kern w:val="0"/>
          <w:sz w:val="24"/>
          <w:szCs w:val="21"/>
          <w:lang w:val="en-US" w:eastAsia="zh-CN" w:bidi="ar-SA"/>
        </w:rPr>
        <w:t>4</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DA002</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7739</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DA003</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17137</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6.4</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w:t>
      </w:r>
      <w:r>
        <w:rPr>
          <w:rFonts w:hint="eastAsia" w:ascii="Times New Roman" w:hAnsi="Times New Roman" w:eastAsia="宋体" w:cs="Times New Roman"/>
          <w:color w:val="000000"/>
          <w:kern w:val="0"/>
          <w:sz w:val="24"/>
          <w:szCs w:val="21"/>
          <w:lang w:val="en-US" w:eastAsia="zh-CN" w:bidi="ar-SA"/>
        </w:rPr>
        <w:t>110</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DA004</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3470</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5.5</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19</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DA005</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3444</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3.6</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w:t>
      </w:r>
      <w:r>
        <w:rPr>
          <w:rFonts w:hint="eastAsia" w:ascii="Times New Roman" w:hAnsi="Times New Roman" w:eastAsia="宋体" w:cs="Times New Roman"/>
          <w:color w:val="000000"/>
          <w:kern w:val="0"/>
          <w:sz w:val="24"/>
          <w:szCs w:val="21"/>
          <w:lang w:val="en-US" w:eastAsia="zh-CN" w:bidi="ar-SA"/>
        </w:rPr>
        <w:t>012</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DA006</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10967</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4.9</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54</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DA007</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2149</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6.0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13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DA008</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5636</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4.2</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），排放速率为0.02</w:t>
      </w:r>
      <w:r>
        <w:rPr>
          <w:rFonts w:hint="eastAsia" w:ascii="Times New Roman" w:hAnsi="Times New Roman" w:eastAsia="宋体" w:cs="Times New Roman"/>
          <w:color w:val="000000"/>
          <w:kern w:val="0"/>
          <w:sz w:val="24"/>
          <w:szCs w:val="21"/>
          <w:lang w:val="en-US" w:eastAsia="zh-CN" w:bidi="ar-SA"/>
        </w:rPr>
        <w:t>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DA009</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101</w:t>
      </w:r>
      <w:r>
        <w:rPr>
          <w:rFonts w:hint="eastAsia" w:ascii="Times New Roman" w:hAnsi="Times New Roman" w:cs="Times New Roman"/>
          <w:color w:val="000000"/>
          <w:kern w:val="0"/>
          <w:sz w:val="24"/>
          <w:szCs w:val="21"/>
          <w:lang w:val="en-US" w:eastAsia="zh-CN" w:bidi="ar-SA"/>
        </w:rPr>
        <w:t>76</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51</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DA010</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5378</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5.8</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31</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DA011</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13725</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53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DA012</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340</w:t>
      </w:r>
      <w:r>
        <w:rPr>
          <w:rFonts w:hint="eastAsia" w:ascii="Times New Roman" w:hAnsi="Times New Roman" w:cs="Times New Roman"/>
          <w:color w:val="000000"/>
          <w:kern w:val="0"/>
          <w:sz w:val="24"/>
          <w:szCs w:val="21"/>
          <w:lang w:val="en-US" w:eastAsia="zh-CN" w:bidi="ar-SA"/>
        </w:rPr>
        <w:t>8</w:t>
      </w:r>
      <w:r>
        <w:rPr>
          <w:rFonts w:hint="eastAsia" w:ascii="Times New Roman" w:hAnsi="Times New Roman" w:eastAsia="宋体" w:cs="Times New Roman"/>
          <w:color w:val="000000"/>
          <w:kern w:val="0"/>
          <w:sz w:val="24"/>
          <w:szCs w:val="21"/>
          <w:lang w:val="en-US" w:eastAsia="zh-CN" w:bidi="ar-SA"/>
        </w:rPr>
        <w:t>6</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6.0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w:t>
      </w:r>
      <w:r>
        <w:rPr>
          <w:rFonts w:hint="eastAsia" w:ascii="Times New Roman" w:hAnsi="Times New Roman" w:eastAsia="宋体" w:cs="Times New Roman"/>
          <w:color w:val="000000"/>
          <w:kern w:val="0"/>
          <w:sz w:val="24"/>
          <w:szCs w:val="21"/>
          <w:lang w:val="en-US" w:eastAsia="zh-CN" w:bidi="ar-SA"/>
        </w:rPr>
        <w:t>262</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DA013</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17360</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4.3</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75</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cs="Times New Roman"/>
          <w:color w:val="000000"/>
          <w:kern w:val="0"/>
          <w:sz w:val="24"/>
          <w:szCs w:val="21"/>
          <w:lang w:val="en-US" w:eastAsia="zh-CN" w:bidi="ar-SA"/>
        </w:rPr>
        <w:t>3.5</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DA014</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6742</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5.4</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36</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cs="Times New Roman"/>
          <w:color w:val="000000"/>
          <w:kern w:val="0"/>
          <w:sz w:val="24"/>
          <w:szCs w:val="21"/>
          <w:lang w:val="en-US" w:eastAsia="zh-CN" w:bidi="ar-SA"/>
        </w:rPr>
        <w:t>3.5</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DA015</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5522</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5.5</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），排放速率为0.0</w:t>
      </w:r>
      <w:r>
        <w:rPr>
          <w:rFonts w:hint="eastAsia" w:ascii="Times New Roman" w:hAnsi="Times New Roman" w:eastAsia="宋体" w:cs="Times New Roman"/>
          <w:color w:val="000000"/>
          <w:kern w:val="0"/>
          <w:sz w:val="24"/>
          <w:szCs w:val="21"/>
          <w:lang w:val="en-US" w:eastAsia="zh-CN" w:bidi="ar-SA"/>
        </w:rPr>
        <w:t>30</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cs="Times New Roman"/>
          <w:color w:val="000000"/>
          <w:kern w:val="0"/>
          <w:sz w:val="24"/>
          <w:szCs w:val="21"/>
          <w:lang w:val="en-US" w:eastAsia="zh-CN" w:bidi="ar-SA"/>
        </w:rPr>
        <w:t>3.5</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DA018锅炉</w:t>
      </w:r>
      <w:r>
        <w:rPr>
          <w:rFonts w:hint="default" w:ascii="Times New Roman" w:hAnsi="Times New Roman" w:eastAsia="宋体" w:cs="Times New Roman"/>
          <w:color w:val="000000"/>
          <w:kern w:val="0"/>
          <w:sz w:val="24"/>
          <w:szCs w:val="21"/>
          <w:lang w:val="en-US" w:eastAsia="zh-CN" w:bidi="ar-SA"/>
        </w:rPr>
        <w:t>废气排气筒外排废气量为</w:t>
      </w:r>
      <w:r>
        <w:rPr>
          <w:rFonts w:hint="eastAsia" w:ascii="Times New Roman" w:hAnsi="Times New Roman" w:cs="Times New Roman"/>
          <w:color w:val="000000"/>
          <w:kern w:val="0"/>
          <w:sz w:val="24"/>
          <w:szCs w:val="21"/>
          <w:lang w:val="en-US" w:eastAsia="zh-CN" w:bidi="ar-SA"/>
        </w:rPr>
        <w:t>17405</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w:t>
      </w:r>
      <w:r>
        <w:rPr>
          <w:rFonts w:hint="eastAsia" w:ascii="Times New Roman" w:hAnsi="Times New Roman" w:cs="Times New Roman"/>
          <w:color w:val="000000"/>
          <w:kern w:val="0"/>
          <w:sz w:val="24"/>
          <w:szCs w:val="21"/>
          <w:lang w:val="en-US" w:eastAsia="zh-CN" w:bidi="ar-SA"/>
        </w:rPr>
        <w:t>折算</w:t>
      </w:r>
      <w:r>
        <w:rPr>
          <w:rFonts w:hint="default" w:ascii="Times New Roman" w:hAnsi="Times New Roman" w:eastAsia="宋体" w:cs="Times New Roman"/>
          <w:color w:val="000000"/>
          <w:kern w:val="0"/>
          <w:sz w:val="24"/>
          <w:szCs w:val="21"/>
          <w:lang w:val="en-US" w:eastAsia="zh-CN" w:bidi="ar-SA"/>
        </w:rPr>
        <w:t>浓度为</w:t>
      </w:r>
      <w:r>
        <w:rPr>
          <w:rFonts w:hint="eastAsia" w:ascii="Times New Roman" w:hAnsi="Times New Roman" w:eastAsia="宋体" w:cs="Times New Roman"/>
          <w:color w:val="000000"/>
          <w:kern w:val="0"/>
          <w:sz w:val="24"/>
          <w:szCs w:val="21"/>
          <w:lang w:val="en-US" w:eastAsia="zh-CN" w:bidi="ar-SA"/>
        </w:rPr>
        <w:t>7.4</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排放速率为0.043</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，氮氧化物</w:t>
      </w:r>
      <w:r>
        <w:rPr>
          <w:rFonts w:hint="eastAsia" w:ascii="Times New Roman" w:hAnsi="Times New Roman" w:cs="Times New Roman"/>
          <w:color w:val="000000"/>
          <w:kern w:val="0"/>
          <w:sz w:val="24"/>
          <w:szCs w:val="21"/>
          <w:lang w:val="en-US" w:eastAsia="zh-CN" w:bidi="ar-SA"/>
        </w:rPr>
        <w:t>折算</w:t>
      </w:r>
      <w:r>
        <w:rPr>
          <w:rFonts w:hint="eastAsia" w:ascii="Times New Roman" w:hAnsi="Times New Roman" w:eastAsia="宋体" w:cs="Times New Roman"/>
          <w:color w:val="000000"/>
          <w:kern w:val="0"/>
          <w:sz w:val="24"/>
          <w:szCs w:val="21"/>
          <w:lang w:val="en-US" w:eastAsia="zh-CN" w:bidi="ar-SA"/>
        </w:rPr>
        <w:t>浓度为49</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eastAsia" w:ascii="Times New Roman" w:hAnsi="Times New Roman" w:eastAsia="宋体" w:cs="Times New Roman"/>
          <w:color w:val="000000"/>
          <w:kern w:val="0"/>
          <w:sz w:val="24"/>
          <w:szCs w:val="21"/>
          <w:lang w:val="en-US" w:eastAsia="zh-CN" w:bidi="ar-SA"/>
        </w:rPr>
        <w:t>，排放速率为0.29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，二氧化硫</w:t>
      </w:r>
      <w:r>
        <w:rPr>
          <w:rFonts w:hint="eastAsia" w:ascii="Times New Roman" w:hAnsi="Times New Roman" w:cs="Times New Roman"/>
          <w:color w:val="000000"/>
          <w:kern w:val="0"/>
          <w:sz w:val="24"/>
          <w:szCs w:val="21"/>
          <w:lang w:val="en-US" w:eastAsia="zh-CN" w:bidi="ar-SA"/>
        </w:rPr>
        <w:t>折算</w:t>
      </w:r>
      <w:r>
        <w:rPr>
          <w:rFonts w:hint="eastAsia" w:ascii="Times New Roman" w:hAnsi="Times New Roman" w:eastAsia="宋体" w:cs="Times New Roman"/>
          <w:color w:val="000000"/>
          <w:kern w:val="0"/>
          <w:sz w:val="24"/>
          <w:szCs w:val="21"/>
          <w:lang w:val="en-US" w:eastAsia="zh-CN" w:bidi="ar-SA"/>
        </w:rPr>
        <w:t>浓度为</w:t>
      </w:r>
      <w:r>
        <w:rPr>
          <w:rFonts w:hint="eastAsia" w:ascii="Times New Roman" w:hAnsi="Times New Roman" w:cs="Times New Roman"/>
          <w:color w:val="000000"/>
          <w:kern w:val="0"/>
          <w:sz w:val="24"/>
          <w:szCs w:val="21"/>
          <w:lang w:val="en-US" w:eastAsia="zh-CN" w:bidi="ar-SA"/>
        </w:rPr>
        <w:t>未检出</w:t>
      </w:r>
      <w:r>
        <w:rPr>
          <w:rFonts w:hint="eastAsia" w:ascii="Times New Roman" w:hAnsi="Times New Roman" w:eastAsia="宋体" w:cs="Times New Roman"/>
          <w:color w:val="000000"/>
          <w:kern w:val="0"/>
          <w:sz w:val="24"/>
          <w:szCs w:val="21"/>
          <w:lang w:val="en-US" w:eastAsia="zh-CN" w:bidi="ar-SA"/>
        </w:rPr>
        <w:t>，排放速率为</w:t>
      </w:r>
      <w:r>
        <w:rPr>
          <w:rFonts w:hint="eastAsia" w:ascii="Times New Roman" w:hAnsi="Times New Roman" w:cs="Times New Roman"/>
          <w:color w:val="000000"/>
          <w:kern w:val="0"/>
          <w:sz w:val="24"/>
          <w:szCs w:val="21"/>
          <w:lang w:val="en-US" w:eastAsia="zh-CN" w:bidi="ar-SA"/>
        </w:rPr>
        <w:t>0.02</w:t>
      </w:r>
      <w:r>
        <w:rPr>
          <w:rFonts w:hint="default" w:ascii="Times New Roman" w:hAnsi="Times New Roman" w:eastAsia="宋体" w:cs="Times New Roman"/>
          <w:color w:val="000000"/>
          <w:kern w:val="0"/>
          <w:sz w:val="24"/>
          <w:szCs w:val="21"/>
          <w:lang w:val="en-US" w:eastAsia="zh-CN" w:bidi="ar-SA"/>
        </w:rPr>
        <w:t>kg/h满足</w:t>
      </w:r>
      <w:r>
        <w:rPr>
          <w:rFonts w:hint="eastAsia" w:ascii="Times New Roman" w:hAnsi="Times New Roman" w:eastAsia="宋体" w:cs="Times New Roman"/>
          <w:color w:val="000000"/>
          <w:kern w:val="0"/>
          <w:sz w:val="24"/>
          <w:szCs w:val="21"/>
          <w:lang w:val="en-US" w:eastAsia="zh-CN" w:bidi="ar-SA"/>
        </w:rPr>
        <w:t>《山东省锅炉大气污染物排放标准》</w:t>
      </w:r>
      <w:r>
        <w:rPr>
          <w:rFonts w:hint="eastAsia" w:ascii="Times New Roman" w:hAnsi="Times New Roman"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DB37/2374-2018</w:t>
      </w:r>
      <w:r>
        <w:rPr>
          <w:rFonts w:hint="eastAsia" w:ascii="Times New Roman" w:hAnsi="Times New Roman"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表</w:t>
      </w:r>
      <w:r>
        <w:rPr>
          <w:rFonts w:hint="default" w:ascii="Times New Roman" w:hAnsi="Times New Roman" w:eastAsia="宋体" w:cs="Times New Roman"/>
          <w:color w:val="000000"/>
          <w:kern w:val="0"/>
          <w:sz w:val="24"/>
          <w:szCs w:val="21"/>
          <w:lang w:val="en-US" w:eastAsia="zh-CN" w:bidi="ar-SA"/>
        </w:rPr>
        <w:t xml:space="preserve">2 </w:t>
      </w:r>
      <w:r>
        <w:rPr>
          <w:rFonts w:hint="eastAsia" w:ascii="Times New Roman" w:hAnsi="Times New Roman" w:eastAsia="宋体" w:cs="Times New Roman"/>
          <w:color w:val="000000"/>
          <w:kern w:val="0"/>
          <w:sz w:val="24"/>
          <w:szCs w:val="21"/>
          <w:lang w:val="en-US" w:eastAsia="zh-CN" w:bidi="ar-SA"/>
        </w:rPr>
        <w:t>一般控制区排放限值要求</w:t>
      </w:r>
      <w:r>
        <w:rPr>
          <w:rFonts w:hint="default" w:ascii="Times New Roman" w:hAnsi="Times New Roman" w:eastAsia="宋体" w:cs="Times New Roman"/>
          <w:color w:val="000000"/>
          <w:kern w:val="0"/>
          <w:sz w:val="24"/>
          <w:szCs w:val="21"/>
          <w:lang w:val="en-US" w:eastAsia="zh-CN" w:bidi="ar-SA"/>
        </w:rPr>
        <w:t>（颗粒物：</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0mg/m</w:t>
      </w:r>
      <w:r>
        <w:rPr>
          <w:rFonts w:hint="default" w:ascii="Times New Roman" w:hAnsi="Times New Roman" w:eastAsia="宋体" w:cs="Times New Roman"/>
          <w:color w:val="000000"/>
          <w:kern w:val="0"/>
          <w:sz w:val="24"/>
          <w:szCs w:val="21"/>
          <w:vertAlign w:val="superscript"/>
          <w:lang w:val="en-US" w:eastAsia="zh-CN" w:bidi="ar-SA"/>
        </w:rPr>
        <w:t>3</w:t>
      </w:r>
      <w:r>
        <w:rPr>
          <w:rFonts w:hint="eastAsia" w:ascii="Times New Roman" w:hAnsi="Times New Roman" w:eastAsia="宋体" w:cs="Times New Roman"/>
          <w:color w:val="000000"/>
          <w:kern w:val="0"/>
          <w:sz w:val="24"/>
          <w:szCs w:val="21"/>
          <w:lang w:val="en-US" w:eastAsia="zh-CN" w:bidi="ar-SA"/>
        </w:rPr>
        <w:t>，二氧化硫50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eastAsia" w:ascii="Times New Roman" w:hAnsi="Times New Roman" w:eastAsia="宋体" w:cs="Times New Roman"/>
          <w:color w:val="000000"/>
          <w:kern w:val="0"/>
          <w:sz w:val="24"/>
          <w:szCs w:val="21"/>
          <w:lang w:val="en-US" w:eastAsia="zh-CN" w:bidi="ar-SA"/>
        </w:rPr>
        <w:t>，氮氧化物200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DA019</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886</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3.6</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w:t>
      </w:r>
      <w:r>
        <w:rPr>
          <w:rFonts w:hint="eastAsia" w:ascii="Times New Roman" w:hAnsi="Times New Roman" w:eastAsia="宋体" w:cs="Times New Roman"/>
          <w:color w:val="000000"/>
          <w:kern w:val="0"/>
          <w:sz w:val="24"/>
          <w:szCs w:val="21"/>
          <w:lang w:val="en-US" w:eastAsia="zh-CN" w:bidi="ar-SA"/>
        </w:rPr>
        <w:t>3.18</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10</w:t>
      </w:r>
      <w:r>
        <w:rPr>
          <w:rFonts w:hint="eastAsia"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DA020</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1386</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4.6</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w:t>
      </w:r>
      <w:r>
        <w:rPr>
          <w:rFonts w:hint="eastAsia" w:ascii="Times New Roman" w:hAnsi="Times New Roman" w:eastAsia="宋体" w:cs="Times New Roman"/>
          <w:color w:val="000000"/>
          <w:kern w:val="0"/>
          <w:sz w:val="24"/>
          <w:szCs w:val="21"/>
          <w:lang w:val="en-US" w:eastAsia="zh-CN" w:bidi="ar-SA"/>
        </w:rPr>
        <w:t>6.38</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10</w:t>
      </w:r>
      <w:r>
        <w:rPr>
          <w:rFonts w:hint="eastAsia"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DA021</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1380</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6.4</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w:t>
      </w:r>
      <w:r>
        <w:rPr>
          <w:rFonts w:hint="eastAsia" w:ascii="Times New Roman" w:hAnsi="Times New Roman" w:cs="Times New Roman"/>
          <w:color w:val="000000"/>
          <w:kern w:val="0"/>
          <w:sz w:val="24"/>
          <w:szCs w:val="21"/>
          <w:lang w:val="en-US" w:eastAsia="zh-CN" w:bidi="ar-SA"/>
        </w:rPr>
        <w:t>8.87</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10</w:t>
      </w:r>
      <w:r>
        <w:rPr>
          <w:rFonts w:hint="eastAsia"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r>
        <w:rPr>
          <w:rFonts w:hint="eastAsia" w:ascii="Times New Roman" w:hAnsi="Times New Roman" w:eastAsia="宋体" w:cs="Times New Roman"/>
          <w:color w:val="000000"/>
          <w:kern w:val="0"/>
          <w:sz w:val="24"/>
          <w:szCs w:val="21"/>
          <w:lang w:val="en-US" w:eastAsia="zh-CN" w:bidi="ar-SA"/>
        </w:rPr>
        <w:t>；</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eastAsia" w:ascii="Times New Roman" w:hAnsi="Times New Roman" w:eastAsia="宋体" w:cs="Times New Roman"/>
          <w:color w:val="000000"/>
          <w:kern w:val="0"/>
          <w:sz w:val="24"/>
          <w:szCs w:val="21"/>
          <w:lang w:val="en-US" w:eastAsia="zh-CN" w:bidi="ar-SA"/>
        </w:rPr>
        <w:t>DA022</w:t>
      </w:r>
      <w:r>
        <w:rPr>
          <w:rFonts w:hint="default" w:ascii="Times New Roman" w:hAnsi="Times New Roman" w:eastAsia="宋体" w:cs="Times New Roman"/>
          <w:color w:val="000000"/>
          <w:kern w:val="0"/>
          <w:sz w:val="24"/>
          <w:szCs w:val="21"/>
          <w:lang w:val="en-US" w:eastAsia="zh-CN" w:bidi="ar-SA"/>
        </w:rPr>
        <w:t>除尘废气排气筒外排废气量为</w:t>
      </w:r>
      <w:r>
        <w:rPr>
          <w:rFonts w:hint="eastAsia" w:ascii="Times New Roman" w:hAnsi="Times New Roman" w:eastAsia="宋体" w:cs="Times New Roman"/>
          <w:color w:val="000000"/>
          <w:kern w:val="0"/>
          <w:sz w:val="24"/>
          <w:szCs w:val="21"/>
          <w:lang w:val="en-US" w:eastAsia="zh-CN" w:bidi="ar-SA"/>
        </w:rPr>
        <w:t>1369</w:t>
      </w:r>
      <w:r>
        <w:rPr>
          <w:rFonts w:hint="default" w:ascii="Times New Roman" w:hAnsi="Times New Roman" w:eastAsia="宋体" w:cs="Times New Roman"/>
          <w:color w:val="000000"/>
          <w:kern w:val="0"/>
          <w:sz w:val="24"/>
          <w:szCs w:val="21"/>
          <w:lang w:val="en-US" w:eastAsia="zh-CN" w:bidi="ar-SA"/>
        </w:rPr>
        <w:t>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/h，颗粒物排放浓度为</w:t>
      </w:r>
      <w:r>
        <w:rPr>
          <w:rFonts w:hint="eastAsia" w:ascii="Times New Roman" w:hAnsi="Times New Roman" w:eastAsia="宋体" w:cs="Times New Roman"/>
          <w:color w:val="000000"/>
          <w:kern w:val="0"/>
          <w:sz w:val="24"/>
          <w:szCs w:val="21"/>
          <w:lang w:val="en-US" w:eastAsia="zh-CN" w:bidi="ar-SA"/>
        </w:rPr>
        <w:t>4.0</w:t>
      </w:r>
      <w:r>
        <w:rPr>
          <w:rFonts w:hint="default" w:ascii="Times New Roman" w:hAnsi="Times New Roman" w:eastAsia="宋体" w:cs="Times New Roman"/>
          <w:color w:val="000000"/>
          <w:kern w:val="0"/>
          <w:sz w:val="24"/>
          <w:szCs w:val="21"/>
          <w:lang w:val="en-US" w:eastAsia="zh-CN" w:bidi="ar-SA"/>
        </w:rPr>
        <w:t>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，满足《区域性大气污染物综合排放标准》</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DB37/2376-2019</w:t>
      </w:r>
      <w:r>
        <w:rPr>
          <w:rFonts w:hint="eastAsia" w:ascii="Times New Roman" w:hAnsi="Times New Roman" w:eastAsia="宋体" w:cs="Times New Roman"/>
          <w:color w:val="000000"/>
          <w:kern w:val="0"/>
          <w:sz w:val="24"/>
          <w:szCs w:val="21"/>
          <w:lang w:val="en-US" w:eastAsia="zh-CN" w:bidi="ar-SA"/>
        </w:rPr>
        <w:t>）</w:t>
      </w:r>
      <w:r>
        <w:rPr>
          <w:rFonts w:hint="default" w:ascii="Times New Roman" w:hAnsi="Times New Roman" w:eastAsia="宋体" w:cs="Times New Roman"/>
          <w:color w:val="000000"/>
          <w:kern w:val="0"/>
          <w:sz w:val="24"/>
          <w:szCs w:val="21"/>
          <w:lang w:val="en-US" w:eastAsia="zh-CN" w:bidi="ar-SA"/>
        </w:rPr>
        <w:t>表</w:t>
      </w:r>
      <w:r>
        <w:rPr>
          <w:rFonts w:hint="eastAsia" w:ascii="Times New Roman" w:hAnsi="Times New Roman" w:eastAsia="宋体" w:cs="Times New Roman"/>
          <w:color w:val="000000"/>
          <w:kern w:val="0"/>
          <w:sz w:val="24"/>
          <w:szCs w:val="21"/>
          <w:lang w:val="en-US" w:eastAsia="zh-CN" w:bidi="ar-SA"/>
        </w:rPr>
        <w:t>1</w:t>
      </w:r>
      <w:r>
        <w:rPr>
          <w:rFonts w:hint="default" w:ascii="Times New Roman" w:hAnsi="Times New Roman" w:eastAsia="宋体" w:cs="Times New Roman"/>
          <w:color w:val="000000"/>
          <w:kern w:val="0"/>
          <w:sz w:val="24"/>
          <w:szCs w:val="21"/>
          <w:lang w:val="en-US" w:eastAsia="zh-CN" w:bidi="ar-SA"/>
        </w:rPr>
        <w:t>一般控制区标准（颗粒物：20mg/m</w:t>
      </w:r>
      <w:r>
        <w:rPr>
          <w:rFonts w:hint="default"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），排放速率为</w:t>
      </w:r>
      <w:r>
        <w:rPr>
          <w:rFonts w:hint="eastAsia" w:ascii="Times New Roman" w:hAnsi="Times New Roman" w:eastAsia="宋体" w:cs="Times New Roman"/>
          <w:color w:val="000000"/>
          <w:kern w:val="0"/>
          <w:sz w:val="24"/>
          <w:szCs w:val="21"/>
          <w:lang w:val="en-US" w:eastAsia="zh-CN" w:bidi="ar-SA"/>
        </w:rPr>
        <w:t>5.52</w:t>
      </w:r>
      <w:r>
        <w:rPr>
          <w:rFonts w:hint="default" w:ascii="Times New Roman" w:hAnsi="Times New Roman" w:eastAsia="宋体" w:cs="Times New Roman"/>
          <w:color w:val="000000"/>
          <w:kern w:val="0"/>
          <w:sz w:val="24"/>
          <w:szCs w:val="21"/>
          <w:lang w:val="en-US" w:eastAsia="zh-CN" w:bidi="ar-SA"/>
        </w:rPr>
        <w:t>×</w:t>
      </w:r>
      <w:r>
        <w:rPr>
          <w:rFonts w:hint="eastAsia" w:ascii="Times New Roman" w:hAnsi="Times New Roman" w:eastAsia="宋体" w:cs="Times New Roman"/>
          <w:color w:val="000000"/>
          <w:kern w:val="0"/>
          <w:sz w:val="24"/>
          <w:szCs w:val="21"/>
          <w:lang w:val="en-US" w:eastAsia="zh-CN" w:bidi="ar-SA"/>
        </w:rPr>
        <w:t>10</w:t>
      </w:r>
      <w:r>
        <w:rPr>
          <w:rFonts w:hint="eastAsia" w:ascii="Times New Roman" w:hAnsi="Times New Roman" w:eastAsia="宋体" w:cs="Times New Roman"/>
          <w:color w:val="000000"/>
          <w:kern w:val="0"/>
          <w:sz w:val="24"/>
          <w:szCs w:val="21"/>
          <w:vertAlign w:val="superscript"/>
          <w:lang w:val="en-US" w:eastAsia="zh-CN" w:bidi="ar-SA"/>
        </w:rPr>
        <w:t>-3</w:t>
      </w:r>
      <w:r>
        <w:rPr>
          <w:rFonts w:hint="default" w:ascii="Times New Roman" w:hAnsi="Times New Roman" w:eastAsia="宋体" w:cs="Times New Roman"/>
          <w:color w:val="000000"/>
          <w:kern w:val="0"/>
          <w:sz w:val="24"/>
          <w:szCs w:val="21"/>
          <w:lang w:val="en-US" w:eastAsia="zh-CN" w:bidi="ar-SA"/>
        </w:rPr>
        <w:t>kg/h，满足《大气污染物综合排放标准》（GB 16297-1996）表2</w:t>
      </w:r>
      <w:r>
        <w:rPr>
          <w:rFonts w:hint="eastAsia" w:ascii="Times New Roman" w:hAnsi="Times New Roman" w:eastAsia="宋体" w:cs="Times New Roman"/>
          <w:color w:val="000000"/>
          <w:kern w:val="0"/>
          <w:sz w:val="24"/>
          <w:szCs w:val="21"/>
          <w:lang w:val="en-US" w:eastAsia="zh-CN" w:bidi="ar-SA"/>
        </w:rPr>
        <w:t>二级</w:t>
      </w:r>
      <w:r>
        <w:rPr>
          <w:rFonts w:hint="default" w:ascii="Times New Roman" w:hAnsi="Times New Roman" w:eastAsia="宋体" w:cs="Times New Roman"/>
          <w:color w:val="000000"/>
          <w:kern w:val="0"/>
          <w:sz w:val="24"/>
          <w:szCs w:val="21"/>
          <w:lang w:val="en-US" w:eastAsia="zh-CN" w:bidi="ar-SA"/>
        </w:rPr>
        <w:t>标准要求（</w:t>
      </w:r>
      <w:r>
        <w:rPr>
          <w:rFonts w:hint="eastAsia" w:ascii="Times New Roman" w:hAnsi="Times New Roman" w:eastAsia="宋体" w:cs="Times New Roman"/>
          <w:color w:val="000000"/>
          <w:kern w:val="0"/>
          <w:sz w:val="24"/>
          <w:szCs w:val="21"/>
          <w:lang w:val="en-US" w:eastAsia="zh-CN" w:bidi="ar-SA"/>
        </w:rPr>
        <w:t>39</w:t>
      </w:r>
      <w:r>
        <w:rPr>
          <w:rFonts w:hint="default" w:ascii="Times New Roman" w:hAnsi="Times New Roman" w:eastAsia="宋体" w:cs="Times New Roman"/>
          <w:color w:val="000000"/>
          <w:kern w:val="0"/>
          <w:sz w:val="24"/>
          <w:szCs w:val="21"/>
          <w:lang w:val="en-US" w:eastAsia="zh-CN" w:bidi="ar-SA"/>
        </w:rPr>
        <w:t>kg/h）。</w:t>
      </w:r>
    </w:p>
    <w:p>
      <w:pPr>
        <w:pStyle w:val="28"/>
        <w:numPr>
          <w:ilvl w:val="0"/>
          <w:numId w:val="0"/>
        </w:numPr>
        <w:ind w:leftChars="0" w:firstLine="456" w:firstLineChars="200"/>
        <w:rPr>
          <w:rFonts w:hint="eastAsia" w:ascii="Times New Roman" w:hAnsi="Times New Roman" w:eastAsia="宋体" w:cs="Times New Roman"/>
          <w:bCs/>
          <w:color w:val="auto"/>
          <w:kern w:val="0"/>
          <w:sz w:val="24"/>
          <w:szCs w:val="21"/>
          <w:highlight w:val="none"/>
          <w:lang w:val="en-US" w:eastAsia="zh-CN" w:bidi="ar-SA"/>
        </w:rPr>
      </w:pPr>
      <w:r>
        <w:rPr>
          <w:rFonts w:hint="eastAsia" w:ascii="Times New Roman" w:hAnsi="Times New Roman" w:cs="Times New Roman"/>
          <w:bCs/>
          <w:color w:val="auto"/>
          <w:kern w:val="0"/>
          <w:sz w:val="24"/>
          <w:szCs w:val="21"/>
          <w:highlight w:val="none"/>
          <w:lang w:val="en-US" w:eastAsia="zh-CN" w:bidi="ar-SA"/>
        </w:rPr>
        <w:t>（2）</w:t>
      </w:r>
      <w:r>
        <w:rPr>
          <w:rFonts w:hint="eastAsia" w:ascii="Times New Roman" w:hAnsi="Times New Roman" w:eastAsia="宋体" w:cs="Times New Roman"/>
          <w:bCs/>
          <w:color w:val="auto"/>
          <w:kern w:val="0"/>
          <w:sz w:val="24"/>
          <w:szCs w:val="21"/>
          <w:highlight w:val="none"/>
          <w:lang w:val="en-US" w:eastAsia="zh-CN" w:bidi="ar-SA"/>
        </w:rPr>
        <w:t>无组织废气</w:t>
      </w:r>
    </w:p>
    <w:p>
      <w:pPr>
        <w:ind w:firstLine="480"/>
        <w:rPr>
          <w:rFonts w:ascii="Times New Roman" w:hAnsi="Times New Roman"/>
          <w:szCs w:val="24"/>
        </w:rPr>
      </w:pPr>
      <w:r>
        <w:rPr>
          <w:rFonts w:hint="eastAsia" w:ascii="Times New Roman" w:hAnsi="Times New Roman" w:cs="Times New Roman"/>
          <w:color w:val="000000"/>
          <w:kern w:val="0"/>
          <w:sz w:val="24"/>
          <w:szCs w:val="21"/>
          <w:lang w:val="en-US" w:eastAsia="zh-CN" w:bidi="ar-SA"/>
        </w:rPr>
        <w:t>项目</w:t>
      </w:r>
      <w:r>
        <w:rPr>
          <w:rFonts w:hint="eastAsia" w:ascii="Times New Roman" w:hAnsi="Times New Roman" w:eastAsia="宋体" w:cs="Times New Roman"/>
          <w:color w:val="000000"/>
          <w:kern w:val="0"/>
          <w:sz w:val="24"/>
          <w:szCs w:val="21"/>
          <w:lang w:val="en-US" w:eastAsia="zh-CN" w:bidi="ar-SA"/>
        </w:rPr>
        <w:t>无组织废气主要为高档宠物干粮食品生产恶臭气体及集气管道未收集的粉尘废气。通过生产过程加强管理、车间遮挡、加强车间通风等措施减少无组织废气产生。</w:t>
      </w:r>
      <w:r>
        <w:rPr>
          <w:rFonts w:hint="default" w:ascii="Times New Roman" w:hAnsi="Times New Roman" w:cs="Times New Roman"/>
          <w:color w:val="000000" w:themeColor="text1"/>
          <w:lang w:val="en-US" w:eastAsia="zh-CN"/>
          <w14:textFill>
            <w14:solidFill>
              <w14:schemeClr w14:val="tx1"/>
            </w14:solidFill>
          </w14:textFill>
        </w:rPr>
        <w:t>经检测，厂界</w:t>
      </w:r>
      <w:r>
        <w:rPr>
          <w:rFonts w:hint="eastAsia" w:ascii="Times New Roman" w:hAnsi="Times New Roman" w:cs="Times New Roman"/>
          <w:color w:val="000000" w:themeColor="text1"/>
          <w:lang w:val="en-US" w:eastAsia="zh-CN"/>
          <w14:textFill>
            <w14:solidFill>
              <w14:schemeClr w14:val="tx1"/>
            </w14:solidFill>
          </w14:textFill>
        </w:rPr>
        <w:t>无组织</w:t>
      </w:r>
      <w:r>
        <w:rPr>
          <w:rFonts w:hint="default" w:ascii="Times New Roman" w:hAnsi="Times New Roman" w:cs="Times New Roman"/>
          <w:color w:val="000000" w:themeColor="text1"/>
          <w:lang w:val="en-US" w:eastAsia="zh-CN"/>
          <w14:textFill>
            <w14:solidFill>
              <w14:schemeClr w14:val="tx1"/>
            </w14:solidFill>
          </w14:textFill>
        </w:rPr>
        <w:t>颗粒物</w:t>
      </w:r>
      <w:r>
        <w:rPr>
          <w:rFonts w:hint="default" w:ascii="Times New Roman" w:hAnsi="Times New Roman" w:cs="Times New Roman"/>
          <w:color w:val="000000" w:themeColor="text1"/>
          <w14:textFill>
            <w14:solidFill>
              <w14:schemeClr w14:val="tx1"/>
            </w14:solidFill>
          </w14:textFill>
        </w:rPr>
        <w:t>排放浓度</w:t>
      </w:r>
      <w:r>
        <w:rPr>
          <w:rFonts w:hint="default" w:ascii="Times New Roman" w:hAnsi="Times New Roman" w:cs="Times New Roman"/>
          <w:color w:val="000000" w:themeColor="text1"/>
          <w:lang w:eastAsia="zh-CN"/>
          <w14:textFill>
            <w14:solidFill>
              <w14:schemeClr w14:val="tx1"/>
            </w14:solidFill>
          </w14:textFill>
        </w:rPr>
        <w:t>最大值为</w:t>
      </w:r>
      <w:r>
        <w:rPr>
          <w:rFonts w:hint="default" w:ascii="Times New Roman" w:hAnsi="Times New Roman" w:cs="Times New Roman"/>
          <w:color w:val="000000" w:themeColor="text1"/>
          <w:lang w:val="en-US" w:eastAsia="zh-CN"/>
          <w14:textFill>
            <w14:solidFill>
              <w14:schemeClr w14:val="tx1"/>
            </w14:solidFill>
          </w14:textFill>
        </w:rPr>
        <w:t>0.</w:t>
      </w:r>
      <w:r>
        <w:rPr>
          <w:rFonts w:hint="eastAsia" w:ascii="Times New Roman" w:hAnsi="Times New Roman" w:cs="Times New Roman"/>
          <w:color w:val="000000" w:themeColor="text1"/>
          <w:lang w:val="en-US" w:eastAsia="zh-CN"/>
          <w14:textFill>
            <w14:solidFill>
              <w14:schemeClr w14:val="tx1"/>
            </w14:solidFill>
          </w14:textFill>
        </w:rPr>
        <w:t>260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，满足《大气污染物综合排放标准》GB</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cs="Times New Roman"/>
          <w:color w:val="000000" w:themeColor="text1"/>
          <w:lang w:val="en-US" w:eastAsia="zh-CN"/>
          <w14:textFill>
            <w14:solidFill>
              <w14:schemeClr w14:val="tx1"/>
            </w14:solidFill>
          </w14:textFill>
        </w:rPr>
        <w:t>16297-1996</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cs="Times New Roman"/>
          <w:color w:val="000000" w:themeColor="text1"/>
          <w:lang w:val="en-US" w:eastAsia="zh-CN"/>
          <w14:textFill>
            <w14:solidFill>
              <w14:schemeClr w14:val="tx1"/>
            </w14:solidFill>
          </w14:textFill>
        </w:rPr>
        <w:t>表</w:t>
      </w:r>
      <w:r>
        <w:rPr>
          <w:rFonts w:hint="eastAsia" w:ascii="Times New Roman" w:hAnsi="Times New Roman" w:cs="Times New Roman"/>
          <w:color w:val="000000" w:themeColor="text1"/>
          <w:lang w:val="en-US" w:eastAsia="zh-CN"/>
          <w14:textFill>
            <w14:solidFill>
              <w14:schemeClr w14:val="tx1"/>
            </w14:solidFill>
          </w14:textFill>
        </w:rPr>
        <w:t>2</w:t>
      </w:r>
      <w:r>
        <w:rPr>
          <w:rFonts w:hint="default" w:ascii="Times New Roman" w:hAnsi="Times New Roman" w:cs="Times New Roman"/>
          <w:color w:val="000000" w:themeColor="text1"/>
          <w:lang w:val="en-US" w:eastAsia="zh-CN"/>
          <w14:textFill>
            <w14:solidFill>
              <w14:schemeClr w14:val="tx1"/>
            </w14:solidFill>
          </w14:textFill>
        </w:rPr>
        <w:t>无组织排放监控浓度要求（颗粒物：1.0</w:t>
      </w:r>
      <w:r>
        <w:rPr>
          <w:rFonts w:hint="default" w:ascii="Times New Roman" w:hAnsi="Times New Roman" w:cs="Times New Roman"/>
          <w:color w:val="000000" w:themeColor="text1"/>
          <w14:textFill>
            <w14:solidFill>
              <w14:schemeClr w14:val="tx1"/>
            </w14:solidFill>
          </w14:textFill>
        </w:rPr>
        <w:t>mg/m3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；厂界无组织氨</w:t>
      </w:r>
      <w:r>
        <w:rPr>
          <w:rFonts w:hint="default" w:ascii="Times New Roman" w:hAnsi="Times New Roman" w:cs="Times New Roman"/>
          <w:color w:val="000000" w:themeColor="text1"/>
          <w14:textFill>
            <w14:solidFill>
              <w14:schemeClr w14:val="tx1"/>
            </w14:solidFill>
          </w14:textFill>
        </w:rPr>
        <w:t>排放浓度</w:t>
      </w:r>
      <w:r>
        <w:rPr>
          <w:rFonts w:hint="default" w:ascii="Times New Roman" w:hAnsi="Times New Roman" w:cs="Times New Roman"/>
          <w:color w:val="000000" w:themeColor="text1"/>
          <w:lang w:eastAsia="zh-CN"/>
          <w14:textFill>
            <w14:solidFill>
              <w14:schemeClr w14:val="tx1"/>
            </w14:solidFill>
          </w14:textFill>
        </w:rPr>
        <w:t>最大值为</w:t>
      </w:r>
      <w:r>
        <w:rPr>
          <w:rFonts w:hint="eastAsia" w:ascii="Times New Roman" w:hAnsi="Times New Roman" w:cs="Times New Roman"/>
          <w:color w:val="000000" w:themeColor="text1"/>
          <w:lang w:val="en-US" w:eastAsia="zh-CN"/>
          <w14:textFill>
            <w14:solidFill>
              <w14:schemeClr w14:val="tx1"/>
            </w14:solidFill>
          </w14:textFill>
        </w:rPr>
        <w:t>0.32</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，厂界无组织硫化氢排放浓度最大值为0.010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，厂界无组织臭气浓度未检出，满足《恶臭污染物排放标准》（GB14554-93）表1二级“新扩改建”标准要求（氨：1.5</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硫化氢：0.06</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臭气浓度：20（无量纲））；厂界VOC</w:t>
      </w:r>
      <w:r>
        <w:rPr>
          <w:rFonts w:hint="eastAsia" w:ascii="Times New Roman" w:hAnsi="Times New Roman" w:cs="Times New Roman"/>
          <w:color w:val="000000" w:themeColor="text1"/>
          <w:vertAlign w:val="subscript"/>
          <w:lang w:val="en-US" w:eastAsia="zh-CN"/>
          <w14:textFill>
            <w14:solidFill>
              <w14:schemeClr w14:val="tx1"/>
            </w14:solidFill>
          </w14:textFill>
        </w:rPr>
        <w:t>S</w:t>
      </w:r>
      <w:r>
        <w:rPr>
          <w:rFonts w:hint="eastAsia" w:ascii="Times New Roman" w:hAnsi="Times New Roman" w:cs="Times New Roman"/>
          <w:color w:val="000000" w:themeColor="text1"/>
          <w:lang w:val="en-US" w:eastAsia="zh-CN"/>
          <w14:textFill>
            <w14:solidFill>
              <w14:schemeClr w14:val="tx1"/>
            </w14:solidFill>
          </w14:textFill>
        </w:rPr>
        <w:t>排放浓度最大值为1.22</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，满足《挥发性有机物排放标准第7部分 其他行业》（DB37/2801.7-2019）表2厂界监控点浓度限值要求（VOC</w:t>
      </w:r>
      <w:r>
        <w:rPr>
          <w:rFonts w:hint="eastAsia" w:ascii="Times New Roman" w:hAnsi="Times New Roman" w:cs="Times New Roman"/>
          <w:color w:val="000000" w:themeColor="text1"/>
          <w:vertAlign w:val="subscript"/>
          <w:lang w:val="en-US" w:eastAsia="zh-CN"/>
          <w14:textFill>
            <w14:solidFill>
              <w14:schemeClr w14:val="tx1"/>
            </w14:solidFill>
          </w14:textFill>
        </w:rPr>
        <w:t>S</w:t>
      </w:r>
      <w:r>
        <w:rPr>
          <w:rFonts w:hint="default" w:ascii="Times New Roman" w:hAnsi="Times New Roman" w:cs="Times New Roman"/>
          <w:color w:val="000000" w:themeColor="text1"/>
          <w:lang w:val="en-US" w:eastAsia="zh-CN"/>
          <w14:textFill>
            <w14:solidFill>
              <w14:schemeClr w14:val="tx1"/>
            </w14:solidFill>
          </w14:textFill>
        </w:rPr>
        <w:t>：</w:t>
      </w:r>
      <w:r>
        <w:rPr>
          <w:rFonts w:hint="eastAsia" w:ascii="Times New Roman" w:hAnsi="Times New Roman" w:cs="Times New Roman"/>
          <w:color w:val="000000" w:themeColor="text1"/>
          <w:lang w:val="en-US" w:eastAsia="zh-CN"/>
          <w14:textFill>
            <w14:solidFill>
              <w14:schemeClr w14:val="tx1"/>
            </w14:solidFill>
          </w14:textFill>
        </w:rPr>
        <w:t>2.0</w:t>
      </w:r>
      <w:r>
        <w:rPr>
          <w:rFonts w:hint="default" w:ascii="Times New Roman" w:hAnsi="Times New Roman" w:cs="Times New Roman"/>
          <w:color w:val="000000" w:themeColor="text1"/>
          <w14:textFill>
            <w14:solidFill>
              <w14:schemeClr w14:val="tx1"/>
            </w14:solidFill>
          </w14:textFill>
        </w:rPr>
        <w:t>mg/m</w:t>
      </w:r>
      <w:r>
        <w:rPr>
          <w:rFonts w:hint="default" w:ascii="Times New Roman" w:hAnsi="Times New Roman" w:cs="Times New Roman"/>
          <w:color w:val="000000" w:themeColor="text1"/>
          <w:vertAlign w:val="superscript"/>
          <w14:textFill>
            <w14:solidFill>
              <w14:schemeClr w14:val="tx1"/>
            </w14:solidFill>
          </w14:textFill>
        </w:rPr>
        <w:t>3</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厂区内VOC</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S</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无组织排放浓度小时均值最大值为3.16mg/m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，满足《挥发性有机物无组织排放控制标准》（GB37822-2019）表A.1厂区内VOCs无组织排放限值要求（VOC</w:t>
      </w:r>
      <w:r>
        <w:rPr>
          <w:rFonts w:hint="default" w:ascii="Times New Roman" w:hAnsi="Times New Roman" w:eastAsia="宋体" w:cs="Times New Roman"/>
          <w:color w:val="000000" w:themeColor="text1"/>
          <w:sz w:val="24"/>
          <w:szCs w:val="24"/>
          <w:vertAlign w:val="subscript"/>
          <w:lang w:val="en-US" w:eastAsia="zh-CN"/>
          <w14:textFill>
            <w14:solidFill>
              <w14:schemeClr w14:val="tx1"/>
            </w14:solidFill>
          </w14:textFill>
        </w:rPr>
        <w:t>S</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：6.0</w:t>
      </w:r>
      <w:r>
        <w:rPr>
          <w:rFonts w:hint="default" w:ascii="Times New Roman" w:hAnsi="Times New Roman" w:eastAsia="宋体" w:cs="Times New Roman"/>
          <w:color w:val="000000" w:themeColor="text1"/>
          <w:sz w:val="24"/>
          <w:szCs w:val="24"/>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w:t>
      </w:r>
    </w:p>
    <w:p>
      <w:pPr>
        <w:keepNext w:val="0"/>
        <w:keepLines w:val="0"/>
        <w:pageBreakBefore w:val="0"/>
        <w:widowControl/>
        <w:numPr>
          <w:ilvl w:val="0"/>
          <w:numId w:val="4"/>
        </w:numPr>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宋体"/>
          <w:szCs w:val="24"/>
        </w:rPr>
      </w:pPr>
      <w:r>
        <w:rPr>
          <w:rFonts w:ascii="Times New Roman" w:hAnsi="宋体"/>
          <w:szCs w:val="24"/>
        </w:rPr>
        <w:t>废水监测结果</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pPr>
      <w:r>
        <w:rPr>
          <w:rFonts w:hint="eastAsia" w:ascii="Times New Roman" w:hAnsi="Times New Roman" w:cs="Times New Roman"/>
          <w:b w:val="0"/>
          <w:color w:val="000000" w:themeColor="text1"/>
          <w:kern w:val="0"/>
          <w:sz w:val="24"/>
          <w:szCs w:val="22"/>
          <w:lang w:val="en-US" w:eastAsia="zh-CN" w:bidi="ar-SA"/>
          <w14:textFill>
            <w14:solidFill>
              <w14:schemeClr w14:val="tx1"/>
            </w14:solidFill>
          </w14:textFill>
        </w:rPr>
        <w:t>项目</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产生的废水主要经化粪池预处理的生活污水、燃气蒸汽锅炉排污水、软水制备废水、设备清洗废水、地面清洗废水一起依托</w:t>
      </w:r>
      <w:r>
        <w:rPr>
          <w:rFonts w:hint="eastAsia" w:cs="Times New Roman"/>
          <w:b w:val="0"/>
          <w:color w:val="000000" w:themeColor="text1"/>
          <w:kern w:val="0"/>
          <w:sz w:val="24"/>
          <w:szCs w:val="22"/>
          <w:lang w:val="en-US" w:eastAsia="zh-CN" w:bidi="ar-SA"/>
          <w14:textFill>
            <w14:solidFill>
              <w14:schemeClr w14:val="tx1"/>
            </w14:solidFill>
          </w14:textFill>
        </w:rPr>
        <w:t>山东帅克宠物用品股份有限公司</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配套建设污水处理设施处理达标后再经市政污水管网进入沂南县污水处理厂处理后，排入莪庄河。</w:t>
      </w:r>
      <w:r>
        <w:rPr>
          <w:rFonts w:hint="eastAsia" w:ascii="Times New Roman" w:hAnsi="Times New Roman" w:cs="Times New Roman"/>
          <w:bCs/>
          <w:color w:val="auto"/>
          <w:highlight w:val="none"/>
          <w:lang w:val="en-US" w:eastAsia="zh-CN"/>
        </w:rPr>
        <w:t>山东帅克宠物用品股份有限公司配套建设污水处理设施的设计处理能力为</w:t>
      </w:r>
      <w:r>
        <w:rPr>
          <w:rFonts w:hint="default" w:ascii="Times New Roman" w:hAnsi="Times New Roman" w:cs="Times New Roman"/>
          <w:bCs/>
          <w:color w:val="auto"/>
          <w:highlight w:val="none"/>
          <w:lang w:val="en-US" w:eastAsia="zh-CN"/>
        </w:rPr>
        <w:t>1500m</w:t>
      </w:r>
      <w:r>
        <w:rPr>
          <w:rFonts w:hint="default" w:ascii="Times New Roman" w:hAnsi="Times New Roman" w:cs="Times New Roman"/>
          <w:bCs/>
          <w:color w:val="auto"/>
          <w:highlight w:val="none"/>
          <w:vertAlign w:val="superscript"/>
          <w:lang w:val="en-US" w:eastAsia="zh-CN"/>
        </w:rPr>
        <w:t>3</w:t>
      </w:r>
      <w:r>
        <w:rPr>
          <w:rFonts w:hint="default" w:ascii="Times New Roman" w:hAnsi="Times New Roman" w:cs="Times New Roman"/>
          <w:bCs/>
          <w:color w:val="auto"/>
          <w:highlight w:val="none"/>
          <w:lang w:val="en-US" w:eastAsia="zh-CN"/>
        </w:rPr>
        <w:t xml:space="preserve"> /d</w:t>
      </w:r>
      <w:r>
        <w:rPr>
          <w:rFonts w:hint="eastAsia" w:ascii="Times New Roman" w:hAnsi="Times New Roman" w:cs="Times New Roman"/>
          <w:bCs/>
          <w:color w:val="auto"/>
          <w:highlight w:val="none"/>
          <w:lang w:val="en-US" w:eastAsia="zh-CN"/>
        </w:rPr>
        <w:t>，处理工艺为</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格栅井</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调节池</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气浮沉淀一体机</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厌氧</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厌氧沉淀池</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 A/A/O+A/O+</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二沉池</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除磷池</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臭氧氧化</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排污口</w:t>
      </w:r>
      <w:r>
        <w:rPr>
          <w:rFonts w:hint="default" w:ascii="Times New Roman" w:hAnsi="Times New Roman" w:eastAsia="宋体" w:cs="Times New Roman"/>
          <w:b w:val="0"/>
          <w:color w:val="000000" w:themeColor="text1"/>
          <w:kern w:val="0"/>
          <w:sz w:val="24"/>
          <w:szCs w:val="22"/>
          <w:lang w:val="en-US" w:eastAsia="zh-CN" w:bidi="ar-SA"/>
          <w14:textFill>
            <w14:solidFill>
              <w14:schemeClr w14:val="tx1"/>
            </w14:solidFill>
          </w14:textFill>
        </w:rPr>
        <w:t>”</w:t>
      </w:r>
      <w:r>
        <w:rPr>
          <w:rFonts w:hint="eastAsia" w:ascii="Times New Roman" w:hAnsi="Times New Roman" w:eastAsia="宋体" w:cs="Times New Roman"/>
          <w:b w:val="0"/>
          <w:color w:val="000000" w:themeColor="text1"/>
          <w:kern w:val="0"/>
          <w:sz w:val="24"/>
          <w:szCs w:val="22"/>
          <w:lang w:val="en-US" w:eastAsia="zh-CN" w:bidi="ar-SA"/>
          <w14:textFill>
            <w14:solidFill>
              <w14:schemeClr w14:val="tx1"/>
            </w14:solidFill>
          </w14:textFill>
        </w:rPr>
        <w:t>。</w:t>
      </w:r>
    </w:p>
    <w:p>
      <w:pPr>
        <w:pStyle w:val="75"/>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center"/>
        <w:rPr>
          <w:rFonts w:hint="default" w:ascii="Times New Roman" w:hAnsi="Times New Roman" w:eastAsia="宋体" w:cs="Times New Roman"/>
          <w:b w:val="0"/>
          <w:color w:val="auto"/>
          <w:kern w:val="1"/>
          <w:sz w:val="24"/>
          <w:szCs w:val="24"/>
          <w:lang w:val="en-US" w:eastAsia="zh-CN" w:bidi="ar-SA"/>
        </w:rPr>
      </w:pPr>
      <w:r>
        <w:rPr>
          <w:rFonts w:hint="default" w:ascii="Times New Roman" w:hAnsi="Times New Roman" w:eastAsia="宋体" w:cs="Times New Roman"/>
          <w:b w:val="0"/>
          <w:color w:val="auto"/>
          <w:kern w:val="1"/>
          <w:sz w:val="24"/>
          <w:szCs w:val="24"/>
          <w:lang w:val="en-US" w:eastAsia="zh-CN" w:bidi="ar-SA"/>
        </w:rPr>
        <w:t>经检测，生活污水、生产废水出水口中全盐量排放浓度平均值为681mg/L、化学需氧量排放浓度平均值为</w:t>
      </w:r>
      <w:r>
        <w:rPr>
          <w:rFonts w:hint="eastAsia" w:ascii="Times New Roman" w:hAnsi="Times New Roman" w:eastAsia="宋体" w:cs="Times New Roman"/>
          <w:b w:val="0"/>
          <w:color w:val="auto"/>
          <w:kern w:val="1"/>
          <w:sz w:val="24"/>
          <w:szCs w:val="24"/>
          <w:lang w:val="en-US" w:eastAsia="zh-CN" w:bidi="ar-SA"/>
        </w:rPr>
        <w:t>25</w:t>
      </w:r>
      <w:r>
        <w:rPr>
          <w:rFonts w:hint="default" w:ascii="Times New Roman" w:hAnsi="Times New Roman" w:eastAsia="宋体" w:cs="Times New Roman"/>
          <w:b w:val="0"/>
          <w:color w:val="auto"/>
          <w:kern w:val="1"/>
          <w:sz w:val="24"/>
          <w:szCs w:val="24"/>
          <w:lang w:val="en-US" w:eastAsia="zh-CN" w:bidi="ar-SA"/>
        </w:rPr>
        <w:t>mg/L、总磷排放浓度平均值为</w:t>
      </w:r>
      <w:r>
        <w:rPr>
          <w:rFonts w:hint="eastAsia" w:ascii="Times New Roman" w:hAnsi="Times New Roman" w:eastAsia="宋体" w:cs="Times New Roman"/>
          <w:b w:val="0"/>
          <w:color w:val="auto"/>
          <w:kern w:val="1"/>
          <w:sz w:val="24"/>
          <w:szCs w:val="24"/>
          <w:lang w:val="en-US" w:eastAsia="zh-CN" w:bidi="ar-SA"/>
        </w:rPr>
        <w:t>0.43</w:t>
      </w:r>
      <w:r>
        <w:rPr>
          <w:rFonts w:hint="default" w:ascii="Times New Roman" w:hAnsi="Times New Roman" w:eastAsia="宋体" w:cs="Times New Roman"/>
          <w:b w:val="0"/>
          <w:color w:val="auto"/>
          <w:kern w:val="1"/>
          <w:sz w:val="24"/>
          <w:szCs w:val="24"/>
          <w:lang w:val="en-US" w:eastAsia="zh-CN" w:bidi="ar-SA"/>
        </w:rPr>
        <w:t>mg/L、动植物油排放浓度平均值为</w:t>
      </w:r>
      <w:r>
        <w:rPr>
          <w:rFonts w:hint="eastAsia" w:ascii="Times New Roman" w:hAnsi="Times New Roman" w:eastAsia="宋体" w:cs="Times New Roman"/>
          <w:b w:val="0"/>
          <w:color w:val="auto"/>
          <w:kern w:val="1"/>
          <w:sz w:val="24"/>
          <w:szCs w:val="24"/>
          <w:lang w:val="en-US" w:eastAsia="zh-CN" w:bidi="ar-SA"/>
        </w:rPr>
        <w:t>1.47</w:t>
      </w:r>
      <w:r>
        <w:rPr>
          <w:rFonts w:hint="default" w:ascii="Times New Roman" w:hAnsi="Times New Roman" w:eastAsia="宋体" w:cs="Times New Roman"/>
          <w:b w:val="0"/>
          <w:color w:val="auto"/>
          <w:kern w:val="1"/>
          <w:sz w:val="24"/>
          <w:szCs w:val="24"/>
          <w:lang w:val="en-US" w:eastAsia="zh-CN" w:bidi="ar-SA"/>
        </w:rPr>
        <w:t>mg/L，排放浓度均满足《</w:t>
      </w:r>
      <w:r>
        <w:rPr>
          <w:rFonts w:hint="eastAsia" w:ascii="Times New Roman" w:hAnsi="Times New Roman" w:cs="Times New Roman"/>
          <w:b w:val="0"/>
          <w:color w:val="auto"/>
          <w:kern w:val="1"/>
          <w:sz w:val="24"/>
          <w:szCs w:val="24"/>
          <w:lang w:val="en-US" w:eastAsia="zh-CN" w:bidi="ar-SA"/>
        </w:rPr>
        <w:t>《污水综合排放标准》（GB 8978-1996）表4中三级标准</w:t>
      </w:r>
      <w:r>
        <w:rPr>
          <w:rFonts w:hint="default" w:ascii="Times New Roman" w:hAnsi="Times New Roman" w:eastAsia="宋体" w:cs="Times New Roman"/>
          <w:b w:val="0"/>
          <w:color w:val="auto"/>
          <w:kern w:val="1"/>
          <w:sz w:val="24"/>
          <w:szCs w:val="24"/>
          <w:lang w:val="en-US" w:eastAsia="zh-CN" w:bidi="ar-SA"/>
        </w:rPr>
        <w:t>(GB/T31962-2015)B级标准要求（全盐量：2000mg/L，化学需氧量：500mg/L，总磷：8mg/L，动植物油：100mg/L）。悬浮物排放浓度平均值为</w:t>
      </w:r>
      <w:r>
        <w:rPr>
          <w:rFonts w:hint="eastAsia" w:ascii="Times New Roman" w:hAnsi="Times New Roman" w:eastAsia="宋体" w:cs="Times New Roman"/>
          <w:b w:val="0"/>
          <w:color w:val="auto"/>
          <w:kern w:val="1"/>
          <w:sz w:val="24"/>
          <w:szCs w:val="24"/>
          <w:lang w:val="en-US" w:eastAsia="zh-CN" w:bidi="ar-SA"/>
        </w:rPr>
        <w:t>31</w:t>
      </w:r>
      <w:r>
        <w:rPr>
          <w:rFonts w:hint="default" w:ascii="Times New Roman" w:hAnsi="Times New Roman" w:eastAsia="宋体" w:cs="Times New Roman"/>
          <w:b w:val="0"/>
          <w:color w:val="auto"/>
          <w:kern w:val="1"/>
          <w:sz w:val="24"/>
          <w:szCs w:val="24"/>
          <w:lang w:val="en-US" w:eastAsia="zh-CN" w:bidi="ar-SA"/>
        </w:rPr>
        <w:t>mg/L、氨氮排放浓度平均值为</w:t>
      </w:r>
      <w:r>
        <w:rPr>
          <w:rFonts w:hint="eastAsia" w:ascii="Times New Roman" w:hAnsi="Times New Roman" w:eastAsia="宋体" w:cs="Times New Roman"/>
          <w:b w:val="0"/>
          <w:color w:val="auto"/>
          <w:kern w:val="1"/>
          <w:sz w:val="24"/>
          <w:szCs w:val="24"/>
          <w:lang w:val="en-US" w:eastAsia="zh-CN" w:bidi="ar-SA"/>
        </w:rPr>
        <w:t>2.04</w:t>
      </w:r>
      <w:r>
        <w:rPr>
          <w:rFonts w:hint="default" w:ascii="Times New Roman" w:hAnsi="Times New Roman" w:eastAsia="宋体" w:cs="Times New Roman"/>
          <w:b w:val="0"/>
          <w:color w:val="auto"/>
          <w:kern w:val="1"/>
          <w:sz w:val="24"/>
          <w:szCs w:val="24"/>
          <w:lang w:val="en-US" w:eastAsia="zh-CN" w:bidi="ar-SA"/>
        </w:rPr>
        <w:t>mg/L、</w:t>
      </w:r>
      <w:r>
        <w:rPr>
          <w:rFonts w:hint="eastAsia" w:ascii="Times New Roman" w:hAnsi="Times New Roman" w:eastAsia="宋体" w:cs="Times New Roman"/>
          <w:b w:val="0"/>
          <w:color w:val="auto"/>
          <w:kern w:val="1"/>
          <w:sz w:val="24"/>
          <w:szCs w:val="24"/>
          <w:lang w:val="en-US" w:eastAsia="zh-CN" w:bidi="ar-SA"/>
        </w:rPr>
        <w:t>五日生化需氧量排放浓度平均值6.8</w:t>
      </w:r>
      <w:r>
        <w:rPr>
          <w:rFonts w:hint="default" w:ascii="Times New Roman" w:hAnsi="Times New Roman" w:eastAsia="宋体" w:cs="Times New Roman"/>
          <w:b w:val="0"/>
          <w:color w:val="auto"/>
          <w:kern w:val="1"/>
          <w:sz w:val="24"/>
          <w:szCs w:val="24"/>
          <w:lang w:val="en-US" w:eastAsia="zh-CN" w:bidi="ar-SA"/>
        </w:rPr>
        <w:t>mg/L，排放浓度均满足《</w:t>
      </w:r>
      <w:r>
        <w:rPr>
          <w:rFonts w:hint="eastAsia" w:ascii="Times New Roman" w:hAnsi="Times New Roman" w:cs="Times New Roman"/>
          <w:b w:val="0"/>
          <w:color w:val="auto"/>
          <w:kern w:val="1"/>
          <w:sz w:val="24"/>
          <w:szCs w:val="24"/>
          <w:lang w:val="en-US" w:eastAsia="zh-CN" w:bidi="ar-SA"/>
        </w:rPr>
        <w:t>《污水综合排放标准》（GB 8978-1996）表4中三级标准</w:t>
      </w:r>
      <w:r>
        <w:rPr>
          <w:rFonts w:hint="default" w:ascii="Times New Roman" w:hAnsi="Times New Roman" w:eastAsia="宋体" w:cs="Times New Roman"/>
          <w:b w:val="0"/>
          <w:color w:val="auto"/>
          <w:kern w:val="1"/>
          <w:sz w:val="24"/>
          <w:szCs w:val="24"/>
          <w:lang w:val="en-US" w:eastAsia="zh-CN" w:bidi="ar-SA"/>
        </w:rPr>
        <w:t>(GB/T31962-2015)B级标准要求及沂南县污水处理厂进水水质要求（悬浮物：300mg/L、氨氮：45mg/L、五日生化需氧量：200mg/L）。</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Times New Roman" w:hAnsi="Times New Roman"/>
          <w:szCs w:val="24"/>
        </w:rPr>
      </w:pPr>
      <w:r>
        <w:rPr>
          <w:rFonts w:ascii="Times New Roman" w:hAnsi="Times New Roman"/>
          <w:szCs w:val="24"/>
        </w:rPr>
        <w:t>4</w:t>
      </w:r>
      <w:r>
        <w:rPr>
          <w:rFonts w:ascii="Times New Roman" w:hAnsi="宋体"/>
          <w:szCs w:val="24"/>
        </w:rPr>
        <w:t>、噪声监测结果</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olor w:val="000000" w:themeColor="text1"/>
          <w:lang w:eastAsia="zh-CN"/>
          <w14:textFill>
            <w14:solidFill>
              <w14:schemeClr w14:val="tx1"/>
            </w14:solidFill>
          </w14:textFill>
        </w:rPr>
      </w:pPr>
      <w:r>
        <w:rPr>
          <w:rFonts w:hint="eastAsia"/>
          <w:bCs/>
          <w:color w:val="auto"/>
          <w:szCs w:val="21"/>
          <w:lang w:eastAsia="zh-CN"/>
        </w:rPr>
        <w:t>本项目营运过程中产生的噪声源主要为生产车间内各生产设备运转以及运输车辆进出产生的噪声，通过选用低噪音设备及</w:t>
      </w:r>
      <w:r>
        <w:rPr>
          <w:rFonts w:hint="eastAsia"/>
          <w:bCs/>
          <w:color w:val="000000" w:themeColor="text1"/>
          <w:szCs w:val="21"/>
          <w:lang w:eastAsia="zh-CN"/>
          <w14:textFill>
            <w14:solidFill>
              <w14:schemeClr w14:val="tx1"/>
            </w14:solidFill>
          </w14:textFill>
        </w:rPr>
        <w:t>采取合理布置噪声源位置、隔声、减震、消声等措施后，生产噪声对周围环境影响较小。</w:t>
      </w:r>
      <w:r>
        <w:rPr>
          <w:rFonts w:hint="eastAsia" w:ascii="Times New Roman" w:hAnsi="Times New Roman"/>
          <w:color w:val="000000" w:themeColor="text1"/>
          <w:lang w:eastAsia="zh-CN"/>
          <w14:textFill>
            <w14:solidFill>
              <w14:schemeClr w14:val="tx1"/>
            </w14:solidFill>
          </w14:textFill>
        </w:rPr>
        <w:t>经检测，本项目厂界昼间噪声最大值为</w:t>
      </w:r>
      <w:r>
        <w:rPr>
          <w:rFonts w:hint="eastAsia" w:ascii="Times New Roman" w:hAnsi="Times New Roman"/>
          <w:color w:val="000000" w:themeColor="text1"/>
          <w:lang w:val="en-US" w:eastAsia="zh-CN"/>
          <w14:textFill>
            <w14:solidFill>
              <w14:schemeClr w14:val="tx1"/>
            </w14:solidFill>
          </w14:textFill>
        </w:rPr>
        <w:t>56.5</w:t>
      </w:r>
      <w:r>
        <w:rPr>
          <w:rFonts w:hint="eastAsia" w:ascii="Times New Roman" w:hAnsi="Times New Roman"/>
          <w:color w:val="000000" w:themeColor="text1"/>
          <w:lang w:eastAsia="zh-CN"/>
          <w14:textFill>
            <w14:solidFill>
              <w14:schemeClr w14:val="tx1"/>
            </w14:solidFill>
          </w14:textFill>
        </w:rPr>
        <w:t>dB(A)，夜间噪声最大值为</w:t>
      </w:r>
      <w:r>
        <w:rPr>
          <w:rFonts w:hint="eastAsia" w:ascii="Times New Roman" w:hAnsi="Times New Roman"/>
          <w:color w:val="000000" w:themeColor="text1"/>
          <w:lang w:val="en-US" w:eastAsia="zh-CN"/>
          <w14:textFill>
            <w14:solidFill>
              <w14:schemeClr w14:val="tx1"/>
            </w14:solidFill>
          </w14:textFill>
        </w:rPr>
        <w:t>46.8</w:t>
      </w:r>
      <w:r>
        <w:rPr>
          <w:rFonts w:hint="eastAsia" w:ascii="Times New Roman" w:hAnsi="Times New Roman"/>
          <w:color w:val="000000" w:themeColor="text1"/>
          <w:lang w:eastAsia="zh-CN"/>
          <w14:textFill>
            <w14:solidFill>
              <w14:schemeClr w14:val="tx1"/>
            </w14:solidFill>
          </w14:textFill>
        </w:rPr>
        <w:t>dB(A)，能够满足《工业企业厂界环境噪声排放标准》（GB 12348-2008）表1中2类标准限值要求（昼间60dB(A)，夜间50dB(A)）。</w:t>
      </w:r>
    </w:p>
    <w:p>
      <w:pPr>
        <w:keepNext w:val="0"/>
        <w:keepLines w:val="0"/>
        <w:pageBreakBefore w:val="0"/>
        <w:widowControl/>
        <w:kinsoku/>
        <w:wordWrap/>
        <w:overflowPunct/>
        <w:topLinePunct w:val="0"/>
        <w:autoSpaceDE/>
        <w:autoSpaceDN/>
        <w:bidi w:val="0"/>
        <w:adjustRightInd w:val="0"/>
        <w:snapToGrid w:val="0"/>
        <w:spacing w:before="157" w:beforeLines="50" w:line="360" w:lineRule="auto"/>
        <w:ind w:firstLine="480" w:firstLineChars="200"/>
        <w:textAlignment w:val="auto"/>
        <w:rPr>
          <w:rFonts w:ascii="Times New Roman" w:hAnsi="Times New Roman"/>
          <w:szCs w:val="24"/>
        </w:rPr>
      </w:pPr>
      <w:r>
        <w:rPr>
          <w:rFonts w:hint="eastAsia" w:ascii="Times New Roman" w:hAnsi="Times New Roman"/>
          <w:szCs w:val="24"/>
        </w:rPr>
        <w:t>5、固体废弃物</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color w:val="auto"/>
          <w:szCs w:val="21"/>
          <w:lang w:val="en-US" w:eastAsia="zh-CN"/>
        </w:rPr>
      </w:pPr>
      <w:r>
        <w:rPr>
          <w:rFonts w:hint="eastAsia" w:ascii="Times New Roman" w:hAnsi="Times New Roman" w:cs="Times New Roman"/>
          <w:bCs/>
          <w:color w:val="auto"/>
          <w:szCs w:val="21"/>
          <w:lang w:eastAsia="zh-CN"/>
        </w:rPr>
        <w:t>项目</w:t>
      </w:r>
      <w:r>
        <w:rPr>
          <w:rFonts w:hint="default" w:ascii="Times New Roman" w:hAnsi="Times New Roman" w:eastAsia="宋体" w:cs="Times New Roman"/>
          <w:bCs/>
          <w:color w:val="auto"/>
          <w:szCs w:val="21"/>
        </w:rPr>
        <w:t>原料废包装、铁磁性杂质、废包装物、不合格原料、不合格产品、筛下物、除尘器收集的粉尘</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2#厂房高档宠物干粮食品生产粉尘</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集中收集外售</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废反渗透膜</w:t>
      </w:r>
      <w:r>
        <w:rPr>
          <w:rFonts w:hint="eastAsia" w:ascii="Times New Roman" w:hAnsi="Times New Roman" w:cs="Times New Roman"/>
          <w:bCs/>
          <w:color w:val="auto"/>
          <w:szCs w:val="21"/>
          <w:lang w:eastAsia="zh-CN"/>
        </w:rPr>
        <w:t>、</w:t>
      </w:r>
      <w:r>
        <w:rPr>
          <w:rFonts w:hint="eastAsia" w:ascii="Times New Roman" w:hAnsi="Times New Roman" w:cs="Times New Roman"/>
          <w:bCs/>
          <w:color w:val="auto"/>
          <w:szCs w:val="21"/>
          <w:lang w:val="en-US" w:eastAsia="zh-CN"/>
        </w:rPr>
        <w:t>废制冷剂</w:t>
      </w:r>
      <w:r>
        <w:rPr>
          <w:rFonts w:hint="default" w:ascii="Times New Roman" w:hAnsi="Times New Roman" w:eastAsia="宋体" w:cs="Times New Roman"/>
          <w:bCs/>
          <w:color w:val="auto"/>
          <w:szCs w:val="21"/>
        </w:rPr>
        <w:t>由厂家回收</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一般杂质、除尘器收集的粉尘</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筒仓入仓前筛分、色选、入仓粉</w:t>
      </w:r>
      <w:r>
        <w:rPr>
          <w:rFonts w:hint="default" w:ascii="Times New Roman" w:hAnsi="Times New Roman" w:eastAsia="宋体" w:cs="Times New Roman"/>
          <w:bCs/>
          <w:color w:val="auto"/>
          <w:szCs w:val="21"/>
          <w:lang w:eastAsia="zh-CN"/>
        </w:rPr>
        <w:t>）、</w:t>
      </w:r>
      <w:r>
        <w:rPr>
          <w:rFonts w:hint="default" w:ascii="Times New Roman" w:hAnsi="Times New Roman" w:eastAsia="宋体" w:cs="Times New Roman"/>
          <w:bCs/>
          <w:color w:val="auto"/>
          <w:szCs w:val="21"/>
        </w:rPr>
        <w:t>生活垃圾由环卫部门统一清运。</w:t>
      </w:r>
      <w:r>
        <w:rPr>
          <w:rFonts w:hint="eastAsia" w:ascii="Times New Roman" w:hAnsi="Times New Roman" w:eastAsia="宋体" w:cs="Times New Roman"/>
          <w:bCs/>
          <w:color w:val="auto"/>
          <w:szCs w:val="21"/>
          <w:lang w:val="en-US" w:eastAsia="zh-CN"/>
        </w:rPr>
        <w:t>废水性油墨桶、废矿物油、废矿物油桶</w:t>
      </w:r>
      <w:r>
        <w:rPr>
          <w:rFonts w:hint="eastAsia" w:ascii="Times New Roman" w:hAnsi="Times New Roman" w:cs="Times New Roman"/>
          <w:bCs/>
          <w:color w:val="auto"/>
          <w:szCs w:val="21"/>
          <w:lang w:val="en-US" w:eastAsia="zh-CN"/>
        </w:rPr>
        <w:t>在</w:t>
      </w:r>
      <w:r>
        <w:rPr>
          <w:rFonts w:hint="eastAsia" w:ascii="Times New Roman" w:hAnsi="Times New Roman" w:eastAsia="宋体" w:cs="Times New Roman"/>
          <w:bCs/>
          <w:color w:val="auto"/>
          <w:szCs w:val="21"/>
          <w:lang w:val="en-US" w:eastAsia="zh-CN"/>
        </w:rPr>
        <w:t>厂区内集中收集暂存危废</w:t>
      </w:r>
      <w:r>
        <w:rPr>
          <w:rFonts w:hint="eastAsia" w:ascii="Times New Roman" w:hAnsi="Times New Roman" w:cs="Times New Roman"/>
          <w:bCs/>
          <w:color w:val="auto"/>
          <w:szCs w:val="21"/>
          <w:lang w:val="en-US" w:eastAsia="zh-CN"/>
        </w:rPr>
        <w:t>库。</w:t>
      </w:r>
      <w:r>
        <w:rPr>
          <w:rFonts w:hint="eastAsia" w:ascii="Times New Roman" w:hAnsi="Times New Roman" w:eastAsia="宋体" w:cs="Times New Roman"/>
          <w:bCs/>
          <w:color w:val="auto"/>
          <w:szCs w:val="21"/>
          <w:lang w:val="en-US" w:eastAsia="zh-CN"/>
        </w:rPr>
        <w:t>由于</w:t>
      </w:r>
      <w:r>
        <w:rPr>
          <w:rFonts w:hint="eastAsia" w:ascii="Times New Roman" w:hAnsi="Times New Roman" w:cs="Times New Roman"/>
          <w:bCs/>
          <w:color w:val="auto"/>
          <w:szCs w:val="21"/>
          <w:lang w:val="en-US" w:eastAsia="zh-CN"/>
        </w:rPr>
        <w:t>山东开拓者生物科技有限公司</w:t>
      </w:r>
      <w:r>
        <w:rPr>
          <w:rFonts w:hint="eastAsia" w:ascii="Times New Roman" w:hAnsi="Times New Roman" w:eastAsia="宋体" w:cs="Times New Roman"/>
          <w:bCs/>
          <w:color w:val="auto"/>
          <w:szCs w:val="21"/>
          <w:lang w:val="en-US" w:eastAsia="zh-CN"/>
        </w:rPr>
        <w:t>和山东汉欧生物科技有限公司同属于山东帅克宠物用品股份有限公司的子公司，厂址均位于铜井镇宠物食品产业园内</w:t>
      </w:r>
      <w:r>
        <w:rPr>
          <w:rFonts w:hint="eastAsia" w:ascii="Times New Roman" w:hAnsi="Times New Roman" w:cs="Times New Roman"/>
          <w:bCs/>
          <w:color w:val="auto"/>
          <w:szCs w:val="21"/>
          <w:lang w:val="en-US" w:eastAsia="zh-CN"/>
        </w:rPr>
        <w:t>，且位置相邻，</w:t>
      </w:r>
      <w:r>
        <w:rPr>
          <w:rFonts w:hint="eastAsia" w:ascii="Times New Roman" w:hAnsi="Times New Roman" w:eastAsia="宋体" w:cs="Times New Roman"/>
          <w:bCs/>
          <w:color w:val="auto"/>
          <w:szCs w:val="21"/>
          <w:lang w:val="en-US" w:eastAsia="zh-CN"/>
        </w:rPr>
        <w:t>所以</w:t>
      </w:r>
      <w:r>
        <w:rPr>
          <w:rFonts w:hint="eastAsia" w:ascii="Times New Roman" w:hAnsi="Times New Roman" w:cs="Times New Roman"/>
          <w:bCs/>
          <w:color w:val="auto"/>
          <w:szCs w:val="21"/>
          <w:lang w:val="en-US" w:eastAsia="zh-CN"/>
        </w:rPr>
        <w:t>山东开拓者生物科技有限公司的危险废物暂存于山东汉欧生物科技有限公司危废暂存间内，统一委托临沂永丰环保科技有限公司处置。山东汉欧生物科技有限公司危废暂存间占地面积为30m</w:t>
      </w:r>
      <w:r>
        <w:rPr>
          <w:rFonts w:hint="eastAsia" w:ascii="Times New Roman" w:hAnsi="Times New Roman" w:cs="Times New Roman"/>
          <w:bCs/>
          <w:color w:val="auto"/>
          <w:szCs w:val="21"/>
          <w:vertAlign w:val="superscript"/>
          <w:lang w:val="en-US" w:eastAsia="zh-CN"/>
        </w:rPr>
        <w:t>2</w:t>
      </w:r>
      <w:r>
        <w:rPr>
          <w:rFonts w:hint="eastAsia" w:ascii="Times New Roman" w:hAnsi="Times New Roman" w:cs="Times New Roman"/>
          <w:bCs/>
          <w:color w:val="auto"/>
          <w:szCs w:val="21"/>
          <w:lang w:val="en-US" w:eastAsia="zh-CN"/>
        </w:rPr>
        <w:t>，贮存能力为5吨，山东汉欧生物科技有限公司危险废物产生量为2.6吨，山东开拓者生物科技有限公司危险废物产生量为0.23吨，所以可以同时满足山东开拓者生物科技有限公司</w:t>
      </w:r>
      <w:r>
        <w:rPr>
          <w:rFonts w:hint="eastAsia" w:ascii="Times New Roman" w:hAnsi="Times New Roman" w:eastAsia="宋体" w:cs="Times New Roman"/>
          <w:bCs/>
          <w:color w:val="auto"/>
          <w:szCs w:val="21"/>
          <w:lang w:val="en-US" w:eastAsia="zh-CN"/>
        </w:rPr>
        <w:t>和山东汉欧生物科技有限公司</w:t>
      </w:r>
      <w:r>
        <w:rPr>
          <w:rFonts w:hint="eastAsia" w:ascii="Times New Roman" w:hAnsi="Times New Roman" w:cs="Times New Roman"/>
          <w:bCs/>
          <w:color w:val="auto"/>
          <w:szCs w:val="21"/>
          <w:lang w:val="en-US" w:eastAsia="zh-CN"/>
        </w:rPr>
        <w:t>的危废暂存需求。</w:t>
      </w:r>
    </w:p>
    <w:p>
      <w:pPr>
        <w:keepNext w:val="0"/>
        <w:keepLines w:val="0"/>
        <w:pageBreakBefore w:val="0"/>
        <w:widowControl/>
        <w:numPr>
          <w:ilvl w:val="0"/>
          <w:numId w:val="8"/>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原料废包装、铁磁性杂质、废包装物</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原料废包装</w:t>
      </w:r>
      <w:r>
        <w:rPr>
          <w:rFonts w:hint="eastAsia" w:ascii="Times New Roman" w:hAnsi="Times New Roman" w:eastAsia="宋体" w:cs="Times New Roman"/>
          <w:color w:val="000000"/>
          <w:szCs w:val="21"/>
          <w:lang w:val="en-US" w:eastAsia="zh-CN"/>
        </w:rPr>
        <w:t>产生量为294.4</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铁磁性杂质</w:t>
      </w:r>
      <w:r>
        <w:rPr>
          <w:rFonts w:hint="eastAsia" w:ascii="Times New Roman" w:hAnsi="Times New Roman" w:eastAsia="宋体" w:cs="Times New Roman"/>
          <w:color w:val="000000"/>
          <w:szCs w:val="21"/>
          <w:lang w:val="en-US" w:eastAsia="zh-CN"/>
        </w:rPr>
        <w:t>产生量为6.4</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废包装物</w:t>
      </w:r>
      <w:r>
        <w:rPr>
          <w:rFonts w:hint="eastAsia" w:ascii="Times New Roman" w:hAnsi="Times New Roman" w:eastAsia="宋体" w:cs="Times New Roman"/>
          <w:color w:val="000000"/>
          <w:szCs w:val="21"/>
          <w:lang w:val="en-US" w:eastAsia="zh-CN"/>
        </w:rPr>
        <w:t>产生量为6.4</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收集后外卖废品回收站。</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eastAsia="宋体" w:cs="Times New Roman"/>
          <w:color w:val="000000"/>
          <w:szCs w:val="21"/>
          <w:lang w:val="en-US" w:eastAsia="zh-CN"/>
        </w:rPr>
        <w:t>（2）不合格原料</w:t>
      </w:r>
      <w:r>
        <w:rPr>
          <w:rFonts w:hint="eastAsia" w:ascii="Times New Roman" w:hAnsi="Times New Roman" w:eastAsia="宋体" w:cs="Times New Roman"/>
          <w:color w:val="000000"/>
          <w:szCs w:val="21"/>
          <w:lang w:val="en-US" w:eastAsia="zh-CN"/>
        </w:rPr>
        <w:t>产生量为57.6</w:t>
      </w:r>
      <w:r>
        <w:rPr>
          <w:rFonts w:hint="default" w:ascii="Times New Roman" w:hAnsi="Times New Roman" w:eastAsia="宋体" w:cs="Times New Roman"/>
          <w:color w:val="000000"/>
          <w:szCs w:val="21"/>
          <w:lang w:val="en-US" w:eastAsia="zh-CN"/>
        </w:rPr>
        <w:t>t/a</w:t>
      </w:r>
      <w:r>
        <w:rPr>
          <w:rFonts w:hint="eastAsia" w:ascii="Times New Roman" w:hAnsi="Times New Roman" w:eastAsia="宋体" w:cs="Times New Roman"/>
          <w:color w:val="000000"/>
          <w:szCs w:val="21"/>
          <w:lang w:val="en-US" w:eastAsia="zh-CN"/>
        </w:rPr>
        <w:t>，</w:t>
      </w:r>
      <w:r>
        <w:rPr>
          <w:rFonts w:hint="default" w:ascii="Times New Roman" w:hAnsi="Times New Roman" w:eastAsia="宋体" w:cs="Times New Roman"/>
          <w:color w:val="000000"/>
          <w:szCs w:val="21"/>
          <w:lang w:val="en-US" w:eastAsia="zh-CN"/>
        </w:rPr>
        <w:t>不合</w:t>
      </w:r>
      <w:r>
        <w:rPr>
          <w:rFonts w:hint="default" w:ascii="Times New Roman" w:hAnsi="Times New Roman" w:cs="Times New Roman"/>
          <w:color w:val="000000"/>
          <w:szCs w:val="21"/>
          <w:lang w:val="en-US" w:eastAsia="zh-CN"/>
        </w:rPr>
        <w:t>格产品</w:t>
      </w:r>
      <w:r>
        <w:rPr>
          <w:rFonts w:hint="eastAsia" w:ascii="Times New Roman" w:hAnsi="Times New Roman" w:cs="Times New Roman"/>
          <w:color w:val="000000"/>
          <w:szCs w:val="21"/>
          <w:lang w:val="en-US" w:eastAsia="zh-CN"/>
        </w:rPr>
        <w:t>产生量为99.2</w:t>
      </w:r>
      <w:r>
        <w:rPr>
          <w:rFonts w:hint="default" w:ascii="Times New Roman" w:hAnsi="Times New Roman" w:cs="Times New Roman"/>
          <w:color w:val="000000"/>
          <w:szCs w:val="21"/>
          <w:lang w:val="en-US" w:eastAsia="zh-CN"/>
        </w:rPr>
        <w:t>t/a、筛下物</w:t>
      </w:r>
      <w:r>
        <w:rPr>
          <w:rFonts w:hint="eastAsia" w:ascii="Times New Roman" w:hAnsi="Times New Roman" w:cs="Times New Roman"/>
          <w:color w:val="000000"/>
          <w:szCs w:val="21"/>
          <w:lang w:val="en-US" w:eastAsia="zh-CN"/>
        </w:rPr>
        <w:t>产生量为140.8</w:t>
      </w:r>
      <w:r>
        <w:rPr>
          <w:rFonts w:hint="default" w:ascii="Times New Roman" w:hAnsi="Times New Roman" w:cs="Times New Roman"/>
          <w:color w:val="000000"/>
          <w:szCs w:val="21"/>
          <w:lang w:val="en-US" w:eastAsia="zh-CN"/>
        </w:rPr>
        <w:t>t/a、除尘器收集的粉尘（2#厂房高档宠物干粮食品生产粉尘）产生量为720t/a，集中收集外售养殖场。</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lang w:val="en-US" w:eastAsia="zh-CN"/>
        </w:rPr>
      </w:pPr>
      <w:r>
        <w:rPr>
          <w:rFonts w:hint="default" w:ascii="Times New Roman" w:hAnsi="Times New Roman" w:cs="Times New Roman"/>
          <w:color w:val="000000"/>
          <w:szCs w:val="21"/>
          <w:lang w:val="en-US" w:eastAsia="zh-CN"/>
        </w:rPr>
        <w:t>（3）废反渗透膜产生量为0.02t/a，废制冷剂5年更换1次，1次更换10t由厂家回收。</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4）废水性油墨桶：废水性油墨桶产生量为0.01t/a，通过对照《国家危险废物名录》（2021年），废水性油墨桶属于危险废物（HW49（900-041-49），暂存于山东汉欧生物科技有限公司危废暂存间内，统一委托临沂永丰环保科技有限公司处置。</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5）废矿物油：废矿物油产生量为0.2t/a，通过对照《国家危险废物名录》（2021年），废矿物油属于危险废物（HW08(900-217-08)），暂存于山东汉欧生物科技有限公司危废暂存间内，统一委托临沂永丰环保科技有限公司处置。</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6）废矿物油桶：废矿物油桶产生量为0.02t/a，通过对照《国家危险废物名录》（2021年），废矿物油属于危险废物（HW08(900-249-08)），暂存于山东汉欧生物科技有限公司危废暂存间内，统一委托临沂永丰环保科技有限公司处置。</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（7）</w:t>
      </w:r>
      <w:r>
        <w:rPr>
          <w:rFonts w:hint="default" w:ascii="Times New Roman" w:hAnsi="Times New Roman" w:cs="Times New Roman"/>
          <w:bCs/>
          <w:color w:val="auto"/>
          <w:szCs w:val="21"/>
        </w:rPr>
        <w:t>一般杂质、除尘器收集的粉尘</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rPr>
        <w:t>筒仓入仓前筛分、色选、入仓粉</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rPr>
        <w:t>生活垃圾</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lang w:val="en-US" w:eastAsia="zh-CN"/>
        </w:rPr>
        <w:t>一般杂质产生量761.6t/a，</w:t>
      </w:r>
      <w:r>
        <w:rPr>
          <w:rFonts w:hint="default" w:ascii="Times New Roman" w:hAnsi="Times New Roman" w:cs="Times New Roman"/>
          <w:bCs/>
          <w:color w:val="auto"/>
          <w:szCs w:val="21"/>
        </w:rPr>
        <w:t>除尘器收集的粉尘</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rPr>
        <w:t>筒仓入仓前筛分、色选、入仓粉</w:t>
      </w:r>
      <w:r>
        <w:rPr>
          <w:rFonts w:hint="default" w:ascii="Times New Roman" w:hAnsi="Times New Roman" w:cs="Times New Roman"/>
          <w:bCs/>
          <w:color w:val="auto"/>
          <w:szCs w:val="21"/>
          <w:lang w:eastAsia="zh-CN"/>
        </w:rPr>
        <w:t>）</w:t>
      </w:r>
      <w:r>
        <w:rPr>
          <w:rFonts w:hint="default" w:ascii="Times New Roman" w:hAnsi="Times New Roman" w:cs="Times New Roman"/>
          <w:bCs/>
          <w:color w:val="auto"/>
          <w:szCs w:val="21"/>
          <w:lang w:val="en-US" w:eastAsia="zh-CN"/>
        </w:rPr>
        <w:t>产生量为</w:t>
      </w:r>
      <w:r>
        <w:rPr>
          <w:rFonts w:hint="default" w:ascii="Times New Roman" w:hAnsi="Times New Roman" w:eastAsia="宋体" w:cs="Times New Roman"/>
          <w:color w:val="000000"/>
          <w:szCs w:val="21"/>
          <w:lang w:val="en-US" w:eastAsia="zh-CN"/>
        </w:rPr>
        <w:t>19.2t/a，职工生活垃圾产生量为112t/a</w:t>
      </w:r>
      <w:r>
        <w:rPr>
          <w:rFonts w:hint="default" w:ascii="Times New Roman" w:hAnsi="Times New Roman" w:cs="Times New Roman"/>
          <w:color w:val="000000"/>
          <w:szCs w:val="21"/>
          <w:lang w:val="en-US" w:eastAsia="zh-CN"/>
        </w:rPr>
        <w:t>，由环卫部门定期清运。</w:t>
      </w:r>
    </w:p>
    <w:p>
      <w:pPr>
        <w:keepNext w:val="0"/>
        <w:keepLines w:val="0"/>
        <w:pageBreakBefore w:val="0"/>
        <w:widowControl/>
        <w:kinsoku/>
        <w:wordWrap/>
        <w:overflowPunct/>
        <w:topLinePunct w:val="0"/>
        <w:autoSpaceDE/>
        <w:autoSpaceDN/>
        <w:bidi w:val="0"/>
        <w:adjustRightInd w:val="0"/>
        <w:snapToGrid w:val="0"/>
        <w:spacing w:line="440" w:lineRule="exact"/>
        <w:ind w:firstLine="482" w:firstLineChars="200"/>
        <w:textAlignment w:val="auto"/>
        <w:rPr>
          <w:rFonts w:ascii="Times New Roman" w:hAnsi="Times New Roman"/>
          <w:b/>
          <w:szCs w:val="24"/>
        </w:rPr>
      </w:pPr>
      <w:r>
        <w:rPr>
          <w:rFonts w:ascii="Times New Roman" w:hAnsi="宋体"/>
          <w:b/>
          <w:szCs w:val="24"/>
        </w:rPr>
        <w:t>五、验收结论</w:t>
      </w:r>
    </w:p>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Fonts w:ascii="Times New Roman" w:hAnsi="Times New Roman"/>
          <w:szCs w:val="24"/>
        </w:rPr>
      </w:pPr>
      <w:r>
        <w:rPr>
          <w:rFonts w:hint="eastAsia" w:ascii="Times New Roman" w:hAnsi="宋体"/>
          <w:bCs/>
          <w:szCs w:val="24"/>
          <w:lang w:eastAsia="zh-CN"/>
        </w:rPr>
        <w:t>“山东开拓者生物科技有限公司高端宠物食品生产基地建设项目”</w:t>
      </w:r>
      <w:r>
        <w:rPr>
          <w:rFonts w:ascii="Times New Roman" w:hAnsi="宋体"/>
          <w:szCs w:val="24"/>
        </w:rPr>
        <w:t>遵守了环境影响评价制度，环境影响评价文件及批复、企业环保管理制度等资料齐全。</w:t>
      </w:r>
      <w:r>
        <w:rPr>
          <w:rFonts w:hint="eastAsia" w:ascii="Times New Roman" w:hAnsi="宋体"/>
          <w:szCs w:val="24"/>
          <w:lang w:eastAsia="zh-CN"/>
        </w:rPr>
        <w:t>项目</w:t>
      </w:r>
      <w:r>
        <w:rPr>
          <w:rFonts w:ascii="Times New Roman" w:hAnsi="宋体"/>
          <w:szCs w:val="24"/>
        </w:rPr>
        <w:t>基本落实了环评批复中的各项环保要求，环境保护管理制度基本满足日常工作需要，废气、废水、噪声、固体废弃物能够实现达标排放或综合利用。</w:t>
      </w:r>
      <w:r>
        <w:rPr>
          <w:rFonts w:hint="eastAsia" w:ascii="Times New Roman" w:hAnsi="宋体"/>
          <w:szCs w:val="24"/>
          <w:lang w:eastAsia="zh-CN"/>
        </w:rPr>
        <w:t>项目</w:t>
      </w:r>
      <w:r>
        <w:rPr>
          <w:rFonts w:ascii="Times New Roman" w:hAnsi="宋体"/>
          <w:szCs w:val="24"/>
        </w:rPr>
        <w:t>总体符合建设</w:t>
      </w:r>
      <w:r>
        <w:rPr>
          <w:rFonts w:hint="eastAsia" w:ascii="Times New Roman" w:hAnsi="宋体"/>
          <w:szCs w:val="24"/>
          <w:lang w:eastAsia="zh-CN"/>
        </w:rPr>
        <w:t>项目</w:t>
      </w:r>
      <w:r>
        <w:rPr>
          <w:rFonts w:ascii="Times New Roman" w:hAnsi="宋体"/>
          <w:szCs w:val="24"/>
        </w:rPr>
        <w:t>竣工环境保护验收条件，同意通过验收。</w:t>
      </w:r>
    </w:p>
    <w:p>
      <w:pPr>
        <w:keepNext w:val="0"/>
        <w:keepLines w:val="0"/>
        <w:pageBreakBefore w:val="0"/>
        <w:kinsoku/>
        <w:wordWrap/>
        <w:overflowPunct/>
        <w:topLinePunct w:val="0"/>
        <w:autoSpaceDE/>
        <w:autoSpaceDN/>
        <w:bidi w:val="0"/>
        <w:adjustRightInd w:val="0"/>
        <w:snapToGrid w:val="0"/>
        <w:spacing w:line="440" w:lineRule="exact"/>
        <w:ind w:firstLine="482" w:firstLineChars="200"/>
        <w:textAlignment w:val="auto"/>
        <w:rPr>
          <w:rFonts w:ascii="Times New Roman" w:hAnsi="Times New Roman"/>
          <w:b/>
          <w:szCs w:val="24"/>
        </w:rPr>
      </w:pPr>
      <w:r>
        <w:rPr>
          <w:rFonts w:ascii="Times New Roman" w:hAnsi="宋体"/>
          <w:b/>
          <w:szCs w:val="24"/>
        </w:rPr>
        <w:t>六、建议与要求</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Times New Roman" w:hAnsi="宋体"/>
          <w:szCs w:val="24"/>
        </w:rPr>
      </w:pPr>
      <w:r>
        <w:rPr>
          <w:rFonts w:hint="eastAsia" w:ascii="Times New Roman" w:hAnsi="宋体"/>
          <w:szCs w:val="24"/>
        </w:rPr>
        <w:t>1、加强管理，完善设备的运行、维护保养记录，确保环保设施的正常运转，外排污染物持续、稳定、达标排放。</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Times New Roman" w:hAnsi="宋体"/>
          <w:szCs w:val="24"/>
        </w:rPr>
      </w:pPr>
      <w:r>
        <w:rPr>
          <w:rFonts w:hint="eastAsia" w:ascii="Times New Roman" w:hAnsi="宋体"/>
          <w:szCs w:val="24"/>
        </w:rPr>
        <w:t>2、制定环保管理专员，制定污染物检测计划，委托有相应监测能力的单位开展定期监测。</w:t>
      </w:r>
    </w:p>
    <w:p>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Times New Roman" w:hAnsi="宋体"/>
          <w:szCs w:val="24"/>
        </w:rPr>
      </w:pPr>
      <w:r>
        <w:rPr>
          <w:rFonts w:hint="eastAsia" w:ascii="Times New Roman" w:hAnsi="宋体"/>
          <w:szCs w:val="24"/>
        </w:rPr>
        <w:t>3、</w:t>
      </w:r>
      <w:r>
        <w:rPr>
          <w:rFonts w:hint="eastAsia" w:ascii="Times New Roman" w:hAnsi="宋体"/>
          <w:szCs w:val="24"/>
          <w:lang w:eastAsia="zh-CN"/>
        </w:rPr>
        <w:t>按有关规定进行排污许可申领</w:t>
      </w:r>
      <w:r>
        <w:rPr>
          <w:rFonts w:hint="eastAsia" w:ascii="Times New Roman" w:hAnsi="宋体"/>
          <w:szCs w:val="24"/>
        </w:rPr>
        <w:t>。</w:t>
      </w:r>
    </w:p>
    <w:p>
      <w:pPr>
        <w:pStyle w:val="28"/>
        <w:rPr>
          <w:rFonts w:hint="eastAsia"/>
        </w:rPr>
      </w:pPr>
    </w:p>
    <w:p>
      <w:pPr>
        <w:spacing w:line="460" w:lineRule="exact"/>
        <w:ind w:firstLine="6960" w:firstLineChars="2900"/>
        <w:rPr>
          <w:rFonts w:ascii="Times New Roman" w:hAnsi="宋体"/>
          <w:szCs w:val="24"/>
        </w:rPr>
      </w:pPr>
      <w:r>
        <w:rPr>
          <w:rFonts w:ascii="Times New Roman" w:hAnsi="宋体"/>
          <w:szCs w:val="24"/>
        </w:rPr>
        <w:t>验收工作组</w:t>
      </w:r>
    </w:p>
    <w:p>
      <w:pPr>
        <w:spacing w:line="460" w:lineRule="exact"/>
        <w:ind w:firstLine="6960" w:firstLineChars="2900"/>
        <w:rPr>
          <w:rFonts w:hint="eastAsia" w:ascii="Times New Roman" w:hAnsi="宋体"/>
          <w:color w:val="auto"/>
          <w:szCs w:val="24"/>
        </w:rPr>
      </w:pPr>
      <w:r>
        <w:rPr>
          <w:rFonts w:hint="eastAsia" w:ascii="Times New Roman" w:hAnsi="宋体"/>
          <w:color w:val="auto"/>
          <w:szCs w:val="24"/>
        </w:rPr>
        <w:t>202</w:t>
      </w:r>
      <w:r>
        <w:rPr>
          <w:rFonts w:hint="eastAsia" w:ascii="Times New Roman" w:hAnsi="宋体"/>
          <w:color w:val="auto"/>
          <w:szCs w:val="24"/>
          <w:lang w:val="en-US" w:eastAsia="zh-CN"/>
        </w:rPr>
        <w:t>3</w:t>
      </w:r>
      <w:r>
        <w:rPr>
          <w:rFonts w:hint="eastAsia" w:ascii="Times New Roman" w:hAnsi="宋体"/>
          <w:color w:val="auto"/>
          <w:szCs w:val="24"/>
        </w:rPr>
        <w:t>年</w:t>
      </w:r>
      <w:r>
        <w:rPr>
          <w:rFonts w:hint="eastAsia" w:ascii="Times New Roman" w:hAnsi="宋体"/>
          <w:color w:val="auto"/>
          <w:szCs w:val="24"/>
          <w:lang w:val="en-US" w:eastAsia="zh-CN"/>
        </w:rPr>
        <w:t>5</w:t>
      </w:r>
      <w:r>
        <w:rPr>
          <w:rFonts w:hint="eastAsia" w:ascii="Times New Roman" w:hAnsi="宋体"/>
          <w:color w:val="auto"/>
          <w:szCs w:val="24"/>
        </w:rPr>
        <w:t>月</w:t>
      </w:r>
    </w:p>
    <w:p>
      <w:pPr>
        <w:ind w:left="0" w:leftChars="0" w:firstLine="0" w:firstLineChars="0"/>
        <w:rPr>
          <w:rFonts w:hint="default" w:eastAsia="宋体"/>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ind w:firstLine="0" w:firstLineChars="0"/>
        <w:jc w:val="both"/>
        <w:rPr>
          <w:rFonts w:ascii="Times New Roman" w:hAnsi="宋体"/>
          <w:b/>
          <w:bCs/>
          <w:szCs w:val="24"/>
        </w:rPr>
      </w:pPr>
    </w:p>
    <w:p>
      <w:pPr>
        <w:ind w:firstLine="482"/>
        <w:jc w:val="center"/>
        <w:rPr>
          <w:rFonts w:ascii="Times New Roman" w:hAnsi="宋体"/>
          <w:b/>
          <w:bCs/>
          <w:szCs w:val="24"/>
        </w:rPr>
      </w:pPr>
    </w:p>
    <w:p>
      <w:pPr>
        <w:ind w:firstLine="482"/>
        <w:jc w:val="center"/>
        <w:rPr>
          <w:rFonts w:ascii="Times New Roman" w:hAnsi="宋体"/>
          <w:b/>
          <w:bCs/>
          <w:szCs w:val="24"/>
        </w:rPr>
      </w:pPr>
    </w:p>
    <w:p>
      <w:pPr>
        <w:ind w:firstLine="482"/>
        <w:jc w:val="center"/>
        <w:rPr>
          <w:rFonts w:ascii="Times New Roman" w:hAnsi="宋体"/>
          <w:b/>
          <w:bCs/>
          <w:szCs w:val="24"/>
        </w:rPr>
      </w:pPr>
    </w:p>
    <w:p>
      <w:pPr>
        <w:ind w:firstLine="482"/>
        <w:jc w:val="center"/>
        <w:rPr>
          <w:rFonts w:ascii="Times New Roman" w:hAnsi="宋体"/>
          <w:b/>
          <w:bCs/>
          <w:szCs w:val="24"/>
        </w:rPr>
      </w:pPr>
    </w:p>
    <w:p>
      <w:pPr>
        <w:ind w:firstLine="883"/>
        <w:jc w:val="center"/>
        <w:rPr>
          <w:rFonts w:ascii="Times New Roman" w:hAnsi="Times New Roman"/>
          <w:b/>
          <w:bCs/>
          <w:sz w:val="44"/>
          <w:szCs w:val="44"/>
        </w:rPr>
      </w:pPr>
    </w:p>
    <w:p>
      <w:pPr>
        <w:ind w:firstLine="0" w:firstLineChars="0"/>
        <w:rPr>
          <w:rFonts w:ascii="Times New Roman" w:hAnsi="Times New Roman"/>
          <w:b/>
          <w:bCs/>
          <w:sz w:val="44"/>
          <w:szCs w:val="44"/>
        </w:rPr>
      </w:pPr>
    </w:p>
    <w:p>
      <w:pPr>
        <w:pStyle w:val="28"/>
        <w:ind w:firstLine="859"/>
        <w:rPr>
          <w:rFonts w:ascii="Times New Roman" w:hAnsi="Times New Roman"/>
          <w:b/>
          <w:bCs/>
          <w:kern w:val="0"/>
          <w:sz w:val="44"/>
          <w:szCs w:val="44"/>
        </w:rPr>
      </w:pPr>
    </w:p>
    <w:p>
      <w:pPr>
        <w:ind w:firstLine="883"/>
        <w:rPr>
          <w:rFonts w:ascii="Times New Roman" w:hAnsi="Times New Roman"/>
          <w:b/>
          <w:bCs/>
          <w:sz w:val="44"/>
          <w:szCs w:val="44"/>
        </w:rPr>
      </w:pPr>
    </w:p>
    <w:p>
      <w:pPr>
        <w:pStyle w:val="28"/>
        <w:ind w:firstLine="859"/>
        <w:rPr>
          <w:rFonts w:ascii="Times New Roman" w:hAnsi="Times New Roman"/>
          <w:b/>
          <w:bCs/>
          <w:kern w:val="0"/>
          <w:sz w:val="44"/>
          <w:szCs w:val="44"/>
        </w:rPr>
      </w:pPr>
    </w:p>
    <w:p>
      <w:pPr>
        <w:ind w:firstLine="480"/>
      </w:pPr>
    </w:p>
    <w:p>
      <w:pPr>
        <w:ind w:firstLine="883"/>
        <w:rPr>
          <w:rFonts w:ascii="Times New Roman" w:hAnsi="Times New Roman"/>
          <w:b/>
          <w:bCs/>
          <w:sz w:val="44"/>
          <w:szCs w:val="44"/>
        </w:rPr>
      </w:pPr>
    </w:p>
    <w:p>
      <w:pPr>
        <w:pStyle w:val="25"/>
        <w:spacing w:before="0" w:after="240" w:afterLines="100"/>
        <w:ind w:firstLine="883"/>
        <w:rPr>
          <w:rFonts w:ascii="Times New Roman" w:hAnsi="Times New Roman"/>
          <w:kern w:val="0"/>
          <w:sz w:val="44"/>
          <w:szCs w:val="44"/>
        </w:rPr>
      </w:pPr>
      <w:bookmarkStart w:id="223" w:name="_Toc523864810"/>
      <w:bookmarkStart w:id="224" w:name="_Toc21895"/>
      <w:bookmarkStart w:id="225" w:name="_Toc15513"/>
      <w:r>
        <w:rPr>
          <w:rFonts w:hint="eastAsia" w:ascii="Times New Roman" w:hAnsi="Times New Roman"/>
          <w:kern w:val="0"/>
          <w:sz w:val="44"/>
          <w:szCs w:val="44"/>
        </w:rPr>
        <w:t>第三部分  其他需要说明的事项</w:t>
      </w:r>
      <w:bookmarkEnd w:id="223"/>
      <w:bookmarkEnd w:id="224"/>
      <w:bookmarkEnd w:id="225"/>
    </w:p>
    <w:p>
      <w:pPr>
        <w:ind w:firstLine="482"/>
        <w:jc w:val="center"/>
        <w:rPr>
          <w:rFonts w:ascii="Times New Roman" w:hAnsi="宋体"/>
          <w:b/>
          <w:bCs/>
          <w:szCs w:val="24"/>
        </w:rPr>
      </w:pPr>
    </w:p>
    <w:p>
      <w:pPr>
        <w:ind w:firstLine="482"/>
        <w:jc w:val="center"/>
        <w:rPr>
          <w:rFonts w:ascii="Times New Roman" w:hAnsi="宋体"/>
          <w:b/>
          <w:bCs/>
          <w:szCs w:val="24"/>
        </w:rPr>
      </w:pPr>
    </w:p>
    <w:p>
      <w:pPr>
        <w:ind w:firstLine="482"/>
        <w:jc w:val="center"/>
        <w:rPr>
          <w:rFonts w:ascii="Times New Roman" w:hAnsi="宋体"/>
          <w:b/>
          <w:bCs/>
          <w:szCs w:val="24"/>
        </w:rPr>
      </w:pPr>
    </w:p>
    <w:p>
      <w:pPr>
        <w:ind w:firstLine="482"/>
        <w:jc w:val="center"/>
        <w:rPr>
          <w:rFonts w:ascii="Times New Roman" w:hAnsi="宋体"/>
          <w:b/>
          <w:bCs/>
          <w:szCs w:val="24"/>
        </w:rPr>
      </w:pPr>
    </w:p>
    <w:p>
      <w:pPr>
        <w:ind w:firstLine="482"/>
        <w:jc w:val="center"/>
        <w:rPr>
          <w:rFonts w:ascii="Times New Roman" w:hAnsi="宋体"/>
          <w:b/>
          <w:bCs/>
          <w:szCs w:val="24"/>
        </w:rPr>
      </w:pPr>
    </w:p>
    <w:p>
      <w:pPr>
        <w:ind w:firstLine="0" w:firstLineChars="0"/>
        <w:jc w:val="both"/>
        <w:rPr>
          <w:rFonts w:ascii="Times New Roman" w:hAnsi="宋体"/>
          <w:b/>
          <w:bCs/>
          <w:szCs w:val="24"/>
        </w:rPr>
      </w:pPr>
    </w:p>
    <w:p>
      <w:pPr>
        <w:ind w:firstLine="482"/>
        <w:jc w:val="center"/>
        <w:rPr>
          <w:rFonts w:ascii="Times New Roman" w:hAnsi="宋体"/>
          <w:b/>
          <w:bCs/>
          <w:szCs w:val="24"/>
        </w:rPr>
      </w:pPr>
    </w:p>
    <w:p>
      <w:pPr>
        <w:ind w:firstLine="482"/>
        <w:jc w:val="center"/>
        <w:rPr>
          <w:rFonts w:ascii="Times New Roman" w:hAnsi="宋体"/>
          <w:b/>
          <w:bCs/>
          <w:szCs w:val="24"/>
        </w:rPr>
      </w:pPr>
    </w:p>
    <w:p>
      <w:pPr>
        <w:ind w:firstLine="0" w:firstLineChars="0"/>
        <w:jc w:val="both"/>
        <w:rPr>
          <w:rFonts w:ascii="Times New Roman" w:hAnsi="宋体"/>
          <w:b/>
          <w:bCs/>
          <w:szCs w:val="24"/>
        </w:rPr>
      </w:pPr>
    </w:p>
    <w:p>
      <w:pPr>
        <w:ind w:firstLine="482"/>
        <w:jc w:val="center"/>
        <w:rPr>
          <w:rFonts w:ascii="Times New Roman" w:hAnsi="宋体"/>
          <w:b/>
          <w:bCs/>
          <w:szCs w:val="24"/>
        </w:rPr>
      </w:pPr>
    </w:p>
    <w:p>
      <w:pPr>
        <w:pStyle w:val="28"/>
        <w:ind w:firstLine="458"/>
        <w:rPr>
          <w:rFonts w:ascii="Times New Roman" w:hAnsi="宋体"/>
          <w:b/>
          <w:bCs/>
          <w:sz w:val="24"/>
          <w:szCs w:val="24"/>
        </w:rPr>
      </w:pPr>
    </w:p>
    <w:p>
      <w:pPr>
        <w:ind w:firstLine="482"/>
        <w:rPr>
          <w:rFonts w:ascii="Times New Roman" w:hAnsi="宋体"/>
          <w:b/>
          <w:bCs/>
          <w:szCs w:val="24"/>
        </w:rPr>
      </w:pPr>
    </w:p>
    <w:p>
      <w:pPr>
        <w:pStyle w:val="28"/>
        <w:ind w:firstLine="458"/>
        <w:rPr>
          <w:rFonts w:ascii="Times New Roman" w:hAnsi="宋体"/>
          <w:b/>
          <w:bCs/>
          <w:sz w:val="24"/>
          <w:szCs w:val="24"/>
        </w:rPr>
      </w:pPr>
    </w:p>
    <w:p>
      <w:pPr>
        <w:ind w:firstLine="482"/>
        <w:rPr>
          <w:rFonts w:ascii="Times New Roman" w:hAnsi="宋体"/>
          <w:b/>
          <w:bCs/>
          <w:szCs w:val="24"/>
        </w:rPr>
      </w:pPr>
    </w:p>
    <w:p>
      <w:pPr>
        <w:spacing w:after="120" w:afterLines="50"/>
        <w:ind w:firstLine="0" w:firstLineChars="0"/>
        <w:jc w:val="center"/>
        <w:rPr>
          <w:rFonts w:hint="eastAsia" w:ascii="Times New Roman" w:hAnsi="宋体"/>
          <w:b/>
          <w:bCs/>
          <w:szCs w:val="24"/>
          <w:lang w:eastAsia="zh-CN"/>
        </w:rPr>
      </w:pPr>
      <w:r>
        <w:rPr>
          <w:rFonts w:hint="eastAsia" w:ascii="Times New Roman" w:hAnsi="宋体"/>
          <w:b/>
          <w:bCs/>
          <w:szCs w:val="24"/>
          <w:lang w:eastAsia="zh-CN"/>
        </w:rPr>
        <w:t>山东开拓者生物科技有限公司</w:t>
      </w:r>
    </w:p>
    <w:p>
      <w:pPr>
        <w:spacing w:after="120" w:afterLines="50"/>
        <w:ind w:firstLine="0" w:firstLineChars="0"/>
        <w:jc w:val="center"/>
        <w:rPr>
          <w:rFonts w:ascii="Times New Roman" w:hAnsi="Times New Roman"/>
          <w:b/>
          <w:bCs/>
          <w:szCs w:val="24"/>
        </w:rPr>
      </w:pPr>
      <w:r>
        <w:rPr>
          <w:rFonts w:hint="eastAsia" w:ascii="Times New Roman" w:hAnsi="宋体"/>
          <w:b/>
          <w:bCs/>
          <w:szCs w:val="24"/>
          <w:lang w:eastAsia="zh-CN"/>
        </w:rPr>
        <w:t>高端宠物食品生产基地建设项目</w:t>
      </w:r>
      <w:r>
        <w:rPr>
          <w:rFonts w:ascii="Times New Roman" w:hAnsi="宋体"/>
          <w:b/>
          <w:bCs/>
          <w:szCs w:val="24"/>
        </w:rPr>
        <w:t>竣工环境保护验收工作其他需要说明的事项</w:t>
      </w:r>
    </w:p>
    <w:p>
      <w:pPr>
        <w:ind w:firstLine="482"/>
        <w:rPr>
          <w:rFonts w:ascii="Times New Roman" w:hAnsi="Times New Roman"/>
          <w:b/>
          <w:szCs w:val="24"/>
        </w:rPr>
      </w:pPr>
      <w:r>
        <w:rPr>
          <w:rFonts w:ascii="Times New Roman" w:hAnsi="宋体"/>
          <w:b/>
          <w:szCs w:val="24"/>
        </w:rPr>
        <w:t>一、验收过程简况</w:t>
      </w:r>
    </w:p>
    <w:p>
      <w:pPr>
        <w:ind w:firstLine="480"/>
        <w:rPr>
          <w:rFonts w:ascii="Times New Roman" w:hAnsi="Times New Roman"/>
          <w:szCs w:val="24"/>
        </w:rPr>
      </w:pPr>
      <w:r>
        <w:rPr>
          <w:rFonts w:hint="eastAsia" w:ascii="Times New Roman" w:hAnsi="宋体"/>
          <w:szCs w:val="24"/>
          <w:lang w:eastAsia="zh-CN"/>
        </w:rPr>
        <w:t>山东开拓者生物科技有限公司高端宠物食品生产基地建设项目</w:t>
      </w:r>
      <w:r>
        <w:rPr>
          <w:rFonts w:hint="eastAsia" w:ascii="Times New Roman" w:hAnsi="宋体"/>
          <w:szCs w:val="24"/>
        </w:rPr>
        <w:t>属于新建</w:t>
      </w:r>
      <w:r>
        <w:rPr>
          <w:rFonts w:hint="eastAsia" w:ascii="Times New Roman" w:hAnsi="宋体"/>
          <w:szCs w:val="24"/>
          <w:lang w:eastAsia="zh-CN"/>
        </w:rPr>
        <w:t>项目</w:t>
      </w:r>
      <w:r>
        <w:rPr>
          <w:rFonts w:ascii="Times New Roman" w:hAnsi="宋体"/>
          <w:szCs w:val="24"/>
        </w:rPr>
        <w:t>，厂址位于</w:t>
      </w:r>
      <w:r>
        <w:rPr>
          <w:rFonts w:hint="eastAsia" w:ascii="Times New Roman" w:hAnsi="宋体"/>
          <w:szCs w:val="24"/>
          <w:lang w:eastAsia="zh-CN"/>
        </w:rPr>
        <w:t xml:space="preserve"> 山东省临沂市沂南县经济开发区绿源路南段（中创路与绿源路交汇东南）</w:t>
      </w:r>
      <w:r>
        <w:rPr>
          <w:rFonts w:ascii="Times New Roman" w:hAnsi="宋体"/>
          <w:szCs w:val="24"/>
        </w:rPr>
        <w:t>。</w:t>
      </w:r>
      <w:r>
        <w:rPr>
          <w:rFonts w:hint="eastAsia" w:ascii="Times New Roman" w:hAnsi="Times New Roman"/>
          <w:bCs/>
          <w:szCs w:val="24"/>
          <w:lang w:eastAsia="zh-CN"/>
        </w:rPr>
        <w:t>2022年</w:t>
      </w:r>
      <w:r>
        <w:rPr>
          <w:rFonts w:hint="eastAsia" w:ascii="Times New Roman" w:hAnsi="Times New Roman"/>
          <w:bCs/>
          <w:szCs w:val="24"/>
          <w:lang w:val="en-US" w:eastAsia="zh-CN"/>
        </w:rPr>
        <w:t>2</w:t>
      </w:r>
      <w:r>
        <w:rPr>
          <w:rFonts w:hint="eastAsia" w:ascii="Times New Roman" w:hAnsi="Times New Roman"/>
          <w:bCs/>
          <w:szCs w:val="24"/>
          <w:lang w:eastAsia="zh-CN"/>
        </w:rPr>
        <w:t>月</w:t>
      </w:r>
      <w:r>
        <w:rPr>
          <w:rFonts w:hint="eastAsia" w:ascii="Times New Roman" w:hAnsi="宋体"/>
          <w:bCs/>
          <w:szCs w:val="24"/>
          <w:lang w:eastAsia="zh-CN"/>
        </w:rPr>
        <w:t>山东开拓者生物科技有限公司</w:t>
      </w:r>
      <w:r>
        <w:rPr>
          <w:rFonts w:ascii="Times New Roman" w:hAnsi="宋体"/>
          <w:bCs/>
          <w:szCs w:val="24"/>
        </w:rPr>
        <w:t>委</w:t>
      </w:r>
      <w:r>
        <w:rPr>
          <w:rFonts w:ascii="Times New Roman" w:hAnsi="Times New Roman"/>
          <w:bCs/>
          <w:szCs w:val="24"/>
        </w:rPr>
        <w:t>托</w:t>
      </w:r>
      <w:r>
        <w:rPr>
          <w:rFonts w:hint="eastAsia" w:ascii="Times New Roman" w:hAnsi="宋体"/>
          <w:bCs/>
          <w:szCs w:val="24"/>
          <w:lang w:eastAsia="zh-CN"/>
        </w:rPr>
        <w:t>山东新发环保设计院有限公司</w:t>
      </w:r>
      <w:r>
        <w:rPr>
          <w:rFonts w:ascii="Times New Roman" w:hAnsi="宋体"/>
          <w:bCs/>
          <w:szCs w:val="24"/>
        </w:rPr>
        <w:t>承担该</w:t>
      </w:r>
      <w:r>
        <w:rPr>
          <w:rFonts w:hint="eastAsia" w:ascii="Times New Roman" w:hAnsi="宋体"/>
          <w:bCs/>
          <w:szCs w:val="24"/>
          <w:lang w:eastAsia="zh-CN"/>
        </w:rPr>
        <w:t>项目</w:t>
      </w:r>
      <w:r>
        <w:rPr>
          <w:rFonts w:ascii="Times New Roman" w:hAnsi="宋体"/>
          <w:bCs/>
          <w:szCs w:val="24"/>
        </w:rPr>
        <w:t>的环境影响评价工作，并编制该</w:t>
      </w:r>
      <w:r>
        <w:rPr>
          <w:rFonts w:hint="eastAsia" w:ascii="Times New Roman" w:hAnsi="宋体"/>
          <w:bCs/>
          <w:szCs w:val="24"/>
          <w:lang w:eastAsia="zh-CN"/>
        </w:rPr>
        <w:t>项目</w:t>
      </w:r>
      <w:r>
        <w:rPr>
          <w:rFonts w:ascii="Times New Roman" w:hAnsi="宋体"/>
          <w:bCs/>
          <w:szCs w:val="24"/>
        </w:rPr>
        <w:t>建设</w:t>
      </w:r>
      <w:r>
        <w:rPr>
          <w:rFonts w:hint="eastAsia" w:ascii="Times New Roman" w:hAnsi="宋体"/>
          <w:bCs/>
          <w:szCs w:val="24"/>
          <w:lang w:eastAsia="zh-CN"/>
        </w:rPr>
        <w:t>环境影响报告表</w:t>
      </w:r>
      <w:r>
        <w:rPr>
          <w:rFonts w:ascii="Times New Roman" w:hAnsi="宋体"/>
          <w:bCs/>
          <w:szCs w:val="24"/>
        </w:rPr>
        <w:t>。</w:t>
      </w:r>
      <w:r>
        <w:rPr>
          <w:rFonts w:hint="eastAsia" w:ascii="Times New Roman" w:hAnsi="Times New Roman"/>
          <w:szCs w:val="24"/>
          <w:lang w:eastAsia="zh-CN"/>
        </w:rPr>
        <w:t>沂南县行政审批服务局</w:t>
      </w:r>
      <w:r>
        <w:rPr>
          <w:rFonts w:ascii="Times New Roman" w:hAnsi="Times New Roman"/>
          <w:szCs w:val="24"/>
        </w:rPr>
        <w:t>于</w:t>
      </w:r>
      <w:r>
        <w:rPr>
          <w:rFonts w:hint="eastAsia" w:ascii="Times New Roman" w:hAnsi="Times New Roman"/>
          <w:lang w:eastAsia="zh-CN"/>
        </w:rPr>
        <w:t>2023年6月12日</w:t>
      </w:r>
      <w:r>
        <w:rPr>
          <w:rFonts w:ascii="Times New Roman" w:hAnsi="Times New Roman"/>
          <w:szCs w:val="24"/>
        </w:rPr>
        <w:t>以</w:t>
      </w:r>
      <w:r>
        <w:rPr>
          <w:rFonts w:hint="eastAsia" w:ascii="Times New Roman" w:hAnsi="Times New Roman"/>
          <w:lang w:eastAsia="zh-CN"/>
        </w:rPr>
        <w:t>沂行审投资许字﹝2023﹞131号</w:t>
      </w:r>
      <w:r>
        <w:rPr>
          <w:rFonts w:hint="eastAsia" w:ascii="Times New Roman" w:hAnsi="Times New Roman"/>
          <w:szCs w:val="24"/>
        </w:rPr>
        <w:t>予以批复</w:t>
      </w:r>
      <w:r>
        <w:rPr>
          <w:rFonts w:ascii="Times New Roman" w:hAnsi="Times New Roman"/>
          <w:szCs w:val="24"/>
        </w:rPr>
        <w:t>。</w:t>
      </w:r>
      <w:r>
        <w:rPr>
          <w:rFonts w:hint="eastAsia" w:ascii="Times New Roman" w:hAnsi="Times New Roman"/>
          <w:szCs w:val="24"/>
          <w:lang w:eastAsia="zh-CN"/>
        </w:rPr>
        <w:t>项目</w:t>
      </w:r>
      <w:r>
        <w:rPr>
          <w:rFonts w:ascii="Times New Roman" w:hAnsi="Times New Roman"/>
          <w:szCs w:val="24"/>
        </w:rPr>
        <w:t>委托</w:t>
      </w:r>
      <w:r>
        <w:rPr>
          <w:rFonts w:hint="eastAsia" w:ascii="Times New Roman" w:hAnsi="Times New Roman"/>
          <w:szCs w:val="24"/>
          <w:lang w:eastAsia="zh-CN"/>
        </w:rPr>
        <w:t>山东汇运环境科技有限公司</w:t>
      </w:r>
      <w:r>
        <w:rPr>
          <w:rFonts w:ascii="Times New Roman" w:hAnsi="Times New Roman"/>
          <w:szCs w:val="24"/>
        </w:rPr>
        <w:t>对该</w:t>
      </w:r>
      <w:r>
        <w:rPr>
          <w:rFonts w:hint="eastAsia" w:ascii="Times New Roman" w:hAnsi="Times New Roman"/>
          <w:szCs w:val="24"/>
          <w:lang w:eastAsia="zh-CN"/>
        </w:rPr>
        <w:t>项目</w:t>
      </w:r>
      <w:r>
        <w:rPr>
          <w:rFonts w:ascii="Times New Roman" w:hAnsi="Times New Roman"/>
          <w:szCs w:val="24"/>
        </w:rPr>
        <w:t>进行了现场检测，并出具了检测报告。</w:t>
      </w:r>
      <w:r>
        <w:rPr>
          <w:rFonts w:hint="eastAsia" w:ascii="Times New Roman" w:hAnsi="Times New Roman"/>
          <w:szCs w:val="24"/>
          <w:lang w:eastAsia="zh-CN"/>
        </w:rPr>
        <w:t>山东开拓者生物科技有限公司</w:t>
      </w:r>
      <w:r>
        <w:rPr>
          <w:rFonts w:ascii="Times New Roman" w:hAnsi="Times New Roman"/>
          <w:szCs w:val="24"/>
        </w:rPr>
        <w:t>根据检测结果和现场检查情况进行整理和总结在此基础上编制了</w:t>
      </w:r>
      <w:r>
        <w:rPr>
          <w:rFonts w:hint="eastAsia" w:ascii="Times New Roman" w:hAnsi="Times New Roman"/>
          <w:szCs w:val="24"/>
        </w:rPr>
        <w:t>该</w:t>
      </w:r>
      <w:r>
        <w:rPr>
          <w:rFonts w:hint="eastAsia" w:ascii="Times New Roman" w:hAnsi="Times New Roman"/>
          <w:szCs w:val="24"/>
          <w:lang w:eastAsia="zh-CN"/>
        </w:rPr>
        <w:t>项目</w:t>
      </w:r>
      <w:r>
        <w:rPr>
          <w:rFonts w:ascii="Times New Roman" w:hAnsi="Times New Roman"/>
          <w:szCs w:val="24"/>
        </w:rPr>
        <w:t>验收监测报告。</w:t>
      </w:r>
    </w:p>
    <w:p>
      <w:pPr>
        <w:ind w:firstLine="480"/>
        <w:rPr>
          <w:rFonts w:ascii="Times New Roman" w:hAnsi="Times New Roman"/>
          <w:szCs w:val="24"/>
        </w:rPr>
      </w:pPr>
      <w:r>
        <w:rPr>
          <w:rFonts w:hint="eastAsia" w:ascii="Times New Roman" w:hAnsi="宋体"/>
          <w:szCs w:val="24"/>
          <w:lang w:eastAsia="zh-CN"/>
        </w:rPr>
        <w:t>山东开拓者生物科技有限公司</w:t>
      </w:r>
      <w:r>
        <w:rPr>
          <w:rFonts w:ascii="Times New Roman" w:hAnsi="宋体"/>
          <w:szCs w:val="24"/>
        </w:rPr>
        <w:t>根据《</w:t>
      </w:r>
      <w:r>
        <w:rPr>
          <w:rFonts w:hint="eastAsia" w:ascii="Times New Roman" w:hAnsi="宋体"/>
          <w:szCs w:val="24"/>
          <w:lang w:eastAsia="zh-CN"/>
        </w:rPr>
        <w:t>山东开拓者生物科技有限公司</w:t>
      </w:r>
      <w:r>
        <w:rPr>
          <w:rFonts w:ascii="Times New Roman" w:hAnsi="宋体"/>
          <w:szCs w:val="24"/>
        </w:rPr>
        <w:t>建设</w:t>
      </w:r>
      <w:r>
        <w:rPr>
          <w:rFonts w:hint="eastAsia" w:ascii="Times New Roman" w:hAnsi="宋体"/>
          <w:szCs w:val="24"/>
          <w:lang w:eastAsia="zh-CN"/>
        </w:rPr>
        <w:t>项目</w:t>
      </w:r>
      <w:r>
        <w:rPr>
          <w:rFonts w:ascii="Times New Roman" w:hAnsi="宋体"/>
          <w:szCs w:val="24"/>
        </w:rPr>
        <w:t>竣工环境保护验收</w:t>
      </w:r>
      <w:r>
        <w:rPr>
          <w:rFonts w:ascii="Times New Roman" w:hAnsi="宋体"/>
          <w:color w:val="auto"/>
          <w:szCs w:val="24"/>
        </w:rPr>
        <w:t>报告》并对</w:t>
      </w:r>
      <w:r>
        <w:rPr>
          <w:rFonts w:ascii="Times New Roman" w:hAnsi="宋体"/>
          <w:szCs w:val="24"/>
        </w:rPr>
        <w:t>照《建设</w:t>
      </w:r>
      <w:r>
        <w:rPr>
          <w:rFonts w:hint="eastAsia" w:ascii="Times New Roman" w:hAnsi="宋体"/>
          <w:szCs w:val="24"/>
          <w:lang w:eastAsia="zh-CN"/>
        </w:rPr>
        <w:t>项目</w:t>
      </w:r>
      <w:r>
        <w:rPr>
          <w:rFonts w:ascii="Times New Roman" w:hAnsi="宋体"/>
          <w:szCs w:val="24"/>
        </w:rPr>
        <w:t>竣工环境保护验收暂行办法》，严格依照国家有关法律法规、建设</w:t>
      </w:r>
      <w:r>
        <w:rPr>
          <w:rFonts w:hint="eastAsia" w:ascii="Times New Roman" w:hAnsi="宋体"/>
          <w:szCs w:val="24"/>
          <w:lang w:eastAsia="zh-CN"/>
        </w:rPr>
        <w:t>项目</w:t>
      </w:r>
      <w:r>
        <w:rPr>
          <w:rFonts w:ascii="Times New Roman" w:hAnsi="宋体"/>
          <w:szCs w:val="24"/>
        </w:rPr>
        <w:t>竣工环境保护验收技术规范、本</w:t>
      </w:r>
      <w:r>
        <w:rPr>
          <w:rFonts w:hint="eastAsia" w:ascii="Times New Roman" w:hAnsi="宋体"/>
          <w:szCs w:val="24"/>
          <w:lang w:eastAsia="zh-CN"/>
        </w:rPr>
        <w:t>项目</w:t>
      </w:r>
      <w:r>
        <w:rPr>
          <w:rFonts w:ascii="Times New Roman" w:hAnsi="宋体"/>
          <w:szCs w:val="24"/>
        </w:rPr>
        <w:t>环境影响评价报告表和审批部门审批决定等要求组织了</w:t>
      </w:r>
      <w:r>
        <w:rPr>
          <w:rFonts w:hint="eastAsia" w:ascii="Times New Roman" w:hAnsi="宋体"/>
          <w:szCs w:val="24"/>
          <w:lang w:eastAsia="zh-CN"/>
        </w:rPr>
        <w:t>项目</w:t>
      </w:r>
      <w:r>
        <w:rPr>
          <w:rFonts w:ascii="Times New Roman" w:hAnsi="宋体"/>
          <w:szCs w:val="24"/>
        </w:rPr>
        <w:t>竣工环境保护验收现场检查会。验收会成立了</w:t>
      </w:r>
      <w:r>
        <w:rPr>
          <w:rFonts w:hint="eastAsia" w:ascii="Times New Roman" w:hAnsi="宋体"/>
          <w:szCs w:val="24"/>
          <w:lang w:eastAsia="zh-CN"/>
        </w:rPr>
        <w:t>项目</w:t>
      </w:r>
      <w:r>
        <w:rPr>
          <w:rFonts w:ascii="Times New Roman" w:hAnsi="宋体"/>
          <w:szCs w:val="24"/>
        </w:rPr>
        <w:t>竣工环境保护验收工作组，听取了建设单位关于</w:t>
      </w:r>
      <w:r>
        <w:rPr>
          <w:rFonts w:hint="eastAsia" w:ascii="Times New Roman" w:hAnsi="宋体"/>
          <w:szCs w:val="24"/>
          <w:lang w:eastAsia="zh-CN"/>
        </w:rPr>
        <w:t>项目</w:t>
      </w:r>
      <w:r>
        <w:rPr>
          <w:rFonts w:ascii="Times New Roman" w:hAnsi="宋体"/>
          <w:szCs w:val="24"/>
        </w:rPr>
        <w:t>环保执行情况的介绍、</w:t>
      </w:r>
      <w:r>
        <w:rPr>
          <w:rFonts w:hint="eastAsia" w:ascii="Times New Roman" w:hAnsi="宋体"/>
          <w:szCs w:val="24"/>
          <w:lang w:eastAsia="zh-CN"/>
        </w:rPr>
        <w:t>山东汇运环境科技有限公司</w:t>
      </w:r>
      <w:r>
        <w:rPr>
          <w:rFonts w:ascii="Times New Roman" w:hAnsi="宋体"/>
          <w:szCs w:val="24"/>
        </w:rPr>
        <w:t>关于</w:t>
      </w:r>
      <w:r>
        <w:rPr>
          <w:rFonts w:hint="eastAsia" w:ascii="Times New Roman" w:hAnsi="宋体"/>
          <w:szCs w:val="24"/>
          <w:lang w:eastAsia="zh-CN"/>
        </w:rPr>
        <w:t>项目</w:t>
      </w:r>
      <w:r>
        <w:rPr>
          <w:rFonts w:ascii="Times New Roman" w:hAnsi="宋体"/>
          <w:szCs w:val="24"/>
        </w:rPr>
        <w:t>竣工环境保护验收监测等情况的汇报，现场检查了</w:t>
      </w:r>
      <w:r>
        <w:rPr>
          <w:rFonts w:hint="eastAsia" w:ascii="Times New Roman" w:hAnsi="宋体"/>
          <w:szCs w:val="24"/>
          <w:lang w:eastAsia="zh-CN"/>
        </w:rPr>
        <w:t>项目</w:t>
      </w:r>
      <w:r>
        <w:rPr>
          <w:rFonts w:ascii="Times New Roman" w:hAnsi="宋体"/>
          <w:szCs w:val="24"/>
        </w:rPr>
        <w:t>及环保设施的建设、运行情况，审阅并核实了有关资料。经认真讨论，形成验收意见如下：</w:t>
      </w:r>
    </w:p>
    <w:p>
      <w:pPr>
        <w:ind w:firstLine="480"/>
        <w:rPr>
          <w:rFonts w:ascii="Times New Roman" w:hAnsi="Times New Roman"/>
          <w:szCs w:val="24"/>
        </w:rPr>
      </w:pPr>
      <w:r>
        <w:rPr>
          <w:rFonts w:ascii="宋体" w:hAnsi="宋体"/>
          <w:szCs w:val="24"/>
        </w:rPr>
        <w:t>“</w:t>
      </w:r>
      <w:r>
        <w:rPr>
          <w:rFonts w:hint="eastAsia" w:ascii="Times New Roman" w:hAnsi="宋体"/>
          <w:szCs w:val="24"/>
          <w:lang w:eastAsia="zh-CN"/>
        </w:rPr>
        <w:t>山东开拓者生物科技有限公司高端宠物食品生产基地建设项目</w:t>
      </w:r>
      <w:r>
        <w:rPr>
          <w:rFonts w:ascii="宋体" w:hAnsi="宋体"/>
          <w:szCs w:val="24"/>
        </w:rPr>
        <w:t>”</w:t>
      </w:r>
      <w:r>
        <w:rPr>
          <w:rFonts w:ascii="Times New Roman" w:hAnsi="宋体"/>
          <w:szCs w:val="24"/>
        </w:rPr>
        <w:t>遵守了环境影响评价制度，环境影响评价文件及批复、企业环保管理制度等资料齐全。</w:t>
      </w:r>
      <w:r>
        <w:rPr>
          <w:rFonts w:hint="eastAsia" w:ascii="Times New Roman" w:hAnsi="宋体"/>
          <w:szCs w:val="24"/>
          <w:lang w:eastAsia="zh-CN"/>
        </w:rPr>
        <w:t>项目</w:t>
      </w:r>
      <w:r>
        <w:rPr>
          <w:rFonts w:ascii="Times New Roman" w:hAnsi="宋体"/>
          <w:szCs w:val="24"/>
        </w:rPr>
        <w:t>基本落实了环评批复中的各项环保要求，环境保护管理制度基本满足日常工作需要，废气、废水、噪声、固体废弃物能够实现达标排放或综合利用。</w:t>
      </w:r>
      <w:r>
        <w:rPr>
          <w:rFonts w:hint="eastAsia" w:ascii="Times New Roman" w:hAnsi="宋体"/>
          <w:szCs w:val="24"/>
          <w:lang w:eastAsia="zh-CN"/>
        </w:rPr>
        <w:t>项目</w:t>
      </w:r>
      <w:r>
        <w:rPr>
          <w:rFonts w:ascii="Times New Roman" w:hAnsi="宋体"/>
          <w:szCs w:val="24"/>
        </w:rPr>
        <w:t>总体符合建设</w:t>
      </w:r>
      <w:r>
        <w:rPr>
          <w:rFonts w:hint="eastAsia" w:ascii="Times New Roman" w:hAnsi="宋体"/>
          <w:szCs w:val="24"/>
          <w:lang w:eastAsia="zh-CN"/>
        </w:rPr>
        <w:t>项目</w:t>
      </w:r>
      <w:r>
        <w:rPr>
          <w:rFonts w:ascii="Times New Roman" w:hAnsi="宋体"/>
          <w:szCs w:val="24"/>
        </w:rPr>
        <w:t>竣工环境保护验收条件，同意通过验收。</w:t>
      </w:r>
    </w:p>
    <w:p>
      <w:pPr>
        <w:ind w:firstLine="482"/>
        <w:rPr>
          <w:rFonts w:ascii="Times New Roman" w:hAnsi="Times New Roman"/>
          <w:b/>
          <w:szCs w:val="24"/>
        </w:rPr>
      </w:pPr>
      <w:r>
        <w:rPr>
          <w:rFonts w:ascii="Times New Roman" w:hAnsi="宋体"/>
          <w:b/>
          <w:szCs w:val="24"/>
        </w:rPr>
        <w:t>二、其他环境保护措施落实情况</w:t>
      </w:r>
    </w:p>
    <w:p>
      <w:pPr>
        <w:ind w:firstLine="480"/>
        <w:rPr>
          <w:rFonts w:ascii="Times New Roman" w:hAnsi="Times New Roman"/>
          <w:szCs w:val="24"/>
        </w:rPr>
      </w:pPr>
      <w:r>
        <w:rPr>
          <w:rFonts w:ascii="Times New Roman" w:hAnsi="Times New Roman"/>
          <w:szCs w:val="24"/>
        </w:rPr>
        <w:t>1</w:t>
      </w:r>
      <w:r>
        <w:rPr>
          <w:rFonts w:ascii="Times New Roman" w:hAnsi="宋体"/>
          <w:szCs w:val="24"/>
        </w:rPr>
        <w:t>、制度措施落实情况</w:t>
      </w:r>
    </w:p>
    <w:p>
      <w:pPr>
        <w:ind w:firstLine="480"/>
        <w:rPr>
          <w:rFonts w:ascii="Times New Roman" w:hAnsi="Times New Roman"/>
          <w:szCs w:val="24"/>
        </w:rPr>
      </w:pPr>
      <w:r>
        <w:rPr>
          <w:rFonts w:ascii="Times New Roman" w:hAnsi="宋体"/>
          <w:szCs w:val="24"/>
        </w:rPr>
        <w:t>（</w:t>
      </w:r>
      <w:r>
        <w:rPr>
          <w:rFonts w:ascii="Times New Roman" w:hAnsi="Times New Roman"/>
          <w:szCs w:val="24"/>
        </w:rPr>
        <w:t>1</w:t>
      </w:r>
      <w:r>
        <w:rPr>
          <w:rFonts w:ascii="Times New Roman" w:hAnsi="宋体"/>
          <w:szCs w:val="24"/>
        </w:rPr>
        <w:t>）环保组织机构及规章制度</w:t>
      </w:r>
    </w:p>
    <w:p>
      <w:pPr>
        <w:ind w:firstLine="480"/>
        <w:rPr>
          <w:rFonts w:ascii="Times New Roman" w:hAnsi="Times New Roman"/>
          <w:szCs w:val="24"/>
        </w:rPr>
      </w:pPr>
      <w:r>
        <w:rPr>
          <w:rFonts w:hint="eastAsia" w:ascii="Times New Roman" w:hAnsi="宋体"/>
          <w:szCs w:val="24"/>
          <w:lang w:eastAsia="zh-CN"/>
        </w:rPr>
        <w:t>项目</w:t>
      </w:r>
      <w:r>
        <w:rPr>
          <w:rFonts w:ascii="Times New Roman" w:hAnsi="宋体"/>
          <w:szCs w:val="24"/>
        </w:rPr>
        <w:t>设置了安全环保部门，制定了完善的环境管理制度</w:t>
      </w:r>
      <w:r>
        <w:rPr>
          <w:rFonts w:hint="eastAsia" w:ascii="Times New Roman" w:hAnsi="宋体"/>
          <w:szCs w:val="24"/>
        </w:rPr>
        <w:t>，正在按要求制定环境</w:t>
      </w:r>
      <w:r>
        <w:rPr>
          <w:rFonts w:ascii="Times New Roman" w:hAnsi="宋体"/>
          <w:szCs w:val="24"/>
        </w:rPr>
        <w:t>监测计划</w:t>
      </w:r>
      <w:r>
        <w:rPr>
          <w:rFonts w:hint="eastAsia" w:ascii="Times New Roman" w:hAnsi="宋体"/>
          <w:szCs w:val="24"/>
        </w:rPr>
        <w:t>并委托有能力单位进行监测</w:t>
      </w:r>
      <w:r>
        <w:rPr>
          <w:rFonts w:ascii="Times New Roman" w:hAnsi="宋体"/>
          <w:szCs w:val="24"/>
        </w:rPr>
        <w:t>，</w:t>
      </w:r>
      <w:r>
        <w:rPr>
          <w:rFonts w:hint="eastAsia" w:ascii="Times New Roman" w:hAnsi="宋体"/>
          <w:szCs w:val="24"/>
        </w:rPr>
        <w:t>定期按要求落实环境管理</w:t>
      </w:r>
      <w:r>
        <w:rPr>
          <w:rFonts w:ascii="Times New Roman" w:hAnsi="宋体"/>
          <w:szCs w:val="24"/>
        </w:rPr>
        <w:t>台账记录等。</w:t>
      </w:r>
    </w:p>
    <w:p>
      <w:pPr>
        <w:numPr>
          <w:ilvl w:val="0"/>
          <w:numId w:val="9"/>
        </w:numPr>
        <w:ind w:firstLine="480"/>
        <w:rPr>
          <w:rFonts w:ascii="Times New Roman" w:hAnsi="宋体"/>
          <w:szCs w:val="24"/>
        </w:rPr>
      </w:pPr>
      <w:r>
        <w:rPr>
          <w:rFonts w:ascii="Times New Roman" w:hAnsi="宋体"/>
          <w:szCs w:val="24"/>
        </w:rPr>
        <w:t>环境风险防范措施</w:t>
      </w:r>
    </w:p>
    <w:p>
      <w:pPr>
        <w:spacing w:line="360" w:lineRule="auto"/>
        <w:ind w:firstLine="480" w:firstLineChars="200"/>
        <w:rPr>
          <w:rFonts w:hint="eastAsia" w:hAnsi="宋体" w:eastAsia="宋体"/>
          <w:color w:val="000000"/>
          <w:szCs w:val="21"/>
          <w:lang w:eastAsia="zh-CN"/>
        </w:rPr>
      </w:pPr>
      <w:bookmarkStart w:id="226" w:name="_Toc30013"/>
      <w:r>
        <w:rPr>
          <w:rFonts w:hint="eastAsia" w:hAnsi="宋体"/>
          <w:color w:val="000000"/>
          <w:szCs w:val="21"/>
          <w:lang w:eastAsia="zh-CN"/>
        </w:rPr>
        <w:t>项目</w:t>
      </w:r>
      <w:r>
        <w:rPr>
          <w:rFonts w:hint="eastAsia" w:hAnsi="宋体"/>
          <w:color w:val="000000"/>
          <w:szCs w:val="21"/>
        </w:rPr>
        <w:t>生产过程中所涉及的</w:t>
      </w:r>
      <w:r>
        <w:rPr>
          <w:rFonts w:hint="eastAsia" w:hAnsi="宋体"/>
          <w:color w:val="000000"/>
          <w:szCs w:val="21"/>
          <w:lang w:eastAsia="zh-CN"/>
        </w:rPr>
        <w:t>风险物质主要为废矿物油。</w:t>
      </w:r>
    </w:p>
    <w:bookmarkEnd w:id="226"/>
    <w:p>
      <w:pPr>
        <w:ind w:firstLine="480"/>
        <w:rPr>
          <w:rFonts w:hint="default" w:ascii="Times New Roman" w:hAnsi="Times New Roman" w:cs="Times New Roman"/>
          <w:color w:val="auto"/>
          <w:lang w:val="en-US" w:eastAsia="zh-CN"/>
        </w:rPr>
      </w:pPr>
      <w:r>
        <w:rPr>
          <w:rFonts w:hint="eastAsia" w:ascii="Calibri" w:hAnsi="宋体" w:eastAsia="宋体" w:cs="Times New Roman"/>
          <w:b w:val="0"/>
          <w:color w:val="000000"/>
          <w:sz w:val="24"/>
          <w:szCs w:val="21"/>
          <w:lang w:val="en-US" w:eastAsia="zh-CN" w:bidi="ar-SA"/>
        </w:rPr>
        <w:t>根据项目环评，项目运行过程</w:t>
      </w:r>
      <w:r>
        <w:rPr>
          <w:rFonts w:hint="eastAsia" w:hAnsi="宋体" w:cs="Times New Roman"/>
          <w:b w:val="0"/>
          <w:color w:val="000000"/>
          <w:sz w:val="24"/>
          <w:szCs w:val="21"/>
          <w:lang w:val="en-US" w:eastAsia="zh-CN" w:bidi="ar-SA"/>
        </w:rPr>
        <w:t>可能</w:t>
      </w:r>
      <w:r>
        <w:rPr>
          <w:rFonts w:hint="eastAsia" w:ascii="Calibri" w:hAnsi="宋体" w:eastAsia="宋体" w:cs="Times New Roman"/>
          <w:b w:val="0"/>
          <w:color w:val="000000"/>
          <w:sz w:val="24"/>
          <w:szCs w:val="21"/>
          <w:lang w:val="en-US" w:eastAsia="zh-CN" w:bidi="ar-SA"/>
        </w:rPr>
        <w:t>存在废</w:t>
      </w:r>
      <w:r>
        <w:rPr>
          <w:rFonts w:hint="eastAsia" w:hAnsi="宋体" w:cs="Times New Roman"/>
          <w:b w:val="0"/>
          <w:color w:val="000000"/>
          <w:sz w:val="24"/>
          <w:szCs w:val="21"/>
          <w:lang w:val="en-US" w:eastAsia="zh-CN" w:bidi="ar-SA"/>
        </w:rPr>
        <w:t>矿物</w:t>
      </w:r>
      <w:r>
        <w:rPr>
          <w:rFonts w:hint="eastAsia" w:ascii="Calibri" w:hAnsi="宋体" w:eastAsia="宋体" w:cs="Times New Roman"/>
          <w:b w:val="0"/>
          <w:color w:val="000000"/>
          <w:sz w:val="24"/>
          <w:szCs w:val="21"/>
          <w:lang w:val="en-US" w:eastAsia="zh-CN" w:bidi="ar-SA"/>
        </w:rPr>
        <w:t>油泄漏引发的火灾、爆炸事故。项目严格按照有关建筑防火规范和《爆炸和火灾危险环境电力装置设计规范》进行设计；定期进行防火消防宣传教育，增强工作人员的整体消防安全意识。参加社会消防安全知识培训，提高广大职工的消防安全意识，使其掌握防火、灭火、逃生的基础知识；制定安全生产管理制度。项目</w:t>
      </w:r>
      <w:r>
        <w:rPr>
          <w:rFonts w:hint="default" w:ascii="Calibri" w:hAnsi="宋体" w:eastAsia="宋体" w:cs="Times New Roman"/>
          <w:b w:val="0"/>
          <w:color w:val="000000"/>
          <w:sz w:val="24"/>
          <w:szCs w:val="21"/>
          <w:lang w:val="en-US" w:eastAsia="zh-CN" w:bidi="ar-SA"/>
        </w:rPr>
        <w:t>严格按照消防规范设备消防栓，配备灭火器材，定期对变电设备和供电线路进行检查与维修</w:t>
      </w:r>
      <w:r>
        <w:rPr>
          <w:rFonts w:hint="eastAsia" w:ascii="Calibri" w:hAnsi="宋体" w:eastAsia="宋体" w:cs="Times New Roman"/>
          <w:b w:val="0"/>
          <w:color w:val="000000"/>
          <w:sz w:val="24"/>
          <w:szCs w:val="21"/>
          <w:lang w:val="en-US" w:eastAsia="zh-CN" w:bidi="ar-SA"/>
        </w:rPr>
        <w:t>，</w:t>
      </w:r>
      <w:r>
        <w:rPr>
          <w:rFonts w:hint="default" w:ascii="Calibri" w:hAnsi="宋体" w:eastAsia="宋体" w:cs="Times New Roman"/>
          <w:b w:val="0"/>
          <w:color w:val="000000"/>
          <w:sz w:val="24"/>
          <w:szCs w:val="21"/>
          <w:lang w:val="en-US" w:eastAsia="zh-CN" w:bidi="ar-SA"/>
        </w:rPr>
        <w:t>加强安全检查和安全知识教育，增强防范意识；</w:t>
      </w:r>
      <w:r>
        <w:rPr>
          <w:rFonts w:hint="eastAsia" w:ascii="Calibri" w:hAnsi="宋体" w:eastAsia="宋体" w:cs="Times New Roman"/>
          <w:b w:val="0"/>
          <w:color w:val="000000"/>
          <w:sz w:val="24"/>
          <w:szCs w:val="21"/>
          <w:lang w:val="en-US" w:eastAsia="zh-CN" w:bidi="ar-SA"/>
        </w:rPr>
        <w:t>工作人员配备防护装备上岗，避免火灾事故和泄漏事故发生，</w:t>
      </w:r>
      <w:r>
        <w:rPr>
          <w:rFonts w:hint="default" w:ascii="Calibri" w:hAnsi="宋体" w:eastAsia="宋体" w:cs="Times New Roman"/>
          <w:b w:val="0"/>
          <w:color w:val="000000"/>
          <w:sz w:val="24"/>
          <w:szCs w:val="21"/>
          <w:lang w:val="en-US" w:eastAsia="zh-CN" w:bidi="ar-SA"/>
        </w:rPr>
        <w:t>确保安全生产</w:t>
      </w:r>
      <w:r>
        <w:rPr>
          <w:rFonts w:hint="default" w:ascii="Times New Roman" w:hAnsi="Times New Roman" w:cs="Times New Roman"/>
          <w:color w:val="auto"/>
          <w:lang w:val="en-US" w:eastAsia="zh-CN"/>
        </w:rPr>
        <w:t>。</w:t>
      </w:r>
    </w:p>
    <w:p>
      <w:pPr>
        <w:ind w:firstLine="480"/>
        <w:rPr>
          <w:rFonts w:ascii="Times New Roman" w:hAnsi="Times New Roman"/>
          <w:szCs w:val="24"/>
        </w:rPr>
      </w:pPr>
      <w:r>
        <w:rPr>
          <w:rFonts w:ascii="Times New Roman" w:hAnsi="Times New Roman"/>
          <w:szCs w:val="24"/>
        </w:rPr>
        <w:t>2</w:t>
      </w:r>
      <w:r>
        <w:rPr>
          <w:rFonts w:ascii="Times New Roman" w:hAnsi="宋体"/>
          <w:szCs w:val="24"/>
        </w:rPr>
        <w:t>、配套措施落实情况</w:t>
      </w:r>
    </w:p>
    <w:p>
      <w:pPr>
        <w:ind w:firstLine="480"/>
        <w:rPr>
          <w:rFonts w:ascii="Times New Roman" w:hAnsi="Times New Roman"/>
          <w:szCs w:val="24"/>
        </w:rPr>
      </w:pPr>
      <w:r>
        <w:rPr>
          <w:rFonts w:ascii="Times New Roman" w:hAnsi="宋体"/>
          <w:szCs w:val="24"/>
        </w:rPr>
        <w:t>（</w:t>
      </w:r>
      <w:r>
        <w:rPr>
          <w:rFonts w:ascii="Times New Roman" w:hAnsi="Times New Roman"/>
          <w:szCs w:val="24"/>
        </w:rPr>
        <w:t>1</w:t>
      </w:r>
      <w:r>
        <w:rPr>
          <w:rFonts w:ascii="Times New Roman" w:hAnsi="宋体"/>
          <w:szCs w:val="24"/>
        </w:rPr>
        <w:t>）防护距离控制</w:t>
      </w:r>
    </w:p>
    <w:p>
      <w:pPr>
        <w:ind w:firstLine="480"/>
        <w:rPr>
          <w:rFonts w:ascii="Times New Roman" w:hAnsi="Times New Roman"/>
        </w:rPr>
      </w:pPr>
      <w:r>
        <w:rPr>
          <w:rFonts w:hint="default" w:ascii="Times New Roman" w:hAnsi="Times New Roman"/>
          <w:szCs w:val="24"/>
          <w:lang w:eastAsia="zh-CN"/>
        </w:rPr>
        <w:t>根据</w:t>
      </w:r>
      <w:r>
        <w:rPr>
          <w:rFonts w:hint="eastAsia" w:ascii="Times New Roman" w:hAnsi="Times New Roman"/>
          <w:szCs w:val="24"/>
          <w:lang w:eastAsia="zh-CN"/>
        </w:rPr>
        <w:t>项目</w:t>
      </w:r>
      <w:r>
        <w:rPr>
          <w:rFonts w:hint="default" w:ascii="Times New Roman" w:hAnsi="Times New Roman"/>
          <w:szCs w:val="24"/>
          <w:lang w:eastAsia="zh-CN"/>
        </w:rPr>
        <w:t>环评及批复，本</w:t>
      </w:r>
      <w:r>
        <w:rPr>
          <w:rFonts w:hint="eastAsia" w:ascii="Times New Roman" w:hAnsi="Times New Roman"/>
          <w:szCs w:val="24"/>
          <w:lang w:eastAsia="zh-CN"/>
        </w:rPr>
        <w:t>项目未设立卫生防护距离</w:t>
      </w:r>
      <w:r>
        <w:rPr>
          <w:rFonts w:ascii="Times New Roman" w:hAnsi="Times New Roman"/>
          <w:szCs w:val="24"/>
        </w:rPr>
        <w:t>。</w:t>
      </w:r>
    </w:p>
    <w:p>
      <w:pPr>
        <w:ind w:firstLine="480"/>
        <w:rPr>
          <w:rFonts w:ascii="Times New Roman" w:hAnsi="Times New Roman"/>
          <w:szCs w:val="24"/>
        </w:rPr>
      </w:pPr>
      <w:r>
        <w:rPr>
          <w:rFonts w:ascii="Times New Roman" w:hAnsi="宋体"/>
          <w:szCs w:val="24"/>
        </w:rPr>
        <w:t>（</w:t>
      </w:r>
      <w:r>
        <w:rPr>
          <w:rFonts w:ascii="Times New Roman" w:hAnsi="Times New Roman"/>
          <w:szCs w:val="24"/>
        </w:rPr>
        <w:t>2</w:t>
      </w:r>
      <w:r>
        <w:rPr>
          <w:rFonts w:ascii="Times New Roman" w:hAnsi="宋体"/>
          <w:szCs w:val="24"/>
        </w:rPr>
        <w:t>）污染物排放口规范化</w:t>
      </w:r>
    </w:p>
    <w:p>
      <w:pPr>
        <w:ind w:firstLine="480"/>
        <w:rPr>
          <w:rFonts w:ascii="Times New Roman" w:hAnsi="Times New Roman"/>
          <w:szCs w:val="24"/>
        </w:rPr>
      </w:pPr>
      <w:r>
        <w:rPr>
          <w:rFonts w:hint="eastAsia" w:ascii="Times New Roman" w:hAnsi="Times New Roman"/>
          <w:szCs w:val="24"/>
          <w:lang w:eastAsia="zh-CN"/>
        </w:rPr>
        <w:t>项目</w:t>
      </w:r>
      <w:r>
        <w:rPr>
          <w:rFonts w:ascii="Times New Roman" w:hAnsi="Times New Roman"/>
          <w:szCs w:val="24"/>
        </w:rPr>
        <w:t>按照GB 15562-1995《环境保护图形标志/排放口（源）》、GB 15562.2-1995《环境保护图形标志/固体废物贮存（处置）场》中有关规定执行，</w:t>
      </w:r>
      <w:r>
        <w:rPr>
          <w:rFonts w:hint="eastAsia" w:ascii="Times New Roman" w:hAnsi="Times New Roman"/>
          <w:szCs w:val="24"/>
          <w:lang w:eastAsia="zh-CN"/>
        </w:rPr>
        <w:t>项目</w:t>
      </w:r>
      <w:r>
        <w:rPr>
          <w:rFonts w:hint="eastAsia" w:ascii="Times New Roman" w:hAnsi="Times New Roman"/>
          <w:szCs w:val="24"/>
        </w:rPr>
        <w:t>排气筒</w:t>
      </w:r>
      <w:r>
        <w:rPr>
          <w:rFonts w:ascii="Times New Roman" w:hAnsi="Times New Roman"/>
          <w:szCs w:val="24"/>
        </w:rPr>
        <w:t>等设置了相应的警告标志或提示标识。</w:t>
      </w:r>
    </w:p>
    <w:p>
      <w:pPr>
        <w:ind w:firstLine="482"/>
        <w:rPr>
          <w:rFonts w:ascii="Times New Roman" w:hAnsi="Times New Roman"/>
          <w:b/>
          <w:szCs w:val="24"/>
        </w:rPr>
      </w:pPr>
      <w:r>
        <w:rPr>
          <w:rFonts w:ascii="Times New Roman" w:hAnsi="宋体"/>
          <w:b/>
          <w:szCs w:val="24"/>
        </w:rPr>
        <w:t>三、整改工作落实情况</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eastAsia"/>
          <w:color w:val="000000"/>
          <w:lang w:eastAsia="zh-CN"/>
        </w:rPr>
      </w:pPr>
      <w:r>
        <w:rPr>
          <w:rFonts w:hint="eastAsia"/>
          <w:color w:val="000000"/>
          <w:lang w:eastAsia="zh-CN"/>
        </w:rPr>
        <w:t>根据验收工作组提出的整改要求及建议，山东开拓者生物科技有限公司已落实完成各项整改工作，具体整改落实情况如下：</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eastAsia"/>
          <w:color w:val="000000"/>
          <w:lang w:eastAsia="zh-CN"/>
        </w:rPr>
      </w:pPr>
      <w:r>
        <w:rPr>
          <w:rFonts w:hint="eastAsia"/>
          <w:color w:val="000000"/>
          <w:lang w:eastAsia="zh-CN"/>
        </w:rPr>
        <w:t>（1）环保组织机构及规章制度</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eastAsia"/>
          <w:color w:val="000000"/>
          <w:lang w:eastAsia="zh-CN"/>
        </w:rPr>
      </w:pPr>
      <w:r>
        <w:rPr>
          <w:rFonts w:hint="eastAsia"/>
          <w:color w:val="000000"/>
          <w:lang w:eastAsia="zh-CN"/>
        </w:rPr>
        <w:t>山东开拓者生物科技有限公司由总经理负责环境保护管理工作，将环境管理和生产管理结合起来，企业已制定了环境管理制度，严格按操作规程执行，员工责任分工明确，确保安全生产。</w:t>
      </w:r>
    </w:p>
    <w:p>
      <w:pPr>
        <w:ind w:firstLine="480"/>
        <w:rPr>
          <w:rFonts w:hint="eastAsia" w:ascii="Times New Roman" w:hAnsi="宋体"/>
          <w:szCs w:val="24"/>
        </w:rPr>
      </w:pPr>
      <w:r>
        <w:rPr>
          <w:rFonts w:hint="eastAsia" w:ascii="Times New Roman" w:hAnsi="宋体"/>
          <w:szCs w:val="24"/>
          <w:lang w:eastAsia="zh-CN"/>
        </w:rPr>
        <w:t>（</w:t>
      </w:r>
      <w:r>
        <w:rPr>
          <w:rFonts w:hint="eastAsia" w:ascii="Times New Roman" w:hAnsi="宋体"/>
          <w:szCs w:val="24"/>
          <w:lang w:val="en-US" w:eastAsia="zh-CN"/>
        </w:rPr>
        <w:t>2</w:t>
      </w:r>
      <w:r>
        <w:rPr>
          <w:rFonts w:hint="eastAsia" w:ascii="Times New Roman" w:hAnsi="宋体"/>
          <w:szCs w:val="24"/>
          <w:lang w:eastAsia="zh-CN"/>
        </w:rPr>
        <w:t>）项目已制定</w:t>
      </w:r>
      <w:r>
        <w:rPr>
          <w:rFonts w:hint="eastAsia" w:ascii="Times New Roman" w:hAnsi="宋体"/>
          <w:szCs w:val="24"/>
        </w:rPr>
        <w:t>污染物检测计划，委托有相应监测能力的单位开展定期监测。</w:t>
      </w:r>
    </w:p>
    <w:p>
      <w:pPr>
        <w:ind w:firstLine="480"/>
        <w:rPr>
          <w:rFonts w:hint="eastAsia" w:ascii="Times New Roman" w:hAnsi="宋体"/>
          <w:szCs w:val="24"/>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eastAsia" w:ascii="Times New Roman" w:hAnsi="宋体"/>
          <w:szCs w:val="24"/>
          <w:lang w:eastAsia="zh-CN"/>
        </w:rPr>
        <w:t>（</w:t>
      </w:r>
      <w:r>
        <w:rPr>
          <w:rFonts w:hint="eastAsia" w:ascii="Times New Roman" w:hAnsi="宋体"/>
          <w:szCs w:val="24"/>
          <w:lang w:val="en-US" w:eastAsia="zh-CN"/>
        </w:rPr>
        <w:t>3</w:t>
      </w:r>
      <w:r>
        <w:rPr>
          <w:rFonts w:hint="eastAsia" w:ascii="Times New Roman" w:hAnsi="宋体"/>
          <w:szCs w:val="24"/>
          <w:lang w:eastAsia="zh-CN"/>
        </w:rPr>
        <w:t>）已</w:t>
      </w:r>
      <w:r>
        <w:rPr>
          <w:rFonts w:hint="eastAsia" w:ascii="Times New Roman" w:hAnsi="宋体"/>
          <w:szCs w:val="24"/>
          <w:lang w:val="en-US" w:eastAsia="zh-CN"/>
        </w:rPr>
        <w:t>取得排污许可证</w:t>
      </w:r>
      <w:r>
        <w:rPr>
          <w:rFonts w:hint="eastAsia" w:ascii="Times New Roman" w:hAnsi="宋体"/>
          <w:szCs w:val="24"/>
          <w:lang w:eastAsia="zh-CN"/>
        </w:rPr>
        <w:t>，见本报告附件</w:t>
      </w:r>
      <w:r>
        <w:rPr>
          <w:rFonts w:hint="eastAsia" w:ascii="Times New Roman" w:hAnsi="宋体"/>
          <w:szCs w:val="24"/>
          <w:lang w:val="en-US" w:eastAsia="zh-CN"/>
        </w:rPr>
        <w:t>13</w:t>
      </w:r>
      <w:r>
        <w:rPr>
          <w:rFonts w:hint="eastAsia" w:ascii="Times New Roman" w:hAnsi="宋体"/>
          <w:szCs w:val="24"/>
        </w:rPr>
        <w:t>。</w:t>
      </w:r>
    </w:p>
    <w:p>
      <w:pPr>
        <w:pStyle w:val="84"/>
        <w:bidi w:val="0"/>
        <w:ind w:left="0" w:leftChars="0" w:firstLine="0" w:firstLineChars="0"/>
        <w:rPr>
          <w:rFonts w:hint="eastAsia" w:eastAsia="宋体"/>
          <w:lang w:eastAsia="zh-CN"/>
        </w:rPr>
      </w:pPr>
      <w:r>
        <w:rPr>
          <w:sz w:val="24"/>
        </w:rPr>
        <mc:AlternateContent>
          <mc:Choice Requires="wps">
            <w:drawing>
              <wp:anchor distT="0" distB="0" distL="114300" distR="114300" simplePos="0" relativeHeight="251669504" behindDoc="0" locked="0" layoutInCell="1" allowOverlap="1">
                <wp:simplePos x="0" y="0"/>
                <wp:positionH relativeFrom="column">
                  <wp:posOffset>69850</wp:posOffset>
                </wp:positionH>
                <wp:positionV relativeFrom="paragraph">
                  <wp:posOffset>1425575</wp:posOffset>
                </wp:positionV>
                <wp:extent cx="982980" cy="292735"/>
                <wp:effectExtent l="0" t="0" r="7620" b="12065"/>
                <wp:wrapNone/>
                <wp:docPr id="21" name="文本框 21"/>
                <wp:cNvGraphicFramePr/>
                <a:graphic xmlns:a="http://schemas.openxmlformats.org/drawingml/2006/main">
                  <a:graphicData uri="http://schemas.microsoft.com/office/word/2010/wordprocessingShape">
                    <wps:wsp>
                      <wps:cNvSpPr txBox="1"/>
                      <wps:spPr>
                        <a:xfrm>
                          <a:off x="0" y="0"/>
                          <a:ext cx="982980" cy="29273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pt;margin-top:112.25pt;height:23.05pt;width:77.4pt;z-index:251669504;mso-width-relative:page;mso-height-relative:page;" fillcolor="#FFFFFF" filled="t" stroked="f" coordsize="21600,21600" o:gfxdata="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LzlGo3VAAAACgEAAA8AAAAA&#10;AAAAAQAgAAAAIgAAAGRycy9kb3ducmV2LnhtbFBLAQIUABQAAAAIAIdO4kBGm/HnUAIAAJAEAAAO&#10;AAAAAAAAAAEAIAAAACQBAABkcnMvZTJvRG9jLnhtbFBLBQYAAAAABgAGAFkBAADmBQAAAAA=&#10;">
                <v:fill on="t" focussize="0,0"/>
                <v:stroke on="f" weight="0.5pt"/>
                <v:imagedata o:title=""/>
                <o:lock v:ext="edit" aspectratio="f"/>
                <v:textbox>
                  <w:txbxContent>
                    <w:p/>
                  </w:txbxContent>
                </v:textbox>
              </v:shape>
            </w:pict>
          </mc:Fallback>
        </mc:AlternateContent>
      </w:r>
      <w:r>
        <w:rPr>
          <w:sz w:val="24"/>
        </w:rPr>
        <mc:AlternateContent>
          <mc:Choice Requires="wps">
            <w:drawing>
              <wp:anchor distT="0" distB="0" distL="114300" distR="114300" simplePos="0" relativeHeight="251671552" behindDoc="0" locked="0" layoutInCell="1" allowOverlap="1">
                <wp:simplePos x="0" y="0"/>
                <wp:positionH relativeFrom="column">
                  <wp:posOffset>5746115</wp:posOffset>
                </wp:positionH>
                <wp:positionV relativeFrom="paragraph">
                  <wp:posOffset>2795270</wp:posOffset>
                </wp:positionV>
                <wp:extent cx="942975" cy="187960"/>
                <wp:effectExtent l="0" t="0" r="9525" b="2540"/>
                <wp:wrapNone/>
                <wp:docPr id="65" name="文本框 65"/>
                <wp:cNvGraphicFramePr/>
                <a:graphic xmlns:a="http://schemas.openxmlformats.org/drawingml/2006/main">
                  <a:graphicData uri="http://schemas.microsoft.com/office/word/2010/wordprocessingShape">
                    <wps:wsp>
                      <wps:cNvSpPr txBox="1"/>
                      <wps:spPr>
                        <a:xfrm>
                          <a:off x="0" y="0"/>
                          <a:ext cx="942975" cy="187960"/>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2.45pt;margin-top:220.1pt;height:14.8pt;width:74.25pt;z-index:251671552;mso-width-relative:page;mso-height-relative:page;" fillcolor="#FFFFFF" filled="t" stroked="f" coordsize="21600,21600" o:gfxdata="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hk+1m1wAAAAwBAAAP&#10;AAAAAAAAAAEAIAAAACIAAABkcnMvZG93bnJldi54bWxQSwECFAAUAAAACACHTuJAm+CJDVICAACQ&#10;BAAADgAAAAAAAAABACAAAAAmAQAAZHJzL2Uyb0RvYy54bWxQSwUGAAAAAAYABgBZAQAA6gUAAAAA&#10;">
                <v:fill on="t" focussize="0,0"/>
                <v:stroke on="f" weight="0.5pt"/>
                <v:imagedata o:title=""/>
                <o:lock v:ext="edit" aspectratio="f"/>
                <v:textbox>
                  <w:txbxContent>
                    <w:p/>
                  </w:txbxContent>
                </v:textbox>
              </v:shape>
            </w:pict>
          </mc:Fallback>
        </mc:AlternateContent>
      </w:r>
      <w:r>
        <w:rPr>
          <w:sz w:val="24"/>
        </w:rPr>
        <mc:AlternateContent>
          <mc:Choice Requires="wps">
            <w:drawing>
              <wp:anchor distT="0" distB="0" distL="114300" distR="114300" simplePos="0" relativeHeight="251670528" behindDoc="0" locked="0" layoutInCell="1" allowOverlap="1">
                <wp:simplePos x="0" y="0"/>
                <wp:positionH relativeFrom="column">
                  <wp:posOffset>3717290</wp:posOffset>
                </wp:positionH>
                <wp:positionV relativeFrom="paragraph">
                  <wp:posOffset>4776470</wp:posOffset>
                </wp:positionV>
                <wp:extent cx="2362200" cy="216535"/>
                <wp:effectExtent l="0" t="0" r="0" b="12065"/>
                <wp:wrapNone/>
                <wp:docPr id="64" name="文本框 64"/>
                <wp:cNvGraphicFramePr/>
                <a:graphic xmlns:a="http://schemas.openxmlformats.org/drawingml/2006/main">
                  <a:graphicData uri="http://schemas.microsoft.com/office/word/2010/wordprocessingShape">
                    <wps:wsp>
                      <wps:cNvSpPr txBox="1"/>
                      <wps:spPr>
                        <a:xfrm>
                          <a:off x="0" y="0"/>
                          <a:ext cx="2362200" cy="21653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2.7pt;margin-top:376.1pt;height:17.05pt;width:186pt;z-index:251670528;mso-width-relative:page;mso-height-relative:page;" fillcolor="#FFFFFF" filled="t" stroked="f" coordsize="21600,21600" o:gfxdata="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rNfzM1gAAAAsBAAAPAAAA&#10;AAAAAAEAIAAAACIAAABkcnMvZG93bnJldi54bWxQSwECFAAUAAAACACHTuJASM8RbVACAACRBAAA&#10;DgAAAAAAAAABACAAAAAlAQAAZHJzL2Uyb0RvYy54bWxQSwUGAAAAAAYABgBZAQAA5wUAAAAA&#10;">
                <v:fill on="t" focussize="0,0"/>
                <v:stroke on="f" weight="0.5pt"/>
                <v:imagedata o:title=""/>
                <o:lock v:ext="edit" aspectratio="f"/>
                <v:textbox>
                  <w:txbxContent>
                    <w:p/>
                  </w:txbxContent>
                </v:textbox>
              </v:shape>
            </w:pict>
          </mc:Fallback>
        </mc:AlternateContent>
      </w:r>
    </w:p>
    <w:p>
      <w:pPr>
        <w:rPr>
          <w:rFonts w:hint="eastAsia"/>
        </w:rPr>
      </w:pPr>
      <w:r>
        <w:rPr>
          <w:sz w:val="21"/>
          <w:szCs w:val="21"/>
        </w:rPr>
        <mc:AlternateContent>
          <mc:Choice Requires="wps">
            <w:drawing>
              <wp:anchor distT="0" distB="0" distL="114300" distR="114300" simplePos="0" relativeHeight="251676672" behindDoc="0" locked="0" layoutInCell="1" allowOverlap="1">
                <wp:simplePos x="0" y="0"/>
                <wp:positionH relativeFrom="column">
                  <wp:posOffset>47625</wp:posOffset>
                </wp:positionH>
                <wp:positionV relativeFrom="paragraph">
                  <wp:posOffset>3202940</wp:posOffset>
                </wp:positionV>
                <wp:extent cx="822960" cy="209550"/>
                <wp:effectExtent l="0" t="0" r="0" b="3810"/>
                <wp:wrapNone/>
                <wp:docPr id="17" name="文本框 17"/>
                <wp:cNvGraphicFramePr/>
                <a:graphic xmlns:a="http://schemas.openxmlformats.org/drawingml/2006/main">
                  <a:graphicData uri="http://schemas.microsoft.com/office/word/2010/wordprocessingShape">
                    <wps:wsp>
                      <wps:cNvSpPr txBox="1"/>
                      <wps:spPr>
                        <a:xfrm>
                          <a:off x="926465" y="4030980"/>
                          <a:ext cx="822960" cy="209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5pt;margin-top:252.2pt;height:16.5pt;width:64.8pt;z-index:251676672;mso-width-relative:page;mso-height-relative:page;" fillcolor="#FFFFFF [3201]" filled="t" stroked="f" coordsize="21600,21600" o:gfxdata="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GB9AtvV&#10;AAAACQEAAA8AAAAAAAAAAQAgAAAAIgAAAGRycy9kb3ducmV2LnhtbFBLAQIUABQAAAAIAIdO4kDf&#10;us6wXAIAAJsEAAAOAAAAAAAAAAEAIAAAACQBAABkcnMvZTJvRG9jLnhtbFBLBQYAAAAABgAGAFkB&#10;AADyBQAAAAA=&#10;">
                <v:fill on="t" focussize="0,0"/>
                <v:stroke on="f" weight="0.5pt"/>
                <v:imagedata o:title=""/>
                <o:lock v:ext="edit" aspectratio="f"/>
                <v:textbox>
                  <w:txbxContent>
                    <w:p/>
                  </w:txbxContent>
                </v:textbox>
              </v:shape>
            </w:pict>
          </mc:Fallback>
        </mc:AlternateContent>
      </w:r>
      <w:r>
        <w:rPr>
          <w:rFonts w:hint="eastAsia"/>
          <w:sz w:val="21"/>
          <w:szCs w:val="21"/>
          <w:lang w:val="en-US" w:eastAsia="zh-CN"/>
        </w:rPr>
        <w:t>项目公示网址</w:t>
      </w:r>
      <w:r>
        <w:rPr>
          <w:rFonts w:hint="eastAsia"/>
          <w:sz w:val="28"/>
          <w:lang w:val="en-US" w:eastAsia="zh-CN"/>
        </w:rPr>
        <w:t>：</w:t>
      </w:r>
      <w:r>
        <w:rPr>
          <w:rFonts w:hint="eastAsia"/>
        </w:rPr>
        <w:t>https://www.ep-home.cn/</w:t>
      </w:r>
    </w:p>
    <w:p>
      <w:pPr>
        <w:ind w:left="0" w:leftChars="0" w:firstLine="0" w:firstLineChars="0"/>
        <w:jc w:val="both"/>
        <w:rPr>
          <w:rStyle w:val="40"/>
          <w:rFonts w:hint="eastAsia" w:eastAsia="宋体"/>
          <w:lang w:eastAsia="zh-CN"/>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sz w:val="24"/>
        </w:rPr>
        <mc:AlternateContent>
          <mc:Choice Requires="wps">
            <w:drawing>
              <wp:anchor distT="0" distB="0" distL="114300" distR="114300" simplePos="0" relativeHeight="251672576" behindDoc="0" locked="0" layoutInCell="1" allowOverlap="1">
                <wp:simplePos x="0" y="0"/>
                <wp:positionH relativeFrom="column">
                  <wp:posOffset>1355090</wp:posOffset>
                </wp:positionH>
                <wp:positionV relativeFrom="paragraph">
                  <wp:posOffset>2990215</wp:posOffset>
                </wp:positionV>
                <wp:extent cx="1504950" cy="178435"/>
                <wp:effectExtent l="0" t="0" r="0" b="12065"/>
                <wp:wrapNone/>
                <wp:docPr id="68" name="文本框 68"/>
                <wp:cNvGraphicFramePr/>
                <a:graphic xmlns:a="http://schemas.openxmlformats.org/drawingml/2006/main">
                  <a:graphicData uri="http://schemas.microsoft.com/office/word/2010/wordprocessingShape">
                    <wps:wsp>
                      <wps:cNvSpPr txBox="1"/>
                      <wps:spPr>
                        <a:xfrm>
                          <a:off x="0" y="0"/>
                          <a:ext cx="1504950" cy="17843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6.7pt;margin-top:235.45pt;height:14.05pt;width:118.5pt;z-index:251672576;mso-width-relative:page;mso-height-relative:page;" fillcolor="#FFFFFF" filled="t" stroked="f" coordsize="21600,21600" o:gfxdata="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BVH9SdYAAAALAQAADwAAAAAA&#10;AAABACAAAAAiAAAAZHJzL2Rvd25yZXYueG1sUEsBAhQAFAAAAAgAh07iQBRheAlOAgAAkQQAAA4A&#10;AAAAAAAAAQAgAAAAJQEAAGRycy9lMm9Eb2MueG1sUEsFBgAAAAAGAAYAWQEAAOUFAAAAAA==&#10;">
                <v:fill on="t" focussize="0,0"/>
                <v:stroke on="f" weight="0.5pt"/>
                <v:imagedata o:title=""/>
                <o:lock v:ext="edit" aspectratio="f"/>
                <v:textbox>
                  <w:txbxContent>
                    <w:p/>
                  </w:txbxContent>
                </v:textbox>
              </v:shap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3784600</wp:posOffset>
                </wp:positionH>
                <wp:positionV relativeFrom="paragraph">
                  <wp:posOffset>4839970</wp:posOffset>
                </wp:positionV>
                <wp:extent cx="2258060" cy="159385"/>
                <wp:effectExtent l="0" t="0" r="8890" b="12065"/>
                <wp:wrapNone/>
                <wp:docPr id="66" name="文本框 66"/>
                <wp:cNvGraphicFramePr/>
                <a:graphic xmlns:a="http://schemas.openxmlformats.org/drawingml/2006/main">
                  <a:graphicData uri="http://schemas.microsoft.com/office/word/2010/wordprocessingShape">
                    <wps:wsp>
                      <wps:cNvSpPr txBox="1"/>
                      <wps:spPr>
                        <a:xfrm>
                          <a:off x="2000250" y="3186430"/>
                          <a:ext cx="2258060" cy="15938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8pt;margin-top:381.1pt;height:12.55pt;width:177.8pt;z-index:251667456;mso-width-relative:page;mso-height-relative:page;" fillcolor="#FFFFFF" filled="t" stroked="f" coordsize="21600,21600" o:gfxdata="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S6FnStcA&#10;AAALAQAADwAAAAAAAAABACAAAAAiAAAAZHJzL2Rvd25yZXYueG1sUEsBAhQAFAAAAAgAh07iQDjf&#10;KDJZAgAAnQQAAA4AAAAAAAAAAQAgAAAAJgEAAGRycy9lMm9Eb2MueG1sUEsFBgAAAAAGAAYAWQEA&#10;APEFAAAAAA==&#10;">
                <v:fill on="t" focussize="0,0"/>
                <v:stroke on="f" weight="0.5pt"/>
                <v:imagedata o:title=""/>
                <o:lock v:ext="edit" aspectratio="f"/>
                <v:textbox>
                  <w:txbxContent>
                    <w:p/>
                  </w:txbxContent>
                </v:textbox>
              </v:shape>
            </w:pict>
          </mc:Fallback>
        </mc:AlternateContent>
      </w:r>
      <w:r>
        <w:rPr>
          <w:sz w:val="24"/>
        </w:rPr>
        <mc:AlternateContent>
          <mc:Choice Requires="wps">
            <w:drawing>
              <wp:anchor distT="0" distB="0" distL="114300" distR="114300" simplePos="0" relativeHeight="251668480" behindDoc="0" locked="0" layoutInCell="1" allowOverlap="1">
                <wp:simplePos x="0" y="0"/>
                <wp:positionH relativeFrom="column">
                  <wp:posOffset>250190</wp:posOffset>
                </wp:positionH>
                <wp:positionV relativeFrom="paragraph">
                  <wp:posOffset>3009265</wp:posOffset>
                </wp:positionV>
                <wp:extent cx="781685" cy="140335"/>
                <wp:effectExtent l="0" t="0" r="18415" b="12065"/>
                <wp:wrapNone/>
                <wp:docPr id="70" name="文本框 70"/>
                <wp:cNvGraphicFramePr/>
                <a:graphic xmlns:a="http://schemas.openxmlformats.org/drawingml/2006/main">
                  <a:graphicData uri="http://schemas.microsoft.com/office/word/2010/wordprocessingShape">
                    <wps:wsp>
                      <wps:cNvSpPr txBox="1"/>
                      <wps:spPr>
                        <a:xfrm>
                          <a:off x="0" y="0"/>
                          <a:ext cx="781685" cy="140335"/>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7pt;margin-top:236.95pt;height:11.05pt;width:61.55pt;z-index:251668480;mso-width-relative:page;mso-height-relative:page;" fillcolor="#FFFFFF" filled="t" stroked="f" coordsize="21600,21600" o:gfxdata="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NhvZjHVAAAACgEAAA8AAAAA&#10;AAAAAQAgAAAAIgAAAGRycy9kb3ducmV2LnhtbFBLAQIUABQAAAAIAIdO4kA150nEUAIAAJAEAAAO&#10;AAAAAAAAAAEAIAAAACQBAABkcnMvZTJvRG9jLnhtbFBLBQYAAAAABgAGAFkBAADmBQAAAAA=&#10;">
                <v:fill on="t" focussize="0,0"/>
                <v:stroke on="f" weight="0.5pt"/>
                <v:imagedata o:title=""/>
                <o:lock v:ext="edit" aspectratio="f"/>
                <v:textbox>
                  <w:txbxContent>
                    <w:p/>
                  </w:txbxContent>
                </v:textbox>
              </v:shape>
            </w:pict>
          </mc:Fallback>
        </mc:AlternateContent>
      </w:r>
      <w:r>
        <w:rPr>
          <w:sz w:val="32"/>
        </w:rPr>
        <mc:AlternateContent>
          <mc:Choice Requires="wps">
            <w:drawing>
              <wp:anchor distT="0" distB="0" distL="114300" distR="114300" simplePos="0" relativeHeight="251666432" behindDoc="0" locked="0" layoutInCell="1" allowOverlap="1">
                <wp:simplePos x="0" y="0"/>
                <wp:positionH relativeFrom="column">
                  <wp:posOffset>7326630</wp:posOffset>
                </wp:positionH>
                <wp:positionV relativeFrom="paragraph">
                  <wp:posOffset>1266190</wp:posOffset>
                </wp:positionV>
                <wp:extent cx="1411605" cy="961390"/>
                <wp:effectExtent l="0" t="0" r="17145" b="10160"/>
                <wp:wrapNone/>
                <wp:docPr id="85" name="文本框 85"/>
                <wp:cNvGraphicFramePr/>
                <a:graphic xmlns:a="http://schemas.openxmlformats.org/drawingml/2006/main">
                  <a:graphicData uri="http://schemas.microsoft.com/office/word/2010/wordprocessingShape">
                    <wps:wsp>
                      <wps:cNvSpPr txBox="1"/>
                      <wps:spPr>
                        <a:xfrm>
                          <a:off x="2292985" y="978535"/>
                          <a:ext cx="1411605" cy="961390"/>
                        </a:xfrm>
                        <a:prstGeom prst="rect">
                          <a:avLst/>
                        </a:prstGeom>
                        <a:solidFill>
                          <a:srgbClr val="FFFFFF"/>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6.9pt;margin-top:99.7pt;height:75.7pt;width:111.15pt;z-index:251666432;mso-width-relative:page;mso-height-relative:page;" fillcolor="#FFFFFF" filled="t" stroked="f" coordsize="21600,21600" o:gfxdata="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o&#10;Htwn2AAAAA0BAAAPAAAAAAAAAAEAIAAAACIAAABkcnMvZG93bnJldi54bWxQSwECFAAUAAAACACH&#10;TuJA4i58ql0CAACcBAAADgAAAAAAAAABACAAAAAnAQAAZHJzL2Uyb0RvYy54bWxQSwUGAAAAAAYA&#10;BgBZAQAA9gUAAAAA&#10;">
                <v:fill on="t" focussize="0,0"/>
                <v:stroke on="f" weight="0.5pt"/>
                <v:imagedata o:title=""/>
                <o:lock v:ext="edit" aspectratio="f"/>
                <v:textbox>
                  <w:txbxContent>
                    <w:p/>
                  </w:txbxContent>
                </v:textbox>
              </v:shape>
            </w:pict>
          </mc:Fallback>
        </mc:AlternateContent>
      </w:r>
    </w:p>
    <w:bookmarkEnd w:id="210"/>
    <w:p>
      <w:pPr>
        <w:pStyle w:val="84"/>
        <w:bidi w:val="0"/>
        <w:ind w:left="0" w:leftChars="0" w:firstLine="0" w:firstLineChars="0"/>
        <w:rPr>
          <w:rFonts w:hint="default"/>
          <w:lang w:val="en-US" w:eastAsia="zh-CN"/>
        </w:rPr>
      </w:pPr>
    </w:p>
    <w:p>
      <w:pPr>
        <w:pStyle w:val="84"/>
        <w:bidi w:val="0"/>
        <w:ind w:left="0" w:leftChars="0" w:firstLine="0" w:firstLineChars="0"/>
        <w:rPr>
          <w:sz w:val="28"/>
        </w:rPr>
      </w:pPr>
      <w:r>
        <w:rPr>
          <w:sz w:val="28"/>
        </w:rPr>
        <mc:AlternateContent>
          <mc:Choice Requires="wps">
            <w:drawing>
              <wp:anchor distT="0" distB="0" distL="114300" distR="114300" simplePos="0" relativeHeight="251674624" behindDoc="0" locked="0" layoutInCell="1" allowOverlap="1">
                <wp:simplePos x="0" y="0"/>
                <wp:positionH relativeFrom="column">
                  <wp:posOffset>-2540</wp:posOffset>
                </wp:positionH>
                <wp:positionV relativeFrom="paragraph">
                  <wp:posOffset>546735</wp:posOffset>
                </wp:positionV>
                <wp:extent cx="822325" cy="269875"/>
                <wp:effectExtent l="0" t="0" r="635" b="4445"/>
                <wp:wrapNone/>
                <wp:docPr id="39" name="文本框 39"/>
                <wp:cNvGraphicFramePr/>
                <a:graphic xmlns:a="http://schemas.openxmlformats.org/drawingml/2006/main">
                  <a:graphicData uri="http://schemas.microsoft.com/office/word/2010/wordprocessingShape">
                    <wps:wsp>
                      <wps:cNvSpPr txBox="1"/>
                      <wps:spPr>
                        <a:xfrm>
                          <a:off x="865505" y="1760220"/>
                          <a:ext cx="822325" cy="2698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2pt;margin-top:43.05pt;height:21.25pt;width:64.75pt;z-index:251674624;mso-width-relative:page;mso-height-relative:page;" fillcolor="#FFFFFF [3201]" filled="t" stroked="f" coordsize="21600,21600" o:gfxdata="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OKfyJ9MAAAAI&#10;AQAADwAAAAAAAAABACAAAAAiAAAAZHJzL2Rvd25yZXYueG1sUEsBAhQAFAAAAAgAh07iQBgxZ0ta&#10;AgAAmwQAAA4AAAAAAAAAAQAgAAAAIgEAAGRycy9lMm9Eb2MueG1sUEsFBgAAAAAGAAYAWQEAAO4F&#10;AAAAAA==&#10;">
                <v:fill on="t" focussize="0,0"/>
                <v:stroke on="f" weight="0.5pt"/>
                <v:imagedata o:title=""/>
                <o:lock v:ext="edit" aspectratio="f"/>
                <v:textbox>
                  <w:txbxContent>
                    <w:p/>
                  </w:txbxContent>
                </v:textbox>
              </v:shape>
            </w:pict>
          </mc:Fallback>
        </mc:AlternateContent>
      </w:r>
    </w:p>
    <w:p>
      <w:pPr>
        <w:rPr>
          <w:rFonts w:hint="eastAsia"/>
        </w:rPr>
      </w:pPr>
      <w:r>
        <w:rPr>
          <w:sz w:val="21"/>
          <w:szCs w:val="21"/>
        </w:rPr>
        <mc:AlternateContent>
          <mc:Choice Requires="wps">
            <w:drawing>
              <wp:anchor distT="0" distB="0" distL="114300" distR="114300" simplePos="0" relativeHeight="251675648" behindDoc="0" locked="0" layoutInCell="1" allowOverlap="1">
                <wp:simplePos x="0" y="0"/>
                <wp:positionH relativeFrom="column">
                  <wp:posOffset>47625</wp:posOffset>
                </wp:positionH>
                <wp:positionV relativeFrom="paragraph">
                  <wp:posOffset>3202940</wp:posOffset>
                </wp:positionV>
                <wp:extent cx="822960" cy="209550"/>
                <wp:effectExtent l="0" t="0" r="0" b="3810"/>
                <wp:wrapNone/>
                <wp:docPr id="13" name="文本框 13"/>
                <wp:cNvGraphicFramePr/>
                <a:graphic xmlns:a="http://schemas.openxmlformats.org/drawingml/2006/main">
                  <a:graphicData uri="http://schemas.microsoft.com/office/word/2010/wordprocessingShape">
                    <wps:wsp>
                      <wps:cNvSpPr txBox="1"/>
                      <wps:spPr>
                        <a:xfrm>
                          <a:off x="926465" y="4030980"/>
                          <a:ext cx="822960" cy="209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5pt;margin-top:252.2pt;height:16.5pt;width:64.8pt;z-index:251675648;mso-width-relative:page;mso-height-relative:page;" fillcolor="#FFFFFF [3201]" filled="t" stroked="f" coordsize="21600,21600" o:gfxdata="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GB9AtvV&#10;AAAACQEAAA8AAAAAAAAAAQAgAAAAIgAAAGRycy9kb3ducmV2LnhtbFBLAQIUABQAAAAIAIdO4kDP&#10;iwk7XAIAAJsEAAAOAAAAAAAAAAEAIAAAACQBAABkcnMvZTJvRG9jLnhtbFBLBQYAAAAABgAGAFkB&#10;AADyBQAAAAA=&#10;">
                <v:fill on="t" focussize="0,0"/>
                <v:stroke on="f" weight="0.5pt"/>
                <v:imagedata o:title=""/>
                <o:lock v:ext="edit" aspectratio="f"/>
                <v:textbox>
                  <w:txbxContent>
                    <w:p/>
                  </w:txbxContent>
                </v:textbox>
              </v:shape>
            </w:pict>
          </mc:Fallback>
        </mc:AlternateContent>
      </w:r>
      <w:r>
        <w:rPr>
          <w:rFonts w:hint="eastAsia"/>
          <w:sz w:val="21"/>
          <w:szCs w:val="21"/>
          <w:lang w:val="en-US" w:eastAsia="zh-CN"/>
        </w:rPr>
        <w:t>项目公示网址</w:t>
      </w:r>
      <w:r>
        <w:rPr>
          <w:rFonts w:hint="eastAsia"/>
          <w:sz w:val="28"/>
          <w:lang w:val="en-US" w:eastAsia="zh-CN"/>
        </w:rPr>
        <w:t>：</w:t>
      </w:r>
      <w:r>
        <w:rPr>
          <w:rFonts w:hint="eastAsia"/>
        </w:rPr>
        <w:t>https://www.ep-home.cn/</w:t>
      </w:r>
    </w:p>
    <w:p>
      <w:pPr>
        <w:rPr>
          <w:rFonts w:hint="eastAsia"/>
        </w:rPr>
      </w:pPr>
    </w:p>
    <w:p>
      <w:pPr>
        <w:pStyle w:val="84"/>
        <w:bidi w:val="0"/>
        <w:ind w:left="0" w:leftChars="0" w:firstLine="0" w:firstLineChars="0"/>
        <w:rPr>
          <w:sz w:val="28"/>
        </w:rPr>
      </w:pPr>
      <w:r>
        <w:rPr>
          <w:sz w:val="28"/>
        </w:rPr>
        <mc:AlternateContent>
          <mc:Choice Requires="wps">
            <w:drawing>
              <wp:anchor distT="0" distB="0" distL="114300" distR="114300" simplePos="0" relativeHeight="251677696" behindDoc="0" locked="0" layoutInCell="1" allowOverlap="1">
                <wp:simplePos x="0" y="0"/>
                <wp:positionH relativeFrom="column">
                  <wp:posOffset>179705</wp:posOffset>
                </wp:positionH>
                <wp:positionV relativeFrom="paragraph">
                  <wp:posOffset>863600</wp:posOffset>
                </wp:positionV>
                <wp:extent cx="853440" cy="209550"/>
                <wp:effectExtent l="0" t="0" r="0" b="3810"/>
                <wp:wrapNone/>
                <wp:docPr id="20" name="文本框 20"/>
                <wp:cNvGraphicFramePr/>
                <a:graphic xmlns:a="http://schemas.openxmlformats.org/drawingml/2006/main">
                  <a:graphicData uri="http://schemas.microsoft.com/office/word/2010/wordprocessingShape">
                    <wps:wsp>
                      <wps:cNvSpPr txBox="1"/>
                      <wps:spPr>
                        <a:xfrm>
                          <a:off x="1007745" y="1691640"/>
                          <a:ext cx="853440" cy="209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15pt;margin-top:68pt;height:16.5pt;width:67.2pt;z-index:251677696;mso-width-relative:page;mso-height-relative:page;" fillcolor="#FFFFFF [3201]" filled="t" stroked="f" coordsize="21600,21600" o:gfxdata="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Jn9Na3VAAAA&#10;CgEAAA8AAAAAAAAAAQAgAAAAIgAAAGRycy9kb3ducmV2LnhtbFBLAQIUABQAAAAIAIdO4kBE96bq&#10;WQIAAJwEAAAOAAAAAAAAAAEAIAAAACQBAABkcnMvZTJvRG9jLnhtbFBLBQYAAAAABgAGAFkBAADv&#10;BQAAAAA=&#10;">
                <v:fill on="t" focussize="0,0"/>
                <v:stroke on="f" weight="0.5pt"/>
                <v:imagedata o:title=""/>
                <o:lock v:ext="edit" aspectratio="f"/>
                <v:textbox>
                  <w:txbxContent>
                    <w:p/>
                  </w:txbxContent>
                </v:textbox>
              </v:shape>
            </w:pict>
          </mc:Fallback>
        </mc:AlternateContent>
      </w:r>
    </w:p>
    <w:p>
      <w:pPr>
        <w:rPr>
          <w:rFonts w:hint="eastAsia"/>
        </w:rPr>
      </w:pPr>
      <w:r>
        <w:rPr>
          <w:sz w:val="21"/>
          <w:szCs w:val="21"/>
        </w:rPr>
        <mc:AlternateContent>
          <mc:Choice Requires="wps">
            <w:drawing>
              <wp:anchor distT="0" distB="0" distL="114300" distR="114300" simplePos="0" relativeHeight="251673600" behindDoc="0" locked="0" layoutInCell="1" allowOverlap="1">
                <wp:simplePos x="0" y="0"/>
                <wp:positionH relativeFrom="column">
                  <wp:posOffset>47625</wp:posOffset>
                </wp:positionH>
                <wp:positionV relativeFrom="paragraph">
                  <wp:posOffset>3202940</wp:posOffset>
                </wp:positionV>
                <wp:extent cx="822960" cy="209550"/>
                <wp:effectExtent l="0" t="0" r="0" b="3810"/>
                <wp:wrapNone/>
                <wp:docPr id="19" name="文本框 19"/>
                <wp:cNvGraphicFramePr/>
                <a:graphic xmlns:a="http://schemas.openxmlformats.org/drawingml/2006/main">
                  <a:graphicData uri="http://schemas.microsoft.com/office/word/2010/wordprocessingShape">
                    <wps:wsp>
                      <wps:cNvSpPr txBox="1"/>
                      <wps:spPr>
                        <a:xfrm>
                          <a:off x="926465" y="4030980"/>
                          <a:ext cx="822960" cy="209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75pt;margin-top:252.2pt;height:16.5pt;width:64.8pt;z-index:251673600;mso-width-relative:page;mso-height-relative:page;" fillcolor="#FFFFFF [3201]" filled="t" stroked="f" coordsize="21600,21600" o:gfxdata="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YH0C29UA&#10;AAAJAQAADwAAAAAAAAABACAAAAAiAAAAZHJzL2Rvd25yZXYueG1sUEsBAhQAFAAAAAgAh07iQCZ3&#10;FbJbAgAAmwQAAA4AAAAAAAAAAQAgAAAAJAEAAGRycy9lMm9Eb2MueG1sUEsFBgAAAAAGAAYAWQEA&#10;APEFAAAAAA==&#10;">
                <v:fill on="t" focussize="0,0"/>
                <v:stroke on="f" weight="0.5pt"/>
                <v:imagedata o:title=""/>
                <o:lock v:ext="edit" aspectratio="f"/>
                <v:textbox>
                  <w:txbxContent>
                    <w:p/>
                  </w:txbxContent>
                </v:textbox>
              </v:shape>
            </w:pict>
          </mc:Fallback>
        </mc:AlternateContent>
      </w:r>
      <w:r>
        <w:rPr>
          <w:rFonts w:hint="eastAsia"/>
          <w:sz w:val="21"/>
          <w:szCs w:val="21"/>
          <w:lang w:val="en-US" w:eastAsia="zh-CN"/>
        </w:rPr>
        <w:t>项目公示网址</w:t>
      </w:r>
      <w:r>
        <w:rPr>
          <w:rFonts w:hint="eastAsia"/>
          <w:sz w:val="28"/>
          <w:lang w:val="en-US" w:eastAsia="zh-CN"/>
        </w:rPr>
        <w:t>：</w:t>
      </w:r>
      <w:r>
        <w:rPr>
          <w:rFonts w:hint="eastAsia"/>
        </w:rPr>
        <w:t>https://www.ep-home.cn/</w:t>
      </w:r>
    </w:p>
    <w:p>
      <w:pPr>
        <w:pStyle w:val="84"/>
        <w:bidi w:val="0"/>
        <w:ind w:left="0" w:leftChars="0" w:firstLine="0" w:firstLineChars="0"/>
        <w:rPr>
          <w:rFonts w:hint="default"/>
          <w:lang w:val="en-US" w:eastAsia="zh-CN"/>
        </w:rPr>
      </w:pPr>
    </w:p>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Sim Hei">
    <w:altName w:val="宋体"/>
    <w:panose1 w:val="00000000000000000000"/>
    <w:charset w:val="86"/>
    <w:family w:val="swiss"/>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ordWrap w:val="0"/>
      <w:ind w:firstLine="233" w:firstLineChars="111"/>
      <w:jc w:val="right"/>
      <w:rPr>
        <w:rFonts w:ascii="楷体" w:hAnsi="楷体" w:eastAsia="楷体"/>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II</w:t>
                    </w:r>
                    <w:r>
                      <w:fldChar w:fldCharType="end"/>
                    </w:r>
                  </w:p>
                </w:txbxContent>
              </v:textbox>
            </v:shape>
          </w:pict>
        </mc:Fallback>
      </mc:AlternateContent>
    </w:r>
  </w:p>
  <w:p>
    <w:pPr>
      <w:pStyle w:val="18"/>
      <w:ind w:firstLine="36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ordWrap w:val="0"/>
      <w:ind w:firstLine="233" w:firstLineChars="111"/>
      <w:jc w:val="right"/>
      <w:rPr>
        <w:rFonts w:ascii="楷体" w:hAnsi="楷体" w:eastAsia="楷体"/>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V</w:t>
                    </w:r>
                    <w:r>
                      <w:fldChar w:fldCharType="end"/>
                    </w:r>
                  </w:p>
                </w:txbxContent>
              </v:textbox>
            </v:shape>
          </w:pict>
        </mc:Fallback>
      </mc:AlternateContent>
    </w:r>
  </w:p>
  <w:p>
    <w:pPr>
      <w:pStyle w:val="18"/>
      <w:ind w:firstLine="360"/>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XXVII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XXVII</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2"/>
      <w:pBdr>
        <w:top w:val="none" w:color="auto" w:sz="0" w:space="0"/>
      </w:pBd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XXXVIII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XXXVIII</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2"/>
      <w:pBdr>
        <w:top w:val="none" w:color="auto" w:sz="0" w:space="0"/>
      </w:pBd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XLI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XLI</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top w:val="none" w:color="auto" w:sz="0" w:space="0"/>
        <w:left w:val="none" w:color="auto" w:sz="0" w:space="0"/>
        <w:bottom w:val="none" w:color="auto" w:sz="0" w:space="0"/>
        <w:right w:val="none" w:color="auto" w:sz="0" w:space="0"/>
      </w:pBdr>
      <w:ind w:firstLine="0" w:firstLineChars="0"/>
      <w:jc w:val="left"/>
      <w:rPr>
        <w:rFonts w:ascii="楷体" w:hAnsi="楷体" w:eastAsia="楷体"/>
        <w:u w:val="single"/>
      </w:rPr>
    </w:pPr>
    <w:r>
      <w:rPr>
        <w:rFonts w:hint="eastAsia" w:ascii="楷体" w:hAnsi="楷体" w:eastAsia="楷体"/>
        <w:sz w:val="21"/>
        <w:szCs w:val="21"/>
        <w:u w:val="single"/>
        <w:lang w:val="en-US" w:eastAsia="zh-CN"/>
      </w:rPr>
      <w:t>山东开拓者生物科技有限公司高端宠物食品生产基地建设项目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验收报告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left="0" w:leftChars="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left="0" w:leftChars="0" w:firstLine="0" w:firstLineChars="0"/>
      <w:rPr>
        <w:rFonts w:hint="default" w:eastAsia="楷体"/>
        <w:lang w:val="en-US" w:eastAsia="zh-CN"/>
      </w:rPr>
    </w:pPr>
    <w:r>
      <w:rPr>
        <w:rFonts w:hint="eastAsia" w:ascii="楷体" w:hAnsi="楷体" w:eastAsia="楷体"/>
        <w:sz w:val="21"/>
        <w:szCs w:val="21"/>
        <w:u w:val="single"/>
        <w:lang w:val="en-US" w:eastAsia="zh-CN"/>
      </w:rPr>
      <w:t>山东开拓者生物科技有限公司高端宠物食品生产基地建设项目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验收报告</w:t>
    </w:r>
    <w:r>
      <w:rPr>
        <w:rFonts w:hint="eastAsia" w:ascii="楷体" w:hAnsi="楷体" w:eastAsia="楷体"/>
        <w:sz w:val="21"/>
        <w:szCs w:val="21"/>
        <w:u w:val="single"/>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top w:val="none" w:color="auto" w:sz="0" w:space="0"/>
        <w:left w:val="none" w:color="auto" w:sz="0" w:space="0"/>
        <w:bottom w:val="single" w:color="auto" w:sz="4" w:space="0"/>
        <w:right w:val="none" w:color="auto" w:sz="0" w:space="0"/>
      </w:pBdr>
      <w:ind w:firstLine="0" w:firstLineChars="0"/>
      <w:jc w:val="left"/>
      <w:rPr>
        <w:rFonts w:hint="default" w:ascii="楷体" w:hAnsi="楷体" w:eastAsia="楷体"/>
        <w:lang w:val="en-US"/>
      </w:rPr>
    </w:pPr>
    <w:r>
      <w:rPr>
        <w:rFonts w:hint="eastAsia" w:ascii="楷体" w:hAnsi="楷体" w:eastAsia="楷体"/>
        <w:sz w:val="21"/>
        <w:szCs w:val="21"/>
        <w:lang w:eastAsia="zh-CN"/>
      </w:rPr>
      <w:t>山东开拓者生物科技有限公司高端宠物食品生产基地建设项目</w:t>
    </w:r>
    <w:r>
      <w:rPr>
        <w:rFonts w:hint="eastAsia" w:ascii="楷体" w:hAnsi="楷体" w:eastAsia="楷体"/>
        <w:sz w:val="21"/>
        <w:szCs w:val="21"/>
      </w:rPr>
      <w:t xml:space="preserve">           </w:t>
    </w:r>
    <w:r>
      <w:rPr>
        <w:rFonts w:hint="eastAsia" w:ascii="楷体" w:hAnsi="楷体" w:eastAsia="楷体"/>
        <w:sz w:val="21"/>
        <w:szCs w:val="21"/>
        <w:lang w:val="en-US" w:eastAsia="zh-CN"/>
      </w:rPr>
      <w:t xml:space="preserve">             验收报告                                             </w:t>
    </w:r>
    <w:r>
      <w:rPr>
        <w:rFonts w:hint="eastAsia" w:ascii="楷体" w:hAnsi="楷体" w:eastAsia="楷体"/>
        <w:sz w:val="21"/>
        <w:szCs w:val="21"/>
      </w:rPr>
      <w:t xml:space="preserve">         </w:t>
    </w:r>
    <w:r>
      <w:rPr>
        <w:rFonts w:hint="eastAsia" w:ascii="楷体" w:hAnsi="楷体" w:eastAsia="楷体"/>
        <w:sz w:val="21"/>
        <w:szCs w:val="21"/>
        <w:lang w:val="en-US" w:eastAsia="zh-CN"/>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0" w:firstLineChars="0"/>
      <w:rPr>
        <w:u w:val="single"/>
      </w:rPr>
    </w:pPr>
    <w:r>
      <w:rPr>
        <w:rFonts w:hint="eastAsia" w:ascii="楷体" w:hAnsi="楷体" w:eastAsia="楷体"/>
        <w:sz w:val="21"/>
        <w:szCs w:val="21"/>
        <w:u w:val="single"/>
        <w:lang w:eastAsia="zh-CN"/>
      </w:rPr>
      <w:t>山东开拓者生物科技有限公司高端宠物食品生产基地建设项目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验收报告</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ind w:firstLine="36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720A2C"/>
    <w:multiLevelType w:val="singleLevel"/>
    <w:tmpl w:val="84720A2C"/>
    <w:lvl w:ilvl="0" w:tentative="0">
      <w:start w:val="1"/>
      <w:numFmt w:val="decimal"/>
      <w:suff w:val="nothing"/>
      <w:lvlText w:val="（%1）"/>
      <w:lvlJc w:val="left"/>
    </w:lvl>
  </w:abstractNum>
  <w:abstractNum w:abstractNumId="1">
    <w:nsid w:val="D83EFB7A"/>
    <w:multiLevelType w:val="singleLevel"/>
    <w:tmpl w:val="D83EFB7A"/>
    <w:lvl w:ilvl="0" w:tentative="0">
      <w:start w:val="1"/>
      <w:numFmt w:val="decimal"/>
      <w:suff w:val="nothing"/>
      <w:lvlText w:val="%1、"/>
      <w:lvlJc w:val="left"/>
    </w:lvl>
  </w:abstractNum>
  <w:abstractNum w:abstractNumId="2">
    <w:nsid w:val="DC15CF96"/>
    <w:multiLevelType w:val="singleLevel"/>
    <w:tmpl w:val="DC15CF96"/>
    <w:lvl w:ilvl="0" w:tentative="0">
      <w:start w:val="1"/>
      <w:numFmt w:val="decimal"/>
      <w:suff w:val="nothing"/>
      <w:lvlText w:val="%1、"/>
      <w:lvlJc w:val="left"/>
    </w:lvl>
  </w:abstractNum>
  <w:abstractNum w:abstractNumId="3">
    <w:nsid w:val="E252136F"/>
    <w:multiLevelType w:val="singleLevel"/>
    <w:tmpl w:val="E252136F"/>
    <w:lvl w:ilvl="0" w:tentative="0">
      <w:start w:val="1"/>
      <w:numFmt w:val="decimal"/>
      <w:suff w:val="nothing"/>
      <w:lvlText w:val="（%1）"/>
      <w:lvlJc w:val="left"/>
    </w:lvl>
  </w:abstractNum>
  <w:abstractNum w:abstractNumId="4">
    <w:nsid w:val="E6A6D77E"/>
    <w:multiLevelType w:val="singleLevel"/>
    <w:tmpl w:val="E6A6D77E"/>
    <w:lvl w:ilvl="0" w:tentative="0">
      <w:start w:val="1"/>
      <w:numFmt w:val="decimal"/>
      <w:suff w:val="nothing"/>
      <w:lvlText w:val="（%1）"/>
      <w:lvlJc w:val="left"/>
      <w:rPr>
        <w:rFonts w:hint="default"/>
        <w:b w:val="0"/>
        <w:bCs w:val="0"/>
      </w:rPr>
    </w:lvl>
  </w:abstractNum>
  <w:abstractNum w:abstractNumId="5">
    <w:nsid w:val="F38B16AF"/>
    <w:multiLevelType w:val="singleLevel"/>
    <w:tmpl w:val="F38B16AF"/>
    <w:lvl w:ilvl="0" w:tentative="0">
      <w:start w:val="1"/>
      <w:numFmt w:val="decimal"/>
      <w:suff w:val="nothing"/>
      <w:lvlText w:val="%1、"/>
      <w:lvlJc w:val="left"/>
    </w:lvl>
  </w:abstractNum>
  <w:abstractNum w:abstractNumId="6">
    <w:nsid w:val="F4B5D9F5"/>
    <w:multiLevelType w:val="multilevel"/>
    <w:tmpl w:val="F4B5D9F5"/>
    <w:lvl w:ilvl="0" w:tentative="0">
      <w:start w:val="2"/>
      <w:numFmt w:val="decimal"/>
      <w:lvlText w:val="%1."/>
      <w:lvlJc w:val="left"/>
      <w:pPr>
        <w:ind w:left="320" w:hanging="213"/>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770" w:hanging="213"/>
      </w:pPr>
      <w:rPr>
        <w:rFonts w:hint="default"/>
        <w:lang w:val="zh-CN" w:eastAsia="zh-CN" w:bidi="zh-CN"/>
      </w:rPr>
    </w:lvl>
    <w:lvl w:ilvl="2" w:tentative="0">
      <w:start w:val="0"/>
      <w:numFmt w:val="bullet"/>
      <w:lvlText w:val="•"/>
      <w:lvlJc w:val="left"/>
      <w:pPr>
        <w:ind w:left="1220" w:hanging="213"/>
      </w:pPr>
      <w:rPr>
        <w:rFonts w:hint="default"/>
        <w:lang w:val="zh-CN" w:eastAsia="zh-CN" w:bidi="zh-CN"/>
      </w:rPr>
    </w:lvl>
    <w:lvl w:ilvl="3" w:tentative="0">
      <w:start w:val="0"/>
      <w:numFmt w:val="bullet"/>
      <w:lvlText w:val="•"/>
      <w:lvlJc w:val="left"/>
      <w:pPr>
        <w:ind w:left="1671" w:hanging="213"/>
      </w:pPr>
      <w:rPr>
        <w:rFonts w:hint="default"/>
        <w:lang w:val="zh-CN" w:eastAsia="zh-CN" w:bidi="zh-CN"/>
      </w:rPr>
    </w:lvl>
    <w:lvl w:ilvl="4" w:tentative="0">
      <w:start w:val="0"/>
      <w:numFmt w:val="bullet"/>
      <w:lvlText w:val="•"/>
      <w:lvlJc w:val="left"/>
      <w:pPr>
        <w:ind w:left="2121" w:hanging="213"/>
      </w:pPr>
      <w:rPr>
        <w:rFonts w:hint="default"/>
        <w:lang w:val="zh-CN" w:eastAsia="zh-CN" w:bidi="zh-CN"/>
      </w:rPr>
    </w:lvl>
    <w:lvl w:ilvl="5" w:tentative="0">
      <w:start w:val="0"/>
      <w:numFmt w:val="bullet"/>
      <w:lvlText w:val="•"/>
      <w:lvlJc w:val="left"/>
      <w:pPr>
        <w:ind w:left="2572" w:hanging="213"/>
      </w:pPr>
      <w:rPr>
        <w:rFonts w:hint="default"/>
        <w:lang w:val="zh-CN" w:eastAsia="zh-CN" w:bidi="zh-CN"/>
      </w:rPr>
    </w:lvl>
    <w:lvl w:ilvl="6" w:tentative="0">
      <w:start w:val="0"/>
      <w:numFmt w:val="bullet"/>
      <w:lvlText w:val="•"/>
      <w:lvlJc w:val="left"/>
      <w:pPr>
        <w:ind w:left="3022" w:hanging="213"/>
      </w:pPr>
      <w:rPr>
        <w:rFonts w:hint="default"/>
        <w:lang w:val="zh-CN" w:eastAsia="zh-CN" w:bidi="zh-CN"/>
      </w:rPr>
    </w:lvl>
    <w:lvl w:ilvl="7" w:tentative="0">
      <w:start w:val="0"/>
      <w:numFmt w:val="bullet"/>
      <w:lvlText w:val="•"/>
      <w:lvlJc w:val="left"/>
      <w:pPr>
        <w:ind w:left="3472" w:hanging="213"/>
      </w:pPr>
      <w:rPr>
        <w:rFonts w:hint="default"/>
        <w:lang w:val="zh-CN" w:eastAsia="zh-CN" w:bidi="zh-CN"/>
      </w:rPr>
    </w:lvl>
    <w:lvl w:ilvl="8" w:tentative="0">
      <w:start w:val="0"/>
      <w:numFmt w:val="bullet"/>
      <w:lvlText w:val="•"/>
      <w:lvlJc w:val="left"/>
      <w:pPr>
        <w:ind w:left="3923" w:hanging="213"/>
      </w:pPr>
      <w:rPr>
        <w:rFonts w:hint="default"/>
        <w:lang w:val="zh-CN" w:eastAsia="zh-CN" w:bidi="zh-CN"/>
      </w:rPr>
    </w:lvl>
  </w:abstractNum>
  <w:abstractNum w:abstractNumId="7">
    <w:nsid w:val="2470EC97"/>
    <w:multiLevelType w:val="multilevel"/>
    <w:tmpl w:val="2470EC97"/>
    <w:lvl w:ilvl="0" w:tentative="0">
      <w:start w:val="1"/>
      <w:numFmt w:val="decimal"/>
      <w:lvlText w:val="（%1）"/>
      <w:lvlJc w:val="left"/>
      <w:pPr>
        <w:ind w:left="107" w:hanging="529"/>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740" w:hanging="529"/>
      </w:pPr>
      <w:rPr>
        <w:rFonts w:hint="default"/>
        <w:lang w:val="zh-CN" w:eastAsia="zh-CN" w:bidi="zh-CN"/>
      </w:rPr>
    </w:lvl>
    <w:lvl w:ilvl="2" w:tentative="0">
      <w:start w:val="0"/>
      <w:numFmt w:val="bullet"/>
      <w:lvlText w:val="•"/>
      <w:lvlJc w:val="left"/>
      <w:pPr>
        <w:ind w:left="1193" w:hanging="529"/>
      </w:pPr>
      <w:rPr>
        <w:rFonts w:hint="default"/>
        <w:lang w:val="zh-CN" w:eastAsia="zh-CN" w:bidi="zh-CN"/>
      </w:rPr>
    </w:lvl>
    <w:lvl w:ilvl="3" w:tentative="0">
      <w:start w:val="0"/>
      <w:numFmt w:val="bullet"/>
      <w:lvlText w:val="•"/>
      <w:lvlJc w:val="left"/>
      <w:pPr>
        <w:ind w:left="1647" w:hanging="529"/>
      </w:pPr>
      <w:rPr>
        <w:rFonts w:hint="default"/>
        <w:lang w:val="zh-CN" w:eastAsia="zh-CN" w:bidi="zh-CN"/>
      </w:rPr>
    </w:lvl>
    <w:lvl w:ilvl="4" w:tentative="0">
      <w:start w:val="0"/>
      <w:numFmt w:val="bullet"/>
      <w:lvlText w:val="•"/>
      <w:lvlJc w:val="left"/>
      <w:pPr>
        <w:ind w:left="2101" w:hanging="529"/>
      </w:pPr>
      <w:rPr>
        <w:rFonts w:hint="default"/>
        <w:lang w:val="zh-CN" w:eastAsia="zh-CN" w:bidi="zh-CN"/>
      </w:rPr>
    </w:lvl>
    <w:lvl w:ilvl="5" w:tentative="0">
      <w:start w:val="0"/>
      <w:numFmt w:val="bullet"/>
      <w:lvlText w:val="•"/>
      <w:lvlJc w:val="left"/>
      <w:pPr>
        <w:ind w:left="2555" w:hanging="529"/>
      </w:pPr>
      <w:rPr>
        <w:rFonts w:hint="default"/>
        <w:lang w:val="zh-CN" w:eastAsia="zh-CN" w:bidi="zh-CN"/>
      </w:rPr>
    </w:lvl>
    <w:lvl w:ilvl="6" w:tentative="0">
      <w:start w:val="0"/>
      <w:numFmt w:val="bullet"/>
      <w:lvlText w:val="•"/>
      <w:lvlJc w:val="left"/>
      <w:pPr>
        <w:ind w:left="3008" w:hanging="529"/>
      </w:pPr>
      <w:rPr>
        <w:rFonts w:hint="default"/>
        <w:lang w:val="zh-CN" w:eastAsia="zh-CN" w:bidi="zh-CN"/>
      </w:rPr>
    </w:lvl>
    <w:lvl w:ilvl="7" w:tentative="0">
      <w:start w:val="0"/>
      <w:numFmt w:val="bullet"/>
      <w:lvlText w:val="•"/>
      <w:lvlJc w:val="left"/>
      <w:pPr>
        <w:ind w:left="3462" w:hanging="529"/>
      </w:pPr>
      <w:rPr>
        <w:rFonts w:hint="default"/>
        <w:lang w:val="zh-CN" w:eastAsia="zh-CN" w:bidi="zh-CN"/>
      </w:rPr>
    </w:lvl>
    <w:lvl w:ilvl="8" w:tentative="0">
      <w:start w:val="0"/>
      <w:numFmt w:val="bullet"/>
      <w:lvlText w:val="•"/>
      <w:lvlJc w:val="left"/>
      <w:pPr>
        <w:ind w:left="3916" w:hanging="529"/>
      </w:pPr>
      <w:rPr>
        <w:rFonts w:hint="default"/>
        <w:lang w:val="zh-CN" w:eastAsia="zh-CN" w:bidi="zh-CN"/>
      </w:rPr>
    </w:lvl>
  </w:abstractNum>
  <w:abstractNum w:abstractNumId="8">
    <w:nsid w:val="6AE4D555"/>
    <w:multiLevelType w:val="singleLevel"/>
    <w:tmpl w:val="6AE4D555"/>
    <w:lvl w:ilvl="0" w:tentative="0">
      <w:start w:val="1"/>
      <w:numFmt w:val="decimal"/>
      <w:suff w:val="nothing"/>
      <w:lvlText w:val="（%1）"/>
      <w:lvlJc w:val="left"/>
    </w:lvl>
  </w:abstractNum>
  <w:num w:numId="1">
    <w:abstractNumId w:val="1"/>
  </w:num>
  <w:num w:numId="2">
    <w:abstractNumId w:val="6"/>
  </w:num>
  <w:num w:numId="3">
    <w:abstractNumId w:val="7"/>
  </w:num>
  <w:num w:numId="4">
    <w:abstractNumId w:val="2"/>
  </w:num>
  <w:num w:numId="5">
    <w:abstractNumId w:val="5"/>
  </w:num>
  <w:num w:numId="6">
    <w:abstractNumId w:val="4"/>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40"/>
  <w:drawingGridVerticalSpacing w:val="-7946"/>
  <w:displayHorizontalDrawingGridEvery w:val="1"/>
  <w:displayVerticalDrawingGridEvery w:val="1"/>
  <w:noPunctuationKerning w:val="1"/>
  <w:characterSpacingControl w:val="compressPunctuation"/>
  <w:hdrShapeDefaults>
    <o:shapelayout v:ext="edit">
      <o:idmap v:ext="edit" data="1,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3ZWZiM2Y5MWRhMTUwOTMwNDhlZjA3MWFlM2ZiZGQifQ=="/>
  </w:docVars>
  <w:rsids>
    <w:rsidRoot w:val="297E6E4C"/>
    <w:rsid w:val="00000A9A"/>
    <w:rsid w:val="000013CA"/>
    <w:rsid w:val="0000154C"/>
    <w:rsid w:val="00002327"/>
    <w:rsid w:val="00002CB5"/>
    <w:rsid w:val="00003869"/>
    <w:rsid w:val="000038BE"/>
    <w:rsid w:val="000039C9"/>
    <w:rsid w:val="00005D04"/>
    <w:rsid w:val="000107BA"/>
    <w:rsid w:val="00011E79"/>
    <w:rsid w:val="00013654"/>
    <w:rsid w:val="00014395"/>
    <w:rsid w:val="0002058C"/>
    <w:rsid w:val="000209EF"/>
    <w:rsid w:val="00021B13"/>
    <w:rsid w:val="00022302"/>
    <w:rsid w:val="000303E9"/>
    <w:rsid w:val="000307D6"/>
    <w:rsid w:val="00032C20"/>
    <w:rsid w:val="00033216"/>
    <w:rsid w:val="0003387C"/>
    <w:rsid w:val="00034CC7"/>
    <w:rsid w:val="00035321"/>
    <w:rsid w:val="00035B36"/>
    <w:rsid w:val="00036831"/>
    <w:rsid w:val="00036C53"/>
    <w:rsid w:val="000370B8"/>
    <w:rsid w:val="00037785"/>
    <w:rsid w:val="00042CCA"/>
    <w:rsid w:val="00043230"/>
    <w:rsid w:val="00044B87"/>
    <w:rsid w:val="00045FE8"/>
    <w:rsid w:val="00046FFD"/>
    <w:rsid w:val="00047945"/>
    <w:rsid w:val="000504D8"/>
    <w:rsid w:val="00050E52"/>
    <w:rsid w:val="00050E94"/>
    <w:rsid w:val="00050F4E"/>
    <w:rsid w:val="000530C1"/>
    <w:rsid w:val="00054686"/>
    <w:rsid w:val="00055402"/>
    <w:rsid w:val="00056116"/>
    <w:rsid w:val="000564E7"/>
    <w:rsid w:val="00056D51"/>
    <w:rsid w:val="000606EA"/>
    <w:rsid w:val="00060D14"/>
    <w:rsid w:val="00061B4A"/>
    <w:rsid w:val="000649AA"/>
    <w:rsid w:val="00064E5D"/>
    <w:rsid w:val="000661DA"/>
    <w:rsid w:val="00067380"/>
    <w:rsid w:val="00072C34"/>
    <w:rsid w:val="00073981"/>
    <w:rsid w:val="00075889"/>
    <w:rsid w:val="000848F7"/>
    <w:rsid w:val="00085F17"/>
    <w:rsid w:val="00086573"/>
    <w:rsid w:val="000912D3"/>
    <w:rsid w:val="000913CD"/>
    <w:rsid w:val="000949E4"/>
    <w:rsid w:val="00095AAA"/>
    <w:rsid w:val="000979FC"/>
    <w:rsid w:val="00097BEA"/>
    <w:rsid w:val="000A01FD"/>
    <w:rsid w:val="000A58F2"/>
    <w:rsid w:val="000A6766"/>
    <w:rsid w:val="000A70DA"/>
    <w:rsid w:val="000A71A9"/>
    <w:rsid w:val="000B108F"/>
    <w:rsid w:val="000B2616"/>
    <w:rsid w:val="000B270E"/>
    <w:rsid w:val="000B3AC8"/>
    <w:rsid w:val="000C1885"/>
    <w:rsid w:val="000C36F1"/>
    <w:rsid w:val="000C7205"/>
    <w:rsid w:val="000C7228"/>
    <w:rsid w:val="000C7578"/>
    <w:rsid w:val="000D0D35"/>
    <w:rsid w:val="000D2472"/>
    <w:rsid w:val="000D3FC3"/>
    <w:rsid w:val="000D477D"/>
    <w:rsid w:val="000D5CA9"/>
    <w:rsid w:val="000D5DC5"/>
    <w:rsid w:val="000D60DC"/>
    <w:rsid w:val="000D6D71"/>
    <w:rsid w:val="000D7729"/>
    <w:rsid w:val="000E183B"/>
    <w:rsid w:val="000E1A03"/>
    <w:rsid w:val="000E276C"/>
    <w:rsid w:val="000E2F4E"/>
    <w:rsid w:val="000E3F6F"/>
    <w:rsid w:val="000F06AC"/>
    <w:rsid w:val="000F16B4"/>
    <w:rsid w:val="000F196B"/>
    <w:rsid w:val="000F2D4D"/>
    <w:rsid w:val="000F4BD8"/>
    <w:rsid w:val="000F6033"/>
    <w:rsid w:val="000F7592"/>
    <w:rsid w:val="00100EE3"/>
    <w:rsid w:val="001037D1"/>
    <w:rsid w:val="00105CF7"/>
    <w:rsid w:val="00106C31"/>
    <w:rsid w:val="00107275"/>
    <w:rsid w:val="00110A89"/>
    <w:rsid w:val="0011348D"/>
    <w:rsid w:val="00116864"/>
    <w:rsid w:val="0012046C"/>
    <w:rsid w:val="00120B43"/>
    <w:rsid w:val="00121AD5"/>
    <w:rsid w:val="00123713"/>
    <w:rsid w:val="001246B8"/>
    <w:rsid w:val="00125705"/>
    <w:rsid w:val="00127CBC"/>
    <w:rsid w:val="00130D7E"/>
    <w:rsid w:val="00130DA1"/>
    <w:rsid w:val="00131D64"/>
    <w:rsid w:val="0013372C"/>
    <w:rsid w:val="00134615"/>
    <w:rsid w:val="00135A8B"/>
    <w:rsid w:val="0013604F"/>
    <w:rsid w:val="00136584"/>
    <w:rsid w:val="00137801"/>
    <w:rsid w:val="00143BEF"/>
    <w:rsid w:val="00146BB7"/>
    <w:rsid w:val="0015029C"/>
    <w:rsid w:val="001504FA"/>
    <w:rsid w:val="0015355A"/>
    <w:rsid w:val="00153AC2"/>
    <w:rsid w:val="0015441F"/>
    <w:rsid w:val="001566EA"/>
    <w:rsid w:val="00156AB7"/>
    <w:rsid w:val="00157641"/>
    <w:rsid w:val="0016108B"/>
    <w:rsid w:val="00161F95"/>
    <w:rsid w:val="00161FAA"/>
    <w:rsid w:val="001632F4"/>
    <w:rsid w:val="00163FE8"/>
    <w:rsid w:val="00164C79"/>
    <w:rsid w:val="00167E80"/>
    <w:rsid w:val="00171541"/>
    <w:rsid w:val="00171D7B"/>
    <w:rsid w:val="00173491"/>
    <w:rsid w:val="00173BED"/>
    <w:rsid w:val="001741BC"/>
    <w:rsid w:val="001756D1"/>
    <w:rsid w:val="00176843"/>
    <w:rsid w:val="0017775C"/>
    <w:rsid w:val="00180C80"/>
    <w:rsid w:val="001846DE"/>
    <w:rsid w:val="00185B56"/>
    <w:rsid w:val="00185D77"/>
    <w:rsid w:val="00190702"/>
    <w:rsid w:val="001952EA"/>
    <w:rsid w:val="00197481"/>
    <w:rsid w:val="001A0250"/>
    <w:rsid w:val="001A2B55"/>
    <w:rsid w:val="001A2D70"/>
    <w:rsid w:val="001A52E4"/>
    <w:rsid w:val="001A587B"/>
    <w:rsid w:val="001A6696"/>
    <w:rsid w:val="001A7B01"/>
    <w:rsid w:val="001B00EA"/>
    <w:rsid w:val="001B3F6C"/>
    <w:rsid w:val="001B43B6"/>
    <w:rsid w:val="001B4743"/>
    <w:rsid w:val="001B4CB9"/>
    <w:rsid w:val="001B4ECF"/>
    <w:rsid w:val="001B51DB"/>
    <w:rsid w:val="001C1519"/>
    <w:rsid w:val="001C4BB7"/>
    <w:rsid w:val="001C511D"/>
    <w:rsid w:val="001D184F"/>
    <w:rsid w:val="001D18BB"/>
    <w:rsid w:val="001D1962"/>
    <w:rsid w:val="001D216B"/>
    <w:rsid w:val="001D46A7"/>
    <w:rsid w:val="001D5DEE"/>
    <w:rsid w:val="001E1B3D"/>
    <w:rsid w:val="001E1DC7"/>
    <w:rsid w:val="001E4606"/>
    <w:rsid w:val="001E4E75"/>
    <w:rsid w:val="001E500B"/>
    <w:rsid w:val="001E5648"/>
    <w:rsid w:val="001E632C"/>
    <w:rsid w:val="001F0330"/>
    <w:rsid w:val="001F1C06"/>
    <w:rsid w:val="001F1E43"/>
    <w:rsid w:val="001F6C38"/>
    <w:rsid w:val="001F6DFC"/>
    <w:rsid w:val="001F6FF2"/>
    <w:rsid w:val="001F784D"/>
    <w:rsid w:val="002040CB"/>
    <w:rsid w:val="00204376"/>
    <w:rsid w:val="00204575"/>
    <w:rsid w:val="002059C6"/>
    <w:rsid w:val="00206326"/>
    <w:rsid w:val="00210F83"/>
    <w:rsid w:val="00213351"/>
    <w:rsid w:val="002139D9"/>
    <w:rsid w:val="00213DA1"/>
    <w:rsid w:val="002174BF"/>
    <w:rsid w:val="002174FC"/>
    <w:rsid w:val="002237C6"/>
    <w:rsid w:val="00224E98"/>
    <w:rsid w:val="00226743"/>
    <w:rsid w:val="00226DF2"/>
    <w:rsid w:val="002275D9"/>
    <w:rsid w:val="002314CB"/>
    <w:rsid w:val="00233153"/>
    <w:rsid w:val="002337BD"/>
    <w:rsid w:val="00234422"/>
    <w:rsid w:val="00237063"/>
    <w:rsid w:val="00237109"/>
    <w:rsid w:val="00240D5C"/>
    <w:rsid w:val="00241049"/>
    <w:rsid w:val="0024135E"/>
    <w:rsid w:val="00242CA0"/>
    <w:rsid w:val="0024512C"/>
    <w:rsid w:val="00245248"/>
    <w:rsid w:val="00245A4E"/>
    <w:rsid w:val="002461D4"/>
    <w:rsid w:val="002465F6"/>
    <w:rsid w:val="00246FE5"/>
    <w:rsid w:val="002515DD"/>
    <w:rsid w:val="00251671"/>
    <w:rsid w:val="002548FE"/>
    <w:rsid w:val="0025708C"/>
    <w:rsid w:val="0025766C"/>
    <w:rsid w:val="0026014E"/>
    <w:rsid w:val="00261435"/>
    <w:rsid w:val="00262FE0"/>
    <w:rsid w:val="00265DC4"/>
    <w:rsid w:val="00265FD4"/>
    <w:rsid w:val="002712CB"/>
    <w:rsid w:val="00271641"/>
    <w:rsid w:val="00272D84"/>
    <w:rsid w:val="0027588A"/>
    <w:rsid w:val="00276CB1"/>
    <w:rsid w:val="00277E03"/>
    <w:rsid w:val="00277EDA"/>
    <w:rsid w:val="002806CD"/>
    <w:rsid w:val="00280EFF"/>
    <w:rsid w:val="00281465"/>
    <w:rsid w:val="002818FF"/>
    <w:rsid w:val="00282E2E"/>
    <w:rsid w:val="00284C00"/>
    <w:rsid w:val="0028613F"/>
    <w:rsid w:val="00290076"/>
    <w:rsid w:val="0029098F"/>
    <w:rsid w:val="00291C92"/>
    <w:rsid w:val="002931FA"/>
    <w:rsid w:val="00293F9A"/>
    <w:rsid w:val="00294655"/>
    <w:rsid w:val="00296678"/>
    <w:rsid w:val="0029697E"/>
    <w:rsid w:val="002A1C38"/>
    <w:rsid w:val="002A29F5"/>
    <w:rsid w:val="002A2F41"/>
    <w:rsid w:val="002A534C"/>
    <w:rsid w:val="002A6794"/>
    <w:rsid w:val="002B2833"/>
    <w:rsid w:val="002B3AF3"/>
    <w:rsid w:val="002B3EC0"/>
    <w:rsid w:val="002B4861"/>
    <w:rsid w:val="002B49D8"/>
    <w:rsid w:val="002B4D30"/>
    <w:rsid w:val="002B5DF7"/>
    <w:rsid w:val="002B7059"/>
    <w:rsid w:val="002B724B"/>
    <w:rsid w:val="002B75A5"/>
    <w:rsid w:val="002C1B65"/>
    <w:rsid w:val="002C4E1B"/>
    <w:rsid w:val="002C6BB8"/>
    <w:rsid w:val="002D15BC"/>
    <w:rsid w:val="002D1867"/>
    <w:rsid w:val="002D2DC7"/>
    <w:rsid w:val="002D38FE"/>
    <w:rsid w:val="002D4929"/>
    <w:rsid w:val="002D4AE1"/>
    <w:rsid w:val="002D5C12"/>
    <w:rsid w:val="002D638F"/>
    <w:rsid w:val="002D7708"/>
    <w:rsid w:val="002E0A44"/>
    <w:rsid w:val="002E0DF8"/>
    <w:rsid w:val="002E1605"/>
    <w:rsid w:val="002E18E3"/>
    <w:rsid w:val="002E2A23"/>
    <w:rsid w:val="002E5F5C"/>
    <w:rsid w:val="002F0C30"/>
    <w:rsid w:val="002F2CDB"/>
    <w:rsid w:val="002F2F7C"/>
    <w:rsid w:val="002F495F"/>
    <w:rsid w:val="002F56BC"/>
    <w:rsid w:val="002F5C3F"/>
    <w:rsid w:val="002F71A8"/>
    <w:rsid w:val="00300403"/>
    <w:rsid w:val="00300ED5"/>
    <w:rsid w:val="003016EB"/>
    <w:rsid w:val="00301B58"/>
    <w:rsid w:val="00301EAA"/>
    <w:rsid w:val="00302331"/>
    <w:rsid w:val="00303B13"/>
    <w:rsid w:val="00305AFB"/>
    <w:rsid w:val="00307497"/>
    <w:rsid w:val="00307A95"/>
    <w:rsid w:val="00311E46"/>
    <w:rsid w:val="00311F21"/>
    <w:rsid w:val="00312256"/>
    <w:rsid w:val="00312B2F"/>
    <w:rsid w:val="00314A56"/>
    <w:rsid w:val="00315FE1"/>
    <w:rsid w:val="00317B0A"/>
    <w:rsid w:val="00317D61"/>
    <w:rsid w:val="00317D94"/>
    <w:rsid w:val="0032066D"/>
    <w:rsid w:val="00320DFF"/>
    <w:rsid w:val="003213EF"/>
    <w:rsid w:val="00322D81"/>
    <w:rsid w:val="003232B5"/>
    <w:rsid w:val="0032430B"/>
    <w:rsid w:val="003244AE"/>
    <w:rsid w:val="00324B4B"/>
    <w:rsid w:val="003255B3"/>
    <w:rsid w:val="00326CF4"/>
    <w:rsid w:val="00327763"/>
    <w:rsid w:val="003300E2"/>
    <w:rsid w:val="00330B60"/>
    <w:rsid w:val="003434C3"/>
    <w:rsid w:val="00343C52"/>
    <w:rsid w:val="00343D58"/>
    <w:rsid w:val="00344246"/>
    <w:rsid w:val="00346F89"/>
    <w:rsid w:val="00347C4C"/>
    <w:rsid w:val="003537B2"/>
    <w:rsid w:val="00353836"/>
    <w:rsid w:val="00354519"/>
    <w:rsid w:val="00354FD2"/>
    <w:rsid w:val="003554EA"/>
    <w:rsid w:val="00355DDE"/>
    <w:rsid w:val="00360340"/>
    <w:rsid w:val="003604F5"/>
    <w:rsid w:val="0036197A"/>
    <w:rsid w:val="00364626"/>
    <w:rsid w:val="00365499"/>
    <w:rsid w:val="0036619F"/>
    <w:rsid w:val="0037041F"/>
    <w:rsid w:val="00371191"/>
    <w:rsid w:val="00371A9A"/>
    <w:rsid w:val="0037516C"/>
    <w:rsid w:val="0037734F"/>
    <w:rsid w:val="00377BB3"/>
    <w:rsid w:val="00377F20"/>
    <w:rsid w:val="00381307"/>
    <w:rsid w:val="00383133"/>
    <w:rsid w:val="003835BC"/>
    <w:rsid w:val="00385D02"/>
    <w:rsid w:val="00385DD5"/>
    <w:rsid w:val="00387379"/>
    <w:rsid w:val="003875AD"/>
    <w:rsid w:val="0039196A"/>
    <w:rsid w:val="00391AC5"/>
    <w:rsid w:val="00392335"/>
    <w:rsid w:val="00393E05"/>
    <w:rsid w:val="003957B3"/>
    <w:rsid w:val="00395AF1"/>
    <w:rsid w:val="00396E9F"/>
    <w:rsid w:val="00396F0D"/>
    <w:rsid w:val="003972AC"/>
    <w:rsid w:val="003975E7"/>
    <w:rsid w:val="003A1D11"/>
    <w:rsid w:val="003A1E03"/>
    <w:rsid w:val="003A4830"/>
    <w:rsid w:val="003A583C"/>
    <w:rsid w:val="003A59E7"/>
    <w:rsid w:val="003A5BED"/>
    <w:rsid w:val="003A6745"/>
    <w:rsid w:val="003A765F"/>
    <w:rsid w:val="003A7FDC"/>
    <w:rsid w:val="003B0409"/>
    <w:rsid w:val="003B4717"/>
    <w:rsid w:val="003B6D8A"/>
    <w:rsid w:val="003B7FD5"/>
    <w:rsid w:val="003C0CD9"/>
    <w:rsid w:val="003C3669"/>
    <w:rsid w:val="003C6055"/>
    <w:rsid w:val="003C6CCD"/>
    <w:rsid w:val="003D0A62"/>
    <w:rsid w:val="003D3197"/>
    <w:rsid w:val="003D4DAC"/>
    <w:rsid w:val="003E0D12"/>
    <w:rsid w:val="003E3A1E"/>
    <w:rsid w:val="003E51DB"/>
    <w:rsid w:val="003E56C1"/>
    <w:rsid w:val="003E60C5"/>
    <w:rsid w:val="003F00BF"/>
    <w:rsid w:val="003F0285"/>
    <w:rsid w:val="003F1969"/>
    <w:rsid w:val="003F3580"/>
    <w:rsid w:val="003F3CD4"/>
    <w:rsid w:val="003F44BC"/>
    <w:rsid w:val="003F56F9"/>
    <w:rsid w:val="003F5A3D"/>
    <w:rsid w:val="00403B4A"/>
    <w:rsid w:val="0040505D"/>
    <w:rsid w:val="00406C3A"/>
    <w:rsid w:val="00406F63"/>
    <w:rsid w:val="004105BF"/>
    <w:rsid w:val="00411019"/>
    <w:rsid w:val="00412042"/>
    <w:rsid w:val="00412910"/>
    <w:rsid w:val="0041712F"/>
    <w:rsid w:val="0042120B"/>
    <w:rsid w:val="00422200"/>
    <w:rsid w:val="004225A4"/>
    <w:rsid w:val="00424A09"/>
    <w:rsid w:val="00425A18"/>
    <w:rsid w:val="00425E25"/>
    <w:rsid w:val="004260DE"/>
    <w:rsid w:val="00426BB1"/>
    <w:rsid w:val="0043174A"/>
    <w:rsid w:val="0043717A"/>
    <w:rsid w:val="00437516"/>
    <w:rsid w:val="00440038"/>
    <w:rsid w:val="004401EF"/>
    <w:rsid w:val="004419A0"/>
    <w:rsid w:val="00443BBF"/>
    <w:rsid w:val="00445313"/>
    <w:rsid w:val="0044678E"/>
    <w:rsid w:val="004479B7"/>
    <w:rsid w:val="004505D6"/>
    <w:rsid w:val="00450BC6"/>
    <w:rsid w:val="00451B96"/>
    <w:rsid w:val="0045224A"/>
    <w:rsid w:val="0045328E"/>
    <w:rsid w:val="0045451C"/>
    <w:rsid w:val="00455F5A"/>
    <w:rsid w:val="00456D18"/>
    <w:rsid w:val="00456EBC"/>
    <w:rsid w:val="00460884"/>
    <w:rsid w:val="00461623"/>
    <w:rsid w:val="0046188F"/>
    <w:rsid w:val="00461A5B"/>
    <w:rsid w:val="00461B34"/>
    <w:rsid w:val="004647D3"/>
    <w:rsid w:val="00464DE3"/>
    <w:rsid w:val="0046671F"/>
    <w:rsid w:val="00470F4E"/>
    <w:rsid w:val="004740E7"/>
    <w:rsid w:val="00477996"/>
    <w:rsid w:val="00477E73"/>
    <w:rsid w:val="004801FD"/>
    <w:rsid w:val="0048159C"/>
    <w:rsid w:val="00481683"/>
    <w:rsid w:val="00482D86"/>
    <w:rsid w:val="00491487"/>
    <w:rsid w:val="00492303"/>
    <w:rsid w:val="00493B02"/>
    <w:rsid w:val="00494664"/>
    <w:rsid w:val="00494986"/>
    <w:rsid w:val="00495652"/>
    <w:rsid w:val="004A3707"/>
    <w:rsid w:val="004A3741"/>
    <w:rsid w:val="004A4554"/>
    <w:rsid w:val="004A4ED5"/>
    <w:rsid w:val="004A4F2E"/>
    <w:rsid w:val="004A57C3"/>
    <w:rsid w:val="004A7E84"/>
    <w:rsid w:val="004B2890"/>
    <w:rsid w:val="004B3105"/>
    <w:rsid w:val="004B332B"/>
    <w:rsid w:val="004B342F"/>
    <w:rsid w:val="004B4066"/>
    <w:rsid w:val="004B45F3"/>
    <w:rsid w:val="004B4CF7"/>
    <w:rsid w:val="004B5FE0"/>
    <w:rsid w:val="004B730F"/>
    <w:rsid w:val="004B7DDD"/>
    <w:rsid w:val="004C2085"/>
    <w:rsid w:val="004C2836"/>
    <w:rsid w:val="004C305E"/>
    <w:rsid w:val="004C5FA2"/>
    <w:rsid w:val="004C7389"/>
    <w:rsid w:val="004D0928"/>
    <w:rsid w:val="004D11EA"/>
    <w:rsid w:val="004D18F9"/>
    <w:rsid w:val="004D3CF9"/>
    <w:rsid w:val="004D48AF"/>
    <w:rsid w:val="004D6B22"/>
    <w:rsid w:val="004D7829"/>
    <w:rsid w:val="004E0611"/>
    <w:rsid w:val="004E1906"/>
    <w:rsid w:val="004E559C"/>
    <w:rsid w:val="004E611D"/>
    <w:rsid w:val="004E6355"/>
    <w:rsid w:val="004E73DC"/>
    <w:rsid w:val="004F2139"/>
    <w:rsid w:val="004F2CBC"/>
    <w:rsid w:val="004F51A3"/>
    <w:rsid w:val="004F629D"/>
    <w:rsid w:val="004F6644"/>
    <w:rsid w:val="004F6CCB"/>
    <w:rsid w:val="004F723E"/>
    <w:rsid w:val="004F7A03"/>
    <w:rsid w:val="004F7E57"/>
    <w:rsid w:val="005009D1"/>
    <w:rsid w:val="00500EE1"/>
    <w:rsid w:val="005011F1"/>
    <w:rsid w:val="00501A8F"/>
    <w:rsid w:val="00504210"/>
    <w:rsid w:val="00504E5F"/>
    <w:rsid w:val="00506254"/>
    <w:rsid w:val="005068EC"/>
    <w:rsid w:val="00506900"/>
    <w:rsid w:val="00510145"/>
    <w:rsid w:val="00510516"/>
    <w:rsid w:val="00511C10"/>
    <w:rsid w:val="00511F56"/>
    <w:rsid w:val="0051284D"/>
    <w:rsid w:val="00512E71"/>
    <w:rsid w:val="00513DCC"/>
    <w:rsid w:val="005142A1"/>
    <w:rsid w:val="0051512E"/>
    <w:rsid w:val="0051528B"/>
    <w:rsid w:val="005156C7"/>
    <w:rsid w:val="00517A32"/>
    <w:rsid w:val="00517BA3"/>
    <w:rsid w:val="00520E32"/>
    <w:rsid w:val="00521E7E"/>
    <w:rsid w:val="00521FEF"/>
    <w:rsid w:val="00522CF7"/>
    <w:rsid w:val="005247E8"/>
    <w:rsid w:val="0052516D"/>
    <w:rsid w:val="005255CA"/>
    <w:rsid w:val="0052687A"/>
    <w:rsid w:val="00534A4C"/>
    <w:rsid w:val="00535226"/>
    <w:rsid w:val="00535303"/>
    <w:rsid w:val="00536E58"/>
    <w:rsid w:val="005375CC"/>
    <w:rsid w:val="0054294F"/>
    <w:rsid w:val="00542AAF"/>
    <w:rsid w:val="00542B4E"/>
    <w:rsid w:val="005444E6"/>
    <w:rsid w:val="0054629F"/>
    <w:rsid w:val="005513E8"/>
    <w:rsid w:val="00552BA4"/>
    <w:rsid w:val="00554901"/>
    <w:rsid w:val="00555BF6"/>
    <w:rsid w:val="00561374"/>
    <w:rsid w:val="0056193A"/>
    <w:rsid w:val="00562250"/>
    <w:rsid w:val="0056273A"/>
    <w:rsid w:val="0056731B"/>
    <w:rsid w:val="00567E00"/>
    <w:rsid w:val="00571180"/>
    <w:rsid w:val="00573D34"/>
    <w:rsid w:val="00573E17"/>
    <w:rsid w:val="00576CD7"/>
    <w:rsid w:val="005779B5"/>
    <w:rsid w:val="00577A5C"/>
    <w:rsid w:val="0058368D"/>
    <w:rsid w:val="00585009"/>
    <w:rsid w:val="00586F3A"/>
    <w:rsid w:val="00590519"/>
    <w:rsid w:val="005908BF"/>
    <w:rsid w:val="00591675"/>
    <w:rsid w:val="00591C9E"/>
    <w:rsid w:val="00591EBA"/>
    <w:rsid w:val="005930AF"/>
    <w:rsid w:val="00594061"/>
    <w:rsid w:val="00595509"/>
    <w:rsid w:val="00595610"/>
    <w:rsid w:val="00597E9A"/>
    <w:rsid w:val="005A04AC"/>
    <w:rsid w:val="005A3AFB"/>
    <w:rsid w:val="005A3E8B"/>
    <w:rsid w:val="005A3FD2"/>
    <w:rsid w:val="005A4386"/>
    <w:rsid w:val="005A46C2"/>
    <w:rsid w:val="005B3A1A"/>
    <w:rsid w:val="005B58E3"/>
    <w:rsid w:val="005B7078"/>
    <w:rsid w:val="005C232A"/>
    <w:rsid w:val="005C40EC"/>
    <w:rsid w:val="005C53AC"/>
    <w:rsid w:val="005C5606"/>
    <w:rsid w:val="005D11FD"/>
    <w:rsid w:val="005D17A1"/>
    <w:rsid w:val="005D3168"/>
    <w:rsid w:val="005D5BDF"/>
    <w:rsid w:val="005D74BA"/>
    <w:rsid w:val="005E0B84"/>
    <w:rsid w:val="005E18DE"/>
    <w:rsid w:val="005E257F"/>
    <w:rsid w:val="005E4889"/>
    <w:rsid w:val="005E498D"/>
    <w:rsid w:val="005E5658"/>
    <w:rsid w:val="005E5AB9"/>
    <w:rsid w:val="005E6764"/>
    <w:rsid w:val="005E71A8"/>
    <w:rsid w:val="005F0E79"/>
    <w:rsid w:val="005F16DA"/>
    <w:rsid w:val="005F17AD"/>
    <w:rsid w:val="005F3A51"/>
    <w:rsid w:val="005F45BE"/>
    <w:rsid w:val="005F5484"/>
    <w:rsid w:val="005F701B"/>
    <w:rsid w:val="005F7D02"/>
    <w:rsid w:val="005F7E21"/>
    <w:rsid w:val="006001DD"/>
    <w:rsid w:val="006012AF"/>
    <w:rsid w:val="00601F3B"/>
    <w:rsid w:val="00604019"/>
    <w:rsid w:val="00604DC2"/>
    <w:rsid w:val="00606929"/>
    <w:rsid w:val="0060743F"/>
    <w:rsid w:val="006118A0"/>
    <w:rsid w:val="006122F2"/>
    <w:rsid w:val="006143BE"/>
    <w:rsid w:val="00615E01"/>
    <w:rsid w:val="00616A52"/>
    <w:rsid w:val="00616C9E"/>
    <w:rsid w:val="00616D69"/>
    <w:rsid w:val="006172C9"/>
    <w:rsid w:val="006207E8"/>
    <w:rsid w:val="0062142A"/>
    <w:rsid w:val="00621C17"/>
    <w:rsid w:val="0062301A"/>
    <w:rsid w:val="00625B1E"/>
    <w:rsid w:val="006263D4"/>
    <w:rsid w:val="006273B4"/>
    <w:rsid w:val="0062757B"/>
    <w:rsid w:val="00627AD8"/>
    <w:rsid w:val="00630286"/>
    <w:rsid w:val="00631F46"/>
    <w:rsid w:val="00633DE0"/>
    <w:rsid w:val="00635CEC"/>
    <w:rsid w:val="00637A34"/>
    <w:rsid w:val="00642580"/>
    <w:rsid w:val="00642A06"/>
    <w:rsid w:val="00645184"/>
    <w:rsid w:val="00645E52"/>
    <w:rsid w:val="006472D5"/>
    <w:rsid w:val="006473B1"/>
    <w:rsid w:val="00650066"/>
    <w:rsid w:val="0065064C"/>
    <w:rsid w:val="00651446"/>
    <w:rsid w:val="0065357F"/>
    <w:rsid w:val="00655CE0"/>
    <w:rsid w:val="00655FE6"/>
    <w:rsid w:val="006575B5"/>
    <w:rsid w:val="006615C5"/>
    <w:rsid w:val="00663CF8"/>
    <w:rsid w:val="00664463"/>
    <w:rsid w:val="00664995"/>
    <w:rsid w:val="006665EC"/>
    <w:rsid w:val="00666F8F"/>
    <w:rsid w:val="006671CD"/>
    <w:rsid w:val="00667DA4"/>
    <w:rsid w:val="0067163F"/>
    <w:rsid w:val="00672347"/>
    <w:rsid w:val="00675F88"/>
    <w:rsid w:val="0067610B"/>
    <w:rsid w:val="00676E82"/>
    <w:rsid w:val="00681A1C"/>
    <w:rsid w:val="00683014"/>
    <w:rsid w:val="0069337E"/>
    <w:rsid w:val="006949BD"/>
    <w:rsid w:val="00694A46"/>
    <w:rsid w:val="00696357"/>
    <w:rsid w:val="006965DC"/>
    <w:rsid w:val="00696A5B"/>
    <w:rsid w:val="00696BAF"/>
    <w:rsid w:val="00696F2F"/>
    <w:rsid w:val="006A29D5"/>
    <w:rsid w:val="006A3EBC"/>
    <w:rsid w:val="006A4B35"/>
    <w:rsid w:val="006A5398"/>
    <w:rsid w:val="006A5D84"/>
    <w:rsid w:val="006A60ED"/>
    <w:rsid w:val="006A6BFA"/>
    <w:rsid w:val="006A744A"/>
    <w:rsid w:val="006A79AA"/>
    <w:rsid w:val="006A7CCA"/>
    <w:rsid w:val="006B1A30"/>
    <w:rsid w:val="006B1D95"/>
    <w:rsid w:val="006B1FED"/>
    <w:rsid w:val="006B29C4"/>
    <w:rsid w:val="006B390B"/>
    <w:rsid w:val="006B4924"/>
    <w:rsid w:val="006B60FD"/>
    <w:rsid w:val="006B6875"/>
    <w:rsid w:val="006B6D34"/>
    <w:rsid w:val="006C3373"/>
    <w:rsid w:val="006C6790"/>
    <w:rsid w:val="006D0309"/>
    <w:rsid w:val="006D0571"/>
    <w:rsid w:val="006E0193"/>
    <w:rsid w:val="006E1ABE"/>
    <w:rsid w:val="006E2C65"/>
    <w:rsid w:val="006E5329"/>
    <w:rsid w:val="006E6E7E"/>
    <w:rsid w:val="006E743C"/>
    <w:rsid w:val="006F2351"/>
    <w:rsid w:val="006F3382"/>
    <w:rsid w:val="006F3979"/>
    <w:rsid w:val="006F5A45"/>
    <w:rsid w:val="006F6545"/>
    <w:rsid w:val="006F69F5"/>
    <w:rsid w:val="006F7541"/>
    <w:rsid w:val="007015A8"/>
    <w:rsid w:val="0070259B"/>
    <w:rsid w:val="007027EC"/>
    <w:rsid w:val="00704930"/>
    <w:rsid w:val="00704D31"/>
    <w:rsid w:val="00705211"/>
    <w:rsid w:val="0070607A"/>
    <w:rsid w:val="00706B0A"/>
    <w:rsid w:val="007142A5"/>
    <w:rsid w:val="007147F6"/>
    <w:rsid w:val="00714E85"/>
    <w:rsid w:val="0072175D"/>
    <w:rsid w:val="00722C5A"/>
    <w:rsid w:val="00724421"/>
    <w:rsid w:val="007259BC"/>
    <w:rsid w:val="007265AC"/>
    <w:rsid w:val="00730BF8"/>
    <w:rsid w:val="007314B0"/>
    <w:rsid w:val="00733E27"/>
    <w:rsid w:val="00734548"/>
    <w:rsid w:val="00735A84"/>
    <w:rsid w:val="00737FBE"/>
    <w:rsid w:val="0074056A"/>
    <w:rsid w:val="00741C7A"/>
    <w:rsid w:val="007421CD"/>
    <w:rsid w:val="00742B3E"/>
    <w:rsid w:val="0074338D"/>
    <w:rsid w:val="00744DFF"/>
    <w:rsid w:val="00744F94"/>
    <w:rsid w:val="0074516D"/>
    <w:rsid w:val="007463DB"/>
    <w:rsid w:val="00747672"/>
    <w:rsid w:val="00747878"/>
    <w:rsid w:val="007501D8"/>
    <w:rsid w:val="00751536"/>
    <w:rsid w:val="00752061"/>
    <w:rsid w:val="00754354"/>
    <w:rsid w:val="0075437B"/>
    <w:rsid w:val="00755A76"/>
    <w:rsid w:val="00762060"/>
    <w:rsid w:val="00765373"/>
    <w:rsid w:val="007656AA"/>
    <w:rsid w:val="00765EC2"/>
    <w:rsid w:val="00767F93"/>
    <w:rsid w:val="007716D0"/>
    <w:rsid w:val="00774E35"/>
    <w:rsid w:val="00776081"/>
    <w:rsid w:val="00781868"/>
    <w:rsid w:val="00784386"/>
    <w:rsid w:val="0078498E"/>
    <w:rsid w:val="00784D8E"/>
    <w:rsid w:val="00785216"/>
    <w:rsid w:val="00785B3C"/>
    <w:rsid w:val="00785B6A"/>
    <w:rsid w:val="0079201A"/>
    <w:rsid w:val="00793AFF"/>
    <w:rsid w:val="007A06AE"/>
    <w:rsid w:val="007A2B1F"/>
    <w:rsid w:val="007A388F"/>
    <w:rsid w:val="007A3CCD"/>
    <w:rsid w:val="007A5288"/>
    <w:rsid w:val="007A5708"/>
    <w:rsid w:val="007B065C"/>
    <w:rsid w:val="007B2AFD"/>
    <w:rsid w:val="007B2B72"/>
    <w:rsid w:val="007C000A"/>
    <w:rsid w:val="007C1F31"/>
    <w:rsid w:val="007C2A84"/>
    <w:rsid w:val="007C3805"/>
    <w:rsid w:val="007C3BC6"/>
    <w:rsid w:val="007C5121"/>
    <w:rsid w:val="007C6EC9"/>
    <w:rsid w:val="007C6FDF"/>
    <w:rsid w:val="007C72DB"/>
    <w:rsid w:val="007D0570"/>
    <w:rsid w:val="007D0DE4"/>
    <w:rsid w:val="007D0EE7"/>
    <w:rsid w:val="007D271E"/>
    <w:rsid w:val="007D4DC3"/>
    <w:rsid w:val="007D6951"/>
    <w:rsid w:val="007D69BA"/>
    <w:rsid w:val="007E20D6"/>
    <w:rsid w:val="007E2B70"/>
    <w:rsid w:val="007E3886"/>
    <w:rsid w:val="007E4A09"/>
    <w:rsid w:val="007E4D28"/>
    <w:rsid w:val="007E506C"/>
    <w:rsid w:val="007E5D40"/>
    <w:rsid w:val="007E638E"/>
    <w:rsid w:val="007E6DC9"/>
    <w:rsid w:val="007F0C31"/>
    <w:rsid w:val="007F2378"/>
    <w:rsid w:val="007F2AA2"/>
    <w:rsid w:val="007F5D2C"/>
    <w:rsid w:val="007F79B6"/>
    <w:rsid w:val="008005B0"/>
    <w:rsid w:val="008007B6"/>
    <w:rsid w:val="00800E93"/>
    <w:rsid w:val="008028F3"/>
    <w:rsid w:val="008036CD"/>
    <w:rsid w:val="00804D15"/>
    <w:rsid w:val="00806E79"/>
    <w:rsid w:val="00811B26"/>
    <w:rsid w:val="008137E0"/>
    <w:rsid w:val="008138AA"/>
    <w:rsid w:val="00815F15"/>
    <w:rsid w:val="00816375"/>
    <w:rsid w:val="008171B7"/>
    <w:rsid w:val="008204C5"/>
    <w:rsid w:val="00820B49"/>
    <w:rsid w:val="00820D97"/>
    <w:rsid w:val="00821AFE"/>
    <w:rsid w:val="00822596"/>
    <w:rsid w:val="00824255"/>
    <w:rsid w:val="00824399"/>
    <w:rsid w:val="00825023"/>
    <w:rsid w:val="00826469"/>
    <w:rsid w:val="00827B1D"/>
    <w:rsid w:val="00831A15"/>
    <w:rsid w:val="008329D4"/>
    <w:rsid w:val="00835F3F"/>
    <w:rsid w:val="008361BC"/>
    <w:rsid w:val="008373F2"/>
    <w:rsid w:val="00837C75"/>
    <w:rsid w:val="0084258F"/>
    <w:rsid w:val="00842C0C"/>
    <w:rsid w:val="00847589"/>
    <w:rsid w:val="008516AA"/>
    <w:rsid w:val="0085314A"/>
    <w:rsid w:val="008531B2"/>
    <w:rsid w:val="00854E52"/>
    <w:rsid w:val="00855032"/>
    <w:rsid w:val="00856134"/>
    <w:rsid w:val="008570A4"/>
    <w:rsid w:val="0085760C"/>
    <w:rsid w:val="0085797F"/>
    <w:rsid w:val="008603E7"/>
    <w:rsid w:val="00861CDD"/>
    <w:rsid w:val="00864A8C"/>
    <w:rsid w:val="00865095"/>
    <w:rsid w:val="0086521A"/>
    <w:rsid w:val="008713EF"/>
    <w:rsid w:val="008716B1"/>
    <w:rsid w:val="008731F3"/>
    <w:rsid w:val="0087399A"/>
    <w:rsid w:val="00874436"/>
    <w:rsid w:val="008765B0"/>
    <w:rsid w:val="0087792B"/>
    <w:rsid w:val="00882E21"/>
    <w:rsid w:val="00883B81"/>
    <w:rsid w:val="00884014"/>
    <w:rsid w:val="00884FE4"/>
    <w:rsid w:val="008855DA"/>
    <w:rsid w:val="008858BD"/>
    <w:rsid w:val="00885C0B"/>
    <w:rsid w:val="00886899"/>
    <w:rsid w:val="00886A22"/>
    <w:rsid w:val="008901B2"/>
    <w:rsid w:val="00890A4B"/>
    <w:rsid w:val="00891489"/>
    <w:rsid w:val="0089165D"/>
    <w:rsid w:val="00891EC8"/>
    <w:rsid w:val="00892E02"/>
    <w:rsid w:val="0089548E"/>
    <w:rsid w:val="00896F85"/>
    <w:rsid w:val="008A1BF9"/>
    <w:rsid w:val="008A394A"/>
    <w:rsid w:val="008A42A0"/>
    <w:rsid w:val="008A4A73"/>
    <w:rsid w:val="008A4B13"/>
    <w:rsid w:val="008A6212"/>
    <w:rsid w:val="008A7DC4"/>
    <w:rsid w:val="008B1A58"/>
    <w:rsid w:val="008B287B"/>
    <w:rsid w:val="008B2E16"/>
    <w:rsid w:val="008B5425"/>
    <w:rsid w:val="008B6C30"/>
    <w:rsid w:val="008B6DA3"/>
    <w:rsid w:val="008B707B"/>
    <w:rsid w:val="008B754D"/>
    <w:rsid w:val="008B78BC"/>
    <w:rsid w:val="008C0CDA"/>
    <w:rsid w:val="008C1A14"/>
    <w:rsid w:val="008C255F"/>
    <w:rsid w:val="008C54F3"/>
    <w:rsid w:val="008C68FC"/>
    <w:rsid w:val="008C6D91"/>
    <w:rsid w:val="008D1586"/>
    <w:rsid w:val="008D2712"/>
    <w:rsid w:val="008D3EB7"/>
    <w:rsid w:val="008E098B"/>
    <w:rsid w:val="008E46B9"/>
    <w:rsid w:val="008E4BD4"/>
    <w:rsid w:val="008E51DB"/>
    <w:rsid w:val="008E66D8"/>
    <w:rsid w:val="008E682D"/>
    <w:rsid w:val="008F104F"/>
    <w:rsid w:val="008F1867"/>
    <w:rsid w:val="008F3761"/>
    <w:rsid w:val="008F41F9"/>
    <w:rsid w:val="008F5E08"/>
    <w:rsid w:val="008F68BC"/>
    <w:rsid w:val="008F6A67"/>
    <w:rsid w:val="00900717"/>
    <w:rsid w:val="00900C0F"/>
    <w:rsid w:val="00900DE9"/>
    <w:rsid w:val="00900ECD"/>
    <w:rsid w:val="009011A3"/>
    <w:rsid w:val="009026FD"/>
    <w:rsid w:val="009044BF"/>
    <w:rsid w:val="00910A3A"/>
    <w:rsid w:val="0091354B"/>
    <w:rsid w:val="00913E1D"/>
    <w:rsid w:val="00915E78"/>
    <w:rsid w:val="0091629C"/>
    <w:rsid w:val="009162B0"/>
    <w:rsid w:val="00920840"/>
    <w:rsid w:val="009209D7"/>
    <w:rsid w:val="009243C9"/>
    <w:rsid w:val="009244E0"/>
    <w:rsid w:val="00925DF4"/>
    <w:rsid w:val="00925F99"/>
    <w:rsid w:val="00926579"/>
    <w:rsid w:val="00930430"/>
    <w:rsid w:val="0093070A"/>
    <w:rsid w:val="0093179E"/>
    <w:rsid w:val="009329C2"/>
    <w:rsid w:val="00932D25"/>
    <w:rsid w:val="0093365F"/>
    <w:rsid w:val="00934A64"/>
    <w:rsid w:val="0093563B"/>
    <w:rsid w:val="0093566E"/>
    <w:rsid w:val="009362DE"/>
    <w:rsid w:val="00936600"/>
    <w:rsid w:val="0093710D"/>
    <w:rsid w:val="00941172"/>
    <w:rsid w:val="009448ED"/>
    <w:rsid w:val="00944FF5"/>
    <w:rsid w:val="00945292"/>
    <w:rsid w:val="00947E51"/>
    <w:rsid w:val="00951FEE"/>
    <w:rsid w:val="00953CBF"/>
    <w:rsid w:val="009548CA"/>
    <w:rsid w:val="00955407"/>
    <w:rsid w:val="00955480"/>
    <w:rsid w:val="00956D43"/>
    <w:rsid w:val="00961A21"/>
    <w:rsid w:val="00961E04"/>
    <w:rsid w:val="009630D0"/>
    <w:rsid w:val="00963E20"/>
    <w:rsid w:val="00964720"/>
    <w:rsid w:val="00964FD5"/>
    <w:rsid w:val="009653D3"/>
    <w:rsid w:val="009659A3"/>
    <w:rsid w:val="00970CFB"/>
    <w:rsid w:val="00972E26"/>
    <w:rsid w:val="009736FC"/>
    <w:rsid w:val="009824A4"/>
    <w:rsid w:val="00984E5F"/>
    <w:rsid w:val="00990E86"/>
    <w:rsid w:val="009912B9"/>
    <w:rsid w:val="009915D8"/>
    <w:rsid w:val="00992CB0"/>
    <w:rsid w:val="00995769"/>
    <w:rsid w:val="00995AE1"/>
    <w:rsid w:val="0099766C"/>
    <w:rsid w:val="009A0D19"/>
    <w:rsid w:val="009A368C"/>
    <w:rsid w:val="009A3E09"/>
    <w:rsid w:val="009A409C"/>
    <w:rsid w:val="009A60B8"/>
    <w:rsid w:val="009A6467"/>
    <w:rsid w:val="009A6F8C"/>
    <w:rsid w:val="009A7530"/>
    <w:rsid w:val="009B0224"/>
    <w:rsid w:val="009B0C11"/>
    <w:rsid w:val="009B1E75"/>
    <w:rsid w:val="009B21FC"/>
    <w:rsid w:val="009B2CF9"/>
    <w:rsid w:val="009B4646"/>
    <w:rsid w:val="009B46C1"/>
    <w:rsid w:val="009B5187"/>
    <w:rsid w:val="009B51D2"/>
    <w:rsid w:val="009B5EC4"/>
    <w:rsid w:val="009B7E40"/>
    <w:rsid w:val="009B7EBA"/>
    <w:rsid w:val="009C1D34"/>
    <w:rsid w:val="009C35DB"/>
    <w:rsid w:val="009C5785"/>
    <w:rsid w:val="009C6572"/>
    <w:rsid w:val="009C7DA5"/>
    <w:rsid w:val="009D060C"/>
    <w:rsid w:val="009D0F51"/>
    <w:rsid w:val="009D1B7E"/>
    <w:rsid w:val="009D2198"/>
    <w:rsid w:val="009D3906"/>
    <w:rsid w:val="009D61CE"/>
    <w:rsid w:val="009D7C4C"/>
    <w:rsid w:val="009D7F77"/>
    <w:rsid w:val="009E17DB"/>
    <w:rsid w:val="009E2809"/>
    <w:rsid w:val="009E2ABD"/>
    <w:rsid w:val="009E3FDC"/>
    <w:rsid w:val="009E50F9"/>
    <w:rsid w:val="009E68E5"/>
    <w:rsid w:val="009F0A61"/>
    <w:rsid w:val="009F12FC"/>
    <w:rsid w:val="009F20CA"/>
    <w:rsid w:val="009F4A37"/>
    <w:rsid w:val="00A00A17"/>
    <w:rsid w:val="00A01BF2"/>
    <w:rsid w:val="00A03CBD"/>
    <w:rsid w:val="00A0535E"/>
    <w:rsid w:val="00A0570C"/>
    <w:rsid w:val="00A05BA9"/>
    <w:rsid w:val="00A06F75"/>
    <w:rsid w:val="00A07452"/>
    <w:rsid w:val="00A1086E"/>
    <w:rsid w:val="00A1118C"/>
    <w:rsid w:val="00A112C7"/>
    <w:rsid w:val="00A13EBE"/>
    <w:rsid w:val="00A1666A"/>
    <w:rsid w:val="00A167A3"/>
    <w:rsid w:val="00A16941"/>
    <w:rsid w:val="00A16F89"/>
    <w:rsid w:val="00A17EE3"/>
    <w:rsid w:val="00A20448"/>
    <w:rsid w:val="00A215F0"/>
    <w:rsid w:val="00A21E09"/>
    <w:rsid w:val="00A22C93"/>
    <w:rsid w:val="00A312E4"/>
    <w:rsid w:val="00A31609"/>
    <w:rsid w:val="00A344BA"/>
    <w:rsid w:val="00A35949"/>
    <w:rsid w:val="00A35E97"/>
    <w:rsid w:val="00A35FC4"/>
    <w:rsid w:val="00A37133"/>
    <w:rsid w:val="00A373F8"/>
    <w:rsid w:val="00A37E40"/>
    <w:rsid w:val="00A42467"/>
    <w:rsid w:val="00A463B8"/>
    <w:rsid w:val="00A46B41"/>
    <w:rsid w:val="00A47B85"/>
    <w:rsid w:val="00A503D2"/>
    <w:rsid w:val="00A50503"/>
    <w:rsid w:val="00A55F7D"/>
    <w:rsid w:val="00A5615E"/>
    <w:rsid w:val="00A56D3D"/>
    <w:rsid w:val="00A60A06"/>
    <w:rsid w:val="00A60F9B"/>
    <w:rsid w:val="00A6113D"/>
    <w:rsid w:val="00A62478"/>
    <w:rsid w:val="00A65D85"/>
    <w:rsid w:val="00A73872"/>
    <w:rsid w:val="00A749E4"/>
    <w:rsid w:val="00A74B75"/>
    <w:rsid w:val="00A74D5B"/>
    <w:rsid w:val="00A75272"/>
    <w:rsid w:val="00A82F9E"/>
    <w:rsid w:val="00A85C4B"/>
    <w:rsid w:val="00A86448"/>
    <w:rsid w:val="00A87277"/>
    <w:rsid w:val="00A94A14"/>
    <w:rsid w:val="00A94E5E"/>
    <w:rsid w:val="00A9751D"/>
    <w:rsid w:val="00AA1E40"/>
    <w:rsid w:val="00AA1F23"/>
    <w:rsid w:val="00AA5D77"/>
    <w:rsid w:val="00AA647A"/>
    <w:rsid w:val="00AA6D22"/>
    <w:rsid w:val="00AA7962"/>
    <w:rsid w:val="00AB1E3E"/>
    <w:rsid w:val="00AB2409"/>
    <w:rsid w:val="00AB3293"/>
    <w:rsid w:val="00AC1051"/>
    <w:rsid w:val="00AC15C1"/>
    <w:rsid w:val="00AC1898"/>
    <w:rsid w:val="00AC3B86"/>
    <w:rsid w:val="00AC6CB0"/>
    <w:rsid w:val="00AD0B98"/>
    <w:rsid w:val="00AD1840"/>
    <w:rsid w:val="00AD3002"/>
    <w:rsid w:val="00AD3F9F"/>
    <w:rsid w:val="00AD4232"/>
    <w:rsid w:val="00AD4238"/>
    <w:rsid w:val="00AD573A"/>
    <w:rsid w:val="00AD5F42"/>
    <w:rsid w:val="00AD63D8"/>
    <w:rsid w:val="00AD65AD"/>
    <w:rsid w:val="00AE021C"/>
    <w:rsid w:val="00AE202F"/>
    <w:rsid w:val="00AE26CA"/>
    <w:rsid w:val="00AE2DFB"/>
    <w:rsid w:val="00AE374E"/>
    <w:rsid w:val="00AE3FA9"/>
    <w:rsid w:val="00AE40C2"/>
    <w:rsid w:val="00AE4E8F"/>
    <w:rsid w:val="00AE500C"/>
    <w:rsid w:val="00AE5B6A"/>
    <w:rsid w:val="00AE6CAF"/>
    <w:rsid w:val="00AE6FEA"/>
    <w:rsid w:val="00AE732C"/>
    <w:rsid w:val="00AF15A8"/>
    <w:rsid w:val="00AF2657"/>
    <w:rsid w:val="00AF38CC"/>
    <w:rsid w:val="00AF3A16"/>
    <w:rsid w:val="00AF41B1"/>
    <w:rsid w:val="00AF59FE"/>
    <w:rsid w:val="00AF5A6B"/>
    <w:rsid w:val="00AF6660"/>
    <w:rsid w:val="00AF6944"/>
    <w:rsid w:val="00AF6D77"/>
    <w:rsid w:val="00AF7617"/>
    <w:rsid w:val="00AF7641"/>
    <w:rsid w:val="00B010C7"/>
    <w:rsid w:val="00B020D8"/>
    <w:rsid w:val="00B03A87"/>
    <w:rsid w:val="00B06322"/>
    <w:rsid w:val="00B07F61"/>
    <w:rsid w:val="00B10206"/>
    <w:rsid w:val="00B11706"/>
    <w:rsid w:val="00B124B9"/>
    <w:rsid w:val="00B12FE1"/>
    <w:rsid w:val="00B13190"/>
    <w:rsid w:val="00B1425F"/>
    <w:rsid w:val="00B14A0F"/>
    <w:rsid w:val="00B14BBB"/>
    <w:rsid w:val="00B14C75"/>
    <w:rsid w:val="00B17181"/>
    <w:rsid w:val="00B21852"/>
    <w:rsid w:val="00B2279B"/>
    <w:rsid w:val="00B22E18"/>
    <w:rsid w:val="00B249C0"/>
    <w:rsid w:val="00B25417"/>
    <w:rsid w:val="00B26224"/>
    <w:rsid w:val="00B26372"/>
    <w:rsid w:val="00B27CC7"/>
    <w:rsid w:val="00B27D82"/>
    <w:rsid w:val="00B30D0D"/>
    <w:rsid w:val="00B340C3"/>
    <w:rsid w:val="00B3471F"/>
    <w:rsid w:val="00B35784"/>
    <w:rsid w:val="00B37254"/>
    <w:rsid w:val="00B37530"/>
    <w:rsid w:val="00B37918"/>
    <w:rsid w:val="00B41C72"/>
    <w:rsid w:val="00B43129"/>
    <w:rsid w:val="00B44B24"/>
    <w:rsid w:val="00B456BE"/>
    <w:rsid w:val="00B4617C"/>
    <w:rsid w:val="00B50CD2"/>
    <w:rsid w:val="00B522D6"/>
    <w:rsid w:val="00B55472"/>
    <w:rsid w:val="00B56AE7"/>
    <w:rsid w:val="00B60C84"/>
    <w:rsid w:val="00B62491"/>
    <w:rsid w:val="00B63998"/>
    <w:rsid w:val="00B64722"/>
    <w:rsid w:val="00B65ED8"/>
    <w:rsid w:val="00B66DBD"/>
    <w:rsid w:val="00B6739A"/>
    <w:rsid w:val="00B67703"/>
    <w:rsid w:val="00B752AC"/>
    <w:rsid w:val="00B75C91"/>
    <w:rsid w:val="00B765C6"/>
    <w:rsid w:val="00B766FD"/>
    <w:rsid w:val="00B76B52"/>
    <w:rsid w:val="00B83D11"/>
    <w:rsid w:val="00B8425B"/>
    <w:rsid w:val="00B8627B"/>
    <w:rsid w:val="00B92CF1"/>
    <w:rsid w:val="00B93F70"/>
    <w:rsid w:val="00B94F6E"/>
    <w:rsid w:val="00B95A18"/>
    <w:rsid w:val="00B96F4F"/>
    <w:rsid w:val="00B97487"/>
    <w:rsid w:val="00BA1B24"/>
    <w:rsid w:val="00BA1D69"/>
    <w:rsid w:val="00BA3448"/>
    <w:rsid w:val="00BA40FF"/>
    <w:rsid w:val="00BA468F"/>
    <w:rsid w:val="00BA4F13"/>
    <w:rsid w:val="00BA5808"/>
    <w:rsid w:val="00BA5BB3"/>
    <w:rsid w:val="00BA5F22"/>
    <w:rsid w:val="00BA6068"/>
    <w:rsid w:val="00BA6738"/>
    <w:rsid w:val="00BA6888"/>
    <w:rsid w:val="00BA69C6"/>
    <w:rsid w:val="00BA7B06"/>
    <w:rsid w:val="00BB184B"/>
    <w:rsid w:val="00BB1D6B"/>
    <w:rsid w:val="00BB2340"/>
    <w:rsid w:val="00BB4514"/>
    <w:rsid w:val="00BB4E0C"/>
    <w:rsid w:val="00BB5451"/>
    <w:rsid w:val="00BB557E"/>
    <w:rsid w:val="00BB5B7F"/>
    <w:rsid w:val="00BB7AC3"/>
    <w:rsid w:val="00BC17CC"/>
    <w:rsid w:val="00BC257F"/>
    <w:rsid w:val="00BC6BE1"/>
    <w:rsid w:val="00BC7621"/>
    <w:rsid w:val="00BD38C3"/>
    <w:rsid w:val="00BD40E6"/>
    <w:rsid w:val="00BD4349"/>
    <w:rsid w:val="00BD66F2"/>
    <w:rsid w:val="00BE0AAB"/>
    <w:rsid w:val="00BE1391"/>
    <w:rsid w:val="00BE1BC2"/>
    <w:rsid w:val="00BE4607"/>
    <w:rsid w:val="00BE4AAC"/>
    <w:rsid w:val="00BE529E"/>
    <w:rsid w:val="00BE5D8E"/>
    <w:rsid w:val="00BE6A86"/>
    <w:rsid w:val="00BE7134"/>
    <w:rsid w:val="00BF247C"/>
    <w:rsid w:val="00BF304B"/>
    <w:rsid w:val="00BF3B43"/>
    <w:rsid w:val="00BF5302"/>
    <w:rsid w:val="00BF5A6A"/>
    <w:rsid w:val="00BF7C6B"/>
    <w:rsid w:val="00C00469"/>
    <w:rsid w:val="00C00A5A"/>
    <w:rsid w:val="00C04415"/>
    <w:rsid w:val="00C04674"/>
    <w:rsid w:val="00C05FD7"/>
    <w:rsid w:val="00C06A8A"/>
    <w:rsid w:val="00C10B91"/>
    <w:rsid w:val="00C122AC"/>
    <w:rsid w:val="00C12407"/>
    <w:rsid w:val="00C12962"/>
    <w:rsid w:val="00C12DA4"/>
    <w:rsid w:val="00C16E11"/>
    <w:rsid w:val="00C2050B"/>
    <w:rsid w:val="00C2060C"/>
    <w:rsid w:val="00C21B5B"/>
    <w:rsid w:val="00C230C5"/>
    <w:rsid w:val="00C23673"/>
    <w:rsid w:val="00C23897"/>
    <w:rsid w:val="00C24569"/>
    <w:rsid w:val="00C25000"/>
    <w:rsid w:val="00C25409"/>
    <w:rsid w:val="00C26974"/>
    <w:rsid w:val="00C26C0F"/>
    <w:rsid w:val="00C26FFA"/>
    <w:rsid w:val="00C31669"/>
    <w:rsid w:val="00C31B02"/>
    <w:rsid w:val="00C3243D"/>
    <w:rsid w:val="00C35236"/>
    <w:rsid w:val="00C35603"/>
    <w:rsid w:val="00C36A99"/>
    <w:rsid w:val="00C4508E"/>
    <w:rsid w:val="00C4527D"/>
    <w:rsid w:val="00C463B2"/>
    <w:rsid w:val="00C47D2A"/>
    <w:rsid w:val="00C520D7"/>
    <w:rsid w:val="00C52567"/>
    <w:rsid w:val="00C52D06"/>
    <w:rsid w:val="00C542D6"/>
    <w:rsid w:val="00C620CA"/>
    <w:rsid w:val="00C63574"/>
    <w:rsid w:val="00C63FF6"/>
    <w:rsid w:val="00C65051"/>
    <w:rsid w:val="00C66E52"/>
    <w:rsid w:val="00C70884"/>
    <w:rsid w:val="00C76392"/>
    <w:rsid w:val="00C7644E"/>
    <w:rsid w:val="00C8014A"/>
    <w:rsid w:val="00C8057D"/>
    <w:rsid w:val="00C82170"/>
    <w:rsid w:val="00C8313D"/>
    <w:rsid w:val="00C83FD1"/>
    <w:rsid w:val="00C84D9B"/>
    <w:rsid w:val="00C87BCB"/>
    <w:rsid w:val="00C87EC0"/>
    <w:rsid w:val="00C91F67"/>
    <w:rsid w:val="00C91F77"/>
    <w:rsid w:val="00C94983"/>
    <w:rsid w:val="00C96306"/>
    <w:rsid w:val="00C96876"/>
    <w:rsid w:val="00C97CB3"/>
    <w:rsid w:val="00CA08A8"/>
    <w:rsid w:val="00CA312B"/>
    <w:rsid w:val="00CA419F"/>
    <w:rsid w:val="00CA4ED1"/>
    <w:rsid w:val="00CA7B44"/>
    <w:rsid w:val="00CB1751"/>
    <w:rsid w:val="00CB21D9"/>
    <w:rsid w:val="00CB344D"/>
    <w:rsid w:val="00CB34C3"/>
    <w:rsid w:val="00CB3D44"/>
    <w:rsid w:val="00CB5A4B"/>
    <w:rsid w:val="00CB5A55"/>
    <w:rsid w:val="00CB63A2"/>
    <w:rsid w:val="00CB6861"/>
    <w:rsid w:val="00CB757E"/>
    <w:rsid w:val="00CB7594"/>
    <w:rsid w:val="00CC2A34"/>
    <w:rsid w:val="00CC2DFD"/>
    <w:rsid w:val="00CC36B1"/>
    <w:rsid w:val="00CC4798"/>
    <w:rsid w:val="00CC660B"/>
    <w:rsid w:val="00CC74E7"/>
    <w:rsid w:val="00CD330D"/>
    <w:rsid w:val="00CD59B4"/>
    <w:rsid w:val="00CD7ABF"/>
    <w:rsid w:val="00CE179A"/>
    <w:rsid w:val="00CE345D"/>
    <w:rsid w:val="00CE39F0"/>
    <w:rsid w:val="00CE5EF5"/>
    <w:rsid w:val="00CE745C"/>
    <w:rsid w:val="00CE771B"/>
    <w:rsid w:val="00CF1682"/>
    <w:rsid w:val="00CF1992"/>
    <w:rsid w:val="00CF1F99"/>
    <w:rsid w:val="00CF23D4"/>
    <w:rsid w:val="00CF26C9"/>
    <w:rsid w:val="00CF2E5D"/>
    <w:rsid w:val="00CF35D1"/>
    <w:rsid w:val="00CF3752"/>
    <w:rsid w:val="00CF432E"/>
    <w:rsid w:val="00CF54BD"/>
    <w:rsid w:val="00CF690E"/>
    <w:rsid w:val="00CF72A3"/>
    <w:rsid w:val="00D04707"/>
    <w:rsid w:val="00D04B94"/>
    <w:rsid w:val="00D05E41"/>
    <w:rsid w:val="00D066D1"/>
    <w:rsid w:val="00D102AD"/>
    <w:rsid w:val="00D132F4"/>
    <w:rsid w:val="00D14387"/>
    <w:rsid w:val="00D14BB9"/>
    <w:rsid w:val="00D14F42"/>
    <w:rsid w:val="00D163EB"/>
    <w:rsid w:val="00D165AA"/>
    <w:rsid w:val="00D16ED7"/>
    <w:rsid w:val="00D17BCD"/>
    <w:rsid w:val="00D17C18"/>
    <w:rsid w:val="00D203BA"/>
    <w:rsid w:val="00D206B4"/>
    <w:rsid w:val="00D20CDB"/>
    <w:rsid w:val="00D2168A"/>
    <w:rsid w:val="00D21AAA"/>
    <w:rsid w:val="00D23829"/>
    <w:rsid w:val="00D242EE"/>
    <w:rsid w:val="00D25346"/>
    <w:rsid w:val="00D260EB"/>
    <w:rsid w:val="00D263AA"/>
    <w:rsid w:val="00D311FF"/>
    <w:rsid w:val="00D323E6"/>
    <w:rsid w:val="00D32735"/>
    <w:rsid w:val="00D333C6"/>
    <w:rsid w:val="00D378BF"/>
    <w:rsid w:val="00D412EB"/>
    <w:rsid w:val="00D41851"/>
    <w:rsid w:val="00D4216F"/>
    <w:rsid w:val="00D424AB"/>
    <w:rsid w:val="00D424B4"/>
    <w:rsid w:val="00D431EF"/>
    <w:rsid w:val="00D439C1"/>
    <w:rsid w:val="00D470F9"/>
    <w:rsid w:val="00D519C3"/>
    <w:rsid w:val="00D545BB"/>
    <w:rsid w:val="00D54C21"/>
    <w:rsid w:val="00D60442"/>
    <w:rsid w:val="00D6251E"/>
    <w:rsid w:val="00D62B2A"/>
    <w:rsid w:val="00D62F06"/>
    <w:rsid w:val="00D64B01"/>
    <w:rsid w:val="00D6577E"/>
    <w:rsid w:val="00D669EC"/>
    <w:rsid w:val="00D70279"/>
    <w:rsid w:val="00D714F2"/>
    <w:rsid w:val="00D7395A"/>
    <w:rsid w:val="00D754F3"/>
    <w:rsid w:val="00D77E6E"/>
    <w:rsid w:val="00D803DF"/>
    <w:rsid w:val="00D80F8A"/>
    <w:rsid w:val="00D82119"/>
    <w:rsid w:val="00D825C9"/>
    <w:rsid w:val="00D83281"/>
    <w:rsid w:val="00D875E1"/>
    <w:rsid w:val="00D90B50"/>
    <w:rsid w:val="00D90C67"/>
    <w:rsid w:val="00D90CAA"/>
    <w:rsid w:val="00D94F00"/>
    <w:rsid w:val="00D95CF0"/>
    <w:rsid w:val="00D97A15"/>
    <w:rsid w:val="00DA02AF"/>
    <w:rsid w:val="00DA0D11"/>
    <w:rsid w:val="00DA16DB"/>
    <w:rsid w:val="00DA22DF"/>
    <w:rsid w:val="00DA3C6D"/>
    <w:rsid w:val="00DA3D55"/>
    <w:rsid w:val="00DA60F3"/>
    <w:rsid w:val="00DA612D"/>
    <w:rsid w:val="00DB2523"/>
    <w:rsid w:val="00DB2695"/>
    <w:rsid w:val="00DB6771"/>
    <w:rsid w:val="00DB7E43"/>
    <w:rsid w:val="00DC07DD"/>
    <w:rsid w:val="00DC1D7F"/>
    <w:rsid w:val="00DC3D49"/>
    <w:rsid w:val="00DC510C"/>
    <w:rsid w:val="00DD0199"/>
    <w:rsid w:val="00DD0EBD"/>
    <w:rsid w:val="00DD1968"/>
    <w:rsid w:val="00DD4685"/>
    <w:rsid w:val="00DD49B0"/>
    <w:rsid w:val="00DD4A51"/>
    <w:rsid w:val="00DD6770"/>
    <w:rsid w:val="00DD7244"/>
    <w:rsid w:val="00DD758E"/>
    <w:rsid w:val="00DD7D20"/>
    <w:rsid w:val="00DE045C"/>
    <w:rsid w:val="00DE47A6"/>
    <w:rsid w:val="00DE4952"/>
    <w:rsid w:val="00DE5985"/>
    <w:rsid w:val="00DE752F"/>
    <w:rsid w:val="00DF009B"/>
    <w:rsid w:val="00DF343C"/>
    <w:rsid w:val="00DF37D7"/>
    <w:rsid w:val="00DF51CA"/>
    <w:rsid w:val="00DF68EC"/>
    <w:rsid w:val="00DF731D"/>
    <w:rsid w:val="00DF7FDB"/>
    <w:rsid w:val="00E005AC"/>
    <w:rsid w:val="00E0167A"/>
    <w:rsid w:val="00E03706"/>
    <w:rsid w:val="00E04371"/>
    <w:rsid w:val="00E04961"/>
    <w:rsid w:val="00E0652E"/>
    <w:rsid w:val="00E07305"/>
    <w:rsid w:val="00E1116A"/>
    <w:rsid w:val="00E12721"/>
    <w:rsid w:val="00E13543"/>
    <w:rsid w:val="00E157D3"/>
    <w:rsid w:val="00E162BD"/>
    <w:rsid w:val="00E20222"/>
    <w:rsid w:val="00E2174D"/>
    <w:rsid w:val="00E2371A"/>
    <w:rsid w:val="00E25A00"/>
    <w:rsid w:val="00E278FF"/>
    <w:rsid w:val="00E300E8"/>
    <w:rsid w:val="00E30905"/>
    <w:rsid w:val="00E30E03"/>
    <w:rsid w:val="00E315F3"/>
    <w:rsid w:val="00E319E1"/>
    <w:rsid w:val="00E32227"/>
    <w:rsid w:val="00E33A30"/>
    <w:rsid w:val="00E348F3"/>
    <w:rsid w:val="00E422A8"/>
    <w:rsid w:val="00E4282B"/>
    <w:rsid w:val="00E43176"/>
    <w:rsid w:val="00E43AE2"/>
    <w:rsid w:val="00E44692"/>
    <w:rsid w:val="00E4592D"/>
    <w:rsid w:val="00E45B54"/>
    <w:rsid w:val="00E4618F"/>
    <w:rsid w:val="00E46F71"/>
    <w:rsid w:val="00E47D93"/>
    <w:rsid w:val="00E51286"/>
    <w:rsid w:val="00E51B76"/>
    <w:rsid w:val="00E54583"/>
    <w:rsid w:val="00E54B63"/>
    <w:rsid w:val="00E60C09"/>
    <w:rsid w:val="00E61007"/>
    <w:rsid w:val="00E62AF3"/>
    <w:rsid w:val="00E63261"/>
    <w:rsid w:val="00E636F3"/>
    <w:rsid w:val="00E6402D"/>
    <w:rsid w:val="00E6587F"/>
    <w:rsid w:val="00E65B0B"/>
    <w:rsid w:val="00E65C4D"/>
    <w:rsid w:val="00E66419"/>
    <w:rsid w:val="00E673BF"/>
    <w:rsid w:val="00E70C85"/>
    <w:rsid w:val="00E732B0"/>
    <w:rsid w:val="00E76449"/>
    <w:rsid w:val="00E76839"/>
    <w:rsid w:val="00E77720"/>
    <w:rsid w:val="00E8012D"/>
    <w:rsid w:val="00E80BD9"/>
    <w:rsid w:val="00E84E53"/>
    <w:rsid w:val="00E86B54"/>
    <w:rsid w:val="00E871A9"/>
    <w:rsid w:val="00E90487"/>
    <w:rsid w:val="00E91ED5"/>
    <w:rsid w:val="00E9242A"/>
    <w:rsid w:val="00E92B1C"/>
    <w:rsid w:val="00E934C3"/>
    <w:rsid w:val="00E9466B"/>
    <w:rsid w:val="00E95A10"/>
    <w:rsid w:val="00E96B63"/>
    <w:rsid w:val="00EA1630"/>
    <w:rsid w:val="00EA2D87"/>
    <w:rsid w:val="00EA2F5E"/>
    <w:rsid w:val="00EA525C"/>
    <w:rsid w:val="00EA57AD"/>
    <w:rsid w:val="00EB496A"/>
    <w:rsid w:val="00EB515C"/>
    <w:rsid w:val="00EB5357"/>
    <w:rsid w:val="00EC28FD"/>
    <w:rsid w:val="00EC2BE2"/>
    <w:rsid w:val="00EC40D0"/>
    <w:rsid w:val="00EC53C9"/>
    <w:rsid w:val="00ED0629"/>
    <w:rsid w:val="00ED18CB"/>
    <w:rsid w:val="00ED3195"/>
    <w:rsid w:val="00ED490A"/>
    <w:rsid w:val="00ED5041"/>
    <w:rsid w:val="00ED5C5D"/>
    <w:rsid w:val="00ED5CDF"/>
    <w:rsid w:val="00ED654B"/>
    <w:rsid w:val="00EE0407"/>
    <w:rsid w:val="00EE2F86"/>
    <w:rsid w:val="00EE30D1"/>
    <w:rsid w:val="00EE3153"/>
    <w:rsid w:val="00EE325D"/>
    <w:rsid w:val="00EE4E6A"/>
    <w:rsid w:val="00EF17BA"/>
    <w:rsid w:val="00EF291A"/>
    <w:rsid w:val="00EF3871"/>
    <w:rsid w:val="00EF4FC3"/>
    <w:rsid w:val="00EF75F7"/>
    <w:rsid w:val="00F013C8"/>
    <w:rsid w:val="00F01BAE"/>
    <w:rsid w:val="00F02B00"/>
    <w:rsid w:val="00F0451E"/>
    <w:rsid w:val="00F06699"/>
    <w:rsid w:val="00F0730A"/>
    <w:rsid w:val="00F07585"/>
    <w:rsid w:val="00F10EFE"/>
    <w:rsid w:val="00F117D6"/>
    <w:rsid w:val="00F124F7"/>
    <w:rsid w:val="00F13E6F"/>
    <w:rsid w:val="00F14392"/>
    <w:rsid w:val="00F14D98"/>
    <w:rsid w:val="00F1559E"/>
    <w:rsid w:val="00F16965"/>
    <w:rsid w:val="00F17D4C"/>
    <w:rsid w:val="00F22224"/>
    <w:rsid w:val="00F22EA5"/>
    <w:rsid w:val="00F246A4"/>
    <w:rsid w:val="00F24D54"/>
    <w:rsid w:val="00F276D9"/>
    <w:rsid w:val="00F27CD7"/>
    <w:rsid w:val="00F3030E"/>
    <w:rsid w:val="00F30F9E"/>
    <w:rsid w:val="00F30FB4"/>
    <w:rsid w:val="00F34B27"/>
    <w:rsid w:val="00F35135"/>
    <w:rsid w:val="00F36D90"/>
    <w:rsid w:val="00F3768C"/>
    <w:rsid w:val="00F424C6"/>
    <w:rsid w:val="00F429CA"/>
    <w:rsid w:val="00F44FA7"/>
    <w:rsid w:val="00F4775C"/>
    <w:rsid w:val="00F50B5A"/>
    <w:rsid w:val="00F5144B"/>
    <w:rsid w:val="00F6072E"/>
    <w:rsid w:val="00F610D5"/>
    <w:rsid w:val="00F63603"/>
    <w:rsid w:val="00F65982"/>
    <w:rsid w:val="00F72979"/>
    <w:rsid w:val="00F7325D"/>
    <w:rsid w:val="00F73BF2"/>
    <w:rsid w:val="00F74985"/>
    <w:rsid w:val="00F74B8A"/>
    <w:rsid w:val="00F76553"/>
    <w:rsid w:val="00F76D6A"/>
    <w:rsid w:val="00F7752C"/>
    <w:rsid w:val="00F77731"/>
    <w:rsid w:val="00F81EE9"/>
    <w:rsid w:val="00F825F3"/>
    <w:rsid w:val="00F83629"/>
    <w:rsid w:val="00F83C54"/>
    <w:rsid w:val="00F84F2F"/>
    <w:rsid w:val="00F85213"/>
    <w:rsid w:val="00F8631C"/>
    <w:rsid w:val="00F86A96"/>
    <w:rsid w:val="00F86EAF"/>
    <w:rsid w:val="00F870A7"/>
    <w:rsid w:val="00F870C2"/>
    <w:rsid w:val="00F915F2"/>
    <w:rsid w:val="00F9754C"/>
    <w:rsid w:val="00F97D9C"/>
    <w:rsid w:val="00FA07FF"/>
    <w:rsid w:val="00FA0E97"/>
    <w:rsid w:val="00FA2FB1"/>
    <w:rsid w:val="00FA4E45"/>
    <w:rsid w:val="00FA52C5"/>
    <w:rsid w:val="00FA5BCA"/>
    <w:rsid w:val="00FA6394"/>
    <w:rsid w:val="00FA6771"/>
    <w:rsid w:val="00FA6E27"/>
    <w:rsid w:val="00FA7A26"/>
    <w:rsid w:val="00FB1BCE"/>
    <w:rsid w:val="00FB207E"/>
    <w:rsid w:val="00FB2341"/>
    <w:rsid w:val="00FB3426"/>
    <w:rsid w:val="00FB36A9"/>
    <w:rsid w:val="00FB3831"/>
    <w:rsid w:val="00FB3AA4"/>
    <w:rsid w:val="00FB4FE9"/>
    <w:rsid w:val="00FB6520"/>
    <w:rsid w:val="00FC1F44"/>
    <w:rsid w:val="00FC292C"/>
    <w:rsid w:val="00FC2F61"/>
    <w:rsid w:val="00FC3868"/>
    <w:rsid w:val="00FC4267"/>
    <w:rsid w:val="00FC5FDF"/>
    <w:rsid w:val="00FC72C9"/>
    <w:rsid w:val="00FD0338"/>
    <w:rsid w:val="00FD2242"/>
    <w:rsid w:val="00FD3BA4"/>
    <w:rsid w:val="00FD5223"/>
    <w:rsid w:val="00FD773A"/>
    <w:rsid w:val="00FD795D"/>
    <w:rsid w:val="00FD7D33"/>
    <w:rsid w:val="00FE1D69"/>
    <w:rsid w:val="00FE1D96"/>
    <w:rsid w:val="00FE3486"/>
    <w:rsid w:val="00FE440D"/>
    <w:rsid w:val="00FE5482"/>
    <w:rsid w:val="00FE6724"/>
    <w:rsid w:val="00FE6ACC"/>
    <w:rsid w:val="00FE6F91"/>
    <w:rsid w:val="00FF15CB"/>
    <w:rsid w:val="00FF18A1"/>
    <w:rsid w:val="00FF70C1"/>
    <w:rsid w:val="00FF7E19"/>
    <w:rsid w:val="0105568F"/>
    <w:rsid w:val="010B68E4"/>
    <w:rsid w:val="011C626C"/>
    <w:rsid w:val="011F4027"/>
    <w:rsid w:val="0122167A"/>
    <w:rsid w:val="01363F34"/>
    <w:rsid w:val="0145478B"/>
    <w:rsid w:val="014A05E6"/>
    <w:rsid w:val="014F03EF"/>
    <w:rsid w:val="01543C57"/>
    <w:rsid w:val="0156571E"/>
    <w:rsid w:val="0159126E"/>
    <w:rsid w:val="01645858"/>
    <w:rsid w:val="01695955"/>
    <w:rsid w:val="016A59BD"/>
    <w:rsid w:val="0172048E"/>
    <w:rsid w:val="01761E20"/>
    <w:rsid w:val="018863D2"/>
    <w:rsid w:val="01944054"/>
    <w:rsid w:val="01975AE0"/>
    <w:rsid w:val="019978BC"/>
    <w:rsid w:val="01A43BBB"/>
    <w:rsid w:val="01AE15BA"/>
    <w:rsid w:val="01B82438"/>
    <w:rsid w:val="01EE5472"/>
    <w:rsid w:val="02113480"/>
    <w:rsid w:val="02145195"/>
    <w:rsid w:val="021A779C"/>
    <w:rsid w:val="021B4775"/>
    <w:rsid w:val="021C730D"/>
    <w:rsid w:val="021F34BD"/>
    <w:rsid w:val="021F6013"/>
    <w:rsid w:val="02296E92"/>
    <w:rsid w:val="023B20E1"/>
    <w:rsid w:val="023F7ABE"/>
    <w:rsid w:val="024B6E08"/>
    <w:rsid w:val="024F0FF3"/>
    <w:rsid w:val="02626952"/>
    <w:rsid w:val="02721CA5"/>
    <w:rsid w:val="028D7421"/>
    <w:rsid w:val="029D16E1"/>
    <w:rsid w:val="02A258EF"/>
    <w:rsid w:val="02AD14F9"/>
    <w:rsid w:val="02B06141"/>
    <w:rsid w:val="02BF70CF"/>
    <w:rsid w:val="02EB7596"/>
    <w:rsid w:val="02F70D3E"/>
    <w:rsid w:val="0301396B"/>
    <w:rsid w:val="03060F81"/>
    <w:rsid w:val="0307155F"/>
    <w:rsid w:val="030C19F6"/>
    <w:rsid w:val="030D2310"/>
    <w:rsid w:val="03104012"/>
    <w:rsid w:val="0328539C"/>
    <w:rsid w:val="033E1E33"/>
    <w:rsid w:val="03402FF3"/>
    <w:rsid w:val="03442758"/>
    <w:rsid w:val="034A3990"/>
    <w:rsid w:val="03560D21"/>
    <w:rsid w:val="035C5045"/>
    <w:rsid w:val="03636E84"/>
    <w:rsid w:val="03650326"/>
    <w:rsid w:val="03675EC4"/>
    <w:rsid w:val="0375421C"/>
    <w:rsid w:val="037B1A95"/>
    <w:rsid w:val="03957DE0"/>
    <w:rsid w:val="03AC025F"/>
    <w:rsid w:val="03AC14B4"/>
    <w:rsid w:val="03CA6453"/>
    <w:rsid w:val="03D01C47"/>
    <w:rsid w:val="03D352ED"/>
    <w:rsid w:val="03E2554B"/>
    <w:rsid w:val="03E37DD7"/>
    <w:rsid w:val="03FE3F32"/>
    <w:rsid w:val="040651D8"/>
    <w:rsid w:val="042B5143"/>
    <w:rsid w:val="043B2453"/>
    <w:rsid w:val="043B2EAD"/>
    <w:rsid w:val="043E47DA"/>
    <w:rsid w:val="044141C4"/>
    <w:rsid w:val="044C2196"/>
    <w:rsid w:val="045235C1"/>
    <w:rsid w:val="04562255"/>
    <w:rsid w:val="04586470"/>
    <w:rsid w:val="04617F4E"/>
    <w:rsid w:val="04793B02"/>
    <w:rsid w:val="047B14FB"/>
    <w:rsid w:val="04964902"/>
    <w:rsid w:val="049705B0"/>
    <w:rsid w:val="049B408A"/>
    <w:rsid w:val="049D5915"/>
    <w:rsid w:val="04BE5FB8"/>
    <w:rsid w:val="04C85E06"/>
    <w:rsid w:val="04CD5176"/>
    <w:rsid w:val="04DC4690"/>
    <w:rsid w:val="04DD73AF"/>
    <w:rsid w:val="04EA4617"/>
    <w:rsid w:val="04F419D9"/>
    <w:rsid w:val="04F93182"/>
    <w:rsid w:val="04FB00D7"/>
    <w:rsid w:val="05015C0E"/>
    <w:rsid w:val="050339CA"/>
    <w:rsid w:val="05180E1B"/>
    <w:rsid w:val="051B1681"/>
    <w:rsid w:val="05237BC9"/>
    <w:rsid w:val="052676B9"/>
    <w:rsid w:val="05302C28"/>
    <w:rsid w:val="053242B0"/>
    <w:rsid w:val="053D04AF"/>
    <w:rsid w:val="05557F9E"/>
    <w:rsid w:val="055765BF"/>
    <w:rsid w:val="05681A7F"/>
    <w:rsid w:val="05686195"/>
    <w:rsid w:val="05691978"/>
    <w:rsid w:val="05696E27"/>
    <w:rsid w:val="056D0F84"/>
    <w:rsid w:val="057877D1"/>
    <w:rsid w:val="05825623"/>
    <w:rsid w:val="058663AA"/>
    <w:rsid w:val="0587401A"/>
    <w:rsid w:val="058811D6"/>
    <w:rsid w:val="05942984"/>
    <w:rsid w:val="05A36F5B"/>
    <w:rsid w:val="05B86E16"/>
    <w:rsid w:val="05C8782F"/>
    <w:rsid w:val="05D5525D"/>
    <w:rsid w:val="05D610DF"/>
    <w:rsid w:val="05D76C05"/>
    <w:rsid w:val="05DC2518"/>
    <w:rsid w:val="05E07526"/>
    <w:rsid w:val="05E25CD6"/>
    <w:rsid w:val="05E80E12"/>
    <w:rsid w:val="05ED6429"/>
    <w:rsid w:val="06060133"/>
    <w:rsid w:val="0607573C"/>
    <w:rsid w:val="06090207"/>
    <w:rsid w:val="060A0D89"/>
    <w:rsid w:val="060A6344"/>
    <w:rsid w:val="060C2049"/>
    <w:rsid w:val="06140398"/>
    <w:rsid w:val="062D03CA"/>
    <w:rsid w:val="062E3FE2"/>
    <w:rsid w:val="06314567"/>
    <w:rsid w:val="063F4ED6"/>
    <w:rsid w:val="064053F4"/>
    <w:rsid w:val="064E336B"/>
    <w:rsid w:val="06565D7C"/>
    <w:rsid w:val="06651825"/>
    <w:rsid w:val="066D7E63"/>
    <w:rsid w:val="067803E8"/>
    <w:rsid w:val="067F4BD4"/>
    <w:rsid w:val="068428E9"/>
    <w:rsid w:val="06846D8D"/>
    <w:rsid w:val="0687687D"/>
    <w:rsid w:val="0690761E"/>
    <w:rsid w:val="069B7C33"/>
    <w:rsid w:val="06B35CC5"/>
    <w:rsid w:val="06CE5062"/>
    <w:rsid w:val="06DF5D71"/>
    <w:rsid w:val="06E25862"/>
    <w:rsid w:val="06E31D05"/>
    <w:rsid w:val="06EC57E6"/>
    <w:rsid w:val="06EE4206"/>
    <w:rsid w:val="06F23CF7"/>
    <w:rsid w:val="071439D9"/>
    <w:rsid w:val="071C17D1"/>
    <w:rsid w:val="0726235B"/>
    <w:rsid w:val="073739B7"/>
    <w:rsid w:val="073A3E88"/>
    <w:rsid w:val="073E518E"/>
    <w:rsid w:val="074035A0"/>
    <w:rsid w:val="0746567C"/>
    <w:rsid w:val="07493558"/>
    <w:rsid w:val="074D0A2F"/>
    <w:rsid w:val="0764271A"/>
    <w:rsid w:val="076F089E"/>
    <w:rsid w:val="07712440"/>
    <w:rsid w:val="07751F52"/>
    <w:rsid w:val="077B1B54"/>
    <w:rsid w:val="077D7D70"/>
    <w:rsid w:val="07800812"/>
    <w:rsid w:val="07967F54"/>
    <w:rsid w:val="079B25E0"/>
    <w:rsid w:val="07AA7096"/>
    <w:rsid w:val="07BA233A"/>
    <w:rsid w:val="07BB4ED9"/>
    <w:rsid w:val="07C531B9"/>
    <w:rsid w:val="07CA5F0B"/>
    <w:rsid w:val="07D72EEC"/>
    <w:rsid w:val="07DC0503"/>
    <w:rsid w:val="07E13D6B"/>
    <w:rsid w:val="07E55609"/>
    <w:rsid w:val="07ED57F5"/>
    <w:rsid w:val="07F362CC"/>
    <w:rsid w:val="07F615C4"/>
    <w:rsid w:val="07FD6192"/>
    <w:rsid w:val="08003AE6"/>
    <w:rsid w:val="080D22E9"/>
    <w:rsid w:val="08122176"/>
    <w:rsid w:val="08145EEF"/>
    <w:rsid w:val="081D21E1"/>
    <w:rsid w:val="0822060B"/>
    <w:rsid w:val="082C3EE4"/>
    <w:rsid w:val="08393BA7"/>
    <w:rsid w:val="084037EA"/>
    <w:rsid w:val="084F6F27"/>
    <w:rsid w:val="08517818"/>
    <w:rsid w:val="08616A01"/>
    <w:rsid w:val="08670714"/>
    <w:rsid w:val="086B2B85"/>
    <w:rsid w:val="086C5D2B"/>
    <w:rsid w:val="08710180"/>
    <w:rsid w:val="088422FD"/>
    <w:rsid w:val="08903B9D"/>
    <w:rsid w:val="08921C06"/>
    <w:rsid w:val="089E6937"/>
    <w:rsid w:val="08A454C4"/>
    <w:rsid w:val="08A65AA5"/>
    <w:rsid w:val="08B44EAB"/>
    <w:rsid w:val="08B57C74"/>
    <w:rsid w:val="08BB2642"/>
    <w:rsid w:val="08BC698F"/>
    <w:rsid w:val="08BD0334"/>
    <w:rsid w:val="08C416C3"/>
    <w:rsid w:val="08C72115"/>
    <w:rsid w:val="08D40644"/>
    <w:rsid w:val="08D86F1C"/>
    <w:rsid w:val="08DC4C5E"/>
    <w:rsid w:val="08DD09D6"/>
    <w:rsid w:val="08E655D8"/>
    <w:rsid w:val="08EE6740"/>
    <w:rsid w:val="08FA6E92"/>
    <w:rsid w:val="0900160C"/>
    <w:rsid w:val="09023F99"/>
    <w:rsid w:val="090576AC"/>
    <w:rsid w:val="091139A0"/>
    <w:rsid w:val="0918261E"/>
    <w:rsid w:val="09200CAF"/>
    <w:rsid w:val="09342499"/>
    <w:rsid w:val="09407C8E"/>
    <w:rsid w:val="0946657C"/>
    <w:rsid w:val="09474075"/>
    <w:rsid w:val="0948360B"/>
    <w:rsid w:val="094B00C3"/>
    <w:rsid w:val="094C31D7"/>
    <w:rsid w:val="095414EA"/>
    <w:rsid w:val="09565F21"/>
    <w:rsid w:val="096117C2"/>
    <w:rsid w:val="097035F9"/>
    <w:rsid w:val="09706D78"/>
    <w:rsid w:val="0975003A"/>
    <w:rsid w:val="0978425B"/>
    <w:rsid w:val="097E3F67"/>
    <w:rsid w:val="097F55EA"/>
    <w:rsid w:val="09892381"/>
    <w:rsid w:val="09954E0D"/>
    <w:rsid w:val="0998414F"/>
    <w:rsid w:val="09A8302D"/>
    <w:rsid w:val="09AB1135"/>
    <w:rsid w:val="09C159F2"/>
    <w:rsid w:val="09C1678E"/>
    <w:rsid w:val="09C24FA6"/>
    <w:rsid w:val="09C50787"/>
    <w:rsid w:val="09CF776A"/>
    <w:rsid w:val="09D509CC"/>
    <w:rsid w:val="09D76804"/>
    <w:rsid w:val="0A0334A7"/>
    <w:rsid w:val="0A0E2433"/>
    <w:rsid w:val="0A100575"/>
    <w:rsid w:val="0A207B56"/>
    <w:rsid w:val="0A3D56CC"/>
    <w:rsid w:val="0A56352D"/>
    <w:rsid w:val="0A670558"/>
    <w:rsid w:val="0A6C386F"/>
    <w:rsid w:val="0A7113D6"/>
    <w:rsid w:val="0A7772F9"/>
    <w:rsid w:val="0A80786B"/>
    <w:rsid w:val="0A851326"/>
    <w:rsid w:val="0A871161"/>
    <w:rsid w:val="0A9523BB"/>
    <w:rsid w:val="0AB075D4"/>
    <w:rsid w:val="0AB13EB3"/>
    <w:rsid w:val="0ABF6351"/>
    <w:rsid w:val="0AC1788A"/>
    <w:rsid w:val="0AC26858"/>
    <w:rsid w:val="0AC765E0"/>
    <w:rsid w:val="0AD814CA"/>
    <w:rsid w:val="0AE4604C"/>
    <w:rsid w:val="0AE47DFA"/>
    <w:rsid w:val="0AE70455"/>
    <w:rsid w:val="0AEF09BE"/>
    <w:rsid w:val="0B00275A"/>
    <w:rsid w:val="0B04318B"/>
    <w:rsid w:val="0B0B35D9"/>
    <w:rsid w:val="0B140B41"/>
    <w:rsid w:val="0B1F0E32"/>
    <w:rsid w:val="0B2110E8"/>
    <w:rsid w:val="0B2D2FB2"/>
    <w:rsid w:val="0B3B5BD0"/>
    <w:rsid w:val="0B440899"/>
    <w:rsid w:val="0B470389"/>
    <w:rsid w:val="0B4765DB"/>
    <w:rsid w:val="0B4E5BBB"/>
    <w:rsid w:val="0B674587"/>
    <w:rsid w:val="0B67756C"/>
    <w:rsid w:val="0B7C60D9"/>
    <w:rsid w:val="0B845139"/>
    <w:rsid w:val="0B882E7B"/>
    <w:rsid w:val="0B8B471A"/>
    <w:rsid w:val="0B8C1E8A"/>
    <w:rsid w:val="0B9051E2"/>
    <w:rsid w:val="0B9B4146"/>
    <w:rsid w:val="0B9F1F73"/>
    <w:rsid w:val="0BA23811"/>
    <w:rsid w:val="0BA92DF2"/>
    <w:rsid w:val="0BBC276A"/>
    <w:rsid w:val="0BBE1975"/>
    <w:rsid w:val="0BC42A7F"/>
    <w:rsid w:val="0BD90F1A"/>
    <w:rsid w:val="0BDC4F75"/>
    <w:rsid w:val="0BDC5393"/>
    <w:rsid w:val="0BE36304"/>
    <w:rsid w:val="0BE951B6"/>
    <w:rsid w:val="0BFE6C9A"/>
    <w:rsid w:val="0C03586D"/>
    <w:rsid w:val="0C0C574D"/>
    <w:rsid w:val="0C0D3381"/>
    <w:rsid w:val="0C0D7B91"/>
    <w:rsid w:val="0C2F1EB8"/>
    <w:rsid w:val="0C361E0B"/>
    <w:rsid w:val="0C37664F"/>
    <w:rsid w:val="0C4758C4"/>
    <w:rsid w:val="0C52551E"/>
    <w:rsid w:val="0C5E598A"/>
    <w:rsid w:val="0C6051DF"/>
    <w:rsid w:val="0C605E9C"/>
    <w:rsid w:val="0C631BDC"/>
    <w:rsid w:val="0C750112"/>
    <w:rsid w:val="0C763117"/>
    <w:rsid w:val="0C7B526B"/>
    <w:rsid w:val="0C8E3C55"/>
    <w:rsid w:val="0C913FB2"/>
    <w:rsid w:val="0CA041F5"/>
    <w:rsid w:val="0CB57B8E"/>
    <w:rsid w:val="0CBE1C37"/>
    <w:rsid w:val="0CCC7512"/>
    <w:rsid w:val="0CCE0D62"/>
    <w:rsid w:val="0CCE2B10"/>
    <w:rsid w:val="0CE9656F"/>
    <w:rsid w:val="0CF07DF5"/>
    <w:rsid w:val="0CF93B28"/>
    <w:rsid w:val="0D0236B2"/>
    <w:rsid w:val="0D026284"/>
    <w:rsid w:val="0D0522AA"/>
    <w:rsid w:val="0D0A3EDA"/>
    <w:rsid w:val="0D0F6C90"/>
    <w:rsid w:val="0D175DE3"/>
    <w:rsid w:val="0D2564A8"/>
    <w:rsid w:val="0D272220"/>
    <w:rsid w:val="0D276BB5"/>
    <w:rsid w:val="0D315C81"/>
    <w:rsid w:val="0D44670E"/>
    <w:rsid w:val="0D4C1C87"/>
    <w:rsid w:val="0D541DDD"/>
    <w:rsid w:val="0D652292"/>
    <w:rsid w:val="0D685A35"/>
    <w:rsid w:val="0D6C19DE"/>
    <w:rsid w:val="0D787EFA"/>
    <w:rsid w:val="0D85610F"/>
    <w:rsid w:val="0D8C0C40"/>
    <w:rsid w:val="0D8E6BE6"/>
    <w:rsid w:val="0D8F0FEC"/>
    <w:rsid w:val="0D926644"/>
    <w:rsid w:val="0DA557E8"/>
    <w:rsid w:val="0DB53CD0"/>
    <w:rsid w:val="0DC25A45"/>
    <w:rsid w:val="0DDB3B88"/>
    <w:rsid w:val="0DDC1E48"/>
    <w:rsid w:val="0DFD36A2"/>
    <w:rsid w:val="0E010E09"/>
    <w:rsid w:val="0E06452B"/>
    <w:rsid w:val="0E0B38F0"/>
    <w:rsid w:val="0E29008E"/>
    <w:rsid w:val="0E323572"/>
    <w:rsid w:val="0E3615A0"/>
    <w:rsid w:val="0E377879"/>
    <w:rsid w:val="0E43752E"/>
    <w:rsid w:val="0E4532A6"/>
    <w:rsid w:val="0E4B63E2"/>
    <w:rsid w:val="0E576138"/>
    <w:rsid w:val="0E653836"/>
    <w:rsid w:val="0E677DDE"/>
    <w:rsid w:val="0E7452F2"/>
    <w:rsid w:val="0E7F28E7"/>
    <w:rsid w:val="0E9078AA"/>
    <w:rsid w:val="0EA83D08"/>
    <w:rsid w:val="0EAF6971"/>
    <w:rsid w:val="0EB22F4B"/>
    <w:rsid w:val="0EB675B9"/>
    <w:rsid w:val="0EB70F20"/>
    <w:rsid w:val="0EBA5F58"/>
    <w:rsid w:val="0EC70C23"/>
    <w:rsid w:val="0EC74C14"/>
    <w:rsid w:val="0ECB33D6"/>
    <w:rsid w:val="0ECF0DC1"/>
    <w:rsid w:val="0ED32660"/>
    <w:rsid w:val="0EE21551"/>
    <w:rsid w:val="0EEF1492"/>
    <w:rsid w:val="0EF80332"/>
    <w:rsid w:val="0EFD592E"/>
    <w:rsid w:val="0F07117A"/>
    <w:rsid w:val="0F0F6666"/>
    <w:rsid w:val="0F154ED9"/>
    <w:rsid w:val="0F1D1B2D"/>
    <w:rsid w:val="0F1F47EE"/>
    <w:rsid w:val="0F346E76"/>
    <w:rsid w:val="0F357FBA"/>
    <w:rsid w:val="0F3A26DF"/>
    <w:rsid w:val="0F3C06D4"/>
    <w:rsid w:val="0F461B3C"/>
    <w:rsid w:val="0F4927A2"/>
    <w:rsid w:val="0F5113F8"/>
    <w:rsid w:val="0F5A1608"/>
    <w:rsid w:val="0F5E485D"/>
    <w:rsid w:val="0F5F2EF8"/>
    <w:rsid w:val="0F7200CA"/>
    <w:rsid w:val="0F7E471C"/>
    <w:rsid w:val="0F875B77"/>
    <w:rsid w:val="0F885213"/>
    <w:rsid w:val="0F8E47D8"/>
    <w:rsid w:val="0F8F3BE3"/>
    <w:rsid w:val="0F9B0CA3"/>
    <w:rsid w:val="0FAA3966"/>
    <w:rsid w:val="0FAD5F50"/>
    <w:rsid w:val="0FB54648"/>
    <w:rsid w:val="0FC444F8"/>
    <w:rsid w:val="0FD3668F"/>
    <w:rsid w:val="0FDB1A50"/>
    <w:rsid w:val="0FEF171B"/>
    <w:rsid w:val="0FF15B0F"/>
    <w:rsid w:val="0FF30ADF"/>
    <w:rsid w:val="0FF52AA9"/>
    <w:rsid w:val="0FFA1146"/>
    <w:rsid w:val="0FFD67D2"/>
    <w:rsid w:val="10022AD1"/>
    <w:rsid w:val="10256388"/>
    <w:rsid w:val="102B77FE"/>
    <w:rsid w:val="10312E84"/>
    <w:rsid w:val="10390BE8"/>
    <w:rsid w:val="10431FE4"/>
    <w:rsid w:val="10433815"/>
    <w:rsid w:val="1045133B"/>
    <w:rsid w:val="10536E1B"/>
    <w:rsid w:val="105B0B5E"/>
    <w:rsid w:val="106164CC"/>
    <w:rsid w:val="10665CC7"/>
    <w:rsid w:val="106F5005"/>
    <w:rsid w:val="10733273"/>
    <w:rsid w:val="10895B04"/>
    <w:rsid w:val="1099504B"/>
    <w:rsid w:val="10A5096A"/>
    <w:rsid w:val="10A84301"/>
    <w:rsid w:val="10AA0026"/>
    <w:rsid w:val="10AB08E3"/>
    <w:rsid w:val="10AD5132"/>
    <w:rsid w:val="10BE24B6"/>
    <w:rsid w:val="10BF3C42"/>
    <w:rsid w:val="10C3206B"/>
    <w:rsid w:val="10C335F5"/>
    <w:rsid w:val="10CC380A"/>
    <w:rsid w:val="10DE52EC"/>
    <w:rsid w:val="10ED0787"/>
    <w:rsid w:val="10EE19D3"/>
    <w:rsid w:val="10F92494"/>
    <w:rsid w:val="11050ACA"/>
    <w:rsid w:val="111F7DDE"/>
    <w:rsid w:val="112868D4"/>
    <w:rsid w:val="112C42A9"/>
    <w:rsid w:val="1134315E"/>
    <w:rsid w:val="114C04A7"/>
    <w:rsid w:val="114C5D3D"/>
    <w:rsid w:val="11576A00"/>
    <w:rsid w:val="115777AD"/>
    <w:rsid w:val="117A5014"/>
    <w:rsid w:val="118539B9"/>
    <w:rsid w:val="11891169"/>
    <w:rsid w:val="118F6484"/>
    <w:rsid w:val="119D0D03"/>
    <w:rsid w:val="119D1D61"/>
    <w:rsid w:val="11B46864"/>
    <w:rsid w:val="11B86520"/>
    <w:rsid w:val="11C44945"/>
    <w:rsid w:val="11C646FD"/>
    <w:rsid w:val="11D12CCB"/>
    <w:rsid w:val="11DD1A47"/>
    <w:rsid w:val="11DE614B"/>
    <w:rsid w:val="11E56D37"/>
    <w:rsid w:val="11F77630"/>
    <w:rsid w:val="120949E8"/>
    <w:rsid w:val="120C0C08"/>
    <w:rsid w:val="120C4728"/>
    <w:rsid w:val="121C3A40"/>
    <w:rsid w:val="121F6F77"/>
    <w:rsid w:val="12220C6C"/>
    <w:rsid w:val="122474BA"/>
    <w:rsid w:val="123329BC"/>
    <w:rsid w:val="123353B1"/>
    <w:rsid w:val="12532EF3"/>
    <w:rsid w:val="12535865"/>
    <w:rsid w:val="12536117"/>
    <w:rsid w:val="125C7683"/>
    <w:rsid w:val="12657FE0"/>
    <w:rsid w:val="12665599"/>
    <w:rsid w:val="12695089"/>
    <w:rsid w:val="127736F8"/>
    <w:rsid w:val="128174A3"/>
    <w:rsid w:val="12876D39"/>
    <w:rsid w:val="128E09D9"/>
    <w:rsid w:val="1299596E"/>
    <w:rsid w:val="12A32349"/>
    <w:rsid w:val="12BC5FED"/>
    <w:rsid w:val="12C32F26"/>
    <w:rsid w:val="12C81DAF"/>
    <w:rsid w:val="12D06F5B"/>
    <w:rsid w:val="12DA1AE3"/>
    <w:rsid w:val="12DE5048"/>
    <w:rsid w:val="12E60488"/>
    <w:rsid w:val="12E75B94"/>
    <w:rsid w:val="12EA7CAB"/>
    <w:rsid w:val="12EC6E5A"/>
    <w:rsid w:val="12ED631B"/>
    <w:rsid w:val="12F07F48"/>
    <w:rsid w:val="12F51EA9"/>
    <w:rsid w:val="12FB100B"/>
    <w:rsid w:val="1301064E"/>
    <w:rsid w:val="13071003"/>
    <w:rsid w:val="13506E69"/>
    <w:rsid w:val="13525B1D"/>
    <w:rsid w:val="13557B0D"/>
    <w:rsid w:val="1356560D"/>
    <w:rsid w:val="13567656"/>
    <w:rsid w:val="135875D7"/>
    <w:rsid w:val="1367395A"/>
    <w:rsid w:val="136917E4"/>
    <w:rsid w:val="13692C9D"/>
    <w:rsid w:val="136F0786"/>
    <w:rsid w:val="137B6F1F"/>
    <w:rsid w:val="137E4D44"/>
    <w:rsid w:val="13936861"/>
    <w:rsid w:val="13AD717A"/>
    <w:rsid w:val="13B2382B"/>
    <w:rsid w:val="13B611B5"/>
    <w:rsid w:val="13B633DE"/>
    <w:rsid w:val="13B91744"/>
    <w:rsid w:val="13B9535B"/>
    <w:rsid w:val="13CB5A8C"/>
    <w:rsid w:val="13D33BAD"/>
    <w:rsid w:val="13DA7DA5"/>
    <w:rsid w:val="13EE3A98"/>
    <w:rsid w:val="13EE63CF"/>
    <w:rsid w:val="13F05A62"/>
    <w:rsid w:val="13F7272F"/>
    <w:rsid w:val="1404150D"/>
    <w:rsid w:val="14053D63"/>
    <w:rsid w:val="1414048C"/>
    <w:rsid w:val="14241024"/>
    <w:rsid w:val="14242224"/>
    <w:rsid w:val="14264963"/>
    <w:rsid w:val="142E0521"/>
    <w:rsid w:val="14302E1B"/>
    <w:rsid w:val="143C4803"/>
    <w:rsid w:val="143D057B"/>
    <w:rsid w:val="143D6717"/>
    <w:rsid w:val="143E4A1F"/>
    <w:rsid w:val="143F1944"/>
    <w:rsid w:val="14425B91"/>
    <w:rsid w:val="14433F62"/>
    <w:rsid w:val="14565EC8"/>
    <w:rsid w:val="14630064"/>
    <w:rsid w:val="146B333A"/>
    <w:rsid w:val="147247A8"/>
    <w:rsid w:val="147545E5"/>
    <w:rsid w:val="147A17CF"/>
    <w:rsid w:val="148F527B"/>
    <w:rsid w:val="14952EAD"/>
    <w:rsid w:val="149A3D7B"/>
    <w:rsid w:val="149A42FF"/>
    <w:rsid w:val="14A81E98"/>
    <w:rsid w:val="14A958FF"/>
    <w:rsid w:val="14AA3E63"/>
    <w:rsid w:val="14B36C22"/>
    <w:rsid w:val="14B67A05"/>
    <w:rsid w:val="14BA51FE"/>
    <w:rsid w:val="14BC3B96"/>
    <w:rsid w:val="14C10CA0"/>
    <w:rsid w:val="14C73580"/>
    <w:rsid w:val="14C7770A"/>
    <w:rsid w:val="14C842E9"/>
    <w:rsid w:val="14D94748"/>
    <w:rsid w:val="14E31122"/>
    <w:rsid w:val="14E530ED"/>
    <w:rsid w:val="14FC3F92"/>
    <w:rsid w:val="15154D5C"/>
    <w:rsid w:val="153373C2"/>
    <w:rsid w:val="15391F57"/>
    <w:rsid w:val="153B1DB4"/>
    <w:rsid w:val="154C78D6"/>
    <w:rsid w:val="155572BB"/>
    <w:rsid w:val="15610299"/>
    <w:rsid w:val="156207F4"/>
    <w:rsid w:val="15720C05"/>
    <w:rsid w:val="157436C2"/>
    <w:rsid w:val="158523F8"/>
    <w:rsid w:val="158E5532"/>
    <w:rsid w:val="15A82593"/>
    <w:rsid w:val="15A9214C"/>
    <w:rsid w:val="15AC7766"/>
    <w:rsid w:val="15AF2B36"/>
    <w:rsid w:val="15BA6327"/>
    <w:rsid w:val="15C20536"/>
    <w:rsid w:val="15CB49B7"/>
    <w:rsid w:val="15DA072E"/>
    <w:rsid w:val="15F16804"/>
    <w:rsid w:val="15FA4976"/>
    <w:rsid w:val="15FA4ABA"/>
    <w:rsid w:val="15FB29D5"/>
    <w:rsid w:val="15FC596B"/>
    <w:rsid w:val="16090C80"/>
    <w:rsid w:val="160F617C"/>
    <w:rsid w:val="16146DD8"/>
    <w:rsid w:val="162C63AB"/>
    <w:rsid w:val="163D39A4"/>
    <w:rsid w:val="164A2F36"/>
    <w:rsid w:val="164E056B"/>
    <w:rsid w:val="16615DB8"/>
    <w:rsid w:val="1666025D"/>
    <w:rsid w:val="16691009"/>
    <w:rsid w:val="166D795E"/>
    <w:rsid w:val="167039D2"/>
    <w:rsid w:val="1675224E"/>
    <w:rsid w:val="167C182F"/>
    <w:rsid w:val="167F2A1D"/>
    <w:rsid w:val="1686445B"/>
    <w:rsid w:val="16994903"/>
    <w:rsid w:val="169C4ED1"/>
    <w:rsid w:val="16B974BF"/>
    <w:rsid w:val="16BB5C20"/>
    <w:rsid w:val="17084E70"/>
    <w:rsid w:val="170A49E7"/>
    <w:rsid w:val="17161D2A"/>
    <w:rsid w:val="17171B07"/>
    <w:rsid w:val="171C4DC0"/>
    <w:rsid w:val="1723202B"/>
    <w:rsid w:val="172D48D7"/>
    <w:rsid w:val="173B10BA"/>
    <w:rsid w:val="174F6F43"/>
    <w:rsid w:val="17591B70"/>
    <w:rsid w:val="17802452"/>
    <w:rsid w:val="17816D4E"/>
    <w:rsid w:val="178B779F"/>
    <w:rsid w:val="179A2FCA"/>
    <w:rsid w:val="179B7A92"/>
    <w:rsid w:val="179D058A"/>
    <w:rsid w:val="17B201EF"/>
    <w:rsid w:val="17B46DA6"/>
    <w:rsid w:val="17B845E1"/>
    <w:rsid w:val="17CD7B1E"/>
    <w:rsid w:val="17D27B5E"/>
    <w:rsid w:val="17DD00AB"/>
    <w:rsid w:val="17E0795B"/>
    <w:rsid w:val="17EC61EC"/>
    <w:rsid w:val="17FB2C27"/>
    <w:rsid w:val="18062DF3"/>
    <w:rsid w:val="18094F0A"/>
    <w:rsid w:val="18101C05"/>
    <w:rsid w:val="181735D8"/>
    <w:rsid w:val="181A2F26"/>
    <w:rsid w:val="182201B4"/>
    <w:rsid w:val="18253448"/>
    <w:rsid w:val="182B0260"/>
    <w:rsid w:val="18363C5F"/>
    <w:rsid w:val="18502F73"/>
    <w:rsid w:val="185426AE"/>
    <w:rsid w:val="18552CCF"/>
    <w:rsid w:val="18581E27"/>
    <w:rsid w:val="185C76C1"/>
    <w:rsid w:val="185F6D12"/>
    <w:rsid w:val="18636F2F"/>
    <w:rsid w:val="186909C5"/>
    <w:rsid w:val="186E709D"/>
    <w:rsid w:val="187026C7"/>
    <w:rsid w:val="18714C97"/>
    <w:rsid w:val="188E5849"/>
    <w:rsid w:val="1895322E"/>
    <w:rsid w:val="18982224"/>
    <w:rsid w:val="18A13157"/>
    <w:rsid w:val="18A22919"/>
    <w:rsid w:val="18AA1774"/>
    <w:rsid w:val="18B762BC"/>
    <w:rsid w:val="18B84674"/>
    <w:rsid w:val="18B93D26"/>
    <w:rsid w:val="18C56001"/>
    <w:rsid w:val="18D07C10"/>
    <w:rsid w:val="18D25C41"/>
    <w:rsid w:val="18D301C2"/>
    <w:rsid w:val="18D57F5D"/>
    <w:rsid w:val="18E17AE3"/>
    <w:rsid w:val="18E6772B"/>
    <w:rsid w:val="18F27B86"/>
    <w:rsid w:val="18F338FE"/>
    <w:rsid w:val="18F9516C"/>
    <w:rsid w:val="190554C1"/>
    <w:rsid w:val="190C68AF"/>
    <w:rsid w:val="19112EC7"/>
    <w:rsid w:val="191E097B"/>
    <w:rsid w:val="19353F17"/>
    <w:rsid w:val="19354D5A"/>
    <w:rsid w:val="194B7896"/>
    <w:rsid w:val="19534F2F"/>
    <w:rsid w:val="195972AD"/>
    <w:rsid w:val="195C7771"/>
    <w:rsid w:val="197131A1"/>
    <w:rsid w:val="197426D9"/>
    <w:rsid w:val="197801D8"/>
    <w:rsid w:val="19893115"/>
    <w:rsid w:val="199D6D94"/>
    <w:rsid w:val="19AE6B5E"/>
    <w:rsid w:val="19B25567"/>
    <w:rsid w:val="19C07063"/>
    <w:rsid w:val="19CC487B"/>
    <w:rsid w:val="19CE7A83"/>
    <w:rsid w:val="19DA53B4"/>
    <w:rsid w:val="19DD2EDE"/>
    <w:rsid w:val="19DE635C"/>
    <w:rsid w:val="19F5169B"/>
    <w:rsid w:val="19FD2C86"/>
    <w:rsid w:val="19FE07AD"/>
    <w:rsid w:val="1A1A3838"/>
    <w:rsid w:val="1A2F0966"/>
    <w:rsid w:val="1A313997"/>
    <w:rsid w:val="1A38508B"/>
    <w:rsid w:val="1A4170A9"/>
    <w:rsid w:val="1A4B2E5B"/>
    <w:rsid w:val="1A5E0E3E"/>
    <w:rsid w:val="1A6D05DB"/>
    <w:rsid w:val="1A706A63"/>
    <w:rsid w:val="1A760CAE"/>
    <w:rsid w:val="1A790FE2"/>
    <w:rsid w:val="1A7F2750"/>
    <w:rsid w:val="1A8451C1"/>
    <w:rsid w:val="1A846F04"/>
    <w:rsid w:val="1A966ABE"/>
    <w:rsid w:val="1AD11A1D"/>
    <w:rsid w:val="1AD45C9F"/>
    <w:rsid w:val="1ADF238C"/>
    <w:rsid w:val="1AE45BF4"/>
    <w:rsid w:val="1AEA2BE5"/>
    <w:rsid w:val="1AF37BE5"/>
    <w:rsid w:val="1AF839AA"/>
    <w:rsid w:val="1B00571F"/>
    <w:rsid w:val="1B0B3181"/>
    <w:rsid w:val="1B2F50C2"/>
    <w:rsid w:val="1B3501FE"/>
    <w:rsid w:val="1B3B21F0"/>
    <w:rsid w:val="1B3F2E2B"/>
    <w:rsid w:val="1B511493"/>
    <w:rsid w:val="1B5C578B"/>
    <w:rsid w:val="1B7378CB"/>
    <w:rsid w:val="1B8F790E"/>
    <w:rsid w:val="1B9126BB"/>
    <w:rsid w:val="1B931EE5"/>
    <w:rsid w:val="1B9E69DB"/>
    <w:rsid w:val="1BBC447B"/>
    <w:rsid w:val="1BC218C6"/>
    <w:rsid w:val="1BC3591D"/>
    <w:rsid w:val="1BCB773A"/>
    <w:rsid w:val="1BCD0CAE"/>
    <w:rsid w:val="1BDD286B"/>
    <w:rsid w:val="1BDF4193"/>
    <w:rsid w:val="1BFA6EF8"/>
    <w:rsid w:val="1BFB6858"/>
    <w:rsid w:val="1C074730"/>
    <w:rsid w:val="1C0876C1"/>
    <w:rsid w:val="1C093660"/>
    <w:rsid w:val="1C0A168B"/>
    <w:rsid w:val="1C127AEB"/>
    <w:rsid w:val="1C185B56"/>
    <w:rsid w:val="1C246E18"/>
    <w:rsid w:val="1C251D36"/>
    <w:rsid w:val="1C276B8E"/>
    <w:rsid w:val="1C2838BF"/>
    <w:rsid w:val="1C43060C"/>
    <w:rsid w:val="1C68454E"/>
    <w:rsid w:val="1C69696B"/>
    <w:rsid w:val="1C6E1C1A"/>
    <w:rsid w:val="1C6E6D2C"/>
    <w:rsid w:val="1C6F3302"/>
    <w:rsid w:val="1C7E6B21"/>
    <w:rsid w:val="1C82085D"/>
    <w:rsid w:val="1C8B4EEC"/>
    <w:rsid w:val="1C8C3CE8"/>
    <w:rsid w:val="1C8D08DE"/>
    <w:rsid w:val="1C8F0DE6"/>
    <w:rsid w:val="1CAA4B9B"/>
    <w:rsid w:val="1CB0242D"/>
    <w:rsid w:val="1CBE3199"/>
    <w:rsid w:val="1CC23D13"/>
    <w:rsid w:val="1CC655B2"/>
    <w:rsid w:val="1CC76B08"/>
    <w:rsid w:val="1CCB706C"/>
    <w:rsid w:val="1CD315D1"/>
    <w:rsid w:val="1CD92569"/>
    <w:rsid w:val="1CDA065E"/>
    <w:rsid w:val="1CDA2E0B"/>
    <w:rsid w:val="1CE047B5"/>
    <w:rsid w:val="1CE911BD"/>
    <w:rsid w:val="1CEB5018"/>
    <w:rsid w:val="1CEB6DC6"/>
    <w:rsid w:val="1CF07EE6"/>
    <w:rsid w:val="1CF163A7"/>
    <w:rsid w:val="1CF2330E"/>
    <w:rsid w:val="1CF540E9"/>
    <w:rsid w:val="1CF6568D"/>
    <w:rsid w:val="1CFB2460"/>
    <w:rsid w:val="1CFC3622"/>
    <w:rsid w:val="1CFD2F9D"/>
    <w:rsid w:val="1D0011FE"/>
    <w:rsid w:val="1D003289"/>
    <w:rsid w:val="1D0864B5"/>
    <w:rsid w:val="1D0B5AE9"/>
    <w:rsid w:val="1D17405F"/>
    <w:rsid w:val="1D293D92"/>
    <w:rsid w:val="1D3C1D18"/>
    <w:rsid w:val="1D3F5A5E"/>
    <w:rsid w:val="1D446002"/>
    <w:rsid w:val="1D475B7B"/>
    <w:rsid w:val="1D4D0A5C"/>
    <w:rsid w:val="1D583869"/>
    <w:rsid w:val="1D59526B"/>
    <w:rsid w:val="1D6557FD"/>
    <w:rsid w:val="1D714A97"/>
    <w:rsid w:val="1D7D3BDF"/>
    <w:rsid w:val="1D902BD7"/>
    <w:rsid w:val="1D905B46"/>
    <w:rsid w:val="1D972738"/>
    <w:rsid w:val="1D995428"/>
    <w:rsid w:val="1D9C77E1"/>
    <w:rsid w:val="1DAB68A1"/>
    <w:rsid w:val="1DB96EC4"/>
    <w:rsid w:val="1DD4625E"/>
    <w:rsid w:val="1DDB32DF"/>
    <w:rsid w:val="1DE3194B"/>
    <w:rsid w:val="1DE859FC"/>
    <w:rsid w:val="1DF0613F"/>
    <w:rsid w:val="1DF44F61"/>
    <w:rsid w:val="1DF4727C"/>
    <w:rsid w:val="1DFB02C6"/>
    <w:rsid w:val="1E156597"/>
    <w:rsid w:val="1E1D56A5"/>
    <w:rsid w:val="1E2F4873"/>
    <w:rsid w:val="1E3444AC"/>
    <w:rsid w:val="1E3575DD"/>
    <w:rsid w:val="1E362262"/>
    <w:rsid w:val="1E3926D3"/>
    <w:rsid w:val="1E3C2A58"/>
    <w:rsid w:val="1E426C68"/>
    <w:rsid w:val="1E4A5D6E"/>
    <w:rsid w:val="1E4E1D03"/>
    <w:rsid w:val="1E601A36"/>
    <w:rsid w:val="1E6104C0"/>
    <w:rsid w:val="1E617D44"/>
    <w:rsid w:val="1E671654"/>
    <w:rsid w:val="1E68518D"/>
    <w:rsid w:val="1E6C49CB"/>
    <w:rsid w:val="1E7349E3"/>
    <w:rsid w:val="1E7C56DA"/>
    <w:rsid w:val="1E7D5A9E"/>
    <w:rsid w:val="1EA27102"/>
    <w:rsid w:val="1EA449B1"/>
    <w:rsid w:val="1EAC07D7"/>
    <w:rsid w:val="1EB118BA"/>
    <w:rsid w:val="1EB16618"/>
    <w:rsid w:val="1EBB2980"/>
    <w:rsid w:val="1EC02BC2"/>
    <w:rsid w:val="1ECB5101"/>
    <w:rsid w:val="1EE44415"/>
    <w:rsid w:val="1EE52536"/>
    <w:rsid w:val="1EE937D9"/>
    <w:rsid w:val="1EFD7285"/>
    <w:rsid w:val="1F016659"/>
    <w:rsid w:val="1F016D75"/>
    <w:rsid w:val="1F132604"/>
    <w:rsid w:val="1F3965DE"/>
    <w:rsid w:val="1F4568B3"/>
    <w:rsid w:val="1F5877F9"/>
    <w:rsid w:val="1F674587"/>
    <w:rsid w:val="1F677538"/>
    <w:rsid w:val="1F6D0154"/>
    <w:rsid w:val="1F6D23FD"/>
    <w:rsid w:val="1F7A08D5"/>
    <w:rsid w:val="1F7E5762"/>
    <w:rsid w:val="1F903D80"/>
    <w:rsid w:val="1F9753AB"/>
    <w:rsid w:val="1F977FBD"/>
    <w:rsid w:val="1FAD627C"/>
    <w:rsid w:val="1FB714C2"/>
    <w:rsid w:val="1FBC62F3"/>
    <w:rsid w:val="1FC1091C"/>
    <w:rsid w:val="1FC17745"/>
    <w:rsid w:val="1FCD4EA9"/>
    <w:rsid w:val="1FCF190A"/>
    <w:rsid w:val="1FE72C1E"/>
    <w:rsid w:val="1FEB388C"/>
    <w:rsid w:val="1FFA0703"/>
    <w:rsid w:val="1FFD4E85"/>
    <w:rsid w:val="2003712F"/>
    <w:rsid w:val="2010348F"/>
    <w:rsid w:val="20166739"/>
    <w:rsid w:val="201A4F8A"/>
    <w:rsid w:val="201F211F"/>
    <w:rsid w:val="2023553D"/>
    <w:rsid w:val="202D3905"/>
    <w:rsid w:val="204607B7"/>
    <w:rsid w:val="2048550B"/>
    <w:rsid w:val="20540416"/>
    <w:rsid w:val="205C094E"/>
    <w:rsid w:val="206375BB"/>
    <w:rsid w:val="206B4539"/>
    <w:rsid w:val="207C0F14"/>
    <w:rsid w:val="20815239"/>
    <w:rsid w:val="20832C19"/>
    <w:rsid w:val="2091769D"/>
    <w:rsid w:val="209D6975"/>
    <w:rsid w:val="209F7789"/>
    <w:rsid w:val="20AC0F62"/>
    <w:rsid w:val="20AD0837"/>
    <w:rsid w:val="20B13AAD"/>
    <w:rsid w:val="20B95211"/>
    <w:rsid w:val="20B971DB"/>
    <w:rsid w:val="20C0056A"/>
    <w:rsid w:val="20D2755E"/>
    <w:rsid w:val="20DC3C23"/>
    <w:rsid w:val="20DD1928"/>
    <w:rsid w:val="20DD55C0"/>
    <w:rsid w:val="20E8307A"/>
    <w:rsid w:val="20F151A5"/>
    <w:rsid w:val="20F30982"/>
    <w:rsid w:val="20F6644E"/>
    <w:rsid w:val="210A2D48"/>
    <w:rsid w:val="210E2696"/>
    <w:rsid w:val="2116462E"/>
    <w:rsid w:val="21193A68"/>
    <w:rsid w:val="211F1734"/>
    <w:rsid w:val="212E5E1B"/>
    <w:rsid w:val="212E7841"/>
    <w:rsid w:val="212E7BC9"/>
    <w:rsid w:val="21320629"/>
    <w:rsid w:val="21415B4F"/>
    <w:rsid w:val="214221FE"/>
    <w:rsid w:val="21472A39"/>
    <w:rsid w:val="21505D92"/>
    <w:rsid w:val="21534224"/>
    <w:rsid w:val="215533A8"/>
    <w:rsid w:val="215771D7"/>
    <w:rsid w:val="216E5C79"/>
    <w:rsid w:val="21717AB6"/>
    <w:rsid w:val="21757862"/>
    <w:rsid w:val="217A51B5"/>
    <w:rsid w:val="218451F8"/>
    <w:rsid w:val="21A018A2"/>
    <w:rsid w:val="21B41D51"/>
    <w:rsid w:val="21B52CFF"/>
    <w:rsid w:val="21B72C7C"/>
    <w:rsid w:val="21B8638B"/>
    <w:rsid w:val="21B93937"/>
    <w:rsid w:val="21BC0C80"/>
    <w:rsid w:val="21BC3427"/>
    <w:rsid w:val="21C347B6"/>
    <w:rsid w:val="21C72867"/>
    <w:rsid w:val="21D06ED2"/>
    <w:rsid w:val="21D23E3F"/>
    <w:rsid w:val="21D375D3"/>
    <w:rsid w:val="21DE597D"/>
    <w:rsid w:val="21E11581"/>
    <w:rsid w:val="21E60D49"/>
    <w:rsid w:val="21E70FC3"/>
    <w:rsid w:val="21F53549"/>
    <w:rsid w:val="21FC1A76"/>
    <w:rsid w:val="22075B7F"/>
    <w:rsid w:val="220C0E81"/>
    <w:rsid w:val="22120D8B"/>
    <w:rsid w:val="22237002"/>
    <w:rsid w:val="22327245"/>
    <w:rsid w:val="22805C9D"/>
    <w:rsid w:val="22877C26"/>
    <w:rsid w:val="228F28EA"/>
    <w:rsid w:val="229478C3"/>
    <w:rsid w:val="229E2B2D"/>
    <w:rsid w:val="22A16179"/>
    <w:rsid w:val="22B97967"/>
    <w:rsid w:val="22BB6706"/>
    <w:rsid w:val="22BE6452"/>
    <w:rsid w:val="22C014AB"/>
    <w:rsid w:val="22D35427"/>
    <w:rsid w:val="22D906A0"/>
    <w:rsid w:val="22DE0399"/>
    <w:rsid w:val="22F5702E"/>
    <w:rsid w:val="22FE2588"/>
    <w:rsid w:val="2306172B"/>
    <w:rsid w:val="230C0A5F"/>
    <w:rsid w:val="230C72BE"/>
    <w:rsid w:val="231216D7"/>
    <w:rsid w:val="2332097B"/>
    <w:rsid w:val="234C568A"/>
    <w:rsid w:val="234E2825"/>
    <w:rsid w:val="235C6C70"/>
    <w:rsid w:val="235D6544"/>
    <w:rsid w:val="2369313B"/>
    <w:rsid w:val="237514D1"/>
    <w:rsid w:val="237A5348"/>
    <w:rsid w:val="237E7B5A"/>
    <w:rsid w:val="238B4E5F"/>
    <w:rsid w:val="23A979DB"/>
    <w:rsid w:val="23AE72EF"/>
    <w:rsid w:val="23B24AE2"/>
    <w:rsid w:val="23B4085A"/>
    <w:rsid w:val="23BA1BE8"/>
    <w:rsid w:val="23C16986"/>
    <w:rsid w:val="23C17AD5"/>
    <w:rsid w:val="23C44373"/>
    <w:rsid w:val="23C50187"/>
    <w:rsid w:val="23CD52D2"/>
    <w:rsid w:val="23CD5913"/>
    <w:rsid w:val="23D54BB8"/>
    <w:rsid w:val="23D62009"/>
    <w:rsid w:val="23EB635F"/>
    <w:rsid w:val="23EF32A4"/>
    <w:rsid w:val="2403533D"/>
    <w:rsid w:val="241B6F22"/>
    <w:rsid w:val="241C01AD"/>
    <w:rsid w:val="244F2F3F"/>
    <w:rsid w:val="24534A8E"/>
    <w:rsid w:val="245576F6"/>
    <w:rsid w:val="245A51FB"/>
    <w:rsid w:val="245D2E91"/>
    <w:rsid w:val="246456B0"/>
    <w:rsid w:val="24664A07"/>
    <w:rsid w:val="248842D4"/>
    <w:rsid w:val="248D179A"/>
    <w:rsid w:val="248F6BD1"/>
    <w:rsid w:val="24925FBA"/>
    <w:rsid w:val="24975A86"/>
    <w:rsid w:val="24977834"/>
    <w:rsid w:val="24A217AC"/>
    <w:rsid w:val="24A34828"/>
    <w:rsid w:val="24A5356B"/>
    <w:rsid w:val="24B02147"/>
    <w:rsid w:val="24B44C86"/>
    <w:rsid w:val="24C600EB"/>
    <w:rsid w:val="24C90335"/>
    <w:rsid w:val="24D26007"/>
    <w:rsid w:val="24D429A4"/>
    <w:rsid w:val="24E95804"/>
    <w:rsid w:val="24F32FFA"/>
    <w:rsid w:val="24F84776"/>
    <w:rsid w:val="24FD3B3B"/>
    <w:rsid w:val="24FF7ECF"/>
    <w:rsid w:val="250255F5"/>
    <w:rsid w:val="250839DD"/>
    <w:rsid w:val="25095AC6"/>
    <w:rsid w:val="251F7F55"/>
    <w:rsid w:val="25264416"/>
    <w:rsid w:val="252A68FA"/>
    <w:rsid w:val="252E0198"/>
    <w:rsid w:val="25352DB3"/>
    <w:rsid w:val="254B6F9C"/>
    <w:rsid w:val="254E359C"/>
    <w:rsid w:val="25553EAA"/>
    <w:rsid w:val="255608D3"/>
    <w:rsid w:val="255A77A3"/>
    <w:rsid w:val="25617479"/>
    <w:rsid w:val="25655000"/>
    <w:rsid w:val="25697385"/>
    <w:rsid w:val="2572277A"/>
    <w:rsid w:val="25960006"/>
    <w:rsid w:val="259A146C"/>
    <w:rsid w:val="259D0E7A"/>
    <w:rsid w:val="259F1FF1"/>
    <w:rsid w:val="25AB3597"/>
    <w:rsid w:val="25BB4316"/>
    <w:rsid w:val="25BE6C7B"/>
    <w:rsid w:val="25C00C4F"/>
    <w:rsid w:val="25C72E61"/>
    <w:rsid w:val="25CA28F4"/>
    <w:rsid w:val="25EE30B4"/>
    <w:rsid w:val="25EE437F"/>
    <w:rsid w:val="25F05901"/>
    <w:rsid w:val="25FD5DBC"/>
    <w:rsid w:val="260D4251"/>
    <w:rsid w:val="260F1F47"/>
    <w:rsid w:val="261849A4"/>
    <w:rsid w:val="2619735E"/>
    <w:rsid w:val="262A2F1D"/>
    <w:rsid w:val="26395046"/>
    <w:rsid w:val="263C4B36"/>
    <w:rsid w:val="26445799"/>
    <w:rsid w:val="2651530E"/>
    <w:rsid w:val="266A3452"/>
    <w:rsid w:val="26724BF9"/>
    <w:rsid w:val="2685423C"/>
    <w:rsid w:val="2687575B"/>
    <w:rsid w:val="268A758D"/>
    <w:rsid w:val="268F411E"/>
    <w:rsid w:val="26907E56"/>
    <w:rsid w:val="26943CA3"/>
    <w:rsid w:val="26993D37"/>
    <w:rsid w:val="269B7A98"/>
    <w:rsid w:val="26AA042C"/>
    <w:rsid w:val="26AC3A6A"/>
    <w:rsid w:val="26C54B2C"/>
    <w:rsid w:val="26CA1D5B"/>
    <w:rsid w:val="26CC3752"/>
    <w:rsid w:val="26D40D85"/>
    <w:rsid w:val="26D72050"/>
    <w:rsid w:val="26D829CE"/>
    <w:rsid w:val="26DA1E6D"/>
    <w:rsid w:val="26DB0572"/>
    <w:rsid w:val="26E66850"/>
    <w:rsid w:val="26EF3BF5"/>
    <w:rsid w:val="26F145FA"/>
    <w:rsid w:val="26F600D3"/>
    <w:rsid w:val="26FE3B9A"/>
    <w:rsid w:val="27000E54"/>
    <w:rsid w:val="272E2C16"/>
    <w:rsid w:val="275A270B"/>
    <w:rsid w:val="2760038C"/>
    <w:rsid w:val="27725453"/>
    <w:rsid w:val="2775169A"/>
    <w:rsid w:val="27826C61"/>
    <w:rsid w:val="27867BD6"/>
    <w:rsid w:val="278E7AFA"/>
    <w:rsid w:val="27911881"/>
    <w:rsid w:val="279664C8"/>
    <w:rsid w:val="27992C61"/>
    <w:rsid w:val="279938C3"/>
    <w:rsid w:val="279A6C7F"/>
    <w:rsid w:val="27A24E6D"/>
    <w:rsid w:val="27A6670B"/>
    <w:rsid w:val="27AC35F6"/>
    <w:rsid w:val="27AD485A"/>
    <w:rsid w:val="27B96029"/>
    <w:rsid w:val="27C13BB0"/>
    <w:rsid w:val="27C16AAD"/>
    <w:rsid w:val="27C755EB"/>
    <w:rsid w:val="27CA6ACE"/>
    <w:rsid w:val="27CB72C2"/>
    <w:rsid w:val="27D24236"/>
    <w:rsid w:val="27D50D9F"/>
    <w:rsid w:val="27E461C6"/>
    <w:rsid w:val="27F0112D"/>
    <w:rsid w:val="27FC632B"/>
    <w:rsid w:val="28094EEC"/>
    <w:rsid w:val="281373DA"/>
    <w:rsid w:val="28164F13"/>
    <w:rsid w:val="281D44F4"/>
    <w:rsid w:val="281F5BCA"/>
    <w:rsid w:val="28210959"/>
    <w:rsid w:val="2827027C"/>
    <w:rsid w:val="283D06F2"/>
    <w:rsid w:val="284106B7"/>
    <w:rsid w:val="28485A15"/>
    <w:rsid w:val="28497B65"/>
    <w:rsid w:val="284A5A5C"/>
    <w:rsid w:val="286208B2"/>
    <w:rsid w:val="286632F0"/>
    <w:rsid w:val="28706B12"/>
    <w:rsid w:val="287869A9"/>
    <w:rsid w:val="2879764A"/>
    <w:rsid w:val="287B6CD1"/>
    <w:rsid w:val="2893322F"/>
    <w:rsid w:val="2895052E"/>
    <w:rsid w:val="28A707F6"/>
    <w:rsid w:val="28AA28A8"/>
    <w:rsid w:val="28CA0422"/>
    <w:rsid w:val="28E03144"/>
    <w:rsid w:val="28E374EB"/>
    <w:rsid w:val="28E832EF"/>
    <w:rsid w:val="28EC1A62"/>
    <w:rsid w:val="28EE59CD"/>
    <w:rsid w:val="28F461E6"/>
    <w:rsid w:val="28F90ABD"/>
    <w:rsid w:val="29037B8D"/>
    <w:rsid w:val="290451F6"/>
    <w:rsid w:val="2914035E"/>
    <w:rsid w:val="291A4248"/>
    <w:rsid w:val="291B5C50"/>
    <w:rsid w:val="29231FDE"/>
    <w:rsid w:val="292E004D"/>
    <w:rsid w:val="29453D02"/>
    <w:rsid w:val="29491FB1"/>
    <w:rsid w:val="29575EED"/>
    <w:rsid w:val="29600B3C"/>
    <w:rsid w:val="297E6E4C"/>
    <w:rsid w:val="2980739F"/>
    <w:rsid w:val="29824F56"/>
    <w:rsid w:val="298F2C8F"/>
    <w:rsid w:val="29915199"/>
    <w:rsid w:val="29B708B0"/>
    <w:rsid w:val="29C560F4"/>
    <w:rsid w:val="29C810F2"/>
    <w:rsid w:val="29D62BAC"/>
    <w:rsid w:val="29E0245F"/>
    <w:rsid w:val="29E4176D"/>
    <w:rsid w:val="29EB2AFB"/>
    <w:rsid w:val="29F12D57"/>
    <w:rsid w:val="29F647B4"/>
    <w:rsid w:val="29F714A0"/>
    <w:rsid w:val="29FF0355"/>
    <w:rsid w:val="2A047719"/>
    <w:rsid w:val="2A0E0598"/>
    <w:rsid w:val="2A1F09F7"/>
    <w:rsid w:val="2A2140CC"/>
    <w:rsid w:val="2A246175"/>
    <w:rsid w:val="2A2C6C70"/>
    <w:rsid w:val="2A3C6CB3"/>
    <w:rsid w:val="2A4E1A2A"/>
    <w:rsid w:val="2A5D5A77"/>
    <w:rsid w:val="2A696F2F"/>
    <w:rsid w:val="2A7355AD"/>
    <w:rsid w:val="2A843E93"/>
    <w:rsid w:val="2A876F0D"/>
    <w:rsid w:val="2A8D3BB3"/>
    <w:rsid w:val="2A9045F4"/>
    <w:rsid w:val="2A934021"/>
    <w:rsid w:val="2A934BB5"/>
    <w:rsid w:val="2A941649"/>
    <w:rsid w:val="2A986C4C"/>
    <w:rsid w:val="2A992557"/>
    <w:rsid w:val="2A9A4101"/>
    <w:rsid w:val="2A9F6E15"/>
    <w:rsid w:val="2AA809EC"/>
    <w:rsid w:val="2AAC072A"/>
    <w:rsid w:val="2AB33E72"/>
    <w:rsid w:val="2AB638DA"/>
    <w:rsid w:val="2ABD3312"/>
    <w:rsid w:val="2ABF356C"/>
    <w:rsid w:val="2AC01795"/>
    <w:rsid w:val="2AD44C9E"/>
    <w:rsid w:val="2AD6555A"/>
    <w:rsid w:val="2ADC2444"/>
    <w:rsid w:val="2AE2616A"/>
    <w:rsid w:val="2AE80DE9"/>
    <w:rsid w:val="2AE8703B"/>
    <w:rsid w:val="2AE97BF9"/>
    <w:rsid w:val="2AED1537"/>
    <w:rsid w:val="2AF76522"/>
    <w:rsid w:val="2AF94818"/>
    <w:rsid w:val="2B063A1B"/>
    <w:rsid w:val="2B110CF5"/>
    <w:rsid w:val="2B1971F4"/>
    <w:rsid w:val="2B1A566C"/>
    <w:rsid w:val="2B200E59"/>
    <w:rsid w:val="2B2143DF"/>
    <w:rsid w:val="2B254202"/>
    <w:rsid w:val="2B255B99"/>
    <w:rsid w:val="2B2653EA"/>
    <w:rsid w:val="2B2A1401"/>
    <w:rsid w:val="2B3758CC"/>
    <w:rsid w:val="2B406191"/>
    <w:rsid w:val="2B4D1796"/>
    <w:rsid w:val="2B6021C2"/>
    <w:rsid w:val="2B6128DB"/>
    <w:rsid w:val="2B617F14"/>
    <w:rsid w:val="2B683CD8"/>
    <w:rsid w:val="2B6A61AA"/>
    <w:rsid w:val="2B6F2C13"/>
    <w:rsid w:val="2B724B56"/>
    <w:rsid w:val="2B760580"/>
    <w:rsid w:val="2B7663F5"/>
    <w:rsid w:val="2B7851BD"/>
    <w:rsid w:val="2B8D6CFD"/>
    <w:rsid w:val="2B964121"/>
    <w:rsid w:val="2B9C03C7"/>
    <w:rsid w:val="2B9D683D"/>
    <w:rsid w:val="2BA271EA"/>
    <w:rsid w:val="2BA65D27"/>
    <w:rsid w:val="2BA879C2"/>
    <w:rsid w:val="2BB4421F"/>
    <w:rsid w:val="2BB752F8"/>
    <w:rsid w:val="2BD27BD7"/>
    <w:rsid w:val="2BE20FCB"/>
    <w:rsid w:val="2C002B26"/>
    <w:rsid w:val="2C022176"/>
    <w:rsid w:val="2C053705"/>
    <w:rsid w:val="2C0B7A5C"/>
    <w:rsid w:val="2C176DF6"/>
    <w:rsid w:val="2C1D0F66"/>
    <w:rsid w:val="2C1D5853"/>
    <w:rsid w:val="2C1D6114"/>
    <w:rsid w:val="2C1E0FA6"/>
    <w:rsid w:val="2C245CF3"/>
    <w:rsid w:val="2C436421"/>
    <w:rsid w:val="2C45303F"/>
    <w:rsid w:val="2C475FE3"/>
    <w:rsid w:val="2C4929DF"/>
    <w:rsid w:val="2C4D5FD2"/>
    <w:rsid w:val="2C5429FE"/>
    <w:rsid w:val="2C565890"/>
    <w:rsid w:val="2C647EE9"/>
    <w:rsid w:val="2C695F59"/>
    <w:rsid w:val="2C6E771E"/>
    <w:rsid w:val="2C792C29"/>
    <w:rsid w:val="2C7A6742"/>
    <w:rsid w:val="2C9034E6"/>
    <w:rsid w:val="2C9D5C03"/>
    <w:rsid w:val="2CA46F92"/>
    <w:rsid w:val="2CB24D45"/>
    <w:rsid w:val="2CB904B4"/>
    <w:rsid w:val="2CBC252D"/>
    <w:rsid w:val="2CC14264"/>
    <w:rsid w:val="2CD53CF5"/>
    <w:rsid w:val="2CE35D0C"/>
    <w:rsid w:val="2CE61358"/>
    <w:rsid w:val="2D0519BF"/>
    <w:rsid w:val="2D0610DD"/>
    <w:rsid w:val="2D0A6ECD"/>
    <w:rsid w:val="2D0C33CC"/>
    <w:rsid w:val="2D1E4F96"/>
    <w:rsid w:val="2D4B2ADD"/>
    <w:rsid w:val="2D4C4556"/>
    <w:rsid w:val="2D514122"/>
    <w:rsid w:val="2D522870"/>
    <w:rsid w:val="2D5303A2"/>
    <w:rsid w:val="2D587B89"/>
    <w:rsid w:val="2D5A16F9"/>
    <w:rsid w:val="2D621327"/>
    <w:rsid w:val="2D6314E7"/>
    <w:rsid w:val="2D7E1F5C"/>
    <w:rsid w:val="2D872B3B"/>
    <w:rsid w:val="2D992479"/>
    <w:rsid w:val="2D9B20A2"/>
    <w:rsid w:val="2DAB203D"/>
    <w:rsid w:val="2DAC0018"/>
    <w:rsid w:val="2DB1785F"/>
    <w:rsid w:val="2DC518B5"/>
    <w:rsid w:val="2DC747E1"/>
    <w:rsid w:val="2DCA059E"/>
    <w:rsid w:val="2DCC2C44"/>
    <w:rsid w:val="2DCC67A0"/>
    <w:rsid w:val="2DCF44E2"/>
    <w:rsid w:val="2DD91C33"/>
    <w:rsid w:val="2DD94514"/>
    <w:rsid w:val="2DDB6F04"/>
    <w:rsid w:val="2DE852EE"/>
    <w:rsid w:val="2DF036DE"/>
    <w:rsid w:val="2DF077FB"/>
    <w:rsid w:val="2DF231EF"/>
    <w:rsid w:val="2DF84ED0"/>
    <w:rsid w:val="2DFA5EF0"/>
    <w:rsid w:val="2E0A72C8"/>
    <w:rsid w:val="2E181B76"/>
    <w:rsid w:val="2E271ADE"/>
    <w:rsid w:val="2E3D1E27"/>
    <w:rsid w:val="2E467539"/>
    <w:rsid w:val="2E57143C"/>
    <w:rsid w:val="2E5D261E"/>
    <w:rsid w:val="2E5E5E6C"/>
    <w:rsid w:val="2E61381A"/>
    <w:rsid w:val="2E762838"/>
    <w:rsid w:val="2E7806D6"/>
    <w:rsid w:val="2E861045"/>
    <w:rsid w:val="2E9326AE"/>
    <w:rsid w:val="2E976DAE"/>
    <w:rsid w:val="2EA119DB"/>
    <w:rsid w:val="2EA12613"/>
    <w:rsid w:val="2EA91C92"/>
    <w:rsid w:val="2EB14870"/>
    <w:rsid w:val="2EC27BA3"/>
    <w:rsid w:val="2EC97576"/>
    <w:rsid w:val="2ECA2720"/>
    <w:rsid w:val="2ECD6C74"/>
    <w:rsid w:val="2EDC6EB7"/>
    <w:rsid w:val="2EF064BE"/>
    <w:rsid w:val="2EFA1F68"/>
    <w:rsid w:val="2EFC0380"/>
    <w:rsid w:val="2F0564E3"/>
    <w:rsid w:val="2F0F4130"/>
    <w:rsid w:val="2F14466A"/>
    <w:rsid w:val="2F16179F"/>
    <w:rsid w:val="2F1B75F8"/>
    <w:rsid w:val="2F1C0566"/>
    <w:rsid w:val="2F286B46"/>
    <w:rsid w:val="2F381DF6"/>
    <w:rsid w:val="2F4F58DB"/>
    <w:rsid w:val="2F597FFC"/>
    <w:rsid w:val="2F781CEF"/>
    <w:rsid w:val="2F835584"/>
    <w:rsid w:val="2F850386"/>
    <w:rsid w:val="2F8512FC"/>
    <w:rsid w:val="2F8C429E"/>
    <w:rsid w:val="2F922AB2"/>
    <w:rsid w:val="2F951CE7"/>
    <w:rsid w:val="2F9E6952"/>
    <w:rsid w:val="2FA572A9"/>
    <w:rsid w:val="2FB219C5"/>
    <w:rsid w:val="2FBB1D07"/>
    <w:rsid w:val="2FBF4F79"/>
    <w:rsid w:val="2FC12706"/>
    <w:rsid w:val="2FC260AC"/>
    <w:rsid w:val="2FC33BD3"/>
    <w:rsid w:val="2FC5623F"/>
    <w:rsid w:val="2FD61174"/>
    <w:rsid w:val="2FDC53B9"/>
    <w:rsid w:val="2FE5304B"/>
    <w:rsid w:val="2FE53B49"/>
    <w:rsid w:val="2FF26266"/>
    <w:rsid w:val="2FFB5AE1"/>
    <w:rsid w:val="30032221"/>
    <w:rsid w:val="301306B6"/>
    <w:rsid w:val="301F59D6"/>
    <w:rsid w:val="30210F13"/>
    <w:rsid w:val="30274EC1"/>
    <w:rsid w:val="30444D13"/>
    <w:rsid w:val="304A687B"/>
    <w:rsid w:val="305D4027"/>
    <w:rsid w:val="30672072"/>
    <w:rsid w:val="307703D6"/>
    <w:rsid w:val="307A6211"/>
    <w:rsid w:val="308A1F7A"/>
    <w:rsid w:val="30A21A3A"/>
    <w:rsid w:val="30AD0B0B"/>
    <w:rsid w:val="30BA3E66"/>
    <w:rsid w:val="30D83534"/>
    <w:rsid w:val="30DA11D4"/>
    <w:rsid w:val="30E53301"/>
    <w:rsid w:val="30F11DAE"/>
    <w:rsid w:val="30FA3624"/>
    <w:rsid w:val="30FD4EC2"/>
    <w:rsid w:val="30FF0C3A"/>
    <w:rsid w:val="310224D9"/>
    <w:rsid w:val="310B330B"/>
    <w:rsid w:val="31104BF6"/>
    <w:rsid w:val="31157F1F"/>
    <w:rsid w:val="31162000"/>
    <w:rsid w:val="311A6908"/>
    <w:rsid w:val="311D7432"/>
    <w:rsid w:val="312132A7"/>
    <w:rsid w:val="31376262"/>
    <w:rsid w:val="313C59EB"/>
    <w:rsid w:val="314F010A"/>
    <w:rsid w:val="315F792B"/>
    <w:rsid w:val="31671C04"/>
    <w:rsid w:val="317C04DD"/>
    <w:rsid w:val="31813D45"/>
    <w:rsid w:val="31884668"/>
    <w:rsid w:val="319375DC"/>
    <w:rsid w:val="31970BF0"/>
    <w:rsid w:val="319E0878"/>
    <w:rsid w:val="31AD0696"/>
    <w:rsid w:val="31B37593"/>
    <w:rsid w:val="31BA465B"/>
    <w:rsid w:val="31D2634F"/>
    <w:rsid w:val="31D57D4B"/>
    <w:rsid w:val="31D9592F"/>
    <w:rsid w:val="31E0669F"/>
    <w:rsid w:val="31F24488"/>
    <w:rsid w:val="31F25360"/>
    <w:rsid w:val="31F97D80"/>
    <w:rsid w:val="31FE5396"/>
    <w:rsid w:val="3203475A"/>
    <w:rsid w:val="32081745"/>
    <w:rsid w:val="320C360F"/>
    <w:rsid w:val="3214069B"/>
    <w:rsid w:val="321E0EF5"/>
    <w:rsid w:val="32270449"/>
    <w:rsid w:val="322B026B"/>
    <w:rsid w:val="322F6993"/>
    <w:rsid w:val="32427031"/>
    <w:rsid w:val="324313EB"/>
    <w:rsid w:val="32510991"/>
    <w:rsid w:val="3252798D"/>
    <w:rsid w:val="32796AC5"/>
    <w:rsid w:val="327B4463"/>
    <w:rsid w:val="32820A34"/>
    <w:rsid w:val="3284367D"/>
    <w:rsid w:val="32843AED"/>
    <w:rsid w:val="32886ECB"/>
    <w:rsid w:val="32950544"/>
    <w:rsid w:val="3295408B"/>
    <w:rsid w:val="329702A0"/>
    <w:rsid w:val="329971AF"/>
    <w:rsid w:val="329A3BB8"/>
    <w:rsid w:val="32A0336D"/>
    <w:rsid w:val="32AB72CC"/>
    <w:rsid w:val="32AC4DF2"/>
    <w:rsid w:val="32B4641F"/>
    <w:rsid w:val="32B876D8"/>
    <w:rsid w:val="32BC2D32"/>
    <w:rsid w:val="32BD6FFF"/>
    <w:rsid w:val="32C103CC"/>
    <w:rsid w:val="32D53E5F"/>
    <w:rsid w:val="32D560F7"/>
    <w:rsid w:val="32DB0422"/>
    <w:rsid w:val="32F32A21"/>
    <w:rsid w:val="32F56799"/>
    <w:rsid w:val="33092677"/>
    <w:rsid w:val="330B7B68"/>
    <w:rsid w:val="33167A63"/>
    <w:rsid w:val="331C2307"/>
    <w:rsid w:val="331F0E06"/>
    <w:rsid w:val="33321C45"/>
    <w:rsid w:val="33345BB0"/>
    <w:rsid w:val="333A0650"/>
    <w:rsid w:val="33427305"/>
    <w:rsid w:val="335236BF"/>
    <w:rsid w:val="33625FDC"/>
    <w:rsid w:val="33766721"/>
    <w:rsid w:val="337744A6"/>
    <w:rsid w:val="33792700"/>
    <w:rsid w:val="337A5002"/>
    <w:rsid w:val="337F7136"/>
    <w:rsid w:val="33804DA1"/>
    <w:rsid w:val="33895926"/>
    <w:rsid w:val="338E4750"/>
    <w:rsid w:val="339C46B1"/>
    <w:rsid w:val="33BC46D3"/>
    <w:rsid w:val="33C263BB"/>
    <w:rsid w:val="33CF0D98"/>
    <w:rsid w:val="33D61D77"/>
    <w:rsid w:val="33D740F0"/>
    <w:rsid w:val="33DE3F4E"/>
    <w:rsid w:val="33E0121B"/>
    <w:rsid w:val="33E81E5A"/>
    <w:rsid w:val="33EE34CD"/>
    <w:rsid w:val="33F16792"/>
    <w:rsid w:val="33F20F2A"/>
    <w:rsid w:val="33F64577"/>
    <w:rsid w:val="33F7209D"/>
    <w:rsid w:val="33FC4B15"/>
    <w:rsid w:val="342651EE"/>
    <w:rsid w:val="34340D34"/>
    <w:rsid w:val="34353082"/>
    <w:rsid w:val="34360CB0"/>
    <w:rsid w:val="343B422E"/>
    <w:rsid w:val="34401C96"/>
    <w:rsid w:val="34436028"/>
    <w:rsid w:val="344511E5"/>
    <w:rsid w:val="344572AC"/>
    <w:rsid w:val="34470300"/>
    <w:rsid w:val="34480B4A"/>
    <w:rsid w:val="346D59CA"/>
    <w:rsid w:val="346E6803"/>
    <w:rsid w:val="34860D85"/>
    <w:rsid w:val="348F6779"/>
    <w:rsid w:val="34951FE2"/>
    <w:rsid w:val="34963664"/>
    <w:rsid w:val="34983F97"/>
    <w:rsid w:val="34984212"/>
    <w:rsid w:val="349A6C9C"/>
    <w:rsid w:val="34A27694"/>
    <w:rsid w:val="34AC10D9"/>
    <w:rsid w:val="34AE05C3"/>
    <w:rsid w:val="34CA7144"/>
    <w:rsid w:val="34CE58A4"/>
    <w:rsid w:val="34CE5E38"/>
    <w:rsid w:val="34DA5971"/>
    <w:rsid w:val="34DC7151"/>
    <w:rsid w:val="34E11BB7"/>
    <w:rsid w:val="34F362DC"/>
    <w:rsid w:val="34FA46B1"/>
    <w:rsid w:val="35115B68"/>
    <w:rsid w:val="351829B1"/>
    <w:rsid w:val="35265580"/>
    <w:rsid w:val="352838DB"/>
    <w:rsid w:val="35313DEC"/>
    <w:rsid w:val="353225D9"/>
    <w:rsid w:val="35324EF7"/>
    <w:rsid w:val="353B59E3"/>
    <w:rsid w:val="353F66E3"/>
    <w:rsid w:val="35411821"/>
    <w:rsid w:val="35415CC5"/>
    <w:rsid w:val="354234E8"/>
    <w:rsid w:val="35587540"/>
    <w:rsid w:val="3574671B"/>
    <w:rsid w:val="35775EBE"/>
    <w:rsid w:val="35A50297"/>
    <w:rsid w:val="35B00755"/>
    <w:rsid w:val="35B37C8A"/>
    <w:rsid w:val="35BA253A"/>
    <w:rsid w:val="35C66F06"/>
    <w:rsid w:val="35C80195"/>
    <w:rsid w:val="35CB49A3"/>
    <w:rsid w:val="35CB558F"/>
    <w:rsid w:val="35CD678B"/>
    <w:rsid w:val="35D02BA5"/>
    <w:rsid w:val="35F20D6E"/>
    <w:rsid w:val="36010FB1"/>
    <w:rsid w:val="36017203"/>
    <w:rsid w:val="3602148B"/>
    <w:rsid w:val="360F7B72"/>
    <w:rsid w:val="361707D4"/>
    <w:rsid w:val="36176A18"/>
    <w:rsid w:val="3622427B"/>
    <w:rsid w:val="36274EBB"/>
    <w:rsid w:val="3628478F"/>
    <w:rsid w:val="3632560E"/>
    <w:rsid w:val="36326034"/>
    <w:rsid w:val="36452365"/>
    <w:rsid w:val="365C51C1"/>
    <w:rsid w:val="365D53BE"/>
    <w:rsid w:val="36641661"/>
    <w:rsid w:val="36765673"/>
    <w:rsid w:val="368D6CE8"/>
    <w:rsid w:val="368F480F"/>
    <w:rsid w:val="36920468"/>
    <w:rsid w:val="369239DB"/>
    <w:rsid w:val="369F3A03"/>
    <w:rsid w:val="36AA3B9D"/>
    <w:rsid w:val="36B60BA4"/>
    <w:rsid w:val="36B9188B"/>
    <w:rsid w:val="36D23245"/>
    <w:rsid w:val="36D3294D"/>
    <w:rsid w:val="36DF1167"/>
    <w:rsid w:val="36E3451F"/>
    <w:rsid w:val="36E3583B"/>
    <w:rsid w:val="36E86789"/>
    <w:rsid w:val="36F42028"/>
    <w:rsid w:val="36FB00F6"/>
    <w:rsid w:val="37046FAB"/>
    <w:rsid w:val="37097C18"/>
    <w:rsid w:val="37152F66"/>
    <w:rsid w:val="371F5B92"/>
    <w:rsid w:val="372907BF"/>
    <w:rsid w:val="37294C63"/>
    <w:rsid w:val="372D36D1"/>
    <w:rsid w:val="372E4E5C"/>
    <w:rsid w:val="3735655C"/>
    <w:rsid w:val="373E397B"/>
    <w:rsid w:val="37403D5B"/>
    <w:rsid w:val="37470267"/>
    <w:rsid w:val="374D6BA3"/>
    <w:rsid w:val="37541944"/>
    <w:rsid w:val="375B2943"/>
    <w:rsid w:val="37732382"/>
    <w:rsid w:val="378A0189"/>
    <w:rsid w:val="378D783F"/>
    <w:rsid w:val="378E6E33"/>
    <w:rsid w:val="379A16BD"/>
    <w:rsid w:val="37A10C9D"/>
    <w:rsid w:val="37A87DC2"/>
    <w:rsid w:val="37AF33BA"/>
    <w:rsid w:val="37B07204"/>
    <w:rsid w:val="37B10E66"/>
    <w:rsid w:val="37BE184F"/>
    <w:rsid w:val="37CD3840"/>
    <w:rsid w:val="37D84C65"/>
    <w:rsid w:val="37EC0102"/>
    <w:rsid w:val="37F5384D"/>
    <w:rsid w:val="38004A64"/>
    <w:rsid w:val="38045C61"/>
    <w:rsid w:val="381043B1"/>
    <w:rsid w:val="381D0249"/>
    <w:rsid w:val="382170F9"/>
    <w:rsid w:val="38237904"/>
    <w:rsid w:val="382706BB"/>
    <w:rsid w:val="38286FE7"/>
    <w:rsid w:val="384653A1"/>
    <w:rsid w:val="384E1C4A"/>
    <w:rsid w:val="385C2E16"/>
    <w:rsid w:val="386341A5"/>
    <w:rsid w:val="3867019B"/>
    <w:rsid w:val="38772417"/>
    <w:rsid w:val="387A7B55"/>
    <w:rsid w:val="38934745"/>
    <w:rsid w:val="38B0241E"/>
    <w:rsid w:val="38B30C88"/>
    <w:rsid w:val="38C32995"/>
    <w:rsid w:val="38E47094"/>
    <w:rsid w:val="38EE3FFD"/>
    <w:rsid w:val="38F7375F"/>
    <w:rsid w:val="390652B5"/>
    <w:rsid w:val="391060DB"/>
    <w:rsid w:val="392F010F"/>
    <w:rsid w:val="39314E58"/>
    <w:rsid w:val="393963B4"/>
    <w:rsid w:val="393B1EAF"/>
    <w:rsid w:val="394915ED"/>
    <w:rsid w:val="394D2C41"/>
    <w:rsid w:val="39545FB7"/>
    <w:rsid w:val="39580ECA"/>
    <w:rsid w:val="395B30CE"/>
    <w:rsid w:val="396C52DB"/>
    <w:rsid w:val="39823E5D"/>
    <w:rsid w:val="39900FC9"/>
    <w:rsid w:val="39904B26"/>
    <w:rsid w:val="399D6835"/>
    <w:rsid w:val="39BA53ED"/>
    <w:rsid w:val="39C62C45"/>
    <w:rsid w:val="39D134B2"/>
    <w:rsid w:val="39E5694E"/>
    <w:rsid w:val="39ED4718"/>
    <w:rsid w:val="39F2758E"/>
    <w:rsid w:val="3A045513"/>
    <w:rsid w:val="3A06169A"/>
    <w:rsid w:val="3A162F92"/>
    <w:rsid w:val="3A223DCB"/>
    <w:rsid w:val="3A231E3E"/>
    <w:rsid w:val="3A255BB6"/>
    <w:rsid w:val="3A4D0C68"/>
    <w:rsid w:val="3A6E29A4"/>
    <w:rsid w:val="3A7C4E1B"/>
    <w:rsid w:val="3A900B55"/>
    <w:rsid w:val="3A914B31"/>
    <w:rsid w:val="3A966D79"/>
    <w:rsid w:val="3A9B7C26"/>
    <w:rsid w:val="3A9F0305"/>
    <w:rsid w:val="3AC4271E"/>
    <w:rsid w:val="3AE7047D"/>
    <w:rsid w:val="3AE8273F"/>
    <w:rsid w:val="3AF14754"/>
    <w:rsid w:val="3AFB2473"/>
    <w:rsid w:val="3AFB6A1E"/>
    <w:rsid w:val="3B052386"/>
    <w:rsid w:val="3B0D4102"/>
    <w:rsid w:val="3B124148"/>
    <w:rsid w:val="3B1874C8"/>
    <w:rsid w:val="3B2430EC"/>
    <w:rsid w:val="3B247C1B"/>
    <w:rsid w:val="3B270D8E"/>
    <w:rsid w:val="3B274839"/>
    <w:rsid w:val="3B2B6BC5"/>
    <w:rsid w:val="3B321455"/>
    <w:rsid w:val="3B5518BE"/>
    <w:rsid w:val="3B5D312D"/>
    <w:rsid w:val="3B5D4EDB"/>
    <w:rsid w:val="3B6444BC"/>
    <w:rsid w:val="3B660234"/>
    <w:rsid w:val="3B77232F"/>
    <w:rsid w:val="3B8406BA"/>
    <w:rsid w:val="3B8B489B"/>
    <w:rsid w:val="3B925A51"/>
    <w:rsid w:val="3B96663F"/>
    <w:rsid w:val="3B980478"/>
    <w:rsid w:val="3B997AE8"/>
    <w:rsid w:val="3B9A15B1"/>
    <w:rsid w:val="3BA12C29"/>
    <w:rsid w:val="3BA4258D"/>
    <w:rsid w:val="3BA5466B"/>
    <w:rsid w:val="3BB91792"/>
    <w:rsid w:val="3BC136BD"/>
    <w:rsid w:val="3BC20261"/>
    <w:rsid w:val="3BC90495"/>
    <w:rsid w:val="3BD60F3F"/>
    <w:rsid w:val="3BDC0FD0"/>
    <w:rsid w:val="3BE306EC"/>
    <w:rsid w:val="3BE929A7"/>
    <w:rsid w:val="3BFB0F22"/>
    <w:rsid w:val="3BFE1CEB"/>
    <w:rsid w:val="3C003E02"/>
    <w:rsid w:val="3C041BDD"/>
    <w:rsid w:val="3C062F58"/>
    <w:rsid w:val="3C087C30"/>
    <w:rsid w:val="3C103A96"/>
    <w:rsid w:val="3C17152E"/>
    <w:rsid w:val="3C1E2D40"/>
    <w:rsid w:val="3C2974B3"/>
    <w:rsid w:val="3C2D27A2"/>
    <w:rsid w:val="3C354D71"/>
    <w:rsid w:val="3C3A12FB"/>
    <w:rsid w:val="3C3C7D06"/>
    <w:rsid w:val="3C537DDC"/>
    <w:rsid w:val="3C57130E"/>
    <w:rsid w:val="3C5D1CA7"/>
    <w:rsid w:val="3C796928"/>
    <w:rsid w:val="3C812E4B"/>
    <w:rsid w:val="3C8B6925"/>
    <w:rsid w:val="3C8D0D96"/>
    <w:rsid w:val="3C9012E0"/>
    <w:rsid w:val="3C9B1258"/>
    <w:rsid w:val="3CA87F4C"/>
    <w:rsid w:val="3CAE3C83"/>
    <w:rsid w:val="3CB016F8"/>
    <w:rsid w:val="3CB21E1B"/>
    <w:rsid w:val="3CB73262"/>
    <w:rsid w:val="3CB92ED0"/>
    <w:rsid w:val="3CDB07AE"/>
    <w:rsid w:val="3CE138EA"/>
    <w:rsid w:val="3CFF7965"/>
    <w:rsid w:val="3D121CF5"/>
    <w:rsid w:val="3D143CBF"/>
    <w:rsid w:val="3D197528"/>
    <w:rsid w:val="3D1B06C1"/>
    <w:rsid w:val="3D1E68EC"/>
    <w:rsid w:val="3D396E42"/>
    <w:rsid w:val="3D4C16AB"/>
    <w:rsid w:val="3D522AC5"/>
    <w:rsid w:val="3D570277"/>
    <w:rsid w:val="3D5A3E19"/>
    <w:rsid w:val="3D673DEF"/>
    <w:rsid w:val="3D712EC0"/>
    <w:rsid w:val="3D89399B"/>
    <w:rsid w:val="3D9077EA"/>
    <w:rsid w:val="3D9866EC"/>
    <w:rsid w:val="3DAB137A"/>
    <w:rsid w:val="3DC47C3F"/>
    <w:rsid w:val="3DC52252"/>
    <w:rsid w:val="3DD07BE6"/>
    <w:rsid w:val="3DD752D8"/>
    <w:rsid w:val="3DDE70F6"/>
    <w:rsid w:val="3DE2392C"/>
    <w:rsid w:val="3DE70F57"/>
    <w:rsid w:val="3E067AAC"/>
    <w:rsid w:val="3E076892"/>
    <w:rsid w:val="3E10157D"/>
    <w:rsid w:val="3E1D0952"/>
    <w:rsid w:val="3E2B12C1"/>
    <w:rsid w:val="3E2F1CF7"/>
    <w:rsid w:val="3E2F678E"/>
    <w:rsid w:val="3E301A97"/>
    <w:rsid w:val="3E3068D7"/>
    <w:rsid w:val="3E3F46F8"/>
    <w:rsid w:val="3E4800C5"/>
    <w:rsid w:val="3E554590"/>
    <w:rsid w:val="3E575EF2"/>
    <w:rsid w:val="3E580664"/>
    <w:rsid w:val="3E6368D5"/>
    <w:rsid w:val="3E686071"/>
    <w:rsid w:val="3E6A2C1D"/>
    <w:rsid w:val="3E774FF7"/>
    <w:rsid w:val="3E7D6868"/>
    <w:rsid w:val="3E8804C1"/>
    <w:rsid w:val="3E903A03"/>
    <w:rsid w:val="3EA3354D"/>
    <w:rsid w:val="3EA63C8A"/>
    <w:rsid w:val="3EAA11F5"/>
    <w:rsid w:val="3EAD41A8"/>
    <w:rsid w:val="3EAE5A4E"/>
    <w:rsid w:val="3EB85B9C"/>
    <w:rsid w:val="3ED91323"/>
    <w:rsid w:val="3EDB08D1"/>
    <w:rsid w:val="3EDE541C"/>
    <w:rsid w:val="3EE056D3"/>
    <w:rsid w:val="3EE133B8"/>
    <w:rsid w:val="3EF905D9"/>
    <w:rsid w:val="3F0A37A7"/>
    <w:rsid w:val="3F100BAE"/>
    <w:rsid w:val="3F171845"/>
    <w:rsid w:val="3F2506E5"/>
    <w:rsid w:val="3F310B59"/>
    <w:rsid w:val="3F311D2F"/>
    <w:rsid w:val="3F3354F5"/>
    <w:rsid w:val="3F427EE2"/>
    <w:rsid w:val="3F4917CF"/>
    <w:rsid w:val="3F4F7231"/>
    <w:rsid w:val="3F4F7642"/>
    <w:rsid w:val="3F892F89"/>
    <w:rsid w:val="3F991534"/>
    <w:rsid w:val="3FA425CB"/>
    <w:rsid w:val="3FA550A3"/>
    <w:rsid w:val="3FAA4467"/>
    <w:rsid w:val="3FB157F6"/>
    <w:rsid w:val="3FBD063E"/>
    <w:rsid w:val="3FD1683B"/>
    <w:rsid w:val="3FD45985"/>
    <w:rsid w:val="3FDF6807"/>
    <w:rsid w:val="3FEC2CD2"/>
    <w:rsid w:val="3FF55ADC"/>
    <w:rsid w:val="400022D9"/>
    <w:rsid w:val="40026BE5"/>
    <w:rsid w:val="400B7201"/>
    <w:rsid w:val="40155D85"/>
    <w:rsid w:val="40275AB8"/>
    <w:rsid w:val="402E32EA"/>
    <w:rsid w:val="402F0BA4"/>
    <w:rsid w:val="4033365B"/>
    <w:rsid w:val="4037304D"/>
    <w:rsid w:val="403B1563"/>
    <w:rsid w:val="403F013E"/>
    <w:rsid w:val="40420B44"/>
    <w:rsid w:val="404C3770"/>
    <w:rsid w:val="404C551E"/>
    <w:rsid w:val="40574BB7"/>
    <w:rsid w:val="4059260A"/>
    <w:rsid w:val="405A7C3B"/>
    <w:rsid w:val="40616E51"/>
    <w:rsid w:val="4072650A"/>
    <w:rsid w:val="40730881"/>
    <w:rsid w:val="40754A75"/>
    <w:rsid w:val="407E57AE"/>
    <w:rsid w:val="4081166C"/>
    <w:rsid w:val="40896AFE"/>
    <w:rsid w:val="40B0680B"/>
    <w:rsid w:val="40B2064F"/>
    <w:rsid w:val="40B530C4"/>
    <w:rsid w:val="40BB430F"/>
    <w:rsid w:val="40BF5440"/>
    <w:rsid w:val="40D8638C"/>
    <w:rsid w:val="40D8685A"/>
    <w:rsid w:val="40DF04F6"/>
    <w:rsid w:val="40E3316F"/>
    <w:rsid w:val="40EB48FA"/>
    <w:rsid w:val="40EC1CF0"/>
    <w:rsid w:val="40FB39BC"/>
    <w:rsid w:val="410661FD"/>
    <w:rsid w:val="41067DC3"/>
    <w:rsid w:val="410D73A4"/>
    <w:rsid w:val="41160006"/>
    <w:rsid w:val="411C6162"/>
    <w:rsid w:val="411D35E7"/>
    <w:rsid w:val="411E4713"/>
    <w:rsid w:val="411F0740"/>
    <w:rsid w:val="41267619"/>
    <w:rsid w:val="41284BB3"/>
    <w:rsid w:val="412C5A7C"/>
    <w:rsid w:val="414115B3"/>
    <w:rsid w:val="414A50B0"/>
    <w:rsid w:val="414B5F5B"/>
    <w:rsid w:val="41523008"/>
    <w:rsid w:val="41574688"/>
    <w:rsid w:val="416501B6"/>
    <w:rsid w:val="416D399E"/>
    <w:rsid w:val="417411D1"/>
    <w:rsid w:val="417D62D7"/>
    <w:rsid w:val="418807D8"/>
    <w:rsid w:val="418C02C8"/>
    <w:rsid w:val="418D5DEE"/>
    <w:rsid w:val="41980E91"/>
    <w:rsid w:val="41B04619"/>
    <w:rsid w:val="41B80D53"/>
    <w:rsid w:val="41CA40E1"/>
    <w:rsid w:val="41D530F2"/>
    <w:rsid w:val="41D61543"/>
    <w:rsid w:val="41EA5C7B"/>
    <w:rsid w:val="41EB39C1"/>
    <w:rsid w:val="41EE5B8A"/>
    <w:rsid w:val="4202058A"/>
    <w:rsid w:val="42023406"/>
    <w:rsid w:val="42064361"/>
    <w:rsid w:val="420E344D"/>
    <w:rsid w:val="420E74AF"/>
    <w:rsid w:val="420F2CA7"/>
    <w:rsid w:val="420F4A55"/>
    <w:rsid w:val="42143BDA"/>
    <w:rsid w:val="42164036"/>
    <w:rsid w:val="421D3616"/>
    <w:rsid w:val="421F2EEA"/>
    <w:rsid w:val="422D7131"/>
    <w:rsid w:val="42322684"/>
    <w:rsid w:val="423242CF"/>
    <w:rsid w:val="423A0CFF"/>
    <w:rsid w:val="423F4D80"/>
    <w:rsid w:val="42440BA3"/>
    <w:rsid w:val="42503614"/>
    <w:rsid w:val="4253443D"/>
    <w:rsid w:val="42571C66"/>
    <w:rsid w:val="425F4CED"/>
    <w:rsid w:val="42641245"/>
    <w:rsid w:val="42717839"/>
    <w:rsid w:val="427C0102"/>
    <w:rsid w:val="42806983"/>
    <w:rsid w:val="428132B6"/>
    <w:rsid w:val="428E08A6"/>
    <w:rsid w:val="42912DDC"/>
    <w:rsid w:val="42986A8D"/>
    <w:rsid w:val="42A446FA"/>
    <w:rsid w:val="42A72EE0"/>
    <w:rsid w:val="42AB6E74"/>
    <w:rsid w:val="42B0448A"/>
    <w:rsid w:val="42CA5047"/>
    <w:rsid w:val="42CE4911"/>
    <w:rsid w:val="42D71A17"/>
    <w:rsid w:val="42E414EF"/>
    <w:rsid w:val="43041920"/>
    <w:rsid w:val="4307126C"/>
    <w:rsid w:val="430B16C1"/>
    <w:rsid w:val="430F7403"/>
    <w:rsid w:val="432C64DC"/>
    <w:rsid w:val="432D03C2"/>
    <w:rsid w:val="43326C4D"/>
    <w:rsid w:val="43647D6A"/>
    <w:rsid w:val="437244CF"/>
    <w:rsid w:val="43854442"/>
    <w:rsid w:val="439A5F53"/>
    <w:rsid w:val="439C3BDF"/>
    <w:rsid w:val="43A85C58"/>
    <w:rsid w:val="43B73A68"/>
    <w:rsid w:val="43B73E80"/>
    <w:rsid w:val="43BC29BB"/>
    <w:rsid w:val="43C7589E"/>
    <w:rsid w:val="43CA332A"/>
    <w:rsid w:val="43CC4296"/>
    <w:rsid w:val="43CE152A"/>
    <w:rsid w:val="43D9434B"/>
    <w:rsid w:val="43DD12AF"/>
    <w:rsid w:val="43ED075C"/>
    <w:rsid w:val="43FB12D9"/>
    <w:rsid w:val="4408422A"/>
    <w:rsid w:val="44126947"/>
    <w:rsid w:val="44132BCF"/>
    <w:rsid w:val="441458A5"/>
    <w:rsid w:val="441A211A"/>
    <w:rsid w:val="441C0CB0"/>
    <w:rsid w:val="441E0347"/>
    <w:rsid w:val="44226CC2"/>
    <w:rsid w:val="44240C8C"/>
    <w:rsid w:val="44242E08"/>
    <w:rsid w:val="44280A19"/>
    <w:rsid w:val="442962A2"/>
    <w:rsid w:val="442F10A5"/>
    <w:rsid w:val="44472052"/>
    <w:rsid w:val="44501A81"/>
    <w:rsid w:val="44624FF3"/>
    <w:rsid w:val="446B14D3"/>
    <w:rsid w:val="44756740"/>
    <w:rsid w:val="44845B25"/>
    <w:rsid w:val="44867251"/>
    <w:rsid w:val="44983428"/>
    <w:rsid w:val="449A7B93"/>
    <w:rsid w:val="44AF27EB"/>
    <w:rsid w:val="44AF4CA2"/>
    <w:rsid w:val="44B6440D"/>
    <w:rsid w:val="44BC428C"/>
    <w:rsid w:val="44BF00F4"/>
    <w:rsid w:val="44BF2763"/>
    <w:rsid w:val="44C26352"/>
    <w:rsid w:val="44C335AB"/>
    <w:rsid w:val="44C5727F"/>
    <w:rsid w:val="44D36AE9"/>
    <w:rsid w:val="44EB79FC"/>
    <w:rsid w:val="44EF3D2B"/>
    <w:rsid w:val="44EF761F"/>
    <w:rsid w:val="44F0124A"/>
    <w:rsid w:val="44F06366"/>
    <w:rsid w:val="45014B29"/>
    <w:rsid w:val="45055BFB"/>
    <w:rsid w:val="450665E4"/>
    <w:rsid w:val="45126D36"/>
    <w:rsid w:val="452071A4"/>
    <w:rsid w:val="452B1183"/>
    <w:rsid w:val="452B604A"/>
    <w:rsid w:val="45362EBB"/>
    <w:rsid w:val="45471341"/>
    <w:rsid w:val="45547EC2"/>
    <w:rsid w:val="456F5F37"/>
    <w:rsid w:val="45822CF4"/>
    <w:rsid w:val="45857C66"/>
    <w:rsid w:val="458D460F"/>
    <w:rsid w:val="45925AD8"/>
    <w:rsid w:val="45963D48"/>
    <w:rsid w:val="459657BC"/>
    <w:rsid w:val="459B31D0"/>
    <w:rsid w:val="45A55DFD"/>
    <w:rsid w:val="45A76CFC"/>
    <w:rsid w:val="45A831F7"/>
    <w:rsid w:val="45AA716D"/>
    <w:rsid w:val="45B1505C"/>
    <w:rsid w:val="45B52A9A"/>
    <w:rsid w:val="45BC494C"/>
    <w:rsid w:val="45CD7101"/>
    <w:rsid w:val="45DD5472"/>
    <w:rsid w:val="45E00BE3"/>
    <w:rsid w:val="45E06E35"/>
    <w:rsid w:val="45FF4BF9"/>
    <w:rsid w:val="4605689B"/>
    <w:rsid w:val="460F2BC3"/>
    <w:rsid w:val="461B3F21"/>
    <w:rsid w:val="461D791C"/>
    <w:rsid w:val="461F40D3"/>
    <w:rsid w:val="46202CDC"/>
    <w:rsid w:val="46216A5D"/>
    <w:rsid w:val="46225304"/>
    <w:rsid w:val="46242373"/>
    <w:rsid w:val="46274D84"/>
    <w:rsid w:val="462A7E48"/>
    <w:rsid w:val="4631459D"/>
    <w:rsid w:val="46337C01"/>
    <w:rsid w:val="463C19E4"/>
    <w:rsid w:val="4642364B"/>
    <w:rsid w:val="464E3B9E"/>
    <w:rsid w:val="464E5483"/>
    <w:rsid w:val="464F4B82"/>
    <w:rsid w:val="464F5D68"/>
    <w:rsid w:val="46582E6F"/>
    <w:rsid w:val="46584C1D"/>
    <w:rsid w:val="468B7BD5"/>
    <w:rsid w:val="46936EB6"/>
    <w:rsid w:val="46B12A3B"/>
    <w:rsid w:val="46B81EE7"/>
    <w:rsid w:val="46BB3105"/>
    <w:rsid w:val="46C25D0A"/>
    <w:rsid w:val="46C7516C"/>
    <w:rsid w:val="46D12499"/>
    <w:rsid w:val="46D2797A"/>
    <w:rsid w:val="46D808AE"/>
    <w:rsid w:val="46DB13AA"/>
    <w:rsid w:val="46DE23FD"/>
    <w:rsid w:val="46EB1E0C"/>
    <w:rsid w:val="46EE65B3"/>
    <w:rsid w:val="46F04BC7"/>
    <w:rsid w:val="46F33E69"/>
    <w:rsid w:val="46F34946"/>
    <w:rsid w:val="46F75523"/>
    <w:rsid w:val="46FF0BCF"/>
    <w:rsid w:val="470938C1"/>
    <w:rsid w:val="470A2D16"/>
    <w:rsid w:val="471F573B"/>
    <w:rsid w:val="4743361A"/>
    <w:rsid w:val="474B4C33"/>
    <w:rsid w:val="474E7DCE"/>
    <w:rsid w:val="474F6ACB"/>
    <w:rsid w:val="476345C0"/>
    <w:rsid w:val="476F3D61"/>
    <w:rsid w:val="47751CE6"/>
    <w:rsid w:val="47923780"/>
    <w:rsid w:val="47993B3C"/>
    <w:rsid w:val="47A80F1E"/>
    <w:rsid w:val="47A96895"/>
    <w:rsid w:val="47B65DF3"/>
    <w:rsid w:val="47C85DD2"/>
    <w:rsid w:val="47D07B78"/>
    <w:rsid w:val="47D9342E"/>
    <w:rsid w:val="47DB5B06"/>
    <w:rsid w:val="47F23349"/>
    <w:rsid w:val="47F540BF"/>
    <w:rsid w:val="47F832D5"/>
    <w:rsid w:val="48015ECB"/>
    <w:rsid w:val="48084421"/>
    <w:rsid w:val="4812529F"/>
    <w:rsid w:val="48147533"/>
    <w:rsid w:val="481D611E"/>
    <w:rsid w:val="48225B5E"/>
    <w:rsid w:val="4828061F"/>
    <w:rsid w:val="48300DB5"/>
    <w:rsid w:val="48317A44"/>
    <w:rsid w:val="48332E61"/>
    <w:rsid w:val="48335942"/>
    <w:rsid w:val="48335CCF"/>
    <w:rsid w:val="484A7148"/>
    <w:rsid w:val="485B70DD"/>
    <w:rsid w:val="485E533F"/>
    <w:rsid w:val="485F6624"/>
    <w:rsid w:val="48621D83"/>
    <w:rsid w:val="486378A9"/>
    <w:rsid w:val="486C49B0"/>
    <w:rsid w:val="4871646A"/>
    <w:rsid w:val="487A394A"/>
    <w:rsid w:val="487E50B2"/>
    <w:rsid w:val="48801F11"/>
    <w:rsid w:val="488159AE"/>
    <w:rsid w:val="4883552F"/>
    <w:rsid w:val="4887363D"/>
    <w:rsid w:val="489F2FD7"/>
    <w:rsid w:val="48CB3DCC"/>
    <w:rsid w:val="48D677FD"/>
    <w:rsid w:val="48E704DA"/>
    <w:rsid w:val="49004F13"/>
    <w:rsid w:val="490140EB"/>
    <w:rsid w:val="491439DC"/>
    <w:rsid w:val="492D2745"/>
    <w:rsid w:val="49332DDD"/>
    <w:rsid w:val="493F3E72"/>
    <w:rsid w:val="49477D06"/>
    <w:rsid w:val="494D71C0"/>
    <w:rsid w:val="4955332A"/>
    <w:rsid w:val="49621FD5"/>
    <w:rsid w:val="496B110B"/>
    <w:rsid w:val="49787384"/>
    <w:rsid w:val="497A30FC"/>
    <w:rsid w:val="498B355B"/>
    <w:rsid w:val="49906437"/>
    <w:rsid w:val="499142D1"/>
    <w:rsid w:val="49961668"/>
    <w:rsid w:val="499F2523"/>
    <w:rsid w:val="49BA2440"/>
    <w:rsid w:val="49BA357F"/>
    <w:rsid w:val="49BB7DD9"/>
    <w:rsid w:val="49C63618"/>
    <w:rsid w:val="49CC0D16"/>
    <w:rsid w:val="49CE3077"/>
    <w:rsid w:val="49D96075"/>
    <w:rsid w:val="49DB76B4"/>
    <w:rsid w:val="49DC5502"/>
    <w:rsid w:val="49DD42A9"/>
    <w:rsid w:val="49E720D6"/>
    <w:rsid w:val="4A0B1020"/>
    <w:rsid w:val="4A294AB3"/>
    <w:rsid w:val="4A2A3F3D"/>
    <w:rsid w:val="4A39014F"/>
    <w:rsid w:val="4A3F3BAD"/>
    <w:rsid w:val="4A535C45"/>
    <w:rsid w:val="4A550BD8"/>
    <w:rsid w:val="4A5A72BC"/>
    <w:rsid w:val="4A6022F2"/>
    <w:rsid w:val="4A606796"/>
    <w:rsid w:val="4A613446"/>
    <w:rsid w:val="4A626CDA"/>
    <w:rsid w:val="4A854F2B"/>
    <w:rsid w:val="4A873D23"/>
    <w:rsid w:val="4A9301A3"/>
    <w:rsid w:val="4AAF6DD6"/>
    <w:rsid w:val="4ABF10E5"/>
    <w:rsid w:val="4AC14C67"/>
    <w:rsid w:val="4AC24079"/>
    <w:rsid w:val="4AC7411F"/>
    <w:rsid w:val="4AD60806"/>
    <w:rsid w:val="4AD97F5D"/>
    <w:rsid w:val="4ADC5671"/>
    <w:rsid w:val="4AE0447C"/>
    <w:rsid w:val="4AE23EB2"/>
    <w:rsid w:val="4AE65D82"/>
    <w:rsid w:val="4AE9216D"/>
    <w:rsid w:val="4AEF27E1"/>
    <w:rsid w:val="4AF360EE"/>
    <w:rsid w:val="4AF54F29"/>
    <w:rsid w:val="4AF63BF7"/>
    <w:rsid w:val="4AF82F05"/>
    <w:rsid w:val="4AFA62A3"/>
    <w:rsid w:val="4B1530DD"/>
    <w:rsid w:val="4B3A2B43"/>
    <w:rsid w:val="4B3E68FE"/>
    <w:rsid w:val="4B3F091A"/>
    <w:rsid w:val="4B3F3647"/>
    <w:rsid w:val="4B5160DF"/>
    <w:rsid w:val="4B521BEB"/>
    <w:rsid w:val="4B555BCF"/>
    <w:rsid w:val="4B565B11"/>
    <w:rsid w:val="4B59165E"/>
    <w:rsid w:val="4B5A1437"/>
    <w:rsid w:val="4B5B06A4"/>
    <w:rsid w:val="4B6F6A8F"/>
    <w:rsid w:val="4B7802DD"/>
    <w:rsid w:val="4B911766"/>
    <w:rsid w:val="4BA6642B"/>
    <w:rsid w:val="4BB07A82"/>
    <w:rsid w:val="4BB9615E"/>
    <w:rsid w:val="4BBE0FA5"/>
    <w:rsid w:val="4BC0573E"/>
    <w:rsid w:val="4BC240A9"/>
    <w:rsid w:val="4BCB7320"/>
    <w:rsid w:val="4BCD3C39"/>
    <w:rsid w:val="4BD72A7A"/>
    <w:rsid w:val="4BDC3AE7"/>
    <w:rsid w:val="4BE84817"/>
    <w:rsid w:val="4BEE3EF4"/>
    <w:rsid w:val="4BF21EB6"/>
    <w:rsid w:val="4C003D8D"/>
    <w:rsid w:val="4C023CD2"/>
    <w:rsid w:val="4C08365B"/>
    <w:rsid w:val="4C0859BD"/>
    <w:rsid w:val="4C0D0258"/>
    <w:rsid w:val="4C0E50ED"/>
    <w:rsid w:val="4C110F0D"/>
    <w:rsid w:val="4C1D1DAD"/>
    <w:rsid w:val="4C327CBE"/>
    <w:rsid w:val="4C33576B"/>
    <w:rsid w:val="4C341C88"/>
    <w:rsid w:val="4C4243A5"/>
    <w:rsid w:val="4C425DB1"/>
    <w:rsid w:val="4C437945"/>
    <w:rsid w:val="4C4612B5"/>
    <w:rsid w:val="4C484C6C"/>
    <w:rsid w:val="4C4C6FD2"/>
    <w:rsid w:val="4C4D617B"/>
    <w:rsid w:val="4C4F0FEE"/>
    <w:rsid w:val="4C57161B"/>
    <w:rsid w:val="4C6A7458"/>
    <w:rsid w:val="4C702972"/>
    <w:rsid w:val="4C7960F0"/>
    <w:rsid w:val="4C8449BE"/>
    <w:rsid w:val="4CB54913"/>
    <w:rsid w:val="4CBA339C"/>
    <w:rsid w:val="4CBE77A4"/>
    <w:rsid w:val="4CC208D3"/>
    <w:rsid w:val="4CCA127F"/>
    <w:rsid w:val="4CCD2BA7"/>
    <w:rsid w:val="4CDF6AA2"/>
    <w:rsid w:val="4CE27936"/>
    <w:rsid w:val="4CE94821"/>
    <w:rsid w:val="4CEA0599"/>
    <w:rsid w:val="4D043409"/>
    <w:rsid w:val="4D0553D3"/>
    <w:rsid w:val="4D0A744D"/>
    <w:rsid w:val="4D0C6761"/>
    <w:rsid w:val="4D0D3C21"/>
    <w:rsid w:val="4D0F343B"/>
    <w:rsid w:val="4D190CD9"/>
    <w:rsid w:val="4D1A3A14"/>
    <w:rsid w:val="4D243AAB"/>
    <w:rsid w:val="4D2B1988"/>
    <w:rsid w:val="4D2E5475"/>
    <w:rsid w:val="4D300DAE"/>
    <w:rsid w:val="4D3558F7"/>
    <w:rsid w:val="4D454756"/>
    <w:rsid w:val="4D551ACE"/>
    <w:rsid w:val="4D6239A2"/>
    <w:rsid w:val="4D9A5B1B"/>
    <w:rsid w:val="4D9C0FDC"/>
    <w:rsid w:val="4D9F1383"/>
    <w:rsid w:val="4DA669FC"/>
    <w:rsid w:val="4DAE6E5A"/>
    <w:rsid w:val="4DB02275"/>
    <w:rsid w:val="4DB17530"/>
    <w:rsid w:val="4DBA4F0D"/>
    <w:rsid w:val="4DC332C4"/>
    <w:rsid w:val="4DC86B2C"/>
    <w:rsid w:val="4DCC34C0"/>
    <w:rsid w:val="4DD05EE0"/>
    <w:rsid w:val="4DD3727F"/>
    <w:rsid w:val="4DD76D6F"/>
    <w:rsid w:val="4DE13C01"/>
    <w:rsid w:val="4DFB2AFD"/>
    <w:rsid w:val="4E0452F6"/>
    <w:rsid w:val="4E0F6548"/>
    <w:rsid w:val="4E1325A3"/>
    <w:rsid w:val="4E2323E4"/>
    <w:rsid w:val="4E235B10"/>
    <w:rsid w:val="4E2A50F1"/>
    <w:rsid w:val="4E2F5533"/>
    <w:rsid w:val="4E38574F"/>
    <w:rsid w:val="4E3C348D"/>
    <w:rsid w:val="4E55742C"/>
    <w:rsid w:val="4E597784"/>
    <w:rsid w:val="4E684933"/>
    <w:rsid w:val="4E7B76FB"/>
    <w:rsid w:val="4E7F13DC"/>
    <w:rsid w:val="4E802F63"/>
    <w:rsid w:val="4E8A13C9"/>
    <w:rsid w:val="4E965010"/>
    <w:rsid w:val="4E9D1D67"/>
    <w:rsid w:val="4EAD4E82"/>
    <w:rsid w:val="4EBA5BC1"/>
    <w:rsid w:val="4EBD5F65"/>
    <w:rsid w:val="4ED51C14"/>
    <w:rsid w:val="4EE33F40"/>
    <w:rsid w:val="4EF348B7"/>
    <w:rsid w:val="4EF55099"/>
    <w:rsid w:val="4F013042"/>
    <w:rsid w:val="4F035942"/>
    <w:rsid w:val="4F18763F"/>
    <w:rsid w:val="4F29184C"/>
    <w:rsid w:val="4F2D7FA8"/>
    <w:rsid w:val="4F3124AF"/>
    <w:rsid w:val="4F4C553B"/>
    <w:rsid w:val="4F5A6244"/>
    <w:rsid w:val="4F6444D9"/>
    <w:rsid w:val="4F6A1233"/>
    <w:rsid w:val="4F7E674F"/>
    <w:rsid w:val="4F7F0A12"/>
    <w:rsid w:val="4F854DA9"/>
    <w:rsid w:val="4F855B32"/>
    <w:rsid w:val="4F864D76"/>
    <w:rsid w:val="4F950C90"/>
    <w:rsid w:val="4F992060"/>
    <w:rsid w:val="4F9B1A8D"/>
    <w:rsid w:val="4FA41AFC"/>
    <w:rsid w:val="4FAC4F01"/>
    <w:rsid w:val="4FB51A8C"/>
    <w:rsid w:val="4FB551D4"/>
    <w:rsid w:val="4FC926E8"/>
    <w:rsid w:val="4FD37538"/>
    <w:rsid w:val="4FDF5331"/>
    <w:rsid w:val="4FE5434F"/>
    <w:rsid w:val="4FF20976"/>
    <w:rsid w:val="4FFF435B"/>
    <w:rsid w:val="500B2D00"/>
    <w:rsid w:val="500D0826"/>
    <w:rsid w:val="5023013C"/>
    <w:rsid w:val="50292544"/>
    <w:rsid w:val="503009B9"/>
    <w:rsid w:val="50362044"/>
    <w:rsid w:val="503E4E84"/>
    <w:rsid w:val="50414974"/>
    <w:rsid w:val="50483F54"/>
    <w:rsid w:val="504B134F"/>
    <w:rsid w:val="504B2B91"/>
    <w:rsid w:val="505E2F9F"/>
    <w:rsid w:val="50681F00"/>
    <w:rsid w:val="506A5C79"/>
    <w:rsid w:val="507060DC"/>
    <w:rsid w:val="5075461D"/>
    <w:rsid w:val="50823E6B"/>
    <w:rsid w:val="508904FF"/>
    <w:rsid w:val="509727E6"/>
    <w:rsid w:val="50A14A9B"/>
    <w:rsid w:val="50AD4096"/>
    <w:rsid w:val="50B44566"/>
    <w:rsid w:val="50C21AA1"/>
    <w:rsid w:val="50C44C2C"/>
    <w:rsid w:val="50C7131D"/>
    <w:rsid w:val="50D81D29"/>
    <w:rsid w:val="50D91050"/>
    <w:rsid w:val="50F113FD"/>
    <w:rsid w:val="50F176EE"/>
    <w:rsid w:val="51051E45"/>
    <w:rsid w:val="510D4856"/>
    <w:rsid w:val="510F5F9C"/>
    <w:rsid w:val="511300BE"/>
    <w:rsid w:val="51395F9B"/>
    <w:rsid w:val="51467D30"/>
    <w:rsid w:val="514D58B5"/>
    <w:rsid w:val="51513B34"/>
    <w:rsid w:val="51561FFC"/>
    <w:rsid w:val="51644DBE"/>
    <w:rsid w:val="51736DAF"/>
    <w:rsid w:val="517B2107"/>
    <w:rsid w:val="51843B9E"/>
    <w:rsid w:val="518B15E9"/>
    <w:rsid w:val="518F2720"/>
    <w:rsid w:val="519B6920"/>
    <w:rsid w:val="519C4C63"/>
    <w:rsid w:val="51A22A5D"/>
    <w:rsid w:val="51A95E28"/>
    <w:rsid w:val="51AE7DE7"/>
    <w:rsid w:val="51B15B29"/>
    <w:rsid w:val="51B34877"/>
    <w:rsid w:val="51B43124"/>
    <w:rsid w:val="51BF1151"/>
    <w:rsid w:val="51D41662"/>
    <w:rsid w:val="51D4429D"/>
    <w:rsid w:val="51D44964"/>
    <w:rsid w:val="51D81308"/>
    <w:rsid w:val="51DA6E2E"/>
    <w:rsid w:val="51E657D3"/>
    <w:rsid w:val="51F2688A"/>
    <w:rsid w:val="51F31C9E"/>
    <w:rsid w:val="51FA74D0"/>
    <w:rsid w:val="52034276"/>
    <w:rsid w:val="52067C23"/>
    <w:rsid w:val="520B2B98"/>
    <w:rsid w:val="520C2D5F"/>
    <w:rsid w:val="521D03A6"/>
    <w:rsid w:val="5221680B"/>
    <w:rsid w:val="52217960"/>
    <w:rsid w:val="5227236C"/>
    <w:rsid w:val="52293911"/>
    <w:rsid w:val="52327E42"/>
    <w:rsid w:val="52373C42"/>
    <w:rsid w:val="523E6E33"/>
    <w:rsid w:val="5257310B"/>
    <w:rsid w:val="525B0222"/>
    <w:rsid w:val="525E7A5F"/>
    <w:rsid w:val="526B217C"/>
    <w:rsid w:val="52702B9E"/>
    <w:rsid w:val="52746AC2"/>
    <w:rsid w:val="527F1783"/>
    <w:rsid w:val="528B44DD"/>
    <w:rsid w:val="52A349DD"/>
    <w:rsid w:val="52B67DE8"/>
    <w:rsid w:val="52B96A43"/>
    <w:rsid w:val="52BA778D"/>
    <w:rsid w:val="52BC704D"/>
    <w:rsid w:val="52CC347A"/>
    <w:rsid w:val="52D42A05"/>
    <w:rsid w:val="52D67DB7"/>
    <w:rsid w:val="52DE3524"/>
    <w:rsid w:val="52DE64AA"/>
    <w:rsid w:val="52E066C6"/>
    <w:rsid w:val="52E635B0"/>
    <w:rsid w:val="52E85CDC"/>
    <w:rsid w:val="52E95D6E"/>
    <w:rsid w:val="52EA5931"/>
    <w:rsid w:val="53051C89"/>
    <w:rsid w:val="530A0A1D"/>
    <w:rsid w:val="530E3233"/>
    <w:rsid w:val="53122ACA"/>
    <w:rsid w:val="531B139A"/>
    <w:rsid w:val="531D1061"/>
    <w:rsid w:val="53217D31"/>
    <w:rsid w:val="533118E4"/>
    <w:rsid w:val="5336795F"/>
    <w:rsid w:val="535F1554"/>
    <w:rsid w:val="53617B5D"/>
    <w:rsid w:val="536941AD"/>
    <w:rsid w:val="536A2433"/>
    <w:rsid w:val="53715570"/>
    <w:rsid w:val="53750AB3"/>
    <w:rsid w:val="537B53C2"/>
    <w:rsid w:val="53882924"/>
    <w:rsid w:val="538C23AA"/>
    <w:rsid w:val="538C6830"/>
    <w:rsid w:val="539038A6"/>
    <w:rsid w:val="53B27D78"/>
    <w:rsid w:val="53B517E7"/>
    <w:rsid w:val="53B90CE7"/>
    <w:rsid w:val="53B95210"/>
    <w:rsid w:val="53C13613"/>
    <w:rsid w:val="53DC7B5B"/>
    <w:rsid w:val="53E126F6"/>
    <w:rsid w:val="53E47AF0"/>
    <w:rsid w:val="53E75832"/>
    <w:rsid w:val="54095F8F"/>
    <w:rsid w:val="540A33F1"/>
    <w:rsid w:val="540D34EB"/>
    <w:rsid w:val="54131379"/>
    <w:rsid w:val="541D3002"/>
    <w:rsid w:val="54280325"/>
    <w:rsid w:val="54295E4B"/>
    <w:rsid w:val="542B01FC"/>
    <w:rsid w:val="54352BE7"/>
    <w:rsid w:val="54354E9B"/>
    <w:rsid w:val="54445AE8"/>
    <w:rsid w:val="5452714F"/>
    <w:rsid w:val="54596730"/>
    <w:rsid w:val="545E44FA"/>
    <w:rsid w:val="5463310B"/>
    <w:rsid w:val="54795557"/>
    <w:rsid w:val="547B1040"/>
    <w:rsid w:val="547D1CF3"/>
    <w:rsid w:val="54840301"/>
    <w:rsid w:val="5486329D"/>
    <w:rsid w:val="54885D45"/>
    <w:rsid w:val="549174F6"/>
    <w:rsid w:val="549239F0"/>
    <w:rsid w:val="54A51975"/>
    <w:rsid w:val="54AE03F4"/>
    <w:rsid w:val="54B25330"/>
    <w:rsid w:val="54B73456"/>
    <w:rsid w:val="54CF69F2"/>
    <w:rsid w:val="54D566CF"/>
    <w:rsid w:val="54DE48E3"/>
    <w:rsid w:val="54E349DF"/>
    <w:rsid w:val="54ED5137"/>
    <w:rsid w:val="54FD353E"/>
    <w:rsid w:val="550E7937"/>
    <w:rsid w:val="551709E9"/>
    <w:rsid w:val="551E2CCC"/>
    <w:rsid w:val="551E40EB"/>
    <w:rsid w:val="55221B46"/>
    <w:rsid w:val="552F774B"/>
    <w:rsid w:val="552F7D83"/>
    <w:rsid w:val="55341652"/>
    <w:rsid w:val="553949C8"/>
    <w:rsid w:val="553B4087"/>
    <w:rsid w:val="5540344C"/>
    <w:rsid w:val="555A4E33"/>
    <w:rsid w:val="55630EE8"/>
    <w:rsid w:val="55690AC3"/>
    <w:rsid w:val="556A2192"/>
    <w:rsid w:val="557B0928"/>
    <w:rsid w:val="55815EA0"/>
    <w:rsid w:val="559519EA"/>
    <w:rsid w:val="55BE0C16"/>
    <w:rsid w:val="55C76A08"/>
    <w:rsid w:val="55CB4D29"/>
    <w:rsid w:val="55CB540B"/>
    <w:rsid w:val="55DE1E1B"/>
    <w:rsid w:val="55E254F9"/>
    <w:rsid w:val="55EB3D87"/>
    <w:rsid w:val="55FA4A14"/>
    <w:rsid w:val="56020860"/>
    <w:rsid w:val="561233F2"/>
    <w:rsid w:val="56196B9E"/>
    <w:rsid w:val="561C5C67"/>
    <w:rsid w:val="562B2051"/>
    <w:rsid w:val="56327239"/>
    <w:rsid w:val="56392E6C"/>
    <w:rsid w:val="563B4FF5"/>
    <w:rsid w:val="563C0DD4"/>
    <w:rsid w:val="564B1F53"/>
    <w:rsid w:val="56504EE4"/>
    <w:rsid w:val="56551179"/>
    <w:rsid w:val="5664745A"/>
    <w:rsid w:val="566969D2"/>
    <w:rsid w:val="566C6937"/>
    <w:rsid w:val="566E3FE9"/>
    <w:rsid w:val="56727C58"/>
    <w:rsid w:val="567E247E"/>
    <w:rsid w:val="5684380C"/>
    <w:rsid w:val="568D6857"/>
    <w:rsid w:val="569450F9"/>
    <w:rsid w:val="56953592"/>
    <w:rsid w:val="56982E14"/>
    <w:rsid w:val="569C7E2B"/>
    <w:rsid w:val="569F3A85"/>
    <w:rsid w:val="56A53D15"/>
    <w:rsid w:val="56BF10B3"/>
    <w:rsid w:val="56D00CF4"/>
    <w:rsid w:val="56D402F0"/>
    <w:rsid w:val="56D71B8E"/>
    <w:rsid w:val="56E3704C"/>
    <w:rsid w:val="56F4428C"/>
    <w:rsid w:val="57047BC0"/>
    <w:rsid w:val="5711103F"/>
    <w:rsid w:val="571B1801"/>
    <w:rsid w:val="57237239"/>
    <w:rsid w:val="57394D8A"/>
    <w:rsid w:val="573F7D14"/>
    <w:rsid w:val="57437223"/>
    <w:rsid w:val="574E52E8"/>
    <w:rsid w:val="57537665"/>
    <w:rsid w:val="575468FF"/>
    <w:rsid w:val="575C28F2"/>
    <w:rsid w:val="577367A5"/>
    <w:rsid w:val="57936875"/>
    <w:rsid w:val="579B2BBB"/>
    <w:rsid w:val="57A52A91"/>
    <w:rsid w:val="57B65F56"/>
    <w:rsid w:val="57BA1C96"/>
    <w:rsid w:val="57C01DDA"/>
    <w:rsid w:val="57C57C38"/>
    <w:rsid w:val="57CC25A8"/>
    <w:rsid w:val="57CD0B21"/>
    <w:rsid w:val="57D04AD8"/>
    <w:rsid w:val="57D575DA"/>
    <w:rsid w:val="57E60324"/>
    <w:rsid w:val="57E77F39"/>
    <w:rsid w:val="57EC3417"/>
    <w:rsid w:val="57F602BE"/>
    <w:rsid w:val="57F72F10"/>
    <w:rsid w:val="57F81DBC"/>
    <w:rsid w:val="580B6A96"/>
    <w:rsid w:val="580D7F0A"/>
    <w:rsid w:val="581A61D6"/>
    <w:rsid w:val="581A6631"/>
    <w:rsid w:val="582312B3"/>
    <w:rsid w:val="583E14B5"/>
    <w:rsid w:val="584119B5"/>
    <w:rsid w:val="58466FCB"/>
    <w:rsid w:val="585614FD"/>
    <w:rsid w:val="585E1A0C"/>
    <w:rsid w:val="585F71CB"/>
    <w:rsid w:val="586B6A32"/>
    <w:rsid w:val="58793DF2"/>
    <w:rsid w:val="587C2F21"/>
    <w:rsid w:val="588C116B"/>
    <w:rsid w:val="589075B2"/>
    <w:rsid w:val="58B24661"/>
    <w:rsid w:val="58BE3005"/>
    <w:rsid w:val="58C11C3D"/>
    <w:rsid w:val="58C15B3C"/>
    <w:rsid w:val="58C2483C"/>
    <w:rsid w:val="58E25AE4"/>
    <w:rsid w:val="58E30CBE"/>
    <w:rsid w:val="58E956C0"/>
    <w:rsid w:val="58ED179A"/>
    <w:rsid w:val="58EF4ED1"/>
    <w:rsid w:val="58F9403E"/>
    <w:rsid w:val="59060509"/>
    <w:rsid w:val="590847CF"/>
    <w:rsid w:val="59191201"/>
    <w:rsid w:val="591F15CA"/>
    <w:rsid w:val="592C7684"/>
    <w:rsid w:val="592D1710"/>
    <w:rsid w:val="592F28D9"/>
    <w:rsid w:val="593212FE"/>
    <w:rsid w:val="59343438"/>
    <w:rsid w:val="59343B5C"/>
    <w:rsid w:val="593454E8"/>
    <w:rsid w:val="5936458D"/>
    <w:rsid w:val="593B775B"/>
    <w:rsid w:val="5943175D"/>
    <w:rsid w:val="595B0854"/>
    <w:rsid w:val="59611BE3"/>
    <w:rsid w:val="59662522"/>
    <w:rsid w:val="596A05E8"/>
    <w:rsid w:val="596B480F"/>
    <w:rsid w:val="597638E0"/>
    <w:rsid w:val="598633F7"/>
    <w:rsid w:val="59866007"/>
    <w:rsid w:val="598C162D"/>
    <w:rsid w:val="598D29D8"/>
    <w:rsid w:val="599235B6"/>
    <w:rsid w:val="599878EE"/>
    <w:rsid w:val="59995472"/>
    <w:rsid w:val="59A820A7"/>
    <w:rsid w:val="59B04782"/>
    <w:rsid w:val="59B85CA7"/>
    <w:rsid w:val="59C02DAD"/>
    <w:rsid w:val="59C75EEA"/>
    <w:rsid w:val="59C91560"/>
    <w:rsid w:val="59CF5559"/>
    <w:rsid w:val="59D773F1"/>
    <w:rsid w:val="59D91E40"/>
    <w:rsid w:val="59E947F0"/>
    <w:rsid w:val="59F570A9"/>
    <w:rsid w:val="59F97C9A"/>
    <w:rsid w:val="5A0A04CC"/>
    <w:rsid w:val="5A0C7DA1"/>
    <w:rsid w:val="5A147A38"/>
    <w:rsid w:val="5A3D61AC"/>
    <w:rsid w:val="5A4F1CB1"/>
    <w:rsid w:val="5A511C57"/>
    <w:rsid w:val="5A587CD5"/>
    <w:rsid w:val="5A5B2AD6"/>
    <w:rsid w:val="5A65343B"/>
    <w:rsid w:val="5A696FA1"/>
    <w:rsid w:val="5A702DFA"/>
    <w:rsid w:val="5A706059"/>
    <w:rsid w:val="5A92474A"/>
    <w:rsid w:val="5A986507"/>
    <w:rsid w:val="5AB3021C"/>
    <w:rsid w:val="5ABA77FD"/>
    <w:rsid w:val="5AC84D9E"/>
    <w:rsid w:val="5AD76600"/>
    <w:rsid w:val="5AE03E19"/>
    <w:rsid w:val="5AEF4671"/>
    <w:rsid w:val="5B0A7672"/>
    <w:rsid w:val="5B0B4D4A"/>
    <w:rsid w:val="5B132840"/>
    <w:rsid w:val="5B1713B8"/>
    <w:rsid w:val="5B1E5FDD"/>
    <w:rsid w:val="5B3060EE"/>
    <w:rsid w:val="5B460DF6"/>
    <w:rsid w:val="5B5976CC"/>
    <w:rsid w:val="5B5F026C"/>
    <w:rsid w:val="5B681EC3"/>
    <w:rsid w:val="5B682585"/>
    <w:rsid w:val="5B834092"/>
    <w:rsid w:val="5B870F26"/>
    <w:rsid w:val="5B8A1F8F"/>
    <w:rsid w:val="5B8D4F11"/>
    <w:rsid w:val="5B953DC6"/>
    <w:rsid w:val="5BB43A7B"/>
    <w:rsid w:val="5BC2540A"/>
    <w:rsid w:val="5BC56459"/>
    <w:rsid w:val="5BC70903"/>
    <w:rsid w:val="5BCF72D8"/>
    <w:rsid w:val="5BD20B76"/>
    <w:rsid w:val="5BD5525B"/>
    <w:rsid w:val="5C004217"/>
    <w:rsid w:val="5C061FC0"/>
    <w:rsid w:val="5C166CB5"/>
    <w:rsid w:val="5C234DAE"/>
    <w:rsid w:val="5C3D6937"/>
    <w:rsid w:val="5C423F4D"/>
    <w:rsid w:val="5C443209"/>
    <w:rsid w:val="5C4E6346"/>
    <w:rsid w:val="5C5579F1"/>
    <w:rsid w:val="5C571F13"/>
    <w:rsid w:val="5C7653F0"/>
    <w:rsid w:val="5C877BB2"/>
    <w:rsid w:val="5CB10FE2"/>
    <w:rsid w:val="5CB62246"/>
    <w:rsid w:val="5CBE30B7"/>
    <w:rsid w:val="5CDC3D10"/>
    <w:rsid w:val="5CE224B7"/>
    <w:rsid w:val="5CE70651"/>
    <w:rsid w:val="5CE721C8"/>
    <w:rsid w:val="5CF36253"/>
    <w:rsid w:val="5CFA4828"/>
    <w:rsid w:val="5D072822"/>
    <w:rsid w:val="5D1458EA"/>
    <w:rsid w:val="5D2026D4"/>
    <w:rsid w:val="5D2B392F"/>
    <w:rsid w:val="5D2C6B79"/>
    <w:rsid w:val="5D366DA9"/>
    <w:rsid w:val="5D3A49D1"/>
    <w:rsid w:val="5D3C0F48"/>
    <w:rsid w:val="5D415FB3"/>
    <w:rsid w:val="5D4A43BB"/>
    <w:rsid w:val="5D4F26B6"/>
    <w:rsid w:val="5D4F2F40"/>
    <w:rsid w:val="5D602C63"/>
    <w:rsid w:val="5D6121B1"/>
    <w:rsid w:val="5D642E65"/>
    <w:rsid w:val="5D68405E"/>
    <w:rsid w:val="5D6C185B"/>
    <w:rsid w:val="5D704AEA"/>
    <w:rsid w:val="5D7F0889"/>
    <w:rsid w:val="5DA45F90"/>
    <w:rsid w:val="5DB91FED"/>
    <w:rsid w:val="5DB93D9B"/>
    <w:rsid w:val="5DCA5FA9"/>
    <w:rsid w:val="5DD40BD5"/>
    <w:rsid w:val="5DD92690"/>
    <w:rsid w:val="5DE64F0C"/>
    <w:rsid w:val="5DFE5376"/>
    <w:rsid w:val="5E325B81"/>
    <w:rsid w:val="5E341712"/>
    <w:rsid w:val="5E3629E3"/>
    <w:rsid w:val="5E3C677A"/>
    <w:rsid w:val="5E58006C"/>
    <w:rsid w:val="5E5C0855"/>
    <w:rsid w:val="5E5D5227"/>
    <w:rsid w:val="5E6F5FBC"/>
    <w:rsid w:val="5E7E0E34"/>
    <w:rsid w:val="5E846DF6"/>
    <w:rsid w:val="5E86000F"/>
    <w:rsid w:val="5E872B41"/>
    <w:rsid w:val="5E914C1F"/>
    <w:rsid w:val="5E934189"/>
    <w:rsid w:val="5EB6652D"/>
    <w:rsid w:val="5EB86749"/>
    <w:rsid w:val="5EB90B1E"/>
    <w:rsid w:val="5ECB2624"/>
    <w:rsid w:val="5EDC0A98"/>
    <w:rsid w:val="5EDC2017"/>
    <w:rsid w:val="5EE55BF1"/>
    <w:rsid w:val="5EE83C40"/>
    <w:rsid w:val="5EFD2B33"/>
    <w:rsid w:val="5F1119B5"/>
    <w:rsid w:val="5F1140FC"/>
    <w:rsid w:val="5F1863C2"/>
    <w:rsid w:val="5F1D188E"/>
    <w:rsid w:val="5F1E531D"/>
    <w:rsid w:val="5F2177B9"/>
    <w:rsid w:val="5F23426F"/>
    <w:rsid w:val="5F26340E"/>
    <w:rsid w:val="5F292062"/>
    <w:rsid w:val="5F2B40CE"/>
    <w:rsid w:val="5F335DCF"/>
    <w:rsid w:val="5F3C70AC"/>
    <w:rsid w:val="5F472321"/>
    <w:rsid w:val="5F4955F3"/>
    <w:rsid w:val="5F4B6C94"/>
    <w:rsid w:val="5F4D2E6C"/>
    <w:rsid w:val="5F7E34EF"/>
    <w:rsid w:val="5F7F6919"/>
    <w:rsid w:val="5F812FDF"/>
    <w:rsid w:val="5F83670A"/>
    <w:rsid w:val="5F845A99"/>
    <w:rsid w:val="5F845BA8"/>
    <w:rsid w:val="5F850B0C"/>
    <w:rsid w:val="5F85487D"/>
    <w:rsid w:val="5F8B3350"/>
    <w:rsid w:val="5F915DF9"/>
    <w:rsid w:val="5FAC69C0"/>
    <w:rsid w:val="5FAD7930"/>
    <w:rsid w:val="5FAE5456"/>
    <w:rsid w:val="5FB23685"/>
    <w:rsid w:val="5FB40CBE"/>
    <w:rsid w:val="5FB425CB"/>
    <w:rsid w:val="5FCE4FA4"/>
    <w:rsid w:val="5FD847D2"/>
    <w:rsid w:val="5FDC77BB"/>
    <w:rsid w:val="5FE5531C"/>
    <w:rsid w:val="5FEA2CB5"/>
    <w:rsid w:val="5FF20708"/>
    <w:rsid w:val="5FF4730D"/>
    <w:rsid w:val="5FF874E2"/>
    <w:rsid w:val="60063717"/>
    <w:rsid w:val="60181974"/>
    <w:rsid w:val="60194FC5"/>
    <w:rsid w:val="601B0D3D"/>
    <w:rsid w:val="601F78BB"/>
    <w:rsid w:val="602670F5"/>
    <w:rsid w:val="60274FD7"/>
    <w:rsid w:val="60367925"/>
    <w:rsid w:val="6043095D"/>
    <w:rsid w:val="604B5CF0"/>
    <w:rsid w:val="6054424F"/>
    <w:rsid w:val="60595B8F"/>
    <w:rsid w:val="60602CE3"/>
    <w:rsid w:val="60620F67"/>
    <w:rsid w:val="606F4F52"/>
    <w:rsid w:val="606F621D"/>
    <w:rsid w:val="607436B9"/>
    <w:rsid w:val="608D150F"/>
    <w:rsid w:val="609F6E31"/>
    <w:rsid w:val="60A563F7"/>
    <w:rsid w:val="60A60022"/>
    <w:rsid w:val="60B00470"/>
    <w:rsid w:val="60B536E7"/>
    <w:rsid w:val="60B732D0"/>
    <w:rsid w:val="60C03693"/>
    <w:rsid w:val="60C413D5"/>
    <w:rsid w:val="60C5283F"/>
    <w:rsid w:val="60CE5AB2"/>
    <w:rsid w:val="60D51100"/>
    <w:rsid w:val="60D65B0F"/>
    <w:rsid w:val="60E07891"/>
    <w:rsid w:val="60E30745"/>
    <w:rsid w:val="60E43825"/>
    <w:rsid w:val="60E5134B"/>
    <w:rsid w:val="60E750C3"/>
    <w:rsid w:val="610F4642"/>
    <w:rsid w:val="61335B47"/>
    <w:rsid w:val="613A5EA8"/>
    <w:rsid w:val="61477910"/>
    <w:rsid w:val="61512F43"/>
    <w:rsid w:val="615C18F2"/>
    <w:rsid w:val="616821A3"/>
    <w:rsid w:val="616C4397"/>
    <w:rsid w:val="61867766"/>
    <w:rsid w:val="618F3D88"/>
    <w:rsid w:val="61A22D98"/>
    <w:rsid w:val="61A51CE7"/>
    <w:rsid w:val="61A952CF"/>
    <w:rsid w:val="61B76844"/>
    <w:rsid w:val="61BA6334"/>
    <w:rsid w:val="61C176C2"/>
    <w:rsid w:val="61D16829"/>
    <w:rsid w:val="61E359F4"/>
    <w:rsid w:val="61E57855"/>
    <w:rsid w:val="61EE5FDE"/>
    <w:rsid w:val="6202212E"/>
    <w:rsid w:val="620F2D79"/>
    <w:rsid w:val="62104D19"/>
    <w:rsid w:val="6220263B"/>
    <w:rsid w:val="622F698C"/>
    <w:rsid w:val="62301E83"/>
    <w:rsid w:val="6231503F"/>
    <w:rsid w:val="62373E29"/>
    <w:rsid w:val="62500A46"/>
    <w:rsid w:val="625069F5"/>
    <w:rsid w:val="625247BE"/>
    <w:rsid w:val="625B18C5"/>
    <w:rsid w:val="6263077A"/>
    <w:rsid w:val="6267026A"/>
    <w:rsid w:val="626A76C2"/>
    <w:rsid w:val="626F5014"/>
    <w:rsid w:val="62735DE7"/>
    <w:rsid w:val="62742987"/>
    <w:rsid w:val="6280629B"/>
    <w:rsid w:val="629939EF"/>
    <w:rsid w:val="629E17B2"/>
    <w:rsid w:val="62AD3314"/>
    <w:rsid w:val="62C06E4E"/>
    <w:rsid w:val="62C12AC6"/>
    <w:rsid w:val="62C76F5B"/>
    <w:rsid w:val="62CF7BBD"/>
    <w:rsid w:val="62D04B64"/>
    <w:rsid w:val="62DC345B"/>
    <w:rsid w:val="62DE4C05"/>
    <w:rsid w:val="62E352B9"/>
    <w:rsid w:val="62E775FD"/>
    <w:rsid w:val="62F0652F"/>
    <w:rsid w:val="62F23959"/>
    <w:rsid w:val="6303275B"/>
    <w:rsid w:val="630B0B6F"/>
    <w:rsid w:val="630B4E8E"/>
    <w:rsid w:val="630E59D5"/>
    <w:rsid w:val="63156B60"/>
    <w:rsid w:val="63190B60"/>
    <w:rsid w:val="63204B66"/>
    <w:rsid w:val="63250BED"/>
    <w:rsid w:val="63364189"/>
    <w:rsid w:val="633B16F7"/>
    <w:rsid w:val="63481A3F"/>
    <w:rsid w:val="634B6F1D"/>
    <w:rsid w:val="634C44D0"/>
    <w:rsid w:val="635535B8"/>
    <w:rsid w:val="635F7193"/>
    <w:rsid w:val="63606AE1"/>
    <w:rsid w:val="636B5105"/>
    <w:rsid w:val="63731BC7"/>
    <w:rsid w:val="63750765"/>
    <w:rsid w:val="63777F8D"/>
    <w:rsid w:val="63784A9C"/>
    <w:rsid w:val="637F5A87"/>
    <w:rsid w:val="63826041"/>
    <w:rsid w:val="6384309D"/>
    <w:rsid w:val="63860E8D"/>
    <w:rsid w:val="63984453"/>
    <w:rsid w:val="639B3D25"/>
    <w:rsid w:val="63A25979"/>
    <w:rsid w:val="63B079EF"/>
    <w:rsid w:val="63BF40D6"/>
    <w:rsid w:val="63BF78A4"/>
    <w:rsid w:val="63C17FA4"/>
    <w:rsid w:val="63C611A9"/>
    <w:rsid w:val="63D52D8F"/>
    <w:rsid w:val="63D77671"/>
    <w:rsid w:val="63D8259D"/>
    <w:rsid w:val="63E43B3C"/>
    <w:rsid w:val="63FA3360"/>
    <w:rsid w:val="63FD240C"/>
    <w:rsid w:val="64026366"/>
    <w:rsid w:val="64027EA6"/>
    <w:rsid w:val="6441591F"/>
    <w:rsid w:val="64417AE5"/>
    <w:rsid w:val="644B7717"/>
    <w:rsid w:val="644F46F3"/>
    <w:rsid w:val="64577B7E"/>
    <w:rsid w:val="645E34F1"/>
    <w:rsid w:val="646144B1"/>
    <w:rsid w:val="646627A3"/>
    <w:rsid w:val="646E14BD"/>
    <w:rsid w:val="648469BC"/>
    <w:rsid w:val="648614BB"/>
    <w:rsid w:val="648B3FB8"/>
    <w:rsid w:val="648D1ADE"/>
    <w:rsid w:val="64966436"/>
    <w:rsid w:val="6496657C"/>
    <w:rsid w:val="64A37553"/>
    <w:rsid w:val="64A86F94"/>
    <w:rsid w:val="64B04D37"/>
    <w:rsid w:val="64B4350F"/>
    <w:rsid w:val="64BB2AEF"/>
    <w:rsid w:val="64C71494"/>
    <w:rsid w:val="64D52EFC"/>
    <w:rsid w:val="64D96983"/>
    <w:rsid w:val="64E9765C"/>
    <w:rsid w:val="64EC0EFA"/>
    <w:rsid w:val="64ED30B5"/>
    <w:rsid w:val="64F16511"/>
    <w:rsid w:val="64F43DF5"/>
    <w:rsid w:val="64FA4213"/>
    <w:rsid w:val="64FB6BC2"/>
    <w:rsid w:val="64FF6124"/>
    <w:rsid w:val="65007BBC"/>
    <w:rsid w:val="65031D82"/>
    <w:rsid w:val="65174227"/>
    <w:rsid w:val="651F2FAD"/>
    <w:rsid w:val="65256AC0"/>
    <w:rsid w:val="652800E9"/>
    <w:rsid w:val="652E3C0F"/>
    <w:rsid w:val="653D3504"/>
    <w:rsid w:val="653F36A3"/>
    <w:rsid w:val="654C11B3"/>
    <w:rsid w:val="654C1999"/>
    <w:rsid w:val="654E5F58"/>
    <w:rsid w:val="655515E7"/>
    <w:rsid w:val="6558033E"/>
    <w:rsid w:val="65591AAB"/>
    <w:rsid w:val="655B566C"/>
    <w:rsid w:val="656E190F"/>
    <w:rsid w:val="6578278E"/>
    <w:rsid w:val="65797964"/>
    <w:rsid w:val="65896749"/>
    <w:rsid w:val="65B25C75"/>
    <w:rsid w:val="65B65064"/>
    <w:rsid w:val="65BB0B51"/>
    <w:rsid w:val="65BC6B1F"/>
    <w:rsid w:val="65BD20C4"/>
    <w:rsid w:val="65DD16A8"/>
    <w:rsid w:val="65EA5208"/>
    <w:rsid w:val="65ED23D7"/>
    <w:rsid w:val="65F8769A"/>
    <w:rsid w:val="66044022"/>
    <w:rsid w:val="66081CEC"/>
    <w:rsid w:val="66184FFF"/>
    <w:rsid w:val="661B74FF"/>
    <w:rsid w:val="661D7426"/>
    <w:rsid w:val="661F70AE"/>
    <w:rsid w:val="66313F5C"/>
    <w:rsid w:val="663821E0"/>
    <w:rsid w:val="66430771"/>
    <w:rsid w:val="664B1C51"/>
    <w:rsid w:val="664C63E5"/>
    <w:rsid w:val="664E34EF"/>
    <w:rsid w:val="664F7571"/>
    <w:rsid w:val="6658707D"/>
    <w:rsid w:val="666351EC"/>
    <w:rsid w:val="666F7B3D"/>
    <w:rsid w:val="66715A12"/>
    <w:rsid w:val="66742F55"/>
    <w:rsid w:val="668340C9"/>
    <w:rsid w:val="66840E8C"/>
    <w:rsid w:val="66843DD5"/>
    <w:rsid w:val="66934B6F"/>
    <w:rsid w:val="669F0140"/>
    <w:rsid w:val="669F135C"/>
    <w:rsid w:val="66A6332B"/>
    <w:rsid w:val="66AA2E1B"/>
    <w:rsid w:val="66BA1426"/>
    <w:rsid w:val="66BF12A2"/>
    <w:rsid w:val="66C25B1B"/>
    <w:rsid w:val="66C70B3A"/>
    <w:rsid w:val="66D27F9A"/>
    <w:rsid w:val="66D70227"/>
    <w:rsid w:val="66DB6D05"/>
    <w:rsid w:val="66E333D0"/>
    <w:rsid w:val="66E71979"/>
    <w:rsid w:val="67006EDF"/>
    <w:rsid w:val="67014375"/>
    <w:rsid w:val="67020E4A"/>
    <w:rsid w:val="67046194"/>
    <w:rsid w:val="671C3FB3"/>
    <w:rsid w:val="6721752B"/>
    <w:rsid w:val="67217D37"/>
    <w:rsid w:val="672901E4"/>
    <w:rsid w:val="672A2747"/>
    <w:rsid w:val="672D1356"/>
    <w:rsid w:val="67362901"/>
    <w:rsid w:val="673944E4"/>
    <w:rsid w:val="6739566D"/>
    <w:rsid w:val="67656598"/>
    <w:rsid w:val="67693C63"/>
    <w:rsid w:val="6774477D"/>
    <w:rsid w:val="678522EE"/>
    <w:rsid w:val="678C06FD"/>
    <w:rsid w:val="67927B77"/>
    <w:rsid w:val="679A69EC"/>
    <w:rsid w:val="679C5D1F"/>
    <w:rsid w:val="67A631AC"/>
    <w:rsid w:val="67B86EFA"/>
    <w:rsid w:val="67CC6DC1"/>
    <w:rsid w:val="67D16185"/>
    <w:rsid w:val="67D53EC8"/>
    <w:rsid w:val="67D63A5A"/>
    <w:rsid w:val="67D659AF"/>
    <w:rsid w:val="67DE53BD"/>
    <w:rsid w:val="67E10ABE"/>
    <w:rsid w:val="67E67E58"/>
    <w:rsid w:val="67E934EC"/>
    <w:rsid w:val="68016A6B"/>
    <w:rsid w:val="68027157"/>
    <w:rsid w:val="680A6ED5"/>
    <w:rsid w:val="68310E05"/>
    <w:rsid w:val="683959E1"/>
    <w:rsid w:val="68420AA1"/>
    <w:rsid w:val="68486F9E"/>
    <w:rsid w:val="68501479"/>
    <w:rsid w:val="686238AA"/>
    <w:rsid w:val="686A2460"/>
    <w:rsid w:val="686B0388"/>
    <w:rsid w:val="68782EA0"/>
    <w:rsid w:val="687D795E"/>
    <w:rsid w:val="68815DFE"/>
    <w:rsid w:val="689474A1"/>
    <w:rsid w:val="68994EF5"/>
    <w:rsid w:val="68A357BB"/>
    <w:rsid w:val="68A53DFC"/>
    <w:rsid w:val="68B00491"/>
    <w:rsid w:val="68D368BD"/>
    <w:rsid w:val="68D37042"/>
    <w:rsid w:val="68E0400B"/>
    <w:rsid w:val="68E22B8F"/>
    <w:rsid w:val="68E5013A"/>
    <w:rsid w:val="68E74B5B"/>
    <w:rsid w:val="68ED6CFE"/>
    <w:rsid w:val="69001803"/>
    <w:rsid w:val="69040BD4"/>
    <w:rsid w:val="69140A20"/>
    <w:rsid w:val="69152AF3"/>
    <w:rsid w:val="691C5970"/>
    <w:rsid w:val="69205200"/>
    <w:rsid w:val="692A3D9F"/>
    <w:rsid w:val="69407A67"/>
    <w:rsid w:val="6943418C"/>
    <w:rsid w:val="69480809"/>
    <w:rsid w:val="69514BCD"/>
    <w:rsid w:val="695452C0"/>
    <w:rsid w:val="69557143"/>
    <w:rsid w:val="69653029"/>
    <w:rsid w:val="696B76D7"/>
    <w:rsid w:val="697B098A"/>
    <w:rsid w:val="69831701"/>
    <w:rsid w:val="69A033A2"/>
    <w:rsid w:val="69A37EEA"/>
    <w:rsid w:val="69A62EF3"/>
    <w:rsid w:val="69B1028C"/>
    <w:rsid w:val="69BE6626"/>
    <w:rsid w:val="69DD3B46"/>
    <w:rsid w:val="69E91EAC"/>
    <w:rsid w:val="69EB79D2"/>
    <w:rsid w:val="69EE1271"/>
    <w:rsid w:val="69FA55F4"/>
    <w:rsid w:val="69FF347E"/>
    <w:rsid w:val="6A093DB6"/>
    <w:rsid w:val="6A162576"/>
    <w:rsid w:val="6A18009C"/>
    <w:rsid w:val="6A1B5CE9"/>
    <w:rsid w:val="6A2E1840"/>
    <w:rsid w:val="6A313923"/>
    <w:rsid w:val="6A366FA7"/>
    <w:rsid w:val="6A42354F"/>
    <w:rsid w:val="6A4B2B2F"/>
    <w:rsid w:val="6A6908F7"/>
    <w:rsid w:val="6A78665E"/>
    <w:rsid w:val="6A790043"/>
    <w:rsid w:val="6A7A17C4"/>
    <w:rsid w:val="6A7B218F"/>
    <w:rsid w:val="6A892D47"/>
    <w:rsid w:val="6A90057A"/>
    <w:rsid w:val="6A976135"/>
    <w:rsid w:val="6A9C6600"/>
    <w:rsid w:val="6A9F23B6"/>
    <w:rsid w:val="6AA33E09"/>
    <w:rsid w:val="6AA772DD"/>
    <w:rsid w:val="6AB73D58"/>
    <w:rsid w:val="6ACA71EC"/>
    <w:rsid w:val="6AD0209F"/>
    <w:rsid w:val="6AD6157B"/>
    <w:rsid w:val="6AD71D05"/>
    <w:rsid w:val="6AE846A2"/>
    <w:rsid w:val="6AEF35B1"/>
    <w:rsid w:val="6AF40B09"/>
    <w:rsid w:val="6AF7022D"/>
    <w:rsid w:val="6AFB1E97"/>
    <w:rsid w:val="6B0625EA"/>
    <w:rsid w:val="6B077190"/>
    <w:rsid w:val="6B0933A0"/>
    <w:rsid w:val="6B1067A0"/>
    <w:rsid w:val="6B106FC5"/>
    <w:rsid w:val="6B141B42"/>
    <w:rsid w:val="6B1C5D1F"/>
    <w:rsid w:val="6B340F05"/>
    <w:rsid w:val="6B3D7982"/>
    <w:rsid w:val="6B441FAC"/>
    <w:rsid w:val="6B46694D"/>
    <w:rsid w:val="6B4C26F3"/>
    <w:rsid w:val="6B511920"/>
    <w:rsid w:val="6B53250E"/>
    <w:rsid w:val="6B5B0141"/>
    <w:rsid w:val="6B625A72"/>
    <w:rsid w:val="6B7B5EB4"/>
    <w:rsid w:val="6B882498"/>
    <w:rsid w:val="6B8B462C"/>
    <w:rsid w:val="6B8C4908"/>
    <w:rsid w:val="6B921A51"/>
    <w:rsid w:val="6B926FD0"/>
    <w:rsid w:val="6B935F59"/>
    <w:rsid w:val="6B97139E"/>
    <w:rsid w:val="6B9F7BFC"/>
    <w:rsid w:val="6BA01DE1"/>
    <w:rsid w:val="6BAC4F3F"/>
    <w:rsid w:val="6BB379B7"/>
    <w:rsid w:val="6BB9765C"/>
    <w:rsid w:val="6BD6665B"/>
    <w:rsid w:val="6BE37A1C"/>
    <w:rsid w:val="6BE83EB2"/>
    <w:rsid w:val="6BF15048"/>
    <w:rsid w:val="6BF20F86"/>
    <w:rsid w:val="6C08340A"/>
    <w:rsid w:val="6C094140"/>
    <w:rsid w:val="6C117498"/>
    <w:rsid w:val="6C1F4854"/>
    <w:rsid w:val="6C1F54D7"/>
    <w:rsid w:val="6C2B055A"/>
    <w:rsid w:val="6C3310E7"/>
    <w:rsid w:val="6C353187"/>
    <w:rsid w:val="6C3E1CFF"/>
    <w:rsid w:val="6C482B18"/>
    <w:rsid w:val="6C4B504F"/>
    <w:rsid w:val="6C4B6506"/>
    <w:rsid w:val="6C506213"/>
    <w:rsid w:val="6C522163"/>
    <w:rsid w:val="6C557237"/>
    <w:rsid w:val="6C5A0370"/>
    <w:rsid w:val="6C5E3874"/>
    <w:rsid w:val="6C5F6A71"/>
    <w:rsid w:val="6C6803E2"/>
    <w:rsid w:val="6C6875DF"/>
    <w:rsid w:val="6C73509D"/>
    <w:rsid w:val="6C7F3B78"/>
    <w:rsid w:val="6C88775B"/>
    <w:rsid w:val="6C947075"/>
    <w:rsid w:val="6C9A123C"/>
    <w:rsid w:val="6C9E10F1"/>
    <w:rsid w:val="6CAC033C"/>
    <w:rsid w:val="6CBE2F3E"/>
    <w:rsid w:val="6CD15EA9"/>
    <w:rsid w:val="6CDA6C64"/>
    <w:rsid w:val="6CDC7B2E"/>
    <w:rsid w:val="6CE64163"/>
    <w:rsid w:val="6CEB5F3B"/>
    <w:rsid w:val="6CF70970"/>
    <w:rsid w:val="6CFC51A7"/>
    <w:rsid w:val="6CFF5543"/>
    <w:rsid w:val="6D0112BB"/>
    <w:rsid w:val="6D08529E"/>
    <w:rsid w:val="6D085B40"/>
    <w:rsid w:val="6D0967E9"/>
    <w:rsid w:val="6D0F00DD"/>
    <w:rsid w:val="6D112006"/>
    <w:rsid w:val="6D140FEE"/>
    <w:rsid w:val="6D1A237D"/>
    <w:rsid w:val="6D1B05CF"/>
    <w:rsid w:val="6D325918"/>
    <w:rsid w:val="6D361998"/>
    <w:rsid w:val="6D3722AC"/>
    <w:rsid w:val="6D3C22F3"/>
    <w:rsid w:val="6D4A5B53"/>
    <w:rsid w:val="6D5013FA"/>
    <w:rsid w:val="6D6268E4"/>
    <w:rsid w:val="6D6371E5"/>
    <w:rsid w:val="6D6C671B"/>
    <w:rsid w:val="6D7F71F0"/>
    <w:rsid w:val="6D8B0461"/>
    <w:rsid w:val="6D8D6FE2"/>
    <w:rsid w:val="6D9A05F4"/>
    <w:rsid w:val="6D9E5499"/>
    <w:rsid w:val="6DA57E98"/>
    <w:rsid w:val="6DB5707E"/>
    <w:rsid w:val="6DBB2AC6"/>
    <w:rsid w:val="6DC02F24"/>
    <w:rsid w:val="6DC9002B"/>
    <w:rsid w:val="6DCF1199"/>
    <w:rsid w:val="6DCF3167"/>
    <w:rsid w:val="6DD3633A"/>
    <w:rsid w:val="6DD566CB"/>
    <w:rsid w:val="6DD65F81"/>
    <w:rsid w:val="6DD66186"/>
    <w:rsid w:val="6DDC01AA"/>
    <w:rsid w:val="6DE611E8"/>
    <w:rsid w:val="6DE64230"/>
    <w:rsid w:val="6E054DDB"/>
    <w:rsid w:val="6E0C6169"/>
    <w:rsid w:val="6E2318D4"/>
    <w:rsid w:val="6E321509"/>
    <w:rsid w:val="6E404ABE"/>
    <w:rsid w:val="6E421B8B"/>
    <w:rsid w:val="6E4753F3"/>
    <w:rsid w:val="6E5D4C17"/>
    <w:rsid w:val="6E663ACB"/>
    <w:rsid w:val="6E7B1022"/>
    <w:rsid w:val="6E7F06E9"/>
    <w:rsid w:val="6E9248C1"/>
    <w:rsid w:val="6E970129"/>
    <w:rsid w:val="6EA445F4"/>
    <w:rsid w:val="6EAF3FFB"/>
    <w:rsid w:val="6EB6132B"/>
    <w:rsid w:val="6ECD5D11"/>
    <w:rsid w:val="6ED669CC"/>
    <w:rsid w:val="6EF870FE"/>
    <w:rsid w:val="6F1604BC"/>
    <w:rsid w:val="6F173018"/>
    <w:rsid w:val="6F2968A7"/>
    <w:rsid w:val="6F352457"/>
    <w:rsid w:val="6F416AA2"/>
    <w:rsid w:val="6F424B2F"/>
    <w:rsid w:val="6F490CF7"/>
    <w:rsid w:val="6F59718C"/>
    <w:rsid w:val="6F5D4E25"/>
    <w:rsid w:val="6F7264A0"/>
    <w:rsid w:val="6F74661A"/>
    <w:rsid w:val="6F7774A0"/>
    <w:rsid w:val="6F852BD8"/>
    <w:rsid w:val="6F857F81"/>
    <w:rsid w:val="6F8C7562"/>
    <w:rsid w:val="6F8E7278"/>
    <w:rsid w:val="6FA61EDA"/>
    <w:rsid w:val="6FA91B20"/>
    <w:rsid w:val="6FAA5E56"/>
    <w:rsid w:val="6FAD1286"/>
    <w:rsid w:val="6FC0545D"/>
    <w:rsid w:val="6FCE3665"/>
    <w:rsid w:val="6FCF3CB7"/>
    <w:rsid w:val="6FD35B93"/>
    <w:rsid w:val="6FEC18E8"/>
    <w:rsid w:val="6FFC76F9"/>
    <w:rsid w:val="700C43A3"/>
    <w:rsid w:val="70194B6E"/>
    <w:rsid w:val="7019691C"/>
    <w:rsid w:val="70243D95"/>
    <w:rsid w:val="7025606E"/>
    <w:rsid w:val="70357BF9"/>
    <w:rsid w:val="70433998"/>
    <w:rsid w:val="704E0CBB"/>
    <w:rsid w:val="70514307"/>
    <w:rsid w:val="705224C2"/>
    <w:rsid w:val="70657DB3"/>
    <w:rsid w:val="706734DB"/>
    <w:rsid w:val="70690AF1"/>
    <w:rsid w:val="70722B57"/>
    <w:rsid w:val="7079172B"/>
    <w:rsid w:val="707B75D6"/>
    <w:rsid w:val="70912301"/>
    <w:rsid w:val="709E54A1"/>
    <w:rsid w:val="70A96EE7"/>
    <w:rsid w:val="70B26212"/>
    <w:rsid w:val="70BF3967"/>
    <w:rsid w:val="70C1148D"/>
    <w:rsid w:val="70C76378"/>
    <w:rsid w:val="70CA3D21"/>
    <w:rsid w:val="70EE1B56"/>
    <w:rsid w:val="70F16387"/>
    <w:rsid w:val="70F21923"/>
    <w:rsid w:val="70F80C27"/>
    <w:rsid w:val="70FB456F"/>
    <w:rsid w:val="71306613"/>
    <w:rsid w:val="713A59AF"/>
    <w:rsid w:val="714253B5"/>
    <w:rsid w:val="71470B53"/>
    <w:rsid w:val="714D20FB"/>
    <w:rsid w:val="715A4A74"/>
    <w:rsid w:val="7163086B"/>
    <w:rsid w:val="71702360"/>
    <w:rsid w:val="71761DDE"/>
    <w:rsid w:val="717D3656"/>
    <w:rsid w:val="71810C1C"/>
    <w:rsid w:val="7182433C"/>
    <w:rsid w:val="7186245D"/>
    <w:rsid w:val="718801FD"/>
    <w:rsid w:val="7189207E"/>
    <w:rsid w:val="71902C0D"/>
    <w:rsid w:val="71940950"/>
    <w:rsid w:val="7194737C"/>
    <w:rsid w:val="71A30B93"/>
    <w:rsid w:val="71B44472"/>
    <w:rsid w:val="71B66B18"/>
    <w:rsid w:val="71BC6F4D"/>
    <w:rsid w:val="71DB032D"/>
    <w:rsid w:val="71EC42E8"/>
    <w:rsid w:val="71EF77B9"/>
    <w:rsid w:val="71F226FA"/>
    <w:rsid w:val="71F405EB"/>
    <w:rsid w:val="71FC3A2A"/>
    <w:rsid w:val="72055939"/>
    <w:rsid w:val="720668A5"/>
    <w:rsid w:val="720A29C0"/>
    <w:rsid w:val="722C203F"/>
    <w:rsid w:val="722C55DA"/>
    <w:rsid w:val="722E2B52"/>
    <w:rsid w:val="7250492A"/>
    <w:rsid w:val="72541E8D"/>
    <w:rsid w:val="72605985"/>
    <w:rsid w:val="726E07D5"/>
    <w:rsid w:val="7282452D"/>
    <w:rsid w:val="728F1BF4"/>
    <w:rsid w:val="728F7A47"/>
    <w:rsid w:val="72904220"/>
    <w:rsid w:val="729F3538"/>
    <w:rsid w:val="72B24730"/>
    <w:rsid w:val="72BB5158"/>
    <w:rsid w:val="72BC0028"/>
    <w:rsid w:val="72BD3ED6"/>
    <w:rsid w:val="72C50421"/>
    <w:rsid w:val="72C7302D"/>
    <w:rsid w:val="72CD399D"/>
    <w:rsid w:val="72D1172F"/>
    <w:rsid w:val="72E203FF"/>
    <w:rsid w:val="72EC371B"/>
    <w:rsid w:val="72EE0533"/>
    <w:rsid w:val="72F378F8"/>
    <w:rsid w:val="72FF3793"/>
    <w:rsid w:val="7315161C"/>
    <w:rsid w:val="731D7050"/>
    <w:rsid w:val="73465FAB"/>
    <w:rsid w:val="73504D4A"/>
    <w:rsid w:val="735A6FB9"/>
    <w:rsid w:val="735E369B"/>
    <w:rsid w:val="73610D05"/>
    <w:rsid w:val="73681040"/>
    <w:rsid w:val="73685BF0"/>
    <w:rsid w:val="736A31FE"/>
    <w:rsid w:val="73706A25"/>
    <w:rsid w:val="737412C0"/>
    <w:rsid w:val="737B21DA"/>
    <w:rsid w:val="737D07C9"/>
    <w:rsid w:val="73941044"/>
    <w:rsid w:val="739764D5"/>
    <w:rsid w:val="7399572F"/>
    <w:rsid w:val="73A31A68"/>
    <w:rsid w:val="73A31AC2"/>
    <w:rsid w:val="73B56506"/>
    <w:rsid w:val="73C55513"/>
    <w:rsid w:val="73C6052F"/>
    <w:rsid w:val="73CC0CDE"/>
    <w:rsid w:val="73CD508B"/>
    <w:rsid w:val="73E62FB9"/>
    <w:rsid w:val="73EF6CF2"/>
    <w:rsid w:val="73F02B41"/>
    <w:rsid w:val="73F676A0"/>
    <w:rsid w:val="73F8123E"/>
    <w:rsid w:val="74017DF2"/>
    <w:rsid w:val="740970DC"/>
    <w:rsid w:val="740F2F90"/>
    <w:rsid w:val="742D0AFD"/>
    <w:rsid w:val="742F2BDC"/>
    <w:rsid w:val="743A1E5C"/>
    <w:rsid w:val="74410703"/>
    <w:rsid w:val="744C5108"/>
    <w:rsid w:val="744D3AF1"/>
    <w:rsid w:val="74512D7A"/>
    <w:rsid w:val="74515A4C"/>
    <w:rsid w:val="7457786C"/>
    <w:rsid w:val="746177F1"/>
    <w:rsid w:val="74620891"/>
    <w:rsid w:val="74732A9E"/>
    <w:rsid w:val="74753BA3"/>
    <w:rsid w:val="74822CE1"/>
    <w:rsid w:val="748C3B60"/>
    <w:rsid w:val="74956EB9"/>
    <w:rsid w:val="749E3893"/>
    <w:rsid w:val="74A80D46"/>
    <w:rsid w:val="74AE3AD6"/>
    <w:rsid w:val="74B87634"/>
    <w:rsid w:val="74D33A78"/>
    <w:rsid w:val="74E23696"/>
    <w:rsid w:val="74EA50D5"/>
    <w:rsid w:val="74EB39ED"/>
    <w:rsid w:val="74F718D9"/>
    <w:rsid w:val="750335DE"/>
    <w:rsid w:val="750F0928"/>
    <w:rsid w:val="750F40C6"/>
    <w:rsid w:val="751141DC"/>
    <w:rsid w:val="751632F5"/>
    <w:rsid w:val="75183646"/>
    <w:rsid w:val="751B4256"/>
    <w:rsid w:val="751F4D97"/>
    <w:rsid w:val="75261E64"/>
    <w:rsid w:val="752A6C61"/>
    <w:rsid w:val="752B15CB"/>
    <w:rsid w:val="753164B5"/>
    <w:rsid w:val="75375375"/>
    <w:rsid w:val="75531EA2"/>
    <w:rsid w:val="75564CDF"/>
    <w:rsid w:val="75627551"/>
    <w:rsid w:val="756D3991"/>
    <w:rsid w:val="75833586"/>
    <w:rsid w:val="758E1AFE"/>
    <w:rsid w:val="758E514C"/>
    <w:rsid w:val="75AD4614"/>
    <w:rsid w:val="75B43918"/>
    <w:rsid w:val="75BA04ED"/>
    <w:rsid w:val="75CC3AD6"/>
    <w:rsid w:val="75D84E90"/>
    <w:rsid w:val="75DB4D9F"/>
    <w:rsid w:val="75DF4163"/>
    <w:rsid w:val="7615322A"/>
    <w:rsid w:val="76283D2B"/>
    <w:rsid w:val="76394A2C"/>
    <w:rsid w:val="763E0E8A"/>
    <w:rsid w:val="76484D6B"/>
    <w:rsid w:val="76573FAD"/>
    <w:rsid w:val="765A113A"/>
    <w:rsid w:val="765E1CEB"/>
    <w:rsid w:val="76601334"/>
    <w:rsid w:val="76690FB8"/>
    <w:rsid w:val="766A1C7F"/>
    <w:rsid w:val="766B700C"/>
    <w:rsid w:val="76746FA2"/>
    <w:rsid w:val="76764BC6"/>
    <w:rsid w:val="76787800"/>
    <w:rsid w:val="767C43C1"/>
    <w:rsid w:val="768371E5"/>
    <w:rsid w:val="76860BD3"/>
    <w:rsid w:val="768D2923"/>
    <w:rsid w:val="7698567F"/>
    <w:rsid w:val="76AB0753"/>
    <w:rsid w:val="76B178AE"/>
    <w:rsid w:val="76B35573"/>
    <w:rsid w:val="76BD4619"/>
    <w:rsid w:val="76C021E7"/>
    <w:rsid w:val="76C1103D"/>
    <w:rsid w:val="76C254E8"/>
    <w:rsid w:val="76DE34A7"/>
    <w:rsid w:val="76EF1037"/>
    <w:rsid w:val="76F54A73"/>
    <w:rsid w:val="77086835"/>
    <w:rsid w:val="771B4819"/>
    <w:rsid w:val="772077B3"/>
    <w:rsid w:val="77237EA7"/>
    <w:rsid w:val="77331150"/>
    <w:rsid w:val="77367352"/>
    <w:rsid w:val="773E501A"/>
    <w:rsid w:val="77493F8A"/>
    <w:rsid w:val="77495D38"/>
    <w:rsid w:val="774E334F"/>
    <w:rsid w:val="77560455"/>
    <w:rsid w:val="775856D1"/>
    <w:rsid w:val="775924B4"/>
    <w:rsid w:val="77662FCD"/>
    <w:rsid w:val="7769378E"/>
    <w:rsid w:val="777A32A5"/>
    <w:rsid w:val="777F79AC"/>
    <w:rsid w:val="778133CF"/>
    <w:rsid w:val="77844FC2"/>
    <w:rsid w:val="778605F8"/>
    <w:rsid w:val="778F1D25"/>
    <w:rsid w:val="77AA45F6"/>
    <w:rsid w:val="77B11365"/>
    <w:rsid w:val="77B31695"/>
    <w:rsid w:val="77C16217"/>
    <w:rsid w:val="77CD410E"/>
    <w:rsid w:val="77CF6CC8"/>
    <w:rsid w:val="77D06EE8"/>
    <w:rsid w:val="77D61E63"/>
    <w:rsid w:val="77DC095A"/>
    <w:rsid w:val="77E36D4C"/>
    <w:rsid w:val="77EA0E70"/>
    <w:rsid w:val="77F02658"/>
    <w:rsid w:val="77F90D6F"/>
    <w:rsid w:val="7800384D"/>
    <w:rsid w:val="78011D01"/>
    <w:rsid w:val="780D396D"/>
    <w:rsid w:val="78204344"/>
    <w:rsid w:val="782C311C"/>
    <w:rsid w:val="78345570"/>
    <w:rsid w:val="783858B2"/>
    <w:rsid w:val="783B7D77"/>
    <w:rsid w:val="783C4245"/>
    <w:rsid w:val="7859270E"/>
    <w:rsid w:val="785A06B5"/>
    <w:rsid w:val="785D5BD5"/>
    <w:rsid w:val="785E75C1"/>
    <w:rsid w:val="786F7A21"/>
    <w:rsid w:val="78855B5F"/>
    <w:rsid w:val="78985CAF"/>
    <w:rsid w:val="78A05434"/>
    <w:rsid w:val="78A3591C"/>
    <w:rsid w:val="78A833F0"/>
    <w:rsid w:val="78AF3F12"/>
    <w:rsid w:val="78B234B9"/>
    <w:rsid w:val="78B47B29"/>
    <w:rsid w:val="78B72A66"/>
    <w:rsid w:val="78BE09B6"/>
    <w:rsid w:val="78BE4504"/>
    <w:rsid w:val="78C24A99"/>
    <w:rsid w:val="78CC3EAC"/>
    <w:rsid w:val="78D65344"/>
    <w:rsid w:val="78EA52F9"/>
    <w:rsid w:val="78EE3EB7"/>
    <w:rsid w:val="78F26CA4"/>
    <w:rsid w:val="78F9553C"/>
    <w:rsid w:val="78F95E7E"/>
    <w:rsid w:val="78FC7DD8"/>
    <w:rsid w:val="790463BB"/>
    <w:rsid w:val="790D2A82"/>
    <w:rsid w:val="791720B6"/>
    <w:rsid w:val="791C728C"/>
    <w:rsid w:val="792D396D"/>
    <w:rsid w:val="794B3FEA"/>
    <w:rsid w:val="79537342"/>
    <w:rsid w:val="79592B7E"/>
    <w:rsid w:val="795D7BD8"/>
    <w:rsid w:val="79627585"/>
    <w:rsid w:val="797F0137"/>
    <w:rsid w:val="79915775"/>
    <w:rsid w:val="79960FDD"/>
    <w:rsid w:val="799728E9"/>
    <w:rsid w:val="79A61220"/>
    <w:rsid w:val="79A656C4"/>
    <w:rsid w:val="79AE4579"/>
    <w:rsid w:val="79B348BA"/>
    <w:rsid w:val="79B47CEA"/>
    <w:rsid w:val="79BA4CCB"/>
    <w:rsid w:val="79C257A5"/>
    <w:rsid w:val="79C71D5A"/>
    <w:rsid w:val="79C932A7"/>
    <w:rsid w:val="79C94E9F"/>
    <w:rsid w:val="79CB512B"/>
    <w:rsid w:val="79D43A2B"/>
    <w:rsid w:val="79D82E71"/>
    <w:rsid w:val="79DA7CC5"/>
    <w:rsid w:val="79E63D12"/>
    <w:rsid w:val="79EB1772"/>
    <w:rsid w:val="79F93546"/>
    <w:rsid w:val="79FD58FA"/>
    <w:rsid w:val="7A0D4155"/>
    <w:rsid w:val="7A0D74F1"/>
    <w:rsid w:val="7A122D59"/>
    <w:rsid w:val="7A141AFC"/>
    <w:rsid w:val="7A215B73"/>
    <w:rsid w:val="7A2B1346"/>
    <w:rsid w:val="7A3028B6"/>
    <w:rsid w:val="7A344A7E"/>
    <w:rsid w:val="7A4078C7"/>
    <w:rsid w:val="7A4B0019"/>
    <w:rsid w:val="7A4B14FE"/>
    <w:rsid w:val="7A5047F4"/>
    <w:rsid w:val="7A52548A"/>
    <w:rsid w:val="7A551809"/>
    <w:rsid w:val="7A5A101B"/>
    <w:rsid w:val="7A60331C"/>
    <w:rsid w:val="7A6656C7"/>
    <w:rsid w:val="7A6827BF"/>
    <w:rsid w:val="7A70238E"/>
    <w:rsid w:val="7A720E13"/>
    <w:rsid w:val="7A753822"/>
    <w:rsid w:val="7A7B7D9B"/>
    <w:rsid w:val="7A897628"/>
    <w:rsid w:val="7A90797F"/>
    <w:rsid w:val="7AAC08C3"/>
    <w:rsid w:val="7AAC155C"/>
    <w:rsid w:val="7AAD4924"/>
    <w:rsid w:val="7ABB3CBB"/>
    <w:rsid w:val="7AC00390"/>
    <w:rsid w:val="7AC30A19"/>
    <w:rsid w:val="7AC676A0"/>
    <w:rsid w:val="7AD678CD"/>
    <w:rsid w:val="7ADE0E8D"/>
    <w:rsid w:val="7AEC00ED"/>
    <w:rsid w:val="7AEF31C6"/>
    <w:rsid w:val="7AF75AAB"/>
    <w:rsid w:val="7AF77A9E"/>
    <w:rsid w:val="7AFB559C"/>
    <w:rsid w:val="7B170DD4"/>
    <w:rsid w:val="7B334D35"/>
    <w:rsid w:val="7B3D6BC5"/>
    <w:rsid w:val="7B44302E"/>
    <w:rsid w:val="7B4A4C49"/>
    <w:rsid w:val="7B5B603A"/>
    <w:rsid w:val="7B5F3D7C"/>
    <w:rsid w:val="7B672C31"/>
    <w:rsid w:val="7B6B4AF3"/>
    <w:rsid w:val="7B6C46EB"/>
    <w:rsid w:val="7B76042A"/>
    <w:rsid w:val="7B7A2964"/>
    <w:rsid w:val="7B815F26"/>
    <w:rsid w:val="7B914152"/>
    <w:rsid w:val="7B9154A6"/>
    <w:rsid w:val="7B9C6D7F"/>
    <w:rsid w:val="7BA04ECB"/>
    <w:rsid w:val="7BAC4F5B"/>
    <w:rsid w:val="7BAE260E"/>
    <w:rsid w:val="7BB257DC"/>
    <w:rsid w:val="7BBD4F47"/>
    <w:rsid w:val="7BC73DAF"/>
    <w:rsid w:val="7BD17BFE"/>
    <w:rsid w:val="7BD55DED"/>
    <w:rsid w:val="7BE57691"/>
    <w:rsid w:val="7BFA1CF7"/>
    <w:rsid w:val="7C07699F"/>
    <w:rsid w:val="7C0B57E7"/>
    <w:rsid w:val="7C183F2B"/>
    <w:rsid w:val="7C387B85"/>
    <w:rsid w:val="7C422B99"/>
    <w:rsid w:val="7C422D14"/>
    <w:rsid w:val="7C435D77"/>
    <w:rsid w:val="7C441AD6"/>
    <w:rsid w:val="7C684EB3"/>
    <w:rsid w:val="7C727CB2"/>
    <w:rsid w:val="7C807813"/>
    <w:rsid w:val="7C8B5906"/>
    <w:rsid w:val="7C90699B"/>
    <w:rsid w:val="7C941736"/>
    <w:rsid w:val="7C9A0DE4"/>
    <w:rsid w:val="7C9E1E09"/>
    <w:rsid w:val="7C9E6B26"/>
    <w:rsid w:val="7C9E7D0F"/>
    <w:rsid w:val="7CA809E7"/>
    <w:rsid w:val="7CAB2938"/>
    <w:rsid w:val="7CAB341B"/>
    <w:rsid w:val="7CB43C54"/>
    <w:rsid w:val="7CBA2CE5"/>
    <w:rsid w:val="7CBC4291"/>
    <w:rsid w:val="7CCF4F32"/>
    <w:rsid w:val="7CD0260B"/>
    <w:rsid w:val="7CD50858"/>
    <w:rsid w:val="7CF544E3"/>
    <w:rsid w:val="7CF77FE5"/>
    <w:rsid w:val="7D000AA2"/>
    <w:rsid w:val="7D0602D4"/>
    <w:rsid w:val="7D0A5EE7"/>
    <w:rsid w:val="7D140B97"/>
    <w:rsid w:val="7D1634B9"/>
    <w:rsid w:val="7D16490F"/>
    <w:rsid w:val="7D1E58D9"/>
    <w:rsid w:val="7D2A602D"/>
    <w:rsid w:val="7D3354C1"/>
    <w:rsid w:val="7D342FE7"/>
    <w:rsid w:val="7D366D5F"/>
    <w:rsid w:val="7D3F20B7"/>
    <w:rsid w:val="7D4066DD"/>
    <w:rsid w:val="7D4F1BCF"/>
    <w:rsid w:val="7D513B99"/>
    <w:rsid w:val="7D5B690D"/>
    <w:rsid w:val="7D601279"/>
    <w:rsid w:val="7D63574E"/>
    <w:rsid w:val="7D6A56A7"/>
    <w:rsid w:val="7D6B0EC2"/>
    <w:rsid w:val="7D6D0BC4"/>
    <w:rsid w:val="7D6E72BB"/>
    <w:rsid w:val="7D7415FC"/>
    <w:rsid w:val="7D7B4138"/>
    <w:rsid w:val="7D874167"/>
    <w:rsid w:val="7D8A74C1"/>
    <w:rsid w:val="7D8B7149"/>
    <w:rsid w:val="7D8D7B32"/>
    <w:rsid w:val="7D902913"/>
    <w:rsid w:val="7D9C12B8"/>
    <w:rsid w:val="7DB57DC7"/>
    <w:rsid w:val="7DC048D9"/>
    <w:rsid w:val="7DC57D3D"/>
    <w:rsid w:val="7DCF2C59"/>
    <w:rsid w:val="7DD65E4C"/>
    <w:rsid w:val="7DE218F0"/>
    <w:rsid w:val="7E295CFF"/>
    <w:rsid w:val="7E2B47B1"/>
    <w:rsid w:val="7E2C3CBE"/>
    <w:rsid w:val="7E2F10C2"/>
    <w:rsid w:val="7E302093"/>
    <w:rsid w:val="7E3C0F64"/>
    <w:rsid w:val="7E486D4A"/>
    <w:rsid w:val="7E4B4A8C"/>
    <w:rsid w:val="7E5714A9"/>
    <w:rsid w:val="7E5C45A3"/>
    <w:rsid w:val="7E5E47BF"/>
    <w:rsid w:val="7E611BB9"/>
    <w:rsid w:val="7E693610"/>
    <w:rsid w:val="7E71483A"/>
    <w:rsid w:val="7E8012E9"/>
    <w:rsid w:val="7E8458A8"/>
    <w:rsid w:val="7E8835EA"/>
    <w:rsid w:val="7EA31331"/>
    <w:rsid w:val="7EAB1087"/>
    <w:rsid w:val="7EAD3051"/>
    <w:rsid w:val="7EAF6DC9"/>
    <w:rsid w:val="7EB0669D"/>
    <w:rsid w:val="7EB50157"/>
    <w:rsid w:val="7ECA4FD0"/>
    <w:rsid w:val="7ED22AB7"/>
    <w:rsid w:val="7ED42161"/>
    <w:rsid w:val="7ED53A39"/>
    <w:rsid w:val="7ED94418"/>
    <w:rsid w:val="7EE051D4"/>
    <w:rsid w:val="7EE23A1A"/>
    <w:rsid w:val="7EEF71C5"/>
    <w:rsid w:val="7EF90044"/>
    <w:rsid w:val="7EFC7B34"/>
    <w:rsid w:val="7EFD66E4"/>
    <w:rsid w:val="7F005876"/>
    <w:rsid w:val="7F033AA5"/>
    <w:rsid w:val="7F0965C8"/>
    <w:rsid w:val="7F1D77F3"/>
    <w:rsid w:val="7F2826D7"/>
    <w:rsid w:val="7F4D213E"/>
    <w:rsid w:val="7F530D43"/>
    <w:rsid w:val="7F5375A0"/>
    <w:rsid w:val="7F553888"/>
    <w:rsid w:val="7F641075"/>
    <w:rsid w:val="7F6776A3"/>
    <w:rsid w:val="7F682A1D"/>
    <w:rsid w:val="7F6841F9"/>
    <w:rsid w:val="7F686F78"/>
    <w:rsid w:val="7F6F4382"/>
    <w:rsid w:val="7F78365F"/>
    <w:rsid w:val="7F816494"/>
    <w:rsid w:val="7F820039"/>
    <w:rsid w:val="7F832E73"/>
    <w:rsid w:val="7F8622DB"/>
    <w:rsid w:val="7F8F1B70"/>
    <w:rsid w:val="7F963AE5"/>
    <w:rsid w:val="7F972407"/>
    <w:rsid w:val="7F9C13FD"/>
    <w:rsid w:val="7FC44AE2"/>
    <w:rsid w:val="7FC543CA"/>
    <w:rsid w:val="7FC83E64"/>
    <w:rsid w:val="7FCF7F34"/>
    <w:rsid w:val="7FDA60C7"/>
    <w:rsid w:val="7FDA7AD3"/>
    <w:rsid w:val="7FE24F7C"/>
    <w:rsid w:val="7FEE1B7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1" endarrow="block"/>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adjustRightInd w:val="0"/>
      <w:snapToGrid w:val="0"/>
      <w:spacing w:line="360" w:lineRule="auto"/>
      <w:ind w:firstLine="200" w:firstLineChars="200"/>
    </w:pPr>
    <w:rPr>
      <w:rFonts w:ascii="Calibri" w:hAnsi="Calibri" w:eastAsia="宋体" w:cs="Times New Roman"/>
      <w:sz w:val="24"/>
      <w:szCs w:val="22"/>
      <w:lang w:val="en-US" w:eastAsia="zh-CN" w:bidi="ar-SA"/>
    </w:rPr>
  </w:style>
  <w:style w:type="paragraph" w:styleId="2">
    <w:name w:val="heading 1"/>
    <w:basedOn w:val="1"/>
    <w:next w:val="1"/>
    <w:link w:val="40"/>
    <w:autoRedefine/>
    <w:qFormat/>
    <w:uiPriority w:val="0"/>
    <w:pPr>
      <w:keepNext/>
      <w:keepLines/>
      <w:spacing w:before="100" w:beforeAutospacing="1" w:after="100" w:afterAutospacing="1"/>
      <w:ind w:firstLine="0" w:firstLineChars="0"/>
      <w:outlineLvl w:val="0"/>
    </w:pPr>
    <w:rPr>
      <w:rFonts w:ascii="Times New Roman" w:hAnsi="Times New Roman"/>
      <w:b/>
      <w:kern w:val="44"/>
      <w:sz w:val="32"/>
      <w:szCs w:val="20"/>
    </w:rPr>
  </w:style>
  <w:style w:type="paragraph" w:styleId="3">
    <w:name w:val="heading 2"/>
    <w:basedOn w:val="1"/>
    <w:next w:val="1"/>
    <w:link w:val="38"/>
    <w:autoRedefine/>
    <w:qFormat/>
    <w:uiPriority w:val="0"/>
    <w:pPr>
      <w:keepNext/>
      <w:keepLines/>
      <w:spacing w:before="100" w:beforeAutospacing="1" w:after="100" w:afterAutospacing="1"/>
      <w:ind w:firstLine="0" w:firstLineChars="0"/>
      <w:outlineLvl w:val="1"/>
    </w:pPr>
    <w:rPr>
      <w:rFonts w:ascii="Times New Roman" w:hAnsi="Times New Roman"/>
      <w:b/>
      <w:sz w:val="30"/>
      <w:szCs w:val="20"/>
    </w:rPr>
  </w:style>
  <w:style w:type="paragraph" w:styleId="4">
    <w:name w:val="heading 3"/>
    <w:basedOn w:val="1"/>
    <w:next w:val="1"/>
    <w:link w:val="39"/>
    <w:autoRedefine/>
    <w:qFormat/>
    <w:uiPriority w:val="0"/>
    <w:pPr>
      <w:keepNext/>
      <w:keepLines/>
      <w:spacing w:before="100" w:beforeAutospacing="1" w:after="100" w:afterAutospacing="1"/>
      <w:ind w:firstLine="0" w:firstLineChars="0"/>
      <w:outlineLvl w:val="2"/>
    </w:pPr>
    <w:rPr>
      <w:rFonts w:ascii="Times New Roman" w:hAnsi="Times New Roman"/>
      <w:b/>
      <w:sz w:val="28"/>
      <w:szCs w:val="20"/>
    </w:rPr>
  </w:style>
  <w:style w:type="paragraph" w:styleId="5">
    <w:name w:val="heading 4"/>
    <w:basedOn w:val="1"/>
    <w:next w:val="1"/>
    <w:autoRedefine/>
    <w:qFormat/>
    <w:uiPriority w:val="0"/>
    <w:pPr>
      <w:keepNext/>
      <w:keepLines/>
      <w:spacing w:beforeLines="0" w:beforeAutospacing="0" w:afterLines="0" w:afterAutospacing="0" w:line="360" w:lineRule="auto"/>
      <w:ind w:firstLine="0" w:firstLineChars="0"/>
      <w:outlineLvl w:val="3"/>
    </w:pPr>
    <w:rPr>
      <w:rFonts w:ascii="Times New Roman" w:hAnsi="Times New Roman" w:eastAsia="宋体"/>
      <w:b/>
      <w:sz w:val="24"/>
    </w:rPr>
  </w:style>
  <w:style w:type="character" w:default="1" w:styleId="31">
    <w:name w:val="Default Paragraph Font"/>
    <w:autoRedefine/>
    <w:unhideWhenUsed/>
    <w:qFormat/>
    <w:uiPriority w:val="1"/>
  </w:style>
  <w:style w:type="table" w:default="1" w:styleId="29">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next w:val="1"/>
    <w:autoRedefine/>
    <w:qFormat/>
    <w:uiPriority w:val="0"/>
    <w:pPr>
      <w:ind w:firstLine="420" w:firstLineChars="200"/>
    </w:pPr>
  </w:style>
  <w:style w:type="paragraph" w:styleId="7">
    <w:name w:val="caption"/>
    <w:basedOn w:val="1"/>
    <w:next w:val="1"/>
    <w:autoRedefine/>
    <w:qFormat/>
    <w:uiPriority w:val="35"/>
    <w:rPr>
      <w:rFonts w:ascii="Calibri Light" w:hAnsi="Calibri Light" w:eastAsia="黑体"/>
      <w:kern w:val="0"/>
      <w:sz w:val="20"/>
      <w:szCs w:val="20"/>
    </w:rPr>
  </w:style>
  <w:style w:type="paragraph" w:styleId="8">
    <w:name w:val="annotation text"/>
    <w:basedOn w:val="1"/>
    <w:link w:val="59"/>
    <w:autoRedefine/>
    <w:qFormat/>
    <w:uiPriority w:val="0"/>
    <w:rPr>
      <w:rFonts w:ascii="Times New Roman" w:hAnsi="Times New Roman"/>
    </w:rPr>
  </w:style>
  <w:style w:type="paragraph" w:styleId="9">
    <w:name w:val="Body Text"/>
    <w:basedOn w:val="1"/>
    <w:next w:val="10"/>
    <w:link w:val="44"/>
    <w:autoRedefine/>
    <w:qFormat/>
    <w:uiPriority w:val="1"/>
    <w:rPr>
      <w:rFonts w:ascii="宋体" w:hAnsi="宋体" w:cs="宋体"/>
      <w:sz w:val="28"/>
      <w:szCs w:val="28"/>
      <w:lang w:val="zh-CN" w:bidi="zh-CN"/>
    </w:rPr>
  </w:style>
  <w:style w:type="paragraph" w:styleId="10">
    <w:name w:val="Body Text Indent"/>
    <w:basedOn w:val="1"/>
    <w:next w:val="11"/>
    <w:autoRedefine/>
    <w:qFormat/>
    <w:uiPriority w:val="0"/>
    <w:pPr>
      <w:spacing w:line="360" w:lineRule="auto"/>
      <w:ind w:firstLine="510"/>
      <w:jc w:val="left"/>
    </w:pPr>
    <w:rPr>
      <w:rFonts w:eastAsia="宋体"/>
      <w:spacing w:val="-6"/>
      <w:kern w:val="2"/>
      <w:sz w:val="28"/>
      <w:lang w:val="en-US" w:eastAsia="zh-CN" w:bidi="ar-SA"/>
    </w:rPr>
  </w:style>
  <w:style w:type="paragraph" w:customStyle="1" w:styleId="11">
    <w:name w:val="样式 正文文本缩进 + 行距: 1.5 倍行距"/>
    <w:basedOn w:val="12"/>
    <w:next w:val="1"/>
    <w:autoRedefine/>
    <w:qFormat/>
    <w:uiPriority w:val="0"/>
    <w:pPr>
      <w:spacing w:after="120" w:line="360" w:lineRule="auto"/>
      <w:ind w:left="90" w:leftChars="32" w:firstLine="560" w:firstLineChars="200"/>
    </w:pPr>
    <w:rPr>
      <w:rFonts w:cs="宋体"/>
    </w:rPr>
  </w:style>
  <w:style w:type="paragraph" w:customStyle="1" w:styleId="12">
    <w:name w:val="正文文本缩进1"/>
    <w:basedOn w:val="1"/>
    <w:next w:val="11"/>
    <w:autoRedefine/>
    <w:qFormat/>
    <w:uiPriority w:val="0"/>
    <w:pPr>
      <w:widowControl w:val="0"/>
      <w:snapToGrid/>
      <w:spacing w:afterLines="0" w:line="233" w:lineRule="auto"/>
      <w:ind w:firstLine="570"/>
      <w:jc w:val="both"/>
      <w:textAlignment w:val="baseline"/>
    </w:pPr>
    <w:rPr>
      <w:rFonts w:ascii="仿宋_GB2312" w:hAnsi="Times New Roman" w:eastAsia="仿宋_GB2312" w:cs="Times New Roman"/>
      <w:sz w:val="28"/>
      <w:szCs w:val="20"/>
    </w:rPr>
  </w:style>
  <w:style w:type="paragraph" w:styleId="13">
    <w:name w:val="List 2"/>
    <w:basedOn w:val="1"/>
    <w:autoRedefine/>
    <w:qFormat/>
    <w:uiPriority w:val="0"/>
    <w:pPr>
      <w:spacing w:line="360" w:lineRule="auto"/>
      <w:ind w:left="840" w:hanging="420" w:firstLineChars="200"/>
    </w:pPr>
    <w:rPr>
      <w:rFonts w:ascii="Times New Roman" w:hAnsi="Times New Roman"/>
      <w:sz w:val="24"/>
      <w:szCs w:val="20"/>
    </w:rPr>
  </w:style>
  <w:style w:type="paragraph" w:styleId="14">
    <w:name w:val="toc 3"/>
    <w:basedOn w:val="1"/>
    <w:next w:val="1"/>
    <w:autoRedefine/>
    <w:qFormat/>
    <w:uiPriority w:val="39"/>
    <w:pPr>
      <w:ind w:left="840" w:leftChars="400"/>
    </w:pPr>
  </w:style>
  <w:style w:type="paragraph" w:styleId="15">
    <w:name w:val="Plain Text"/>
    <w:basedOn w:val="1"/>
    <w:link w:val="60"/>
    <w:autoRedefine/>
    <w:qFormat/>
    <w:uiPriority w:val="0"/>
    <w:pPr>
      <w:adjustRightInd/>
      <w:snapToGrid/>
      <w:spacing w:before="100" w:beforeAutospacing="1" w:after="100" w:afterAutospacing="1" w:line="240" w:lineRule="auto"/>
      <w:ind w:firstLine="0" w:firstLineChars="0"/>
    </w:pPr>
    <w:rPr>
      <w:rFonts w:ascii="??" w:hAnsi="??"/>
      <w:sz w:val="18"/>
      <w:szCs w:val="18"/>
    </w:rPr>
  </w:style>
  <w:style w:type="paragraph" w:styleId="16">
    <w:name w:val="Body Text Indent 2"/>
    <w:basedOn w:val="1"/>
    <w:autoRedefine/>
    <w:qFormat/>
    <w:uiPriority w:val="0"/>
    <w:pPr>
      <w:ind w:firstLine="510"/>
    </w:pPr>
    <w:rPr>
      <w:spacing w:val="-6"/>
      <w:sz w:val="28"/>
    </w:rPr>
  </w:style>
  <w:style w:type="paragraph" w:styleId="17">
    <w:name w:val="Balloon Text"/>
    <w:basedOn w:val="1"/>
    <w:link w:val="54"/>
    <w:autoRedefine/>
    <w:qFormat/>
    <w:uiPriority w:val="0"/>
    <w:pPr>
      <w:spacing w:line="240" w:lineRule="auto"/>
    </w:pPr>
    <w:rPr>
      <w:rFonts w:ascii="Times New Roman" w:hAnsi="Times New Roman"/>
      <w:sz w:val="18"/>
      <w:szCs w:val="18"/>
    </w:rPr>
  </w:style>
  <w:style w:type="paragraph" w:styleId="18">
    <w:name w:val="footer"/>
    <w:basedOn w:val="1"/>
    <w:link w:val="65"/>
    <w:autoRedefine/>
    <w:qFormat/>
    <w:uiPriority w:val="99"/>
    <w:pPr>
      <w:tabs>
        <w:tab w:val="center" w:pos="4153"/>
        <w:tab w:val="right" w:pos="8306"/>
      </w:tabs>
    </w:pPr>
    <w:rPr>
      <w:rFonts w:ascii="Tahoma" w:hAnsi="Tahoma"/>
      <w:sz w:val="18"/>
      <w:szCs w:val="18"/>
    </w:rPr>
  </w:style>
  <w:style w:type="paragraph" w:styleId="19">
    <w:name w:val="header"/>
    <w:basedOn w:val="1"/>
    <w:next w:val="20"/>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20">
    <w:name w:val="样式5"/>
    <w:basedOn w:val="1"/>
    <w:autoRedefine/>
    <w:qFormat/>
    <w:uiPriority w:val="0"/>
    <w:pPr>
      <w:snapToGrid w:val="0"/>
      <w:spacing w:line="360" w:lineRule="auto"/>
      <w:ind w:firstLine="510"/>
    </w:pPr>
    <w:rPr>
      <w:sz w:val="24"/>
    </w:rPr>
  </w:style>
  <w:style w:type="paragraph" w:styleId="21">
    <w:name w:val="toc 1"/>
    <w:basedOn w:val="1"/>
    <w:next w:val="1"/>
    <w:autoRedefine/>
    <w:qFormat/>
    <w:uiPriority w:val="39"/>
    <w:pPr>
      <w:ind w:firstLine="0" w:firstLineChars="0"/>
    </w:pPr>
  </w:style>
  <w:style w:type="paragraph" w:styleId="22">
    <w:name w:val="toc 2"/>
    <w:basedOn w:val="1"/>
    <w:next w:val="1"/>
    <w:autoRedefine/>
    <w:qFormat/>
    <w:uiPriority w:val="39"/>
    <w:pPr>
      <w:ind w:left="100" w:leftChars="100" w:firstLine="0" w:firstLineChars="0"/>
    </w:pPr>
  </w:style>
  <w:style w:type="paragraph" w:styleId="23">
    <w:name w:val="Body Text 2"/>
    <w:basedOn w:val="1"/>
    <w:link w:val="61"/>
    <w:autoRedefine/>
    <w:qFormat/>
    <w:uiPriority w:val="0"/>
    <w:pPr>
      <w:widowControl w:val="0"/>
      <w:adjustRightInd/>
      <w:snapToGrid/>
      <w:spacing w:line="240" w:lineRule="auto"/>
      <w:ind w:firstLine="0" w:firstLineChars="0"/>
      <w:jc w:val="both"/>
    </w:pPr>
    <w:rPr>
      <w:rFonts w:ascii="Times New Roman" w:hAnsi="Times New Roman"/>
      <w:kern w:val="2"/>
      <w:sz w:val="32"/>
      <w:szCs w:val="20"/>
    </w:rPr>
  </w:style>
  <w:style w:type="paragraph" w:styleId="24">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5">
    <w:name w:val="Title"/>
    <w:basedOn w:val="1"/>
    <w:next w:val="1"/>
    <w:autoRedefine/>
    <w:qFormat/>
    <w:uiPriority w:val="0"/>
    <w:pPr>
      <w:widowControl w:val="0"/>
      <w:adjustRightInd/>
      <w:snapToGrid/>
      <w:spacing w:before="240" w:after="60" w:line="360" w:lineRule="auto"/>
      <w:ind w:firstLine="200" w:firstLineChars="200"/>
      <w:jc w:val="center"/>
      <w:outlineLvl w:val="0"/>
    </w:pPr>
    <w:rPr>
      <w:rFonts w:ascii="Cambria" w:hAnsi="Cambria" w:eastAsia="宋体" w:cs="Times New Roman"/>
      <w:b/>
      <w:bCs/>
      <w:kern w:val="2"/>
      <w:sz w:val="32"/>
      <w:szCs w:val="32"/>
    </w:rPr>
  </w:style>
  <w:style w:type="paragraph" w:styleId="26">
    <w:name w:val="annotation subject"/>
    <w:basedOn w:val="8"/>
    <w:next w:val="8"/>
    <w:link w:val="50"/>
    <w:autoRedefine/>
    <w:qFormat/>
    <w:uiPriority w:val="0"/>
    <w:rPr>
      <w:b/>
      <w:bCs/>
    </w:rPr>
  </w:style>
  <w:style w:type="paragraph" w:styleId="27">
    <w:name w:val="Body Text First Indent"/>
    <w:basedOn w:val="9"/>
    <w:next w:val="1"/>
    <w:autoRedefine/>
    <w:qFormat/>
    <w:uiPriority w:val="99"/>
    <w:pPr>
      <w:ind w:firstLine="420" w:firstLineChars="100"/>
    </w:pPr>
  </w:style>
  <w:style w:type="paragraph" w:styleId="28">
    <w:name w:val="Body Text First Indent 2"/>
    <w:basedOn w:val="10"/>
    <w:next w:val="1"/>
    <w:autoRedefine/>
    <w:qFormat/>
    <w:uiPriority w:val="0"/>
    <w:pPr>
      <w:ind w:firstLine="420"/>
    </w:pPr>
  </w:style>
  <w:style w:type="table" w:styleId="30">
    <w:name w:val="Table Grid"/>
    <w:basedOn w:val="2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autoRedefine/>
    <w:qFormat/>
    <w:uiPriority w:val="0"/>
    <w:rPr>
      <w:b/>
    </w:rPr>
  </w:style>
  <w:style w:type="character" w:styleId="33">
    <w:name w:val="page number"/>
    <w:basedOn w:val="31"/>
    <w:autoRedefine/>
    <w:qFormat/>
    <w:uiPriority w:val="0"/>
  </w:style>
  <w:style w:type="character" w:styleId="34">
    <w:name w:val="FollowedHyperlink"/>
    <w:autoRedefine/>
    <w:qFormat/>
    <w:uiPriority w:val="0"/>
    <w:rPr>
      <w:color w:val="4E5869"/>
      <w:u w:val="single"/>
    </w:rPr>
  </w:style>
  <w:style w:type="character" w:styleId="35">
    <w:name w:val="Emphasis"/>
    <w:basedOn w:val="31"/>
    <w:autoRedefine/>
    <w:qFormat/>
    <w:uiPriority w:val="0"/>
  </w:style>
  <w:style w:type="character" w:styleId="36">
    <w:name w:val="Hyperlink"/>
    <w:autoRedefine/>
    <w:unhideWhenUsed/>
    <w:qFormat/>
    <w:uiPriority w:val="99"/>
    <w:rPr>
      <w:color w:val="0563C1"/>
      <w:u w:val="single"/>
    </w:rPr>
  </w:style>
  <w:style w:type="character" w:styleId="37">
    <w:name w:val="annotation reference"/>
    <w:autoRedefine/>
    <w:qFormat/>
    <w:uiPriority w:val="0"/>
    <w:rPr>
      <w:sz w:val="21"/>
      <w:szCs w:val="21"/>
    </w:rPr>
  </w:style>
  <w:style w:type="character" w:customStyle="1" w:styleId="38">
    <w:name w:val="标题 2 Char"/>
    <w:link w:val="3"/>
    <w:autoRedefine/>
    <w:qFormat/>
    <w:uiPriority w:val="0"/>
    <w:rPr>
      <w:rFonts w:ascii="Times New Roman" w:hAnsi="Times New Roman" w:eastAsia="宋体"/>
      <w:b/>
      <w:sz w:val="30"/>
    </w:rPr>
  </w:style>
  <w:style w:type="character" w:customStyle="1" w:styleId="39">
    <w:name w:val="标题 3 Char"/>
    <w:link w:val="4"/>
    <w:autoRedefine/>
    <w:qFormat/>
    <w:uiPriority w:val="0"/>
    <w:rPr>
      <w:b/>
      <w:sz w:val="28"/>
    </w:rPr>
  </w:style>
  <w:style w:type="character" w:customStyle="1" w:styleId="40">
    <w:name w:val="标题 1 Char"/>
    <w:link w:val="2"/>
    <w:autoRedefine/>
    <w:qFormat/>
    <w:uiPriority w:val="0"/>
    <w:rPr>
      <w:rFonts w:ascii="Times New Roman" w:hAnsi="Times New Roman" w:eastAsia="宋体"/>
      <w:b/>
      <w:kern w:val="44"/>
      <w:sz w:val="32"/>
    </w:rPr>
  </w:style>
  <w:style w:type="paragraph" w:customStyle="1" w:styleId="41">
    <w:name w:val="新格式表"/>
    <w:basedOn w:val="1"/>
    <w:autoRedefine/>
    <w:qFormat/>
    <w:uiPriority w:val="0"/>
    <w:pPr>
      <w:adjustRightInd w:val="0"/>
      <w:snapToGrid w:val="0"/>
      <w:spacing w:line="0" w:lineRule="atLeast"/>
      <w:jc w:val="center"/>
    </w:pPr>
    <w:rPr>
      <w:color w:val="000000"/>
      <w:kern w:val="0"/>
      <w:szCs w:val="21"/>
    </w:rPr>
  </w:style>
  <w:style w:type="character" w:customStyle="1" w:styleId="42">
    <w:name w:val="A0"/>
    <w:autoRedefine/>
    <w:qFormat/>
    <w:uiPriority w:val="0"/>
    <w:rPr>
      <w:rFonts w:ascii="Sim Hei" w:eastAsia="Sim Hei"/>
      <w:color w:val="000000"/>
      <w:szCs w:val="20"/>
    </w:rPr>
  </w:style>
  <w:style w:type="character" w:customStyle="1" w:styleId="43">
    <w:name w:val="znspantitle"/>
    <w:basedOn w:val="31"/>
    <w:autoRedefine/>
    <w:qFormat/>
    <w:uiPriority w:val="0"/>
    <w:rPr>
      <w:b/>
      <w:bCs/>
      <w:color w:val="333333"/>
    </w:rPr>
  </w:style>
  <w:style w:type="character" w:customStyle="1" w:styleId="44">
    <w:name w:val="正文文本 Char"/>
    <w:link w:val="9"/>
    <w:autoRedefine/>
    <w:qFormat/>
    <w:uiPriority w:val="1"/>
    <w:rPr>
      <w:rFonts w:ascii="宋体" w:hAnsi="宋体" w:eastAsia="宋体" w:cs="宋体"/>
      <w:sz w:val="28"/>
      <w:szCs w:val="28"/>
      <w:lang w:val="zh-CN" w:eastAsia="zh-CN" w:bidi="zh-CN"/>
    </w:rPr>
  </w:style>
  <w:style w:type="character" w:customStyle="1" w:styleId="45">
    <w:name w:val="hover6"/>
    <w:basedOn w:val="31"/>
    <w:autoRedefine/>
    <w:qFormat/>
    <w:uiPriority w:val="0"/>
  </w:style>
  <w:style w:type="character" w:customStyle="1" w:styleId="46">
    <w:name w:val="shenbao"/>
    <w:autoRedefine/>
    <w:qFormat/>
    <w:uiPriority w:val="0"/>
    <w:rPr>
      <w:color w:val="EF6334"/>
    </w:rPr>
  </w:style>
  <w:style w:type="character" w:customStyle="1" w:styleId="47">
    <w:name w:val="bsharetext"/>
    <w:basedOn w:val="31"/>
    <w:autoRedefine/>
    <w:qFormat/>
    <w:uiPriority w:val="0"/>
  </w:style>
  <w:style w:type="character" w:customStyle="1" w:styleId="48">
    <w:name w:val="report_span"/>
    <w:basedOn w:val="31"/>
    <w:autoRedefine/>
    <w:qFormat/>
    <w:uiPriority w:val="0"/>
  </w:style>
  <w:style w:type="character" w:customStyle="1" w:styleId="49">
    <w:name w:val="页码1"/>
    <w:basedOn w:val="31"/>
    <w:autoRedefine/>
    <w:qFormat/>
    <w:uiPriority w:val="0"/>
  </w:style>
  <w:style w:type="character" w:customStyle="1" w:styleId="50">
    <w:name w:val="批注主题 Char"/>
    <w:link w:val="26"/>
    <w:autoRedefine/>
    <w:qFormat/>
    <w:uiPriority w:val="0"/>
    <w:rPr>
      <w:b/>
      <w:bCs/>
      <w:sz w:val="24"/>
      <w:szCs w:val="22"/>
    </w:rPr>
  </w:style>
  <w:style w:type="character" w:customStyle="1" w:styleId="51">
    <w:name w:val="hover27"/>
    <w:basedOn w:val="31"/>
    <w:autoRedefine/>
    <w:qFormat/>
    <w:uiPriority w:val="0"/>
  </w:style>
  <w:style w:type="character" w:customStyle="1" w:styleId="52">
    <w:name w:val="表标题 Char"/>
    <w:link w:val="53"/>
    <w:autoRedefine/>
    <w:qFormat/>
    <w:uiPriority w:val="0"/>
    <w:rPr>
      <w:rFonts w:ascii="Times New Roman" w:hAnsi="Times New Roman"/>
      <w:b/>
      <w:sz w:val="21"/>
      <w:szCs w:val="21"/>
    </w:rPr>
  </w:style>
  <w:style w:type="paragraph" w:customStyle="1" w:styleId="53">
    <w:name w:val="表标题"/>
    <w:basedOn w:val="1"/>
    <w:link w:val="52"/>
    <w:autoRedefine/>
    <w:qFormat/>
    <w:uiPriority w:val="0"/>
    <w:pPr>
      <w:spacing w:line="240" w:lineRule="auto"/>
      <w:ind w:firstLine="0" w:firstLineChars="0"/>
      <w:jc w:val="center"/>
    </w:pPr>
    <w:rPr>
      <w:rFonts w:ascii="Times New Roman" w:hAnsi="Times New Roman"/>
      <w:b/>
      <w:sz w:val="21"/>
      <w:szCs w:val="21"/>
    </w:rPr>
  </w:style>
  <w:style w:type="character" w:customStyle="1" w:styleId="54">
    <w:name w:val="批注框文本 Char"/>
    <w:link w:val="17"/>
    <w:autoRedefine/>
    <w:qFormat/>
    <w:uiPriority w:val="0"/>
    <w:rPr>
      <w:rFonts w:ascii="Times New Roman" w:hAnsi="Times New Roman"/>
      <w:sz w:val="18"/>
      <w:szCs w:val="18"/>
    </w:rPr>
  </w:style>
  <w:style w:type="character" w:customStyle="1" w:styleId="55">
    <w:name w:val="font01"/>
    <w:autoRedefine/>
    <w:qFormat/>
    <w:uiPriority w:val="0"/>
    <w:rPr>
      <w:rFonts w:hint="eastAsia" w:ascii="宋体" w:hAnsi="宋体" w:eastAsia="宋体" w:cs="宋体"/>
      <w:color w:val="000000"/>
      <w:sz w:val="22"/>
      <w:szCs w:val="22"/>
      <w:u w:val="none"/>
      <w:vertAlign w:val="superscript"/>
    </w:rPr>
  </w:style>
  <w:style w:type="character" w:customStyle="1" w:styleId="56">
    <w:name w:val="font31"/>
    <w:autoRedefine/>
    <w:qFormat/>
    <w:uiPriority w:val="0"/>
    <w:rPr>
      <w:rFonts w:hint="eastAsia" w:ascii="宋体" w:hAnsi="宋体" w:eastAsia="宋体" w:cs="宋体"/>
      <w:color w:val="000000"/>
      <w:sz w:val="22"/>
      <w:szCs w:val="22"/>
      <w:u w:val="none"/>
      <w:vertAlign w:val="superscript"/>
    </w:rPr>
  </w:style>
  <w:style w:type="character" w:customStyle="1" w:styleId="57">
    <w:name w:val="font11"/>
    <w:autoRedefine/>
    <w:qFormat/>
    <w:uiPriority w:val="0"/>
    <w:rPr>
      <w:rFonts w:hint="eastAsia" w:ascii="宋体" w:hAnsi="宋体" w:eastAsia="宋体" w:cs="宋体"/>
      <w:color w:val="000000"/>
      <w:sz w:val="22"/>
      <w:szCs w:val="22"/>
      <w:u w:val="none"/>
    </w:rPr>
  </w:style>
  <w:style w:type="character" w:customStyle="1" w:styleId="58">
    <w:name w:val="chakan"/>
    <w:autoRedefine/>
    <w:qFormat/>
    <w:uiPriority w:val="0"/>
    <w:rPr>
      <w:color w:val="0064EA"/>
    </w:rPr>
  </w:style>
  <w:style w:type="character" w:customStyle="1" w:styleId="59">
    <w:name w:val="批注文字 Char"/>
    <w:link w:val="8"/>
    <w:autoRedefine/>
    <w:qFormat/>
    <w:uiPriority w:val="0"/>
    <w:rPr>
      <w:sz w:val="24"/>
      <w:szCs w:val="22"/>
    </w:rPr>
  </w:style>
  <w:style w:type="character" w:customStyle="1" w:styleId="60">
    <w:name w:val="纯文本 Char"/>
    <w:link w:val="15"/>
    <w:autoRedefine/>
    <w:qFormat/>
    <w:uiPriority w:val="0"/>
    <w:rPr>
      <w:rFonts w:ascii="??" w:hAnsi="??"/>
      <w:sz w:val="18"/>
      <w:szCs w:val="18"/>
    </w:rPr>
  </w:style>
  <w:style w:type="character" w:customStyle="1" w:styleId="61">
    <w:name w:val="正文文本 2 Char"/>
    <w:link w:val="23"/>
    <w:autoRedefine/>
    <w:qFormat/>
    <w:uiPriority w:val="0"/>
    <w:rPr>
      <w:rFonts w:ascii="Times New Roman" w:hAnsi="Times New Roman"/>
      <w:kern w:val="2"/>
      <w:sz w:val="32"/>
    </w:rPr>
  </w:style>
  <w:style w:type="character" w:customStyle="1" w:styleId="62">
    <w:name w:val="disabled"/>
    <w:basedOn w:val="31"/>
    <w:autoRedefine/>
    <w:qFormat/>
    <w:uiPriority w:val="0"/>
    <w:rPr>
      <w:vanish/>
    </w:rPr>
  </w:style>
  <w:style w:type="character" w:customStyle="1" w:styleId="63">
    <w:name w:val="Char Char"/>
    <w:link w:val="64"/>
    <w:autoRedefine/>
    <w:qFormat/>
    <w:uiPriority w:val="0"/>
    <w:rPr>
      <w:sz w:val="21"/>
      <w:szCs w:val="24"/>
    </w:rPr>
  </w:style>
  <w:style w:type="paragraph" w:customStyle="1" w:styleId="64">
    <w:name w:val="Char"/>
    <w:basedOn w:val="1"/>
    <w:link w:val="63"/>
    <w:autoRedefine/>
    <w:qFormat/>
    <w:uiPriority w:val="0"/>
    <w:rPr>
      <w:rFonts w:ascii="Times New Roman" w:hAnsi="Times New Roman"/>
      <w:sz w:val="21"/>
      <w:szCs w:val="24"/>
    </w:rPr>
  </w:style>
  <w:style w:type="character" w:customStyle="1" w:styleId="65">
    <w:name w:val="页脚 Char"/>
    <w:link w:val="18"/>
    <w:autoRedefine/>
    <w:qFormat/>
    <w:uiPriority w:val="99"/>
    <w:rPr>
      <w:rFonts w:ascii="Tahoma" w:hAnsi="Tahoma"/>
      <w:sz w:val="18"/>
      <w:szCs w:val="18"/>
    </w:rPr>
  </w:style>
  <w:style w:type="character" w:customStyle="1" w:styleId="66">
    <w:name w:val="批注引用1"/>
    <w:autoRedefine/>
    <w:qFormat/>
    <w:uiPriority w:val="0"/>
    <w:rPr>
      <w:sz w:val="21"/>
      <w:szCs w:val="21"/>
    </w:rPr>
  </w:style>
  <w:style w:type="character" w:customStyle="1" w:styleId="67">
    <w:name w:val="表格式 Char"/>
    <w:link w:val="68"/>
    <w:autoRedefine/>
    <w:qFormat/>
    <w:uiPriority w:val="0"/>
    <w:rPr>
      <w:rFonts w:ascii="Times New Roman" w:hAnsi="Times New Roman"/>
      <w:sz w:val="21"/>
      <w:szCs w:val="21"/>
    </w:rPr>
  </w:style>
  <w:style w:type="paragraph" w:customStyle="1" w:styleId="68">
    <w:name w:val="表格式"/>
    <w:basedOn w:val="1"/>
    <w:link w:val="67"/>
    <w:autoRedefine/>
    <w:qFormat/>
    <w:uiPriority w:val="0"/>
    <w:pPr>
      <w:spacing w:line="240" w:lineRule="auto"/>
      <w:ind w:firstLine="0" w:firstLineChars="0"/>
      <w:jc w:val="center"/>
    </w:pPr>
    <w:rPr>
      <w:rFonts w:ascii="Times New Roman" w:hAnsi="Times New Roman"/>
      <w:sz w:val="21"/>
      <w:szCs w:val="21"/>
    </w:rPr>
  </w:style>
  <w:style w:type="paragraph" w:customStyle="1" w:styleId="69">
    <w:name w:val="标准书眉_奇数页"/>
    <w:next w:val="1"/>
    <w:autoRedefine/>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0">
    <w:name w:val="样式 表中文字 +"/>
    <w:basedOn w:val="71"/>
    <w:autoRedefine/>
    <w:qFormat/>
    <w:uiPriority w:val="0"/>
    <w:rPr>
      <w:kern w:val="0"/>
    </w:rPr>
  </w:style>
  <w:style w:type="paragraph" w:customStyle="1" w:styleId="71">
    <w:name w:val="表中文字"/>
    <w:basedOn w:val="1"/>
    <w:autoRedefine/>
    <w:qFormat/>
    <w:uiPriority w:val="0"/>
    <w:pPr>
      <w:adjustRightInd w:val="0"/>
      <w:snapToGrid w:val="0"/>
      <w:spacing w:line="0" w:lineRule="atLeast"/>
      <w:jc w:val="center"/>
    </w:pPr>
    <w:rPr>
      <w:rFonts w:hAnsi="宋体"/>
      <w:bCs/>
      <w:color w:val="000000"/>
      <w:szCs w:val="21"/>
    </w:rPr>
  </w:style>
  <w:style w:type="paragraph" w:customStyle="1" w:styleId="72">
    <w:name w:val="样式16"/>
    <w:basedOn w:val="18"/>
    <w:autoRedefine/>
    <w:qFormat/>
    <w:uiPriority w:val="0"/>
    <w:pPr>
      <w:pBdr>
        <w:top w:val="single" w:color="auto" w:sz="6" w:space="1"/>
      </w:pBdr>
      <w:wordWrap w:val="0"/>
      <w:ind w:firstLine="360"/>
      <w:jc w:val="right"/>
    </w:pPr>
  </w:style>
  <w:style w:type="paragraph" w:customStyle="1" w:styleId="73">
    <w:name w:val="Default"/>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表格文字"/>
    <w:basedOn w:val="1"/>
    <w:next w:val="1"/>
    <w:autoRedefine/>
    <w:qFormat/>
    <w:uiPriority w:val="0"/>
    <w:pPr>
      <w:adjustRightInd w:val="0"/>
      <w:spacing w:line="360" w:lineRule="atLeast"/>
      <w:ind w:firstLine="200" w:firstLineChars="200"/>
      <w:jc w:val="center"/>
      <w:textAlignment w:val="baseline"/>
    </w:pPr>
    <w:rPr>
      <w:kern w:val="0"/>
      <w:sz w:val="24"/>
      <w:szCs w:val="20"/>
    </w:rPr>
  </w:style>
  <w:style w:type="paragraph" w:customStyle="1" w:styleId="75">
    <w:name w:val="表格"/>
    <w:basedOn w:val="76"/>
    <w:next w:val="77"/>
    <w:autoRedefine/>
    <w:qFormat/>
    <w:uiPriority w:val="0"/>
    <w:pPr>
      <w:spacing w:line="400" w:lineRule="exact"/>
      <w:jc w:val="center"/>
      <w:textAlignment w:val="center"/>
    </w:pPr>
    <w:rPr>
      <w:sz w:val="21"/>
    </w:rPr>
  </w:style>
  <w:style w:type="paragraph" w:customStyle="1" w:styleId="76">
    <w:name w:val="表头"/>
    <w:basedOn w:val="6"/>
    <w:next w:val="1"/>
    <w:autoRedefine/>
    <w:qFormat/>
    <w:uiPriority w:val="0"/>
    <w:pPr>
      <w:suppressAutoHyphens/>
      <w:ind w:firstLine="510"/>
    </w:pPr>
    <w:rPr>
      <w:kern w:val="1"/>
      <w:lang w:eastAsia="ar-SA"/>
    </w:rPr>
  </w:style>
  <w:style w:type="paragraph" w:customStyle="1" w:styleId="77">
    <w:name w:val="报告书正文"/>
    <w:basedOn w:val="1"/>
    <w:autoRedefine/>
    <w:qFormat/>
    <w:uiPriority w:val="0"/>
    <w:pPr>
      <w:adjustRightInd w:val="0"/>
      <w:snapToGrid w:val="0"/>
      <w:spacing w:line="360" w:lineRule="auto"/>
      <w:ind w:firstLine="480" w:firstLineChars="200"/>
    </w:pPr>
    <w:rPr>
      <w:rFonts w:ascii="宋体" w:hAnsi="宋体"/>
      <w:bCs/>
      <w:snapToGrid w:val="0"/>
      <w:kern w:val="0"/>
      <w:sz w:val="24"/>
    </w:rPr>
  </w:style>
  <w:style w:type="paragraph" w:customStyle="1" w:styleId="78">
    <w:name w:val="表内容"/>
    <w:autoRedefine/>
    <w:qFormat/>
    <w:uiPriority w:val="0"/>
    <w:pPr>
      <w:adjustRightInd w:val="0"/>
      <w:snapToGrid w:val="0"/>
      <w:spacing w:beforeLines="20" w:line="288" w:lineRule="auto"/>
      <w:jc w:val="center"/>
    </w:pPr>
    <w:rPr>
      <w:rFonts w:ascii="Times New Roman" w:hAnsi="Times New Roman" w:eastAsia="宋体" w:cs="Times New Roman"/>
      <w:bCs/>
      <w:kern w:val="2"/>
      <w:sz w:val="22"/>
      <w:szCs w:val="24"/>
      <w:lang w:val="en-US" w:eastAsia="zh-CN" w:bidi="ar-SA"/>
    </w:rPr>
  </w:style>
  <w:style w:type="paragraph" w:customStyle="1" w:styleId="79">
    <w:name w:val="B表格标题"/>
    <w:basedOn w:val="7"/>
    <w:autoRedefine/>
    <w:qFormat/>
    <w:uiPriority w:val="0"/>
    <w:pPr>
      <w:jc w:val="center"/>
    </w:pPr>
    <w:rPr>
      <w:rFonts w:ascii="Times New Roman" w:hAnsi="Times New Roman"/>
      <w:sz w:val="24"/>
    </w:rPr>
  </w:style>
  <w:style w:type="paragraph" w:customStyle="1" w:styleId="80">
    <w:name w:val="表格填充1"/>
    <w:basedOn w:val="1"/>
    <w:autoRedefine/>
    <w:qFormat/>
    <w:uiPriority w:val="0"/>
    <w:pPr>
      <w:adjustRightInd w:val="0"/>
      <w:snapToGrid w:val="0"/>
      <w:spacing w:line="400" w:lineRule="exact"/>
      <w:jc w:val="center"/>
    </w:pPr>
    <w:rPr>
      <w:rFonts w:ascii="Calibri" w:hAnsi="Calibri"/>
      <w:kern w:val="2"/>
      <w:sz w:val="21"/>
      <w:szCs w:val="18"/>
    </w:rPr>
  </w:style>
  <w:style w:type="paragraph" w:customStyle="1" w:styleId="81">
    <w:name w:val="列出段落1"/>
    <w:basedOn w:val="1"/>
    <w:autoRedefine/>
    <w:qFormat/>
    <w:uiPriority w:val="34"/>
    <w:pPr>
      <w:ind w:firstLine="420" w:firstLineChars="200"/>
    </w:pPr>
  </w:style>
  <w:style w:type="paragraph" w:customStyle="1" w:styleId="82">
    <w:name w:val="xl2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Arial Unicode MS" w:hAnsi="Arial Unicode MS" w:eastAsia="Arial Unicode MS" w:cs="Arial Unicode MS"/>
      <w:kern w:val="0"/>
      <w:sz w:val="28"/>
      <w:szCs w:val="28"/>
    </w:rPr>
  </w:style>
  <w:style w:type="paragraph" w:customStyle="1" w:styleId="83">
    <w:name w:val="普通(网站)1"/>
    <w:basedOn w:val="1"/>
    <w:autoRedefine/>
    <w:qFormat/>
    <w:uiPriority w:val="0"/>
    <w:pPr>
      <w:adjustRightInd/>
      <w:snapToGrid/>
      <w:spacing w:beforeLines="0" w:beforeAutospacing="1" w:afterLines="0" w:afterAutospacing="1"/>
    </w:pPr>
    <w:rPr>
      <w:rFonts w:ascii="宋体" w:hAnsi="宋体" w:eastAsia="宋体" w:cs="宋体"/>
      <w:sz w:val="24"/>
      <w:szCs w:val="24"/>
    </w:rPr>
  </w:style>
  <w:style w:type="paragraph" w:customStyle="1" w:styleId="84">
    <w:name w:val="li_正文"/>
    <w:basedOn w:val="1"/>
    <w:autoRedefine/>
    <w:qFormat/>
    <w:uiPriority w:val="0"/>
    <w:pPr>
      <w:tabs>
        <w:tab w:val="left" w:pos="2340"/>
        <w:tab w:val="left" w:pos="4320"/>
      </w:tabs>
      <w:jc w:val="left"/>
    </w:pPr>
    <w:rPr>
      <w:sz w:val="28"/>
      <w:szCs w:val="28"/>
    </w:rPr>
  </w:style>
  <w:style w:type="paragraph" w:customStyle="1" w:styleId="85">
    <w:name w:val="列出段落11"/>
    <w:basedOn w:val="1"/>
    <w:autoRedefine/>
    <w:qFormat/>
    <w:uiPriority w:val="0"/>
    <w:pPr>
      <w:ind w:firstLine="420" w:firstLineChars="200"/>
    </w:pPr>
  </w:style>
  <w:style w:type="paragraph" w:customStyle="1" w:styleId="86">
    <w:name w:val="正文文本缩进 21"/>
    <w:basedOn w:val="1"/>
    <w:autoRedefine/>
    <w:qFormat/>
    <w:uiPriority w:val="0"/>
    <w:pPr>
      <w:widowControl w:val="0"/>
      <w:snapToGrid/>
      <w:spacing w:afterLines="0" w:line="312" w:lineRule="atLeast"/>
      <w:ind w:firstLine="570"/>
      <w:jc w:val="distribute"/>
      <w:textAlignment w:val="baseline"/>
    </w:pPr>
    <w:rPr>
      <w:rFonts w:ascii="Times New Roman" w:hAnsi="Times New Roman" w:eastAsia="仿宋_GB2312" w:cs="Times New Roman"/>
      <w:sz w:val="28"/>
      <w:szCs w:val="20"/>
    </w:rPr>
  </w:style>
  <w:style w:type="paragraph" w:customStyle="1" w:styleId="87">
    <w:name w:val="Table Paragraph"/>
    <w:basedOn w:val="1"/>
    <w:autoRedefine/>
    <w:qFormat/>
    <w:uiPriority w:val="1"/>
    <w:rPr>
      <w:rFonts w:ascii="宋体" w:hAnsi="宋体" w:eastAsia="宋体" w:cs="宋体"/>
      <w:lang w:val="zh-CN" w:eastAsia="zh-CN" w:bidi="zh-CN"/>
    </w:rPr>
  </w:style>
  <w:style w:type="paragraph" w:customStyle="1" w:styleId="88">
    <w:name w:val="表头、图头"/>
    <w:next w:val="1"/>
    <w:autoRedefine/>
    <w:qFormat/>
    <w:uiPriority w:val="99"/>
    <w:pPr>
      <w:adjustRightInd w:val="0"/>
      <w:snapToGrid w:val="0"/>
      <w:spacing w:beforeLines="50" w:line="360" w:lineRule="auto"/>
      <w:jc w:val="center"/>
    </w:pPr>
    <w:rPr>
      <w:rFonts w:ascii="Times New Roman" w:hAnsi="Times New Roman" w:eastAsia="黑体" w:cs="Times New Roman"/>
      <w:kern w:val="2"/>
      <w:sz w:val="22"/>
      <w:szCs w:val="28"/>
      <w:lang w:val="en-US" w:eastAsia="zh-CN" w:bidi="ar-SA"/>
    </w:rPr>
  </w:style>
  <w:style w:type="paragraph" w:customStyle="1" w:styleId="89">
    <w:name w:val="Char2 Char Char Char"/>
    <w:basedOn w:val="1"/>
    <w:autoRedefine/>
    <w:qFormat/>
    <w:uiPriority w:val="0"/>
    <w:pPr>
      <w:widowControl w:val="0"/>
      <w:adjustRightInd/>
      <w:snapToGrid/>
      <w:spacing w:after="0" w:line="360" w:lineRule="auto"/>
      <w:ind w:firstLine="200" w:firstLineChars="200"/>
      <w:jc w:val="both"/>
    </w:pPr>
    <w:rPr>
      <w:rFonts w:ascii="宋体" w:hAnsi="宋体" w:eastAsia="宋体" w:cs="宋体"/>
      <w:kern w:val="2"/>
      <w:sz w:val="24"/>
      <w:szCs w:val="24"/>
    </w:rPr>
  </w:style>
  <w:style w:type="paragraph" w:customStyle="1" w:styleId="90">
    <w:name w:val="君邦正文"/>
    <w:autoRedefine/>
    <w:qFormat/>
    <w:uiPriority w:val="0"/>
    <w:pPr>
      <w:spacing w:after="60" w:line="360" w:lineRule="auto"/>
      <w:ind w:firstLine="480" w:firstLineChars="200"/>
      <w:jc w:val="both"/>
    </w:pPr>
    <w:rPr>
      <w:rFonts w:ascii="Times New Roman" w:hAnsi="Times New Roman" w:eastAsia="宋体" w:cs="Times New Roman"/>
      <w:bCs/>
      <w:snapToGrid w:val="0"/>
      <w:sz w:val="24"/>
      <w:lang w:val="en-US" w:eastAsia="zh-CN" w:bidi="ar-SA"/>
    </w:rPr>
  </w:style>
  <w:style w:type="paragraph" w:customStyle="1" w:styleId="91">
    <w:name w:val="表样式2"/>
    <w:basedOn w:val="1"/>
    <w:autoRedefine/>
    <w:qFormat/>
    <w:uiPriority w:val="0"/>
    <w:pPr>
      <w:adjustRightInd w:val="0"/>
      <w:snapToGrid w:val="0"/>
      <w:spacing w:line="420" w:lineRule="exact"/>
    </w:pPr>
    <w:rPr>
      <w:rFonts w:ascii="宋体" w:hAnsi="宋体"/>
      <w:sz w:val="24"/>
      <w:szCs w:val="24"/>
    </w:rPr>
  </w:style>
  <w:style w:type="paragraph" w:customStyle="1" w:styleId="92">
    <w:name w:val="1111"/>
    <w:basedOn w:val="1"/>
    <w:autoRedefine/>
    <w:qFormat/>
    <w:uiPriority w:val="0"/>
    <w:pPr>
      <w:widowControl/>
      <w:adjustRightInd w:val="0"/>
      <w:snapToGrid w:val="0"/>
      <w:spacing w:line="360" w:lineRule="auto"/>
      <w:ind w:firstLine="200" w:firstLineChars="200"/>
    </w:pPr>
    <w:rPr>
      <w:kern w:val="0"/>
      <w:sz w:val="24"/>
      <w:szCs w:val="30"/>
    </w:rPr>
  </w:style>
  <w:style w:type="paragraph" w:customStyle="1" w:styleId="93">
    <w:name w:val="B正文"/>
    <w:basedOn w:val="1"/>
    <w:autoRedefine/>
    <w:qFormat/>
    <w:uiPriority w:val="0"/>
    <w:pPr>
      <w:adjustRightInd w:val="0"/>
      <w:snapToGrid w:val="0"/>
      <w:spacing w:line="360" w:lineRule="auto"/>
      <w:ind w:firstLine="480" w:firstLineChars="200"/>
    </w:pPr>
    <w:rPr>
      <w:sz w:val="24"/>
      <w:szCs w:val="24"/>
    </w:rPr>
  </w:style>
  <w:style w:type="paragraph" w:customStyle="1" w:styleId="94">
    <w:name w:val="样式17"/>
    <w:basedOn w:val="2"/>
    <w:next w:val="1"/>
    <w:autoRedefine/>
    <w:qFormat/>
    <w:uiPriority w:val="0"/>
    <w:rPr>
      <w:rFonts w:ascii="Calibri" w:hAnsi="Calibri" w:eastAsia="宋体"/>
    </w:rPr>
  </w:style>
  <w:style w:type="paragraph" w:customStyle="1" w:styleId="95">
    <w:name w:val="纯文本1"/>
    <w:basedOn w:val="1"/>
    <w:autoRedefine/>
    <w:qFormat/>
    <w:uiPriority w:val="0"/>
    <w:pPr>
      <w:widowControl w:val="0"/>
      <w:adjustRightInd/>
      <w:snapToGrid/>
      <w:spacing w:afterLines="0"/>
      <w:jc w:val="both"/>
    </w:pPr>
    <w:rPr>
      <w:rFonts w:ascii="宋体" w:hAnsi="Courier New" w:eastAsia="宋体"/>
      <w:kern w:val="2"/>
      <w:sz w:val="21"/>
      <w:szCs w:val="20"/>
    </w:rPr>
  </w:style>
  <w:style w:type="table" w:customStyle="1" w:styleId="96">
    <w:name w:val="Table Normal"/>
    <w:autoRedefine/>
    <w:semiHidden/>
    <w:unhideWhenUsed/>
    <w:qFormat/>
    <w:uiPriority w:val="0"/>
    <w:tblPr>
      <w:tblCellMar>
        <w:top w:w="0" w:type="dxa"/>
        <w:left w:w="0" w:type="dxa"/>
        <w:bottom w:w="0" w:type="dxa"/>
        <w:right w:w="0" w:type="dxa"/>
      </w:tblCellMar>
    </w:tblPr>
  </w:style>
  <w:style w:type="paragraph" w:customStyle="1" w:styleId="97">
    <w:name w:val="表格内容"/>
    <w:basedOn w:val="1"/>
    <w:autoRedefine/>
    <w:qFormat/>
    <w:uiPriority w:val="0"/>
    <w:pPr>
      <w:spacing w:line="360" w:lineRule="exact"/>
      <w:jc w:val="center"/>
    </w:pPr>
    <w:rPr>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9.png"/><Relationship Id="rId33" Type="http://schemas.openxmlformats.org/officeDocument/2006/relationships/image" Target="media/image8.png"/><Relationship Id="rId32" Type="http://schemas.openxmlformats.org/officeDocument/2006/relationships/image" Target="media/image7.png"/><Relationship Id="rId31" Type="http://schemas.openxmlformats.org/officeDocument/2006/relationships/image" Target="media/image6.png"/><Relationship Id="rId30" Type="http://schemas.openxmlformats.org/officeDocument/2006/relationships/image" Target="media/image5.png"/><Relationship Id="rId3" Type="http://schemas.openxmlformats.org/officeDocument/2006/relationships/footnotes" Target="footnotes.xml"/><Relationship Id="rId29" Type="http://schemas.openxmlformats.org/officeDocument/2006/relationships/image" Target="media/image4.png"/><Relationship Id="rId28" Type="http://schemas.openxmlformats.org/officeDocument/2006/relationships/image" Target="media/image3.png"/><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footer" Target="footer11.xml"/><Relationship Id="rId21" Type="http://schemas.openxmlformats.org/officeDocument/2006/relationships/header" Target="header7.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header" Target="header5.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STHB</Company>
  <Pages>188</Pages>
  <Words>54012</Words>
  <Characters>67743</Characters>
  <Lines>334</Lines>
  <Paragraphs>94</Paragraphs>
  <TotalTime>4</TotalTime>
  <ScaleCrop>false</ScaleCrop>
  <LinksUpToDate>false</LinksUpToDate>
  <CharactersWithSpaces>68485</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2022-02-08T03:34:00Z</dcterms:created>
  <dc:creator>Administrator</dc:creator>
  <cp:lastModifiedBy>莹光百合</cp:lastModifiedBy>
  <cp:lastPrinted>2024-03-20T01:34:33Z</cp:lastPrinted>
  <dcterms:modified xsi:type="dcterms:W3CDTF">2024-03-20T07:51:47Z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1EF79FBEC2C44487BC166FDCAD6DFEC2_13</vt:lpwstr>
  </property>
  <property fmtid="{D5CDD505-2E9C-101B-9397-08002B2CF9AE}" pid="4" name="commondata">
    <vt:lpwstr>eyJoZGlkIjoiMmEzYTM1MDc0MDUyZjJiYzkxYmZmM2MzZGJiYWQ3YWUifQ==</vt:lpwstr>
  </property>
</Properties>
</file>