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before="157" w:beforeLines="50" w:line="360" w:lineRule="auto"/>
        <w:jc w:val="center"/>
        <w:textAlignment w:val="auto"/>
        <w:outlineLvl w:val="9"/>
        <w:rPr>
          <w:rFonts w:hint="default" w:ascii="Times New Roman" w:hAnsi="Times New Roman" w:eastAsia="宋体" w:cs="Times New Roman"/>
          <w:b/>
          <w:bCs/>
          <w:color w:val="auto"/>
          <w:sz w:val="48"/>
          <w:szCs w:val="48"/>
          <w:lang w:val="en-US" w:eastAsia="zh-CN"/>
        </w:rPr>
      </w:pPr>
    </w:p>
    <w:p>
      <w:pPr>
        <w:keepNext w:val="0"/>
        <w:keepLines w:val="0"/>
        <w:pageBreakBefore w:val="0"/>
        <w:widowControl w:val="0"/>
        <w:kinsoku/>
        <w:wordWrap/>
        <w:overflowPunct/>
        <w:topLinePunct w:val="0"/>
        <w:autoSpaceDE/>
        <w:autoSpaceDN/>
        <w:bidi w:val="0"/>
        <w:adjustRightInd/>
        <w:snapToGrid w:val="0"/>
        <w:spacing w:before="157" w:beforeLines="50" w:line="360" w:lineRule="auto"/>
        <w:jc w:val="center"/>
        <w:textAlignment w:val="auto"/>
        <w:outlineLvl w:val="9"/>
        <w:rPr>
          <w:rFonts w:hint="default" w:ascii="Times New Roman" w:hAnsi="Times New Roman" w:eastAsia="宋体" w:cs="Times New Roman"/>
          <w:b/>
          <w:bCs/>
          <w:color w:val="auto"/>
          <w:sz w:val="48"/>
          <w:szCs w:val="48"/>
          <w:lang w:val="en-US" w:eastAsia="zh-CN"/>
        </w:rPr>
      </w:pPr>
    </w:p>
    <w:p>
      <w:pPr>
        <w:keepNext w:val="0"/>
        <w:keepLines w:val="0"/>
        <w:pageBreakBefore w:val="0"/>
        <w:widowControl w:val="0"/>
        <w:kinsoku/>
        <w:wordWrap/>
        <w:overflowPunct/>
        <w:topLinePunct w:val="0"/>
        <w:autoSpaceDE/>
        <w:autoSpaceDN/>
        <w:bidi w:val="0"/>
        <w:adjustRightInd/>
        <w:snapToGrid w:val="0"/>
        <w:spacing w:before="157" w:beforeLines="50" w:line="360" w:lineRule="auto"/>
        <w:jc w:val="center"/>
        <w:textAlignment w:val="auto"/>
        <w:outlineLvl w:val="9"/>
        <w:rPr>
          <w:rFonts w:hint="default" w:ascii="Times New Roman" w:hAnsi="Times New Roman" w:eastAsia="宋体" w:cs="Times New Roman"/>
          <w:b/>
          <w:bCs/>
          <w:color w:val="auto"/>
          <w:sz w:val="48"/>
          <w:szCs w:val="48"/>
          <w:lang w:val="en-US" w:eastAsia="zh-CN"/>
        </w:rPr>
      </w:pPr>
      <w:r>
        <w:rPr>
          <w:rFonts w:hint="default" w:ascii="Times New Roman" w:hAnsi="Times New Roman" w:eastAsia="宋体" w:cs="Times New Roman"/>
          <w:b/>
          <w:bCs/>
          <w:color w:val="auto"/>
          <w:sz w:val="48"/>
          <w:szCs w:val="48"/>
          <w:lang w:val="en-US" w:eastAsia="zh-CN"/>
        </w:rPr>
        <w:t xml:space="preserve">茫崖市花土沟镇防护林灌溉泵站工程 </w:t>
      </w:r>
    </w:p>
    <w:p>
      <w:pPr>
        <w:keepNext w:val="0"/>
        <w:keepLines w:val="0"/>
        <w:pageBreakBefore w:val="0"/>
        <w:widowControl w:val="0"/>
        <w:kinsoku/>
        <w:wordWrap/>
        <w:overflowPunct/>
        <w:topLinePunct w:val="0"/>
        <w:autoSpaceDE/>
        <w:autoSpaceDN/>
        <w:bidi w:val="0"/>
        <w:adjustRightInd/>
        <w:snapToGrid w:val="0"/>
        <w:spacing w:before="157" w:beforeLines="50" w:line="360" w:lineRule="auto"/>
        <w:jc w:val="center"/>
        <w:textAlignment w:val="auto"/>
        <w:outlineLvl w:val="9"/>
        <w:rPr>
          <w:rFonts w:hint="default" w:ascii="Times New Roman" w:hAnsi="Times New Roman" w:eastAsia="宋体" w:cs="Times New Roman"/>
          <w:b/>
          <w:bCs/>
          <w:color w:val="auto"/>
          <w:sz w:val="48"/>
          <w:szCs w:val="48"/>
        </w:rPr>
      </w:pPr>
      <w:r>
        <w:rPr>
          <w:rFonts w:hint="default" w:ascii="Times New Roman" w:hAnsi="Times New Roman" w:eastAsia="宋体" w:cs="Times New Roman"/>
          <w:b/>
          <w:bCs/>
          <w:color w:val="auto"/>
          <w:sz w:val="48"/>
          <w:szCs w:val="48"/>
        </w:rPr>
        <w:t>竣工环境保护设施验收调查报告表</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eastAsia="宋体" w:cs="Times New Roman"/>
          <w:b/>
          <w:color w:val="auto"/>
          <w:sz w:val="30"/>
          <w:szCs w:val="30"/>
          <w:lang w:val="en-US" w:eastAsia="zh-CN"/>
        </w:rPr>
      </w:pPr>
    </w:p>
    <w:p>
      <w:pPr>
        <w:spacing w:before="0" w:beforeLines="0" w:after="0" w:afterLines="0" w:line="360" w:lineRule="auto"/>
        <w:ind w:left="0" w:leftChars="0" w:right="0" w:rightChars="0" w:firstLine="0" w:firstLineChars="0"/>
        <w:jc w:val="center"/>
        <w:rPr>
          <w:rFonts w:hint="default" w:ascii="Times New Roman" w:hAnsi="Times New Roman" w:eastAsia="宋体" w:cs="Times New Roman"/>
          <w:b/>
          <w:bCs/>
          <w:color w:val="auto"/>
          <w:kern w:val="0"/>
          <w:sz w:val="30"/>
          <w:szCs w:val="30"/>
          <w:lang w:val="en-US" w:eastAsia="zh-CN"/>
        </w:rPr>
      </w:pPr>
      <w:r>
        <w:rPr>
          <w:rFonts w:hint="default" w:ascii="Times New Roman" w:hAnsi="Times New Roman" w:eastAsia="宋体" w:cs="Times New Roman"/>
          <w:b/>
          <w:bCs/>
          <w:color w:val="auto"/>
          <w:kern w:val="0"/>
          <w:sz w:val="30"/>
          <w:szCs w:val="30"/>
          <w:lang w:val="en-US" w:eastAsia="zh-CN"/>
        </w:rPr>
        <w:t>茫崖市发展和改革委员会</w:t>
      </w:r>
    </w:p>
    <w:p>
      <w:pPr>
        <w:spacing w:before="0" w:beforeLines="0" w:after="0" w:afterLines="0" w:line="360" w:lineRule="auto"/>
        <w:ind w:left="0" w:leftChars="0" w:right="0" w:rightChars="0" w:firstLine="0" w:firstLineChars="0"/>
        <w:jc w:val="center"/>
        <w:rPr>
          <w:rFonts w:hint="default" w:ascii="Times New Roman" w:hAnsi="Times New Roman" w:eastAsia="宋体" w:cs="Times New Roman"/>
          <w:b/>
          <w:bCs/>
          <w:color w:val="auto"/>
          <w:kern w:val="0"/>
          <w:sz w:val="30"/>
          <w:szCs w:val="30"/>
          <w:lang w:val="en-US" w:eastAsia="zh-CN"/>
        </w:rPr>
        <w:sectPr>
          <w:footerReference r:id="rId3" w:type="default"/>
          <w:pgSz w:w="11906" w:h="16838"/>
          <w:pgMar w:top="1588" w:right="1361" w:bottom="1474" w:left="1474" w:header="1021" w:footer="851" w:gutter="0"/>
          <w:pgNumType w:start="1"/>
          <w:cols w:space="720" w:num="1"/>
          <w:docGrid w:linePitch="312" w:charSpace="0"/>
        </w:sectPr>
      </w:pPr>
      <w:r>
        <w:rPr>
          <w:rFonts w:hint="default" w:ascii="Times New Roman" w:hAnsi="Times New Roman" w:eastAsia="宋体" w:cs="Times New Roman"/>
          <w:b/>
          <w:bCs/>
          <w:color w:val="auto"/>
          <w:kern w:val="0"/>
          <w:sz w:val="30"/>
          <w:szCs w:val="30"/>
        </w:rPr>
        <w:t>编制日期：202</w:t>
      </w:r>
      <w:r>
        <w:rPr>
          <w:rFonts w:hint="default" w:ascii="Times New Roman" w:hAnsi="Times New Roman" w:eastAsia="宋体" w:cs="Times New Roman"/>
          <w:b/>
          <w:bCs/>
          <w:color w:val="auto"/>
          <w:kern w:val="0"/>
          <w:sz w:val="30"/>
          <w:szCs w:val="30"/>
          <w:lang w:val="en-US" w:eastAsia="zh-CN"/>
        </w:rPr>
        <w:t>4</w:t>
      </w:r>
      <w:r>
        <w:rPr>
          <w:rFonts w:hint="default" w:ascii="Times New Roman" w:hAnsi="Times New Roman" w:eastAsia="宋体" w:cs="Times New Roman"/>
          <w:b/>
          <w:bCs/>
          <w:color w:val="auto"/>
          <w:kern w:val="0"/>
          <w:sz w:val="30"/>
          <w:szCs w:val="30"/>
        </w:rPr>
        <w:t>年</w:t>
      </w:r>
      <w:r>
        <w:rPr>
          <w:rFonts w:hint="eastAsia" w:cs="Times New Roman"/>
          <w:b/>
          <w:bCs/>
          <w:color w:val="auto"/>
          <w:kern w:val="0"/>
          <w:sz w:val="30"/>
          <w:szCs w:val="30"/>
          <w:lang w:val="en-US" w:eastAsia="zh-CN"/>
        </w:rPr>
        <w:t>4</w:t>
      </w:r>
      <w:r>
        <w:rPr>
          <w:rFonts w:hint="default" w:ascii="Times New Roman" w:hAnsi="Times New Roman" w:eastAsia="宋体" w:cs="Times New Roman"/>
          <w:b/>
          <w:bCs/>
          <w:color w:val="auto"/>
          <w:kern w:val="0"/>
          <w:sz w:val="30"/>
          <w:szCs w:val="30"/>
          <w:lang w:val="en-US" w:eastAsia="zh-CN"/>
        </w:rPr>
        <w:t>月</w:t>
      </w:r>
    </w:p>
    <w:p>
      <w:pPr>
        <w:rPr>
          <w:rFonts w:hint="default" w:ascii="Times New Roman" w:hAnsi="Times New Roman" w:eastAsia="宋体" w:cs="Times New Roman"/>
        </w:rPr>
        <w:sectPr>
          <w:footerReference r:id="rId4" w:type="default"/>
          <w:pgSz w:w="11906" w:h="16838"/>
          <w:pgMar w:top="1440" w:right="1800" w:bottom="1440" w:left="1800" w:header="851" w:footer="992" w:gutter="0"/>
          <w:pgNumType w:start="1"/>
          <w:cols w:space="425" w:num="1"/>
          <w:docGrid w:type="lines" w:linePitch="312" w:charSpace="0"/>
        </w:sectPr>
      </w:pPr>
    </w:p>
    <w:p>
      <w:pPr>
        <w:keepNext w:val="0"/>
        <w:keepLines w:val="0"/>
        <w:pageBreakBefore w:val="0"/>
        <w:widowControl/>
        <w:kinsoku w:val="0"/>
        <w:wordWrap/>
        <w:overflowPunct/>
        <w:topLinePunct w:val="0"/>
        <w:autoSpaceDE w:val="0"/>
        <w:autoSpaceDN w:val="0"/>
        <w:bidi w:val="0"/>
        <w:adjustRightInd/>
        <w:snapToGrid/>
        <w:spacing w:line="240" w:lineRule="auto"/>
        <w:jc w:val="both"/>
        <w:textAlignment w:val="baseline"/>
        <w:outlineLvl w:val="0"/>
        <w:rPr>
          <w:rFonts w:hint="default" w:ascii="Times New Roman" w:hAnsi="Times New Roman" w:eastAsia="宋体" w:cs="Times New Roman"/>
          <w:b/>
          <w:bCs/>
          <w:sz w:val="28"/>
          <w:szCs w:val="28"/>
          <w:lang w:val="en-US" w:eastAsia="zh-CN"/>
        </w:rPr>
      </w:pPr>
      <w:bookmarkStart w:id="0" w:name="_Toc14471"/>
      <w:r>
        <w:rPr>
          <w:rFonts w:hint="default" w:ascii="Times New Roman" w:hAnsi="Times New Roman" w:eastAsia="宋体" w:cs="Times New Roman"/>
          <w:b/>
          <w:bCs/>
          <w:sz w:val="28"/>
          <w:szCs w:val="28"/>
          <w:lang w:val="en-US" w:eastAsia="zh-CN"/>
        </w:rPr>
        <w:t>表1  建设项目总体情况</w:t>
      </w:r>
      <w:bookmarkEnd w:id="0"/>
    </w:p>
    <w:tbl>
      <w:tblPr>
        <w:tblStyle w:val="7"/>
        <w:tblW w:w="928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992"/>
        <w:gridCol w:w="2578"/>
        <w:gridCol w:w="1936"/>
        <w:gridCol w:w="1137"/>
        <w:gridCol w:w="750"/>
        <w:gridCol w:w="89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992" w:type="dxa"/>
            <w:noWrap w:val="0"/>
            <w:vAlign w:val="center"/>
          </w:tcPr>
          <w:p>
            <w:pPr>
              <w:ind w:left="241" w:hanging="241" w:hangingChars="100"/>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建设项目名称</w:t>
            </w:r>
          </w:p>
        </w:tc>
        <w:tc>
          <w:tcPr>
            <w:tcW w:w="7295" w:type="dxa"/>
            <w:gridSpan w:val="5"/>
            <w:noWrap w:val="0"/>
            <w:vAlign w:val="center"/>
          </w:tcPr>
          <w:p>
            <w:pPr>
              <w:jc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茫崖市花土沟镇防护林灌溉泵站工程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992" w:type="dxa"/>
            <w:noWrap w:val="0"/>
            <w:vAlign w:val="center"/>
          </w:tcPr>
          <w:p>
            <w:pPr>
              <w:ind w:left="241" w:hanging="241" w:hangingChars="100"/>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建设单位名称</w:t>
            </w:r>
          </w:p>
        </w:tc>
        <w:tc>
          <w:tcPr>
            <w:tcW w:w="7295" w:type="dxa"/>
            <w:gridSpan w:val="5"/>
            <w:noWrap w:val="0"/>
            <w:vAlign w:val="center"/>
          </w:tcPr>
          <w:p>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val="en-US" w:eastAsia="zh-CN"/>
              </w:rPr>
              <w:t>茫崖市发展和改革委员会</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992" w:type="dxa"/>
            <w:noWrap w:val="0"/>
            <w:vAlign w:val="center"/>
          </w:tcPr>
          <w:p>
            <w:pPr>
              <w:ind w:left="241" w:hanging="241" w:hangingChars="100"/>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建设地点</w:t>
            </w:r>
          </w:p>
        </w:tc>
        <w:tc>
          <w:tcPr>
            <w:tcW w:w="7295" w:type="dxa"/>
            <w:gridSpan w:val="5"/>
            <w:noWrap w:val="0"/>
            <w:vAlign w:val="center"/>
          </w:tcPr>
          <w:p>
            <w:pPr>
              <w:ind w:left="240" w:hanging="240" w:hangingChars="100"/>
              <w:jc w:val="center"/>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val="en-US" w:eastAsia="zh-CN"/>
              </w:rPr>
              <w:t>茫崖市花土沟镇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992" w:type="dxa"/>
            <w:noWrap w:val="0"/>
            <w:vAlign w:val="center"/>
          </w:tcPr>
          <w:p>
            <w:pPr>
              <w:ind w:left="241" w:hanging="241" w:hangingChars="100"/>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项目性质</w:t>
            </w:r>
          </w:p>
        </w:tc>
        <w:tc>
          <w:tcPr>
            <w:tcW w:w="7295" w:type="dxa"/>
            <w:gridSpan w:val="5"/>
            <w:noWrap w:val="0"/>
            <w:vAlign w:val="center"/>
          </w:tcPr>
          <w:p>
            <w:pPr>
              <w:ind w:left="240" w:hanging="240" w:hangingChars="100"/>
              <w:jc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新建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992" w:type="dxa"/>
            <w:noWrap w:val="0"/>
            <w:vAlign w:val="center"/>
          </w:tcPr>
          <w:p>
            <w:pPr>
              <w:ind w:left="241" w:hanging="241" w:hangingChars="100"/>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环境影响报告表</w:t>
            </w:r>
          </w:p>
          <w:p>
            <w:pPr>
              <w:ind w:left="241" w:hanging="241" w:hangingChars="100"/>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名称</w:t>
            </w:r>
          </w:p>
        </w:tc>
        <w:tc>
          <w:tcPr>
            <w:tcW w:w="7295" w:type="dxa"/>
            <w:gridSpan w:val="5"/>
            <w:noWrap w:val="0"/>
            <w:vAlign w:val="center"/>
          </w:tcPr>
          <w:p>
            <w:pPr>
              <w:ind w:left="240" w:hanging="240" w:hangingChars="100"/>
              <w:jc w:val="center"/>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茫崖市花土沟镇防护林灌溉泵站工程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92" w:type="dxa"/>
            <w:noWrap w:val="0"/>
            <w:vAlign w:val="center"/>
          </w:tcPr>
          <w:p>
            <w:pPr>
              <w:ind w:left="241" w:hanging="241" w:hangingChars="100"/>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环境影响报告表</w:t>
            </w:r>
          </w:p>
          <w:p>
            <w:pPr>
              <w:ind w:left="241" w:hanging="241" w:hangingChars="100"/>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编制单位</w:t>
            </w:r>
          </w:p>
        </w:tc>
        <w:tc>
          <w:tcPr>
            <w:tcW w:w="7295" w:type="dxa"/>
            <w:gridSpan w:val="5"/>
            <w:noWrap w:val="0"/>
            <w:vAlign w:val="center"/>
          </w:tcPr>
          <w:p>
            <w:pPr>
              <w:jc w:val="center"/>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青海英科环境工程有限公司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992" w:type="dxa"/>
            <w:noWrap w:val="0"/>
            <w:vAlign w:val="center"/>
          </w:tcPr>
          <w:p>
            <w:pPr>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初步设计单位</w:t>
            </w:r>
          </w:p>
        </w:tc>
        <w:tc>
          <w:tcPr>
            <w:tcW w:w="7295" w:type="dxa"/>
            <w:gridSpan w:val="5"/>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992" w:type="dxa"/>
            <w:noWrap w:val="0"/>
            <w:vAlign w:val="center"/>
          </w:tcPr>
          <w:p>
            <w:pPr>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环评审批部门</w:t>
            </w:r>
          </w:p>
        </w:tc>
        <w:tc>
          <w:tcPr>
            <w:tcW w:w="2578" w:type="dxa"/>
            <w:noWrap w:val="0"/>
            <w:vAlign w:val="center"/>
          </w:tcPr>
          <w:p>
            <w:pPr>
              <w:ind w:left="240" w:hanging="240" w:hangingChars="100"/>
              <w:jc w:val="center"/>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茫崖市</w:t>
            </w:r>
            <w:r>
              <w:rPr>
                <w:rFonts w:hint="default" w:ascii="Times New Roman" w:hAnsi="Times New Roman" w:eastAsia="宋体" w:cs="Times New Roman"/>
                <w:color w:val="auto"/>
                <w:sz w:val="24"/>
                <w:szCs w:val="24"/>
                <w:lang w:val="en-US" w:eastAsia="zh-CN"/>
              </w:rPr>
              <w:t>生态环境局</w:t>
            </w:r>
          </w:p>
        </w:tc>
        <w:tc>
          <w:tcPr>
            <w:tcW w:w="1936" w:type="dxa"/>
            <w:noWrap w:val="0"/>
            <w:vAlign w:val="center"/>
          </w:tcPr>
          <w:p>
            <w:pPr>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审批文号及时间</w:t>
            </w:r>
          </w:p>
        </w:tc>
        <w:tc>
          <w:tcPr>
            <w:tcW w:w="2781" w:type="dxa"/>
            <w:gridSpan w:val="3"/>
            <w:noWrap w:val="0"/>
            <w:vAlign w:val="center"/>
          </w:tcPr>
          <w:p>
            <w:pPr>
              <w:ind w:left="240" w:hanging="240" w:hangingChars="100"/>
              <w:jc w:val="center"/>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茫生字</w:t>
            </w:r>
            <w:r>
              <w:rPr>
                <w:rFonts w:hint="default" w:ascii="Times New Roman" w:hAnsi="Times New Roman" w:eastAsia="宋体" w:cs="Times New Roman"/>
                <w:color w:val="auto"/>
                <w:sz w:val="24"/>
                <w:szCs w:val="24"/>
                <w:lang w:val="en-US" w:eastAsia="zh-CN"/>
              </w:rPr>
              <w:t>(202</w:t>
            </w:r>
            <w:r>
              <w:rPr>
                <w:rFonts w:hint="eastAsia"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)1</w:t>
            </w:r>
            <w:r>
              <w:rPr>
                <w:rFonts w:hint="eastAsia" w:cs="Times New Roman"/>
                <w:color w:val="auto"/>
                <w:sz w:val="24"/>
                <w:szCs w:val="24"/>
                <w:lang w:val="en-US" w:eastAsia="zh-CN"/>
              </w:rPr>
              <w:t>85</w:t>
            </w:r>
            <w:r>
              <w:rPr>
                <w:rFonts w:hint="default" w:ascii="Times New Roman" w:hAnsi="Times New Roman" w:eastAsia="宋体" w:cs="Times New Roman"/>
                <w:color w:val="auto"/>
                <w:sz w:val="24"/>
                <w:szCs w:val="24"/>
                <w:lang w:val="en-US" w:eastAsia="zh-CN"/>
              </w:rPr>
              <w:t>号</w:t>
            </w:r>
          </w:p>
          <w:p>
            <w:pPr>
              <w:ind w:left="240" w:hanging="240" w:hangingChars="100"/>
              <w:jc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202</w:t>
            </w:r>
            <w:r>
              <w:rPr>
                <w:rFonts w:hint="eastAsia"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年</w:t>
            </w:r>
            <w:r>
              <w:rPr>
                <w:rFonts w:hint="eastAsia" w:cs="Times New Roman"/>
                <w:color w:val="auto"/>
                <w:sz w:val="24"/>
                <w:szCs w:val="24"/>
                <w:lang w:val="en-US" w:eastAsia="zh-CN"/>
              </w:rPr>
              <w:t>10</w:t>
            </w:r>
            <w:r>
              <w:rPr>
                <w:rFonts w:hint="default" w:ascii="Times New Roman" w:hAnsi="Times New Roman" w:eastAsia="宋体" w:cs="Times New Roman"/>
                <w:color w:val="auto"/>
                <w:sz w:val="24"/>
                <w:szCs w:val="24"/>
                <w:lang w:val="en-US" w:eastAsia="zh-CN"/>
              </w:rPr>
              <w:t>月</w:t>
            </w:r>
            <w:r>
              <w:rPr>
                <w:rFonts w:hint="eastAsia" w:cs="Times New Roman"/>
                <w:color w:val="auto"/>
                <w:sz w:val="24"/>
                <w:szCs w:val="24"/>
                <w:lang w:val="en-US" w:eastAsia="zh-CN"/>
              </w:rPr>
              <w:t>25</w:t>
            </w:r>
            <w:r>
              <w:rPr>
                <w:rFonts w:hint="default" w:ascii="Times New Roman" w:hAnsi="Times New Roman" w:eastAsia="宋体" w:cs="Times New Roman"/>
                <w:color w:val="auto"/>
                <w:sz w:val="24"/>
                <w:szCs w:val="24"/>
                <w:lang w:val="en-US" w:eastAsia="zh-CN"/>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992" w:type="dxa"/>
            <w:noWrap w:val="0"/>
            <w:vAlign w:val="center"/>
          </w:tcPr>
          <w:p>
            <w:pPr>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初步设计审批部门</w:t>
            </w:r>
          </w:p>
        </w:tc>
        <w:tc>
          <w:tcPr>
            <w:tcW w:w="2578" w:type="dxa"/>
            <w:noWrap w:val="0"/>
            <w:vAlign w:val="center"/>
          </w:tcPr>
          <w:p>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936" w:type="dxa"/>
            <w:noWrap w:val="0"/>
            <w:vAlign w:val="center"/>
          </w:tcPr>
          <w:p>
            <w:pPr>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审批文号及时间</w:t>
            </w:r>
          </w:p>
        </w:tc>
        <w:tc>
          <w:tcPr>
            <w:tcW w:w="2781" w:type="dxa"/>
            <w:gridSpan w:val="3"/>
            <w:noWrap w:val="0"/>
            <w:vAlign w:val="center"/>
          </w:tcPr>
          <w:p>
            <w:pPr>
              <w:ind w:left="240" w:hanging="240" w:hangingChars="100"/>
              <w:jc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 w:hRule="atLeast"/>
          <w:jc w:val="center"/>
        </w:trPr>
        <w:tc>
          <w:tcPr>
            <w:tcW w:w="1992" w:type="dxa"/>
            <w:noWrap w:val="0"/>
            <w:vAlign w:val="center"/>
          </w:tcPr>
          <w:p>
            <w:pPr>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环境保护设施设计单位</w:t>
            </w:r>
          </w:p>
        </w:tc>
        <w:tc>
          <w:tcPr>
            <w:tcW w:w="7295" w:type="dxa"/>
            <w:gridSpan w:val="5"/>
            <w:noWrap w:val="0"/>
            <w:vAlign w:val="center"/>
          </w:tcPr>
          <w:p>
            <w:pPr>
              <w:jc w:val="center"/>
              <w:rPr>
                <w:rFonts w:hint="default" w:ascii="Times New Roman" w:hAnsi="Times New Roman" w:eastAsia="宋体" w:cs="Times New Roman"/>
                <w:b w:val="0"/>
                <w:bCs w:val="0"/>
                <w:color w:val="auto"/>
                <w:sz w:val="24"/>
                <w:szCs w:val="24"/>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1992" w:type="dxa"/>
            <w:noWrap w:val="0"/>
            <w:vAlign w:val="center"/>
          </w:tcPr>
          <w:p>
            <w:pPr>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环境保护设施施工单位</w:t>
            </w:r>
          </w:p>
        </w:tc>
        <w:tc>
          <w:tcPr>
            <w:tcW w:w="7295" w:type="dxa"/>
            <w:gridSpan w:val="5"/>
            <w:noWrap w:val="0"/>
            <w:vAlign w:val="center"/>
          </w:tcPr>
          <w:p>
            <w:pPr>
              <w:jc w:val="center"/>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中国有色金属工业昆明勘察设计研究院有限公司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92" w:type="dxa"/>
            <w:noWrap w:val="0"/>
            <w:vAlign w:val="center"/>
          </w:tcPr>
          <w:p>
            <w:pPr>
              <w:ind w:left="241" w:hanging="241" w:hangingChars="100"/>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环保设施</w:t>
            </w:r>
            <w:r>
              <w:rPr>
                <w:rFonts w:hint="default" w:ascii="Times New Roman" w:hAnsi="Times New Roman" w:eastAsia="宋体" w:cs="Times New Roman"/>
                <w:b/>
                <w:bCs/>
                <w:color w:val="auto"/>
                <w:sz w:val="24"/>
                <w:szCs w:val="24"/>
                <w:lang w:val="en-US" w:eastAsia="zh-CN"/>
              </w:rPr>
              <w:t>监理</w:t>
            </w:r>
            <w:r>
              <w:rPr>
                <w:rFonts w:hint="default" w:ascii="Times New Roman" w:hAnsi="Times New Roman" w:eastAsia="宋体" w:cs="Times New Roman"/>
                <w:b/>
                <w:bCs/>
                <w:color w:val="auto"/>
                <w:sz w:val="24"/>
                <w:szCs w:val="24"/>
              </w:rPr>
              <w:t>单位</w:t>
            </w:r>
          </w:p>
        </w:tc>
        <w:tc>
          <w:tcPr>
            <w:tcW w:w="7295" w:type="dxa"/>
            <w:gridSpan w:val="5"/>
            <w:noWrap w:val="0"/>
            <w:vAlign w:val="center"/>
          </w:tcPr>
          <w:p>
            <w:pPr>
              <w:ind w:left="240" w:leftChars="0" w:hanging="240" w:hangingChars="100"/>
              <w:jc w:val="center"/>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江西睿创工程监理有限公司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992" w:type="dxa"/>
            <w:noWrap w:val="0"/>
            <w:vAlign w:val="center"/>
          </w:tcPr>
          <w:p>
            <w:pPr>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验收调查单位</w:t>
            </w:r>
          </w:p>
        </w:tc>
        <w:tc>
          <w:tcPr>
            <w:tcW w:w="2578" w:type="dxa"/>
            <w:noWrap w:val="0"/>
            <w:vAlign w:val="center"/>
          </w:tcPr>
          <w:p>
            <w:pPr>
              <w:jc w:val="center"/>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青海首环环境科技有限公司</w:t>
            </w:r>
          </w:p>
        </w:tc>
        <w:tc>
          <w:tcPr>
            <w:tcW w:w="1936" w:type="dxa"/>
            <w:noWrap w:val="0"/>
            <w:vAlign w:val="center"/>
          </w:tcPr>
          <w:p>
            <w:pPr>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调查日期</w:t>
            </w:r>
          </w:p>
        </w:tc>
        <w:tc>
          <w:tcPr>
            <w:tcW w:w="2781" w:type="dxa"/>
            <w:gridSpan w:val="3"/>
            <w:noWrap w:val="0"/>
            <w:vAlign w:val="center"/>
          </w:tcPr>
          <w:p>
            <w:pPr>
              <w:jc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2024年</w:t>
            </w:r>
            <w:r>
              <w:rPr>
                <w:rFonts w:hint="eastAsia"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992" w:type="dxa"/>
            <w:noWrap w:val="0"/>
            <w:vAlign w:val="center"/>
          </w:tcPr>
          <w:p>
            <w:pPr>
              <w:ind w:left="241" w:hanging="241" w:hangingChars="100"/>
              <w:jc w:val="center"/>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rPr>
              <w:t>设计</w:t>
            </w:r>
            <w:r>
              <w:rPr>
                <w:rFonts w:hint="default" w:ascii="Times New Roman" w:hAnsi="Times New Roman" w:eastAsia="宋体" w:cs="Times New Roman"/>
                <w:b/>
                <w:bCs/>
                <w:color w:val="auto"/>
                <w:sz w:val="24"/>
                <w:szCs w:val="24"/>
                <w:lang w:val="en-US" w:eastAsia="zh-CN"/>
              </w:rPr>
              <w:t>内容</w:t>
            </w:r>
          </w:p>
        </w:tc>
        <w:tc>
          <w:tcPr>
            <w:tcW w:w="2578" w:type="dxa"/>
            <w:noWrap w:val="0"/>
            <w:vAlign w:val="center"/>
          </w:tcPr>
          <w:p>
            <w:pPr>
              <w:jc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936" w:type="dxa"/>
            <w:noWrap w:val="0"/>
            <w:vAlign w:val="center"/>
          </w:tcPr>
          <w:p>
            <w:pPr>
              <w:ind w:left="241" w:hanging="241" w:hangingChars="100"/>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建设项目开工时间</w:t>
            </w:r>
          </w:p>
        </w:tc>
        <w:tc>
          <w:tcPr>
            <w:tcW w:w="2781" w:type="dxa"/>
            <w:gridSpan w:val="3"/>
            <w:noWrap w:val="0"/>
            <w:vAlign w:val="center"/>
          </w:tcPr>
          <w:p>
            <w:pPr>
              <w:jc w:val="center"/>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sz w:val="24"/>
                <w:szCs w:val="24"/>
                <w:lang w:val="en-US" w:eastAsia="zh-CN"/>
              </w:rPr>
              <w:t>2022年12月6日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992" w:type="dxa"/>
            <w:noWrap w:val="0"/>
            <w:vAlign w:val="center"/>
          </w:tcPr>
          <w:p>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Times New Roman" w:hAnsi="Times New Roman" w:eastAsia="宋体" w:cs="Times New Roman"/>
                <w:b/>
                <w:bCs/>
                <w:color w:val="auto"/>
                <w:sz w:val="24"/>
                <w:szCs w:val="24"/>
                <w:lang w:val="en-US"/>
              </w:rPr>
            </w:pPr>
            <w:r>
              <w:rPr>
                <w:rFonts w:hint="default" w:ascii="Times New Roman" w:hAnsi="Times New Roman" w:eastAsia="宋体" w:cs="Times New Roman"/>
                <w:b/>
                <w:bCs/>
                <w:color w:val="auto"/>
                <w:sz w:val="24"/>
                <w:szCs w:val="24"/>
              </w:rPr>
              <w:t>实际</w:t>
            </w:r>
            <w:r>
              <w:rPr>
                <w:rFonts w:hint="default" w:ascii="Times New Roman" w:hAnsi="Times New Roman" w:eastAsia="宋体" w:cs="Times New Roman"/>
                <w:b/>
                <w:bCs/>
                <w:color w:val="auto"/>
                <w:sz w:val="24"/>
                <w:szCs w:val="24"/>
                <w:lang w:val="en-US" w:eastAsia="zh-CN"/>
              </w:rPr>
              <w:t>建设内容</w:t>
            </w:r>
          </w:p>
        </w:tc>
        <w:tc>
          <w:tcPr>
            <w:tcW w:w="2578" w:type="dxa"/>
            <w:noWrap w:val="0"/>
            <w:vAlign w:val="center"/>
          </w:tcPr>
          <w:p>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936" w:type="dxa"/>
            <w:noWrap w:val="0"/>
            <w:vAlign w:val="center"/>
          </w:tcPr>
          <w:p>
            <w:pPr>
              <w:ind w:left="241" w:hanging="241" w:hangingChars="100"/>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竣工时间</w:t>
            </w:r>
          </w:p>
        </w:tc>
        <w:tc>
          <w:tcPr>
            <w:tcW w:w="2781" w:type="dxa"/>
            <w:gridSpan w:val="3"/>
            <w:noWrap w:val="0"/>
            <w:vAlign w:val="center"/>
          </w:tcPr>
          <w:p>
            <w:pPr>
              <w:jc w:val="center"/>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sz w:val="24"/>
                <w:szCs w:val="24"/>
                <w:lang w:val="en-US" w:eastAsia="zh-CN"/>
              </w:rPr>
              <w:t>2023年8月2日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92" w:type="dxa"/>
            <w:noWrap w:val="0"/>
            <w:vAlign w:val="center"/>
          </w:tcPr>
          <w:p>
            <w:pPr>
              <w:ind w:left="241" w:hanging="241" w:hangingChars="100"/>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投资总概算（万元）</w:t>
            </w:r>
          </w:p>
        </w:tc>
        <w:tc>
          <w:tcPr>
            <w:tcW w:w="2578" w:type="dxa"/>
            <w:noWrap w:val="0"/>
            <w:vAlign w:val="center"/>
          </w:tcPr>
          <w:p>
            <w:pPr>
              <w:ind w:left="240" w:hanging="240" w:hangingChars="100"/>
              <w:jc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641.40</w:t>
            </w:r>
          </w:p>
        </w:tc>
        <w:tc>
          <w:tcPr>
            <w:tcW w:w="1936" w:type="dxa"/>
            <w:noWrap w:val="0"/>
            <w:vAlign w:val="center"/>
          </w:tcPr>
          <w:p>
            <w:pPr>
              <w:ind w:left="241" w:hanging="241" w:hangingChars="100"/>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环保投资总概算</w:t>
            </w:r>
          </w:p>
          <w:p>
            <w:pPr>
              <w:ind w:left="241" w:hanging="241" w:hangingChars="100"/>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（万元）</w:t>
            </w:r>
          </w:p>
        </w:tc>
        <w:tc>
          <w:tcPr>
            <w:tcW w:w="1137" w:type="dxa"/>
            <w:noWrap w:val="0"/>
            <w:vAlign w:val="center"/>
          </w:tcPr>
          <w:p>
            <w:pPr>
              <w:ind w:left="240" w:hanging="240" w:hangingChars="100"/>
              <w:jc w:val="center"/>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7</w:t>
            </w:r>
          </w:p>
        </w:tc>
        <w:tc>
          <w:tcPr>
            <w:tcW w:w="750" w:type="dxa"/>
            <w:noWrap w:val="0"/>
            <w:vAlign w:val="center"/>
          </w:tcPr>
          <w:p>
            <w:pPr>
              <w:ind w:left="241" w:hanging="241" w:hangingChars="100"/>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比例</w:t>
            </w:r>
          </w:p>
        </w:tc>
        <w:tc>
          <w:tcPr>
            <w:tcW w:w="894" w:type="dxa"/>
            <w:noWrap w:val="0"/>
            <w:vAlign w:val="center"/>
          </w:tcPr>
          <w:p>
            <w:pPr>
              <w:ind w:left="240" w:hanging="240" w:hangingChars="100"/>
              <w:jc w:val="center"/>
              <w:rPr>
                <w:rFonts w:hint="default" w:ascii="Times New Roman" w:hAnsi="Times New Roman" w:eastAsia="宋体" w:cs="Times New Roman"/>
                <w:color w:val="auto"/>
                <w:sz w:val="24"/>
                <w:szCs w:val="24"/>
                <w:lang w:val="en-US" w:eastAsia="zh-CN"/>
              </w:rPr>
            </w:pPr>
            <w:r>
              <w:rPr>
                <w:rFonts w:hint="eastAsia" w:cs="Times New Roman"/>
                <w:color w:val="auto"/>
                <w:sz w:val="24"/>
                <w:szCs w:val="24"/>
                <w:lang w:val="en-US" w:eastAsia="zh-CN"/>
              </w:rPr>
              <w:t>1.09%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992" w:type="dxa"/>
            <w:noWrap w:val="0"/>
            <w:vAlign w:val="center"/>
          </w:tcPr>
          <w:p>
            <w:pPr>
              <w:ind w:left="241" w:hanging="241" w:hangingChars="100"/>
              <w:jc w:val="center"/>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实际总投资（万元）</w:t>
            </w:r>
          </w:p>
        </w:tc>
        <w:tc>
          <w:tcPr>
            <w:tcW w:w="2578" w:type="dxa"/>
            <w:noWrap w:val="0"/>
            <w:vAlign w:val="center"/>
          </w:tcPr>
          <w:p>
            <w:pPr>
              <w:ind w:left="240" w:hanging="240" w:hangingChars="100"/>
              <w:jc w:val="center"/>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sz w:val="24"/>
                <w:szCs w:val="24"/>
                <w:lang w:val="en-US" w:eastAsia="zh-CN"/>
              </w:rPr>
              <w:t>641.1</w:t>
            </w:r>
          </w:p>
        </w:tc>
        <w:tc>
          <w:tcPr>
            <w:tcW w:w="1936" w:type="dxa"/>
            <w:noWrap w:val="0"/>
            <w:vAlign w:val="center"/>
          </w:tcPr>
          <w:p>
            <w:pPr>
              <w:ind w:left="241" w:hanging="241" w:hangingChars="100"/>
              <w:jc w:val="center"/>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环保投资总概算</w:t>
            </w:r>
          </w:p>
          <w:p>
            <w:pPr>
              <w:ind w:left="241" w:hanging="241" w:hangingChars="100"/>
              <w:jc w:val="center"/>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（万元）</w:t>
            </w:r>
          </w:p>
        </w:tc>
        <w:tc>
          <w:tcPr>
            <w:tcW w:w="1137" w:type="dxa"/>
            <w:noWrap w:val="0"/>
            <w:vAlign w:val="center"/>
          </w:tcPr>
          <w:p>
            <w:pPr>
              <w:ind w:left="240" w:hanging="240" w:hangingChars="100"/>
              <w:jc w:val="center"/>
              <w:rPr>
                <w:rFonts w:hint="default" w:ascii="Times New Roman" w:hAnsi="Times New Roman" w:eastAsia="宋体" w:cs="Times New Roman"/>
                <w:color w:val="000000"/>
                <w:sz w:val="24"/>
                <w:szCs w:val="24"/>
                <w:lang w:val="en-US" w:eastAsia="zh-CN"/>
              </w:rPr>
            </w:pPr>
            <w:r>
              <w:rPr>
                <w:rFonts w:hint="eastAsia" w:cs="Times New Roman"/>
                <w:color w:val="000000"/>
                <w:sz w:val="24"/>
                <w:szCs w:val="24"/>
                <w:lang w:val="en-US" w:eastAsia="zh-CN"/>
              </w:rPr>
              <w:t>5</w:t>
            </w:r>
          </w:p>
        </w:tc>
        <w:tc>
          <w:tcPr>
            <w:tcW w:w="750" w:type="dxa"/>
            <w:noWrap w:val="0"/>
            <w:vAlign w:val="center"/>
          </w:tcPr>
          <w:p>
            <w:pPr>
              <w:ind w:left="241" w:hanging="241" w:hangingChars="100"/>
              <w:jc w:val="center"/>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比例</w:t>
            </w:r>
          </w:p>
        </w:tc>
        <w:tc>
          <w:tcPr>
            <w:tcW w:w="894" w:type="dxa"/>
            <w:noWrap w:val="0"/>
            <w:vAlign w:val="center"/>
          </w:tcPr>
          <w:p>
            <w:pPr>
              <w:ind w:left="240" w:hanging="240" w:hangingChars="100"/>
              <w:jc w:val="center"/>
              <w:rPr>
                <w:rFonts w:hint="default" w:ascii="Times New Roman" w:hAnsi="Times New Roman" w:eastAsia="宋体" w:cs="Times New Roman"/>
                <w:color w:val="000000"/>
                <w:sz w:val="24"/>
                <w:szCs w:val="24"/>
                <w:lang w:val="en-US" w:eastAsia="zh-CN"/>
              </w:rPr>
            </w:pPr>
            <w:r>
              <w:rPr>
                <w:rFonts w:hint="eastAsia" w:cs="Times New Roman"/>
                <w:color w:val="000000"/>
                <w:sz w:val="24"/>
                <w:szCs w:val="24"/>
                <w:lang w:val="en-US" w:eastAsia="zh-CN"/>
              </w:rPr>
              <w:t>0.78%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992" w:type="dxa"/>
            <w:noWrap w:val="0"/>
            <w:vAlign w:val="center"/>
          </w:tcPr>
          <w:p>
            <w:pPr>
              <w:widowControl/>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项目建设过程简述</w:t>
            </w:r>
          </w:p>
          <w:p>
            <w:pPr>
              <w:widowControl/>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（项目立项~试运行）</w:t>
            </w:r>
          </w:p>
          <w:p>
            <w:pPr>
              <w:ind w:left="241" w:hanging="241" w:hangingChars="100"/>
              <w:jc w:val="center"/>
              <w:rPr>
                <w:rFonts w:hint="default" w:ascii="Times New Roman" w:hAnsi="Times New Roman" w:eastAsia="宋体" w:cs="Times New Roman"/>
                <w:b/>
                <w:bCs/>
                <w:color w:val="000000"/>
                <w:sz w:val="24"/>
                <w:szCs w:val="24"/>
              </w:rPr>
            </w:pPr>
          </w:p>
        </w:tc>
        <w:tc>
          <w:tcPr>
            <w:tcW w:w="7295" w:type="dxa"/>
            <w:gridSpan w:val="5"/>
            <w:noWrap w:val="0"/>
            <w:vAlign w:val="center"/>
          </w:tcPr>
          <w:p>
            <w:pPr>
              <w:keepNext w:val="0"/>
              <w:keepLines w:val="0"/>
              <w:pageBreakBefore w:val="0"/>
              <w:widowControl w:val="0"/>
              <w:numPr>
                <w:ilvl w:val="0"/>
                <w:numId w:val="2"/>
              </w:numPr>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202</w:t>
            </w:r>
            <w:r>
              <w:rPr>
                <w:rFonts w:hint="eastAsia" w:cs="Times New Roman"/>
                <w:sz w:val="24"/>
                <w:szCs w:val="24"/>
                <w:lang w:val="en-US" w:eastAsia="zh-CN"/>
              </w:rPr>
              <w:t>2</w:t>
            </w:r>
            <w:r>
              <w:rPr>
                <w:rFonts w:hint="default" w:ascii="Times New Roman" w:hAnsi="Times New Roman" w:eastAsia="宋体" w:cs="Times New Roman"/>
                <w:sz w:val="24"/>
                <w:szCs w:val="24"/>
                <w:lang w:val="en-US" w:eastAsia="zh-CN"/>
              </w:rPr>
              <w:t>年</w:t>
            </w:r>
            <w:r>
              <w:rPr>
                <w:rFonts w:hint="eastAsia" w:cs="Times New Roman"/>
                <w:sz w:val="24"/>
                <w:szCs w:val="24"/>
                <w:lang w:val="en-US" w:eastAsia="zh-CN"/>
              </w:rPr>
              <w:t>8</w:t>
            </w:r>
            <w:r>
              <w:rPr>
                <w:rFonts w:hint="default" w:ascii="Times New Roman" w:hAnsi="Times New Roman" w:eastAsia="宋体" w:cs="Times New Roman"/>
                <w:sz w:val="24"/>
                <w:szCs w:val="24"/>
                <w:lang w:val="en-US" w:eastAsia="zh-CN"/>
              </w:rPr>
              <w:t>月</w:t>
            </w:r>
            <w:r>
              <w:rPr>
                <w:rFonts w:hint="eastAsia" w:cs="Times New Roman"/>
                <w:sz w:val="24"/>
                <w:szCs w:val="24"/>
                <w:lang w:val="en-US" w:eastAsia="zh-CN"/>
              </w:rPr>
              <w:t>4日</w:t>
            </w:r>
            <w:r>
              <w:rPr>
                <w:rFonts w:hint="default" w:ascii="Times New Roman" w:hAnsi="Times New Roman" w:eastAsia="宋体" w:cs="Times New Roman"/>
                <w:color w:val="auto"/>
                <w:sz w:val="24"/>
                <w:szCs w:val="24"/>
                <w:lang w:val="en-US" w:eastAsia="zh-CN"/>
              </w:rPr>
              <w:t>茫崖市发展和改革委员会</w:t>
            </w:r>
            <w:r>
              <w:rPr>
                <w:rFonts w:hint="eastAsia" w:ascii="Times New Roman" w:hAnsi="Times New Roman" w:eastAsia="宋体" w:cs="Times New Roman"/>
                <w:color w:val="auto"/>
                <w:sz w:val="24"/>
                <w:szCs w:val="24"/>
                <w:lang w:val="en-US" w:eastAsia="zh-CN"/>
              </w:rPr>
              <w:t>下发了《关于</w:t>
            </w:r>
            <w:r>
              <w:rPr>
                <w:rFonts w:hint="default" w:ascii="Times New Roman" w:hAnsi="Times New Roman" w:eastAsia="宋体" w:cs="Times New Roman"/>
                <w:color w:val="auto"/>
                <w:sz w:val="24"/>
                <w:szCs w:val="24"/>
                <w:lang w:val="en-US" w:eastAsia="zh-CN"/>
              </w:rPr>
              <w:t>茫崖市花土沟镇防护林灌溉泵站工程</w:t>
            </w:r>
            <w:r>
              <w:rPr>
                <w:rFonts w:hint="eastAsia" w:ascii="Times New Roman" w:hAnsi="Times New Roman" w:eastAsia="宋体" w:cs="Times New Roman"/>
                <w:color w:val="auto"/>
                <w:sz w:val="24"/>
                <w:szCs w:val="24"/>
                <w:lang w:val="en-US" w:eastAsia="zh-CN"/>
              </w:rPr>
              <w:t>可行性研究报告的批复》（茫发改【2022】180号）。</w:t>
            </w:r>
          </w:p>
          <w:p>
            <w:pPr>
              <w:pStyle w:val="11"/>
              <w:keepNext w:val="0"/>
              <w:keepLines w:val="0"/>
              <w:pageBreakBefore w:val="0"/>
              <w:widowControl w:val="0"/>
              <w:numPr>
                <w:ilvl w:val="0"/>
                <w:numId w:val="3"/>
              </w:numPr>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202</w:t>
            </w:r>
            <w:r>
              <w:rPr>
                <w:rFonts w:hint="eastAsia" w:cs="Times New Roman"/>
                <w:sz w:val="24"/>
                <w:szCs w:val="24"/>
                <w:lang w:val="en-US" w:eastAsia="zh-CN"/>
              </w:rPr>
              <w:t>2</w:t>
            </w:r>
            <w:r>
              <w:rPr>
                <w:rFonts w:hint="default" w:ascii="Times New Roman" w:hAnsi="Times New Roman" w:eastAsia="宋体" w:cs="Times New Roman"/>
                <w:sz w:val="24"/>
                <w:szCs w:val="24"/>
                <w:lang w:val="en-US" w:eastAsia="zh-CN"/>
              </w:rPr>
              <w:t>年</w:t>
            </w:r>
            <w:r>
              <w:rPr>
                <w:rFonts w:hint="eastAsia" w:cs="Times New Roman"/>
                <w:sz w:val="24"/>
                <w:szCs w:val="24"/>
                <w:lang w:val="en-US" w:eastAsia="zh-CN"/>
              </w:rPr>
              <w:t>9</w:t>
            </w:r>
            <w:r>
              <w:rPr>
                <w:rFonts w:hint="default" w:ascii="Times New Roman" w:hAnsi="Times New Roman" w:eastAsia="宋体" w:cs="Times New Roman"/>
                <w:sz w:val="24"/>
                <w:szCs w:val="24"/>
                <w:lang w:val="en-US" w:eastAsia="zh-CN"/>
              </w:rPr>
              <w:t>月委托青海英科环境工程有限公司编制《</w:t>
            </w:r>
            <w:r>
              <w:rPr>
                <w:rFonts w:hint="default" w:ascii="Times New Roman" w:hAnsi="Times New Roman" w:eastAsia="宋体" w:cs="Times New Roman"/>
                <w:color w:val="auto"/>
                <w:sz w:val="24"/>
                <w:szCs w:val="24"/>
                <w:lang w:val="en-US" w:eastAsia="zh-CN"/>
              </w:rPr>
              <w:t>花土沟镇防护林灌溉泵站</w:t>
            </w:r>
            <w:r>
              <w:rPr>
                <w:rFonts w:hint="default" w:ascii="Times New Roman" w:hAnsi="Times New Roman" w:eastAsia="宋体" w:cs="Times New Roman"/>
                <w:sz w:val="24"/>
                <w:szCs w:val="24"/>
                <w:lang w:val="en-US" w:eastAsia="zh-CN"/>
              </w:rPr>
              <w:t>》环评报告；</w:t>
            </w:r>
          </w:p>
          <w:p>
            <w:pPr>
              <w:keepNext w:val="0"/>
              <w:keepLines w:val="0"/>
              <w:pageBreakBefore w:val="0"/>
              <w:widowControl w:val="0"/>
              <w:numPr>
                <w:ilvl w:val="0"/>
                <w:numId w:val="4"/>
              </w:numPr>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202</w:t>
            </w:r>
            <w:r>
              <w:rPr>
                <w:rFonts w:hint="eastAsia" w:cs="Times New Roman"/>
                <w:sz w:val="24"/>
                <w:szCs w:val="24"/>
                <w:lang w:val="en-US" w:eastAsia="zh-CN"/>
              </w:rPr>
              <w:t>2</w:t>
            </w:r>
            <w:r>
              <w:rPr>
                <w:rFonts w:hint="default" w:ascii="Times New Roman" w:hAnsi="Times New Roman" w:eastAsia="宋体" w:cs="Times New Roman"/>
                <w:sz w:val="24"/>
                <w:szCs w:val="24"/>
                <w:lang w:val="en-US" w:eastAsia="zh-CN"/>
              </w:rPr>
              <w:t>年</w:t>
            </w:r>
            <w:r>
              <w:rPr>
                <w:rFonts w:hint="eastAsia" w:cs="Times New Roman"/>
                <w:sz w:val="24"/>
                <w:szCs w:val="24"/>
                <w:lang w:val="en-US" w:eastAsia="zh-CN"/>
              </w:rPr>
              <w:t>10</w:t>
            </w:r>
            <w:r>
              <w:rPr>
                <w:rFonts w:hint="default" w:ascii="Times New Roman" w:hAnsi="Times New Roman" w:eastAsia="宋体" w:cs="Times New Roman"/>
                <w:sz w:val="24"/>
                <w:szCs w:val="24"/>
                <w:lang w:val="en-US" w:eastAsia="zh-CN"/>
              </w:rPr>
              <w:t>月</w:t>
            </w:r>
            <w:r>
              <w:rPr>
                <w:rFonts w:hint="eastAsia" w:cs="Times New Roman"/>
                <w:sz w:val="24"/>
                <w:szCs w:val="24"/>
                <w:lang w:val="en-US" w:eastAsia="zh-CN"/>
              </w:rPr>
              <w:t>25</w:t>
            </w:r>
            <w:r>
              <w:rPr>
                <w:rFonts w:hint="default" w:ascii="Times New Roman" w:hAnsi="Times New Roman" w:eastAsia="宋体" w:cs="Times New Roman"/>
                <w:sz w:val="24"/>
                <w:szCs w:val="24"/>
                <w:lang w:val="en-US" w:eastAsia="zh-CN"/>
              </w:rPr>
              <w:t>日</w:t>
            </w:r>
            <w:r>
              <w:rPr>
                <w:rFonts w:hint="default" w:ascii="Times New Roman" w:hAnsi="Times New Roman" w:eastAsia="宋体" w:cs="Times New Roman"/>
                <w:color w:val="auto"/>
                <w:sz w:val="24"/>
                <w:szCs w:val="24"/>
                <w:lang w:val="en-US" w:eastAsia="zh-CN"/>
              </w:rPr>
              <w:t>茫崖市</w:t>
            </w:r>
            <w:r>
              <w:rPr>
                <w:rFonts w:hint="default" w:ascii="Times New Roman" w:hAnsi="Times New Roman" w:eastAsia="宋体" w:cs="Times New Roman"/>
                <w:sz w:val="24"/>
                <w:szCs w:val="24"/>
                <w:lang w:val="en-US" w:eastAsia="zh-CN"/>
              </w:rPr>
              <w:t>生态环境局下发了关于《</w:t>
            </w:r>
            <w:r>
              <w:rPr>
                <w:rFonts w:hint="default" w:ascii="Times New Roman" w:hAnsi="Times New Roman" w:eastAsia="宋体" w:cs="Times New Roman"/>
                <w:color w:val="auto"/>
                <w:sz w:val="24"/>
                <w:szCs w:val="24"/>
                <w:lang w:val="en-US" w:eastAsia="zh-CN"/>
              </w:rPr>
              <w:t>花土沟镇防护林灌溉泵站</w:t>
            </w:r>
            <w:r>
              <w:rPr>
                <w:rFonts w:hint="default" w:ascii="Times New Roman" w:hAnsi="Times New Roman" w:eastAsia="宋体" w:cs="Times New Roman"/>
                <w:sz w:val="24"/>
                <w:szCs w:val="24"/>
                <w:lang w:val="en-US" w:eastAsia="zh-CN"/>
              </w:rPr>
              <w:t>》环评批复，茫生字(2022)185号</w:t>
            </w:r>
            <w:r>
              <w:rPr>
                <w:rFonts w:hint="eastAsia" w:cs="Times New Roman"/>
                <w:sz w:val="24"/>
                <w:szCs w:val="24"/>
                <w:lang w:val="en-US" w:eastAsia="zh-CN"/>
              </w:rPr>
              <w:t>；</w:t>
            </w:r>
          </w:p>
          <w:p>
            <w:pPr>
              <w:keepNext w:val="0"/>
              <w:keepLines w:val="0"/>
              <w:pageBreakBefore w:val="0"/>
              <w:widowControl w:val="0"/>
              <w:numPr>
                <w:ilvl w:val="0"/>
                <w:numId w:val="4"/>
              </w:numPr>
              <w:kinsoku/>
              <w:wordWrap/>
              <w:overflowPunct/>
              <w:topLinePunct w:val="0"/>
              <w:autoSpaceDE/>
              <w:autoSpaceDN/>
              <w:bidi w:val="0"/>
              <w:spacing w:line="360" w:lineRule="auto"/>
              <w:ind w:left="0" w:leftChars="0" w:firstLine="480" w:firstLineChars="200"/>
              <w:textAlignment w:val="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sz w:val="24"/>
                <w:szCs w:val="24"/>
              </w:rPr>
              <w:t>202</w:t>
            </w:r>
            <w:r>
              <w:rPr>
                <w:rFonts w:hint="eastAsia" w:cs="Times New Roman"/>
                <w:sz w:val="24"/>
                <w:szCs w:val="24"/>
                <w:lang w:val="en-US" w:eastAsia="zh-CN"/>
              </w:rPr>
              <w:t>4</w:t>
            </w:r>
            <w:r>
              <w:rPr>
                <w:rFonts w:hint="default" w:ascii="Times New Roman" w:hAnsi="Times New Roman" w:eastAsia="宋体" w:cs="Times New Roman"/>
                <w:sz w:val="24"/>
                <w:szCs w:val="24"/>
              </w:rPr>
              <w:t>年</w:t>
            </w:r>
            <w:r>
              <w:rPr>
                <w:rFonts w:hint="eastAsia" w:cs="Times New Roman"/>
                <w:sz w:val="24"/>
                <w:szCs w:val="24"/>
                <w:lang w:val="en-US" w:eastAsia="zh-CN"/>
              </w:rPr>
              <w:t>3</w:t>
            </w:r>
            <w:r>
              <w:rPr>
                <w:rFonts w:hint="default" w:ascii="Times New Roman" w:hAnsi="Times New Roman" w:eastAsia="宋体" w:cs="Times New Roman"/>
                <w:sz w:val="24"/>
                <w:szCs w:val="24"/>
              </w:rPr>
              <w:t>月，</w:t>
            </w:r>
            <w:r>
              <w:rPr>
                <w:rFonts w:hint="default" w:ascii="Times New Roman" w:hAnsi="Times New Roman" w:eastAsia="宋体" w:cs="Times New Roman"/>
                <w:color w:val="auto"/>
                <w:sz w:val="24"/>
                <w:szCs w:val="24"/>
                <w:lang w:val="en-US" w:eastAsia="zh-CN"/>
              </w:rPr>
              <w:t>茫崖市发展和改革委员会</w:t>
            </w:r>
            <w:r>
              <w:rPr>
                <w:rFonts w:hint="default" w:ascii="Times New Roman" w:hAnsi="Times New Roman" w:eastAsia="宋体" w:cs="Times New Roman"/>
                <w:sz w:val="24"/>
                <w:szCs w:val="24"/>
              </w:rPr>
              <w:t>委托</w:t>
            </w:r>
            <w:r>
              <w:rPr>
                <w:rFonts w:hint="eastAsia" w:cs="Times New Roman"/>
                <w:sz w:val="24"/>
                <w:szCs w:val="24"/>
                <w:lang w:val="en-US" w:eastAsia="zh-CN"/>
              </w:rPr>
              <w:t>青海首环环境科技有限公司</w:t>
            </w:r>
            <w:r>
              <w:rPr>
                <w:rFonts w:hint="default" w:ascii="Times New Roman" w:hAnsi="Times New Roman" w:eastAsia="宋体" w:cs="Times New Roman"/>
                <w:sz w:val="24"/>
                <w:szCs w:val="24"/>
              </w:rPr>
              <w:t>开展该项目竣工环境保护设施验收调查工作。我公司接受委托后，与建设单位积极协作，共同开展了工程资料收集和现场踏勘等工作，对项目所在地调查范围内的环境敏感点分布情况、受工程建设影响的生态恢复状况、工程环保措施的执行情况等方面进行了现场踏勘</w:t>
            </w:r>
            <w:r>
              <w:rPr>
                <w:rFonts w:hint="default" w:ascii="Times New Roman" w:hAnsi="Times New Roman" w:eastAsia="宋体" w:cs="Times New Roman"/>
                <w:sz w:val="24"/>
                <w:szCs w:val="24"/>
                <w:lang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992" w:type="dxa"/>
            <w:noWrap w:val="0"/>
            <w:vAlign w:val="center"/>
          </w:tcPr>
          <w:p>
            <w:pPr>
              <w:pBdr>
                <w:top w:val="none" w:color="auto" w:sz="0" w:space="1"/>
                <w:left w:val="none" w:color="auto" w:sz="0" w:space="4"/>
                <w:bottom w:val="none" w:color="auto" w:sz="0" w:space="1"/>
                <w:right w:val="none" w:color="auto" w:sz="0" w:space="4"/>
              </w:pBdr>
              <w:tabs>
                <w:tab w:val="center" w:pos="4153"/>
                <w:tab w:val="right" w:pos="8306"/>
              </w:tabs>
              <w:snapToGrid w:val="0"/>
              <w:jc w:val="center"/>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sz w:val="24"/>
                <w:szCs w:val="24"/>
                <w:lang w:val="en-US" w:eastAsia="zh-CN"/>
              </w:rPr>
              <w:t>验收</w:t>
            </w:r>
            <w:r>
              <w:rPr>
                <w:rFonts w:hint="default" w:ascii="Times New Roman" w:hAnsi="Times New Roman" w:eastAsia="宋体" w:cs="Times New Roman"/>
                <w:b/>
                <w:bCs/>
                <w:color w:val="auto"/>
                <w:sz w:val="24"/>
                <w:szCs w:val="24"/>
              </w:rPr>
              <w:t>编制依据</w:t>
            </w:r>
          </w:p>
        </w:tc>
        <w:tc>
          <w:tcPr>
            <w:tcW w:w="7295" w:type="dxa"/>
            <w:gridSpan w:val="5"/>
            <w:noWrap w:val="0"/>
            <w:vAlign w:val="center"/>
          </w:tcPr>
          <w:p>
            <w:pPr>
              <w:pStyle w:val="12"/>
              <w:spacing w:line="360" w:lineRule="auto"/>
              <w:ind w:firstLine="0" w:firstLineChars="0"/>
              <w:rPr>
                <w:rFonts w:hint="default" w:ascii="Times New Roman" w:hAnsi="Times New Roman" w:eastAsia="宋体" w:cs="Times New Roman"/>
                <w:b/>
                <w:bCs w:val="0"/>
                <w:color w:val="auto"/>
                <w:spacing w:val="-2"/>
                <w:sz w:val="24"/>
                <w:szCs w:val="24"/>
                <w:lang w:val="en-US" w:eastAsia="zh-CN"/>
              </w:rPr>
            </w:pPr>
            <w:r>
              <w:rPr>
                <w:rFonts w:hint="default" w:ascii="Times New Roman" w:hAnsi="Times New Roman" w:eastAsia="宋体" w:cs="Times New Roman"/>
                <w:b/>
                <w:bCs w:val="0"/>
                <w:color w:val="auto"/>
                <w:spacing w:val="-2"/>
                <w:sz w:val="24"/>
                <w:szCs w:val="24"/>
                <w:lang w:val="en-US" w:eastAsia="zh-CN"/>
              </w:rPr>
              <w:t>一、法律法规</w:t>
            </w:r>
          </w:p>
          <w:p>
            <w:pPr>
              <w:pStyle w:val="12"/>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default" w:ascii="Times New Roman" w:hAnsi="Times New Roman" w:eastAsia="宋体" w:cs="Times New Roman"/>
                <w:color w:val="auto"/>
                <w:spacing w:val="-2"/>
                <w:sz w:val="24"/>
                <w:szCs w:val="24"/>
                <w:lang w:val="en-US" w:eastAsia="zh-CN"/>
              </w:rPr>
            </w:pPr>
            <w:r>
              <w:rPr>
                <w:rFonts w:hint="default" w:ascii="Times New Roman" w:hAnsi="Times New Roman" w:eastAsia="宋体" w:cs="Times New Roman"/>
                <w:color w:val="auto"/>
                <w:spacing w:val="-2"/>
                <w:sz w:val="24"/>
                <w:szCs w:val="24"/>
                <w:lang w:val="en-US" w:eastAsia="zh-CN"/>
              </w:rPr>
              <w:t>（1）《中华人民共和国环境保护法》（2015.1.1）；</w:t>
            </w:r>
          </w:p>
          <w:p>
            <w:pPr>
              <w:pStyle w:val="12"/>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default" w:ascii="Times New Roman" w:hAnsi="Times New Roman" w:eastAsia="宋体" w:cs="Times New Roman"/>
                <w:color w:val="auto"/>
                <w:spacing w:val="-2"/>
                <w:sz w:val="24"/>
                <w:szCs w:val="24"/>
                <w:lang w:val="en-US" w:eastAsia="zh-CN"/>
              </w:rPr>
            </w:pPr>
            <w:r>
              <w:rPr>
                <w:rFonts w:hint="default" w:ascii="Times New Roman" w:hAnsi="Times New Roman" w:eastAsia="宋体" w:cs="Times New Roman"/>
                <w:color w:val="auto"/>
                <w:spacing w:val="-2"/>
                <w:sz w:val="24"/>
                <w:szCs w:val="24"/>
                <w:lang w:val="en-US" w:eastAsia="zh-CN"/>
              </w:rPr>
              <w:t>（2）《中华人民共和国环境影响评价法》（2018.12.29）；</w:t>
            </w:r>
          </w:p>
          <w:p>
            <w:pPr>
              <w:pStyle w:val="12"/>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default" w:ascii="Times New Roman" w:hAnsi="Times New Roman" w:eastAsia="宋体" w:cs="Times New Roman"/>
                <w:color w:val="auto"/>
                <w:spacing w:val="-2"/>
                <w:sz w:val="24"/>
                <w:szCs w:val="24"/>
                <w:lang w:val="en-US" w:eastAsia="zh-CN"/>
              </w:rPr>
            </w:pPr>
            <w:r>
              <w:rPr>
                <w:rFonts w:hint="default" w:ascii="Times New Roman" w:hAnsi="Times New Roman" w:eastAsia="宋体" w:cs="Times New Roman"/>
                <w:color w:val="auto"/>
                <w:spacing w:val="-2"/>
                <w:sz w:val="24"/>
                <w:szCs w:val="24"/>
                <w:lang w:val="en-US" w:eastAsia="zh-CN"/>
              </w:rPr>
              <w:t>（3）《中华人民共和国大气污染防治法》（2018.10.26）；</w:t>
            </w:r>
          </w:p>
          <w:p>
            <w:pPr>
              <w:pStyle w:val="12"/>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default" w:ascii="Times New Roman" w:hAnsi="Times New Roman" w:eastAsia="宋体" w:cs="Times New Roman"/>
                <w:color w:val="auto"/>
                <w:spacing w:val="-2"/>
                <w:sz w:val="24"/>
                <w:szCs w:val="24"/>
                <w:lang w:val="en-US" w:eastAsia="zh-CN"/>
              </w:rPr>
            </w:pPr>
            <w:r>
              <w:rPr>
                <w:rFonts w:hint="default" w:ascii="Times New Roman" w:hAnsi="Times New Roman" w:eastAsia="宋体" w:cs="Times New Roman"/>
                <w:color w:val="auto"/>
                <w:spacing w:val="-2"/>
                <w:sz w:val="24"/>
                <w:szCs w:val="24"/>
                <w:lang w:val="en-US" w:eastAsia="zh-CN"/>
              </w:rPr>
              <w:t>（4）《中华人民共和国水污染防治法》（2017.6.27）；</w:t>
            </w:r>
          </w:p>
          <w:p>
            <w:pPr>
              <w:pStyle w:val="12"/>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default" w:ascii="Times New Roman" w:hAnsi="Times New Roman" w:eastAsia="宋体" w:cs="Times New Roman"/>
                <w:color w:val="auto"/>
                <w:spacing w:val="-2"/>
                <w:sz w:val="24"/>
                <w:szCs w:val="24"/>
                <w:lang w:val="en-US" w:eastAsia="zh-CN"/>
              </w:rPr>
            </w:pPr>
            <w:r>
              <w:rPr>
                <w:rFonts w:hint="default" w:ascii="Times New Roman" w:hAnsi="Times New Roman" w:eastAsia="宋体" w:cs="Times New Roman"/>
                <w:color w:val="auto"/>
                <w:spacing w:val="-2"/>
                <w:sz w:val="24"/>
                <w:szCs w:val="24"/>
                <w:lang w:val="en-US" w:eastAsia="zh-CN"/>
              </w:rPr>
              <w:t>（5）《中华人民共和国固体废物污染环境防治法》（2020.4.30）；</w:t>
            </w:r>
          </w:p>
          <w:p>
            <w:pPr>
              <w:pStyle w:val="12"/>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default" w:ascii="Times New Roman" w:hAnsi="Times New Roman" w:eastAsia="宋体" w:cs="Times New Roman"/>
                <w:color w:val="auto"/>
                <w:spacing w:val="-2"/>
                <w:sz w:val="24"/>
                <w:szCs w:val="24"/>
                <w:lang w:val="en-US" w:eastAsia="zh-CN"/>
              </w:rPr>
            </w:pPr>
            <w:r>
              <w:rPr>
                <w:rFonts w:hint="default" w:ascii="Times New Roman" w:hAnsi="Times New Roman" w:eastAsia="宋体" w:cs="Times New Roman"/>
                <w:color w:val="auto"/>
                <w:spacing w:val="-2"/>
                <w:sz w:val="24"/>
                <w:szCs w:val="24"/>
                <w:lang w:val="en-US" w:eastAsia="zh-CN"/>
              </w:rPr>
              <w:t>（6）《中华人民共和国噪声污染防治法》（2021.12.24）；</w:t>
            </w:r>
          </w:p>
          <w:p>
            <w:pPr>
              <w:pStyle w:val="12"/>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default" w:ascii="Times New Roman" w:hAnsi="Times New Roman" w:eastAsia="宋体" w:cs="Times New Roman"/>
                <w:color w:val="auto"/>
                <w:spacing w:val="-2"/>
                <w:sz w:val="24"/>
                <w:szCs w:val="24"/>
                <w:lang w:val="en-US" w:eastAsia="zh-CN"/>
              </w:rPr>
            </w:pPr>
            <w:r>
              <w:rPr>
                <w:rFonts w:hint="default" w:ascii="Times New Roman" w:hAnsi="Times New Roman" w:eastAsia="宋体" w:cs="Times New Roman"/>
                <w:color w:val="auto"/>
                <w:spacing w:val="-2"/>
                <w:sz w:val="24"/>
                <w:szCs w:val="24"/>
                <w:lang w:val="en-US" w:eastAsia="zh-CN"/>
              </w:rPr>
              <w:t>（7）《中华人民共和国土壤污染防治法》（2019.1.1）</w:t>
            </w:r>
          </w:p>
          <w:p>
            <w:pPr>
              <w:pStyle w:val="12"/>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default" w:ascii="Times New Roman" w:hAnsi="Times New Roman" w:eastAsia="宋体" w:cs="Times New Roman"/>
                <w:color w:val="auto"/>
                <w:spacing w:val="-2"/>
                <w:sz w:val="24"/>
                <w:szCs w:val="24"/>
                <w:lang w:val="en-US" w:eastAsia="zh-CN"/>
              </w:rPr>
            </w:pPr>
            <w:r>
              <w:rPr>
                <w:rFonts w:hint="default" w:ascii="Times New Roman" w:hAnsi="Times New Roman" w:eastAsia="宋体" w:cs="Times New Roman"/>
                <w:color w:val="auto"/>
                <w:spacing w:val="-2"/>
                <w:sz w:val="24"/>
                <w:szCs w:val="24"/>
                <w:lang w:val="en-US" w:eastAsia="zh-CN"/>
              </w:rPr>
              <w:t>（8）《建设项目环境保护管理条例》(中华人民共和国国务院令第 682号，2017.10.1)；</w:t>
            </w:r>
          </w:p>
          <w:p>
            <w:pPr>
              <w:pStyle w:val="12"/>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default" w:ascii="Times New Roman" w:hAnsi="Times New Roman" w:eastAsia="宋体" w:cs="Times New Roman"/>
                <w:color w:val="auto"/>
                <w:spacing w:val="-2"/>
                <w:sz w:val="24"/>
                <w:szCs w:val="24"/>
                <w:lang w:val="en-US" w:eastAsia="zh-CN"/>
              </w:rPr>
            </w:pPr>
            <w:r>
              <w:rPr>
                <w:rFonts w:hint="default" w:ascii="Times New Roman" w:hAnsi="Times New Roman" w:eastAsia="宋体" w:cs="Times New Roman"/>
                <w:color w:val="auto"/>
                <w:spacing w:val="-2"/>
                <w:sz w:val="24"/>
                <w:szCs w:val="24"/>
                <w:lang w:val="en-US" w:eastAsia="zh-CN"/>
              </w:rPr>
              <w:t>（9）《建设项目竣工环境保护验收暂行办法》国环规环评[2017]4号，2017.11.20；</w:t>
            </w:r>
          </w:p>
          <w:p>
            <w:pPr>
              <w:pStyle w:val="12"/>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default" w:ascii="Times New Roman" w:hAnsi="Times New Roman" w:eastAsia="宋体" w:cs="Times New Roman"/>
                <w:color w:val="auto"/>
                <w:spacing w:val="-2"/>
                <w:sz w:val="24"/>
                <w:szCs w:val="24"/>
                <w:lang w:val="en-US" w:eastAsia="zh-CN"/>
              </w:rPr>
            </w:pPr>
            <w:r>
              <w:rPr>
                <w:rFonts w:hint="default" w:ascii="Times New Roman" w:hAnsi="Times New Roman" w:eastAsia="宋体" w:cs="Times New Roman"/>
                <w:color w:val="auto"/>
                <w:spacing w:val="-2"/>
                <w:sz w:val="24"/>
                <w:szCs w:val="24"/>
                <w:lang w:val="en-US" w:eastAsia="zh-CN"/>
              </w:rPr>
              <w:t>（10）《关于印发环评管理中部分行业建设项目重大变动清单的通知》（环办〔2015〕52号）；</w:t>
            </w:r>
          </w:p>
          <w:p>
            <w:pPr>
              <w:pStyle w:val="12"/>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default" w:ascii="Times New Roman" w:hAnsi="Times New Roman" w:eastAsia="宋体" w:cs="Times New Roman"/>
                <w:color w:val="auto"/>
                <w:spacing w:val="-2"/>
                <w:sz w:val="24"/>
                <w:szCs w:val="24"/>
                <w:lang w:val="en-US" w:eastAsia="zh-CN"/>
              </w:rPr>
            </w:pPr>
            <w:r>
              <w:rPr>
                <w:rFonts w:hint="default" w:ascii="Times New Roman" w:hAnsi="Times New Roman" w:eastAsia="宋体" w:cs="Times New Roman"/>
                <w:color w:val="auto"/>
                <w:spacing w:val="-2"/>
                <w:sz w:val="24"/>
                <w:szCs w:val="24"/>
                <w:lang w:val="en-US" w:eastAsia="zh-CN"/>
              </w:rPr>
              <w:t>（11）《关于印发建设项目竣工环境保护验收现场检查及审查要点的通知》（环办〔2015〕113号）；</w:t>
            </w:r>
          </w:p>
          <w:p>
            <w:pPr>
              <w:pStyle w:val="12"/>
              <w:keepNext w:val="0"/>
              <w:keepLines w:val="0"/>
              <w:pageBreakBefore w:val="0"/>
              <w:widowControl w:val="0"/>
              <w:kinsoku/>
              <w:wordWrap/>
              <w:overflowPunct/>
              <w:topLinePunct w:val="0"/>
              <w:autoSpaceDE/>
              <w:autoSpaceDN/>
              <w:bidi w:val="0"/>
              <w:adjustRightInd/>
              <w:snapToGrid/>
              <w:spacing w:line="360" w:lineRule="auto"/>
              <w:ind w:firstLine="472" w:firstLineChars="200"/>
              <w:textAlignment w:val="auto"/>
              <w:rPr>
                <w:rFonts w:hint="default" w:ascii="Times New Roman" w:hAnsi="Times New Roman" w:eastAsia="宋体" w:cs="Times New Roman"/>
                <w:color w:val="auto"/>
                <w:spacing w:val="-2"/>
                <w:sz w:val="24"/>
                <w:szCs w:val="24"/>
                <w:lang w:val="en-US" w:eastAsia="zh-CN"/>
              </w:rPr>
            </w:pPr>
            <w:r>
              <w:rPr>
                <w:rFonts w:hint="default" w:ascii="Times New Roman" w:hAnsi="Times New Roman" w:eastAsia="宋体" w:cs="Times New Roman"/>
                <w:color w:val="auto"/>
                <w:spacing w:val="-2"/>
                <w:sz w:val="24"/>
                <w:szCs w:val="24"/>
                <w:lang w:val="en-US" w:eastAsia="zh-CN"/>
              </w:rPr>
              <w:t>（12）《污染影响类建设项目重大变动清单（试行）》（环办环评函[2020]688号）。</w:t>
            </w:r>
          </w:p>
          <w:p>
            <w:pPr>
              <w:pStyle w:val="12"/>
              <w:spacing w:line="360" w:lineRule="auto"/>
              <w:ind w:firstLine="0" w:firstLineChars="0"/>
              <w:rPr>
                <w:rFonts w:hint="default" w:ascii="Times New Roman" w:hAnsi="Times New Roman" w:eastAsia="宋体" w:cs="Times New Roman"/>
                <w:b/>
                <w:bCs w:val="0"/>
                <w:color w:val="auto"/>
                <w:spacing w:val="-2"/>
                <w:sz w:val="24"/>
                <w:szCs w:val="24"/>
                <w:lang w:val="en-US" w:eastAsia="zh-CN"/>
              </w:rPr>
            </w:pPr>
            <w:r>
              <w:rPr>
                <w:rFonts w:hint="default" w:ascii="Times New Roman" w:hAnsi="Times New Roman" w:eastAsia="宋体" w:cs="Times New Roman"/>
                <w:b/>
                <w:bCs w:val="0"/>
                <w:color w:val="auto"/>
                <w:spacing w:val="-2"/>
                <w:sz w:val="24"/>
                <w:szCs w:val="24"/>
                <w:lang w:val="en-US" w:eastAsia="zh-CN"/>
              </w:rPr>
              <w:t>二、部门规章及规范性文件</w:t>
            </w:r>
          </w:p>
          <w:p>
            <w:pPr>
              <w:pStyle w:val="12"/>
              <w:spacing w:line="360" w:lineRule="auto"/>
              <w:ind w:firstLine="472"/>
              <w:rPr>
                <w:rFonts w:hint="default" w:ascii="Times New Roman" w:hAnsi="Times New Roman" w:eastAsia="宋体" w:cs="Times New Roman"/>
                <w:color w:val="auto"/>
                <w:spacing w:val="-2"/>
                <w:sz w:val="24"/>
                <w:szCs w:val="24"/>
                <w:lang w:val="en-US" w:eastAsia="zh-CN"/>
              </w:rPr>
            </w:pPr>
            <w:r>
              <w:rPr>
                <w:rFonts w:hint="default" w:ascii="Times New Roman" w:hAnsi="Times New Roman" w:eastAsia="宋体" w:cs="Times New Roman"/>
                <w:color w:val="auto"/>
                <w:spacing w:val="-2"/>
                <w:sz w:val="24"/>
                <w:szCs w:val="24"/>
                <w:lang w:val="en-US" w:eastAsia="zh-CN"/>
              </w:rPr>
              <w:t>（1）</w:t>
            </w:r>
            <w:r>
              <w:rPr>
                <w:rFonts w:hint="default" w:ascii="Times New Roman" w:hAnsi="Times New Roman" w:eastAsia="宋体" w:cs="Times New Roman"/>
                <w:bCs/>
                <w:color w:val="auto"/>
                <w:spacing w:val="-2"/>
                <w:sz w:val="24"/>
                <w:szCs w:val="24"/>
                <w:lang w:val="en-US" w:eastAsia="zh-CN"/>
              </w:rPr>
              <w:t>《建设项目竣工环境保护验收技术规范-生态影响类》（HJ/T394-2007）</w:t>
            </w:r>
            <w:r>
              <w:rPr>
                <w:rFonts w:hint="default" w:ascii="Times New Roman" w:hAnsi="Times New Roman" w:eastAsia="宋体" w:cs="Times New Roman"/>
                <w:color w:val="auto"/>
                <w:spacing w:val="-2"/>
                <w:sz w:val="24"/>
                <w:szCs w:val="24"/>
                <w:lang w:val="en-US" w:eastAsia="zh-CN"/>
              </w:rPr>
              <w:t>；</w:t>
            </w:r>
          </w:p>
          <w:p>
            <w:pPr>
              <w:pStyle w:val="12"/>
              <w:spacing w:line="360" w:lineRule="auto"/>
              <w:ind w:firstLine="472"/>
              <w:rPr>
                <w:rFonts w:hint="default" w:ascii="Times New Roman" w:hAnsi="Times New Roman" w:eastAsia="宋体" w:cs="Times New Roman"/>
                <w:bCs/>
                <w:color w:val="auto"/>
                <w:spacing w:val="-2"/>
                <w:sz w:val="24"/>
                <w:szCs w:val="24"/>
                <w:lang w:val="en-US" w:eastAsia="zh-CN"/>
              </w:rPr>
            </w:pPr>
            <w:r>
              <w:rPr>
                <w:rFonts w:hint="default" w:ascii="Times New Roman" w:hAnsi="Times New Roman" w:eastAsia="宋体" w:cs="Times New Roman"/>
                <w:bCs/>
                <w:color w:val="auto"/>
                <w:spacing w:val="-2"/>
                <w:sz w:val="24"/>
                <w:szCs w:val="24"/>
                <w:lang w:val="en-US" w:eastAsia="zh-CN"/>
              </w:rPr>
              <w:t>（2）《排污许可管理条例》中华人民共和国国务院令第736号；</w:t>
            </w:r>
          </w:p>
          <w:p>
            <w:pPr>
              <w:pStyle w:val="12"/>
              <w:spacing w:line="360" w:lineRule="auto"/>
              <w:ind w:firstLine="0" w:firstLineChars="0"/>
              <w:rPr>
                <w:rFonts w:hint="default" w:ascii="Times New Roman" w:hAnsi="Times New Roman" w:eastAsia="宋体" w:cs="Times New Roman"/>
                <w:b/>
                <w:bCs w:val="0"/>
                <w:color w:val="auto"/>
                <w:spacing w:val="-2"/>
                <w:sz w:val="24"/>
                <w:szCs w:val="24"/>
                <w:lang w:val="en-US" w:eastAsia="zh-CN"/>
              </w:rPr>
            </w:pPr>
            <w:r>
              <w:rPr>
                <w:rFonts w:hint="default" w:ascii="Times New Roman" w:hAnsi="Times New Roman" w:eastAsia="宋体" w:cs="Times New Roman"/>
                <w:b/>
                <w:bCs w:val="0"/>
                <w:color w:val="auto"/>
                <w:spacing w:val="-2"/>
                <w:sz w:val="24"/>
                <w:szCs w:val="24"/>
                <w:lang w:val="en-US" w:eastAsia="zh-CN"/>
              </w:rPr>
              <w:t>三、技术规定及导则</w:t>
            </w:r>
          </w:p>
          <w:p>
            <w:pPr>
              <w:pStyle w:val="12"/>
              <w:spacing w:line="360" w:lineRule="auto"/>
              <w:ind w:firstLine="472"/>
              <w:rPr>
                <w:rFonts w:hint="default" w:ascii="Times New Roman" w:hAnsi="Times New Roman" w:eastAsia="宋体" w:cs="Times New Roman"/>
                <w:color w:val="auto"/>
                <w:spacing w:val="-2"/>
                <w:sz w:val="24"/>
                <w:szCs w:val="24"/>
                <w:lang w:val="en-US" w:eastAsia="zh-CN"/>
              </w:rPr>
            </w:pPr>
            <w:r>
              <w:rPr>
                <w:rFonts w:hint="default" w:ascii="Times New Roman" w:hAnsi="Times New Roman" w:eastAsia="宋体" w:cs="Times New Roman"/>
                <w:color w:val="auto"/>
                <w:spacing w:val="-2"/>
                <w:sz w:val="24"/>
                <w:szCs w:val="24"/>
                <w:lang w:val="en-US" w:eastAsia="zh-CN"/>
              </w:rPr>
              <w:t>（1）《环境影响评价技术导则—总纲》（HJ2.1-2018）；</w:t>
            </w:r>
          </w:p>
          <w:p>
            <w:pPr>
              <w:pStyle w:val="12"/>
              <w:spacing w:line="360" w:lineRule="auto"/>
              <w:ind w:firstLine="472"/>
              <w:rPr>
                <w:rFonts w:hint="default" w:ascii="Times New Roman" w:hAnsi="Times New Roman" w:eastAsia="宋体" w:cs="Times New Roman"/>
                <w:color w:val="auto"/>
                <w:spacing w:val="-2"/>
                <w:sz w:val="24"/>
                <w:szCs w:val="24"/>
                <w:lang w:val="en-US" w:eastAsia="zh-CN"/>
              </w:rPr>
            </w:pPr>
            <w:r>
              <w:rPr>
                <w:rFonts w:hint="default" w:ascii="Times New Roman" w:hAnsi="Times New Roman" w:eastAsia="宋体" w:cs="Times New Roman"/>
                <w:color w:val="auto"/>
                <w:spacing w:val="-2"/>
                <w:sz w:val="24"/>
                <w:szCs w:val="24"/>
                <w:lang w:val="en-US" w:eastAsia="zh-CN"/>
              </w:rPr>
              <w:t>（2）《环境影响评价技术导则—大气环境》（HJ2.2-2018）；</w:t>
            </w:r>
          </w:p>
          <w:p>
            <w:pPr>
              <w:pStyle w:val="12"/>
              <w:spacing w:line="360" w:lineRule="auto"/>
              <w:ind w:firstLine="472"/>
              <w:rPr>
                <w:rFonts w:hint="default" w:ascii="Times New Roman" w:hAnsi="Times New Roman" w:eastAsia="宋体" w:cs="Times New Roman"/>
                <w:color w:val="auto"/>
                <w:spacing w:val="-2"/>
                <w:sz w:val="24"/>
                <w:szCs w:val="24"/>
                <w:lang w:val="en-US" w:eastAsia="zh-CN"/>
              </w:rPr>
            </w:pPr>
            <w:r>
              <w:rPr>
                <w:rFonts w:hint="default" w:ascii="Times New Roman" w:hAnsi="Times New Roman" w:eastAsia="宋体" w:cs="Times New Roman"/>
                <w:color w:val="auto"/>
                <w:spacing w:val="-2"/>
                <w:sz w:val="24"/>
                <w:szCs w:val="24"/>
                <w:lang w:val="en-US" w:eastAsia="zh-CN"/>
              </w:rPr>
              <w:t>（3）《环境影响评价技术导则—声环境》（HJ2.4-2021）；</w:t>
            </w:r>
          </w:p>
          <w:p>
            <w:pPr>
              <w:pStyle w:val="12"/>
              <w:spacing w:line="360" w:lineRule="auto"/>
              <w:ind w:firstLine="472"/>
              <w:rPr>
                <w:rFonts w:hint="default" w:ascii="Times New Roman" w:hAnsi="Times New Roman" w:eastAsia="宋体" w:cs="Times New Roman"/>
                <w:color w:val="auto"/>
                <w:spacing w:val="-2"/>
                <w:sz w:val="24"/>
                <w:szCs w:val="24"/>
                <w:lang w:val="en-US" w:eastAsia="zh-CN"/>
              </w:rPr>
            </w:pPr>
            <w:r>
              <w:rPr>
                <w:rFonts w:hint="default" w:ascii="Times New Roman" w:hAnsi="Times New Roman" w:eastAsia="宋体" w:cs="Times New Roman"/>
                <w:color w:val="auto"/>
                <w:spacing w:val="-2"/>
                <w:sz w:val="24"/>
                <w:szCs w:val="24"/>
                <w:lang w:val="en-US" w:eastAsia="zh-CN"/>
              </w:rPr>
              <w:t>（4）《环境影响评价技术导则—生态环境》（HJ19—2022）；</w:t>
            </w:r>
          </w:p>
          <w:p>
            <w:pPr>
              <w:pStyle w:val="12"/>
              <w:spacing w:line="360" w:lineRule="auto"/>
              <w:ind w:firstLine="472"/>
              <w:rPr>
                <w:rFonts w:hint="default" w:ascii="Times New Roman" w:hAnsi="Times New Roman" w:eastAsia="宋体" w:cs="Times New Roman"/>
                <w:color w:val="auto"/>
                <w:spacing w:val="-2"/>
                <w:sz w:val="24"/>
                <w:szCs w:val="24"/>
                <w:lang w:val="en-US" w:eastAsia="zh-CN"/>
              </w:rPr>
            </w:pPr>
            <w:r>
              <w:rPr>
                <w:rFonts w:hint="default" w:ascii="Times New Roman" w:hAnsi="Times New Roman" w:eastAsia="宋体" w:cs="Times New Roman"/>
                <w:color w:val="auto"/>
                <w:spacing w:val="-2"/>
                <w:sz w:val="24"/>
                <w:szCs w:val="24"/>
                <w:lang w:val="en-US" w:eastAsia="zh-CN"/>
              </w:rPr>
              <w:t>（4）《建设项目环境风险评价技术导则》（HJ169—2018）。</w:t>
            </w:r>
          </w:p>
          <w:p>
            <w:pPr>
              <w:pStyle w:val="12"/>
              <w:spacing w:line="360" w:lineRule="auto"/>
              <w:ind w:firstLine="0" w:firstLineChars="0"/>
              <w:rPr>
                <w:rFonts w:hint="default" w:ascii="Times New Roman" w:hAnsi="Times New Roman" w:eastAsia="宋体" w:cs="Times New Roman"/>
                <w:color w:val="auto"/>
                <w:spacing w:val="-2"/>
                <w:sz w:val="24"/>
                <w:szCs w:val="24"/>
                <w:lang w:val="en-US" w:eastAsia="zh-CN"/>
              </w:rPr>
            </w:pPr>
            <w:r>
              <w:rPr>
                <w:rFonts w:hint="default" w:ascii="Times New Roman" w:hAnsi="Times New Roman" w:eastAsia="宋体" w:cs="Times New Roman"/>
                <w:b/>
                <w:bCs w:val="0"/>
                <w:color w:val="auto"/>
                <w:spacing w:val="-2"/>
                <w:sz w:val="24"/>
                <w:szCs w:val="24"/>
                <w:lang w:val="en-US" w:eastAsia="zh-CN"/>
              </w:rPr>
              <w:t>四、其他文件及资料</w:t>
            </w:r>
          </w:p>
          <w:p>
            <w:pPr>
              <w:pStyle w:val="12"/>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Times New Roman" w:hAnsi="Times New Roman" w:eastAsia="宋体" w:cs="Times New Roman"/>
                <w:bCs/>
                <w:color w:val="auto"/>
                <w:sz w:val="24"/>
                <w:szCs w:val="24"/>
                <w:lang w:val="en-US" w:eastAsia="zh-CN"/>
              </w:rPr>
            </w:pPr>
            <w:r>
              <w:rPr>
                <w:rFonts w:hint="default" w:ascii="Times New Roman" w:hAnsi="Times New Roman" w:eastAsia="宋体" w:cs="Times New Roman"/>
                <w:bCs/>
                <w:color w:val="auto"/>
                <w:sz w:val="24"/>
                <w:szCs w:val="24"/>
                <w:lang w:val="en-US" w:eastAsia="zh-CN"/>
              </w:rPr>
              <w:t>（1）项目验收委托书附件；</w:t>
            </w:r>
          </w:p>
          <w:p>
            <w:pPr>
              <w:keepNext w:val="0"/>
              <w:keepLines w:val="0"/>
              <w:pageBreakBefore w:val="0"/>
              <w:widowControl w:val="0"/>
              <w:kinsoku/>
              <w:wordWrap/>
              <w:overflowPunct/>
              <w:topLinePunct w:val="0"/>
              <w:autoSpaceDE/>
              <w:autoSpaceDN/>
              <w:bidi w:val="0"/>
              <w:spacing w:line="360" w:lineRule="auto"/>
              <w:ind w:left="0" w:firstLine="472" w:firstLineChars="200"/>
              <w:jc w:val="both"/>
              <w:textAlignment w:val="auto"/>
              <w:rPr>
                <w:rFonts w:hint="default" w:ascii="Times New Roman" w:hAnsi="Times New Roman" w:eastAsia="宋体" w:cs="Times New Roman"/>
                <w:color w:val="auto"/>
                <w:spacing w:val="-2"/>
                <w:sz w:val="24"/>
                <w:szCs w:val="24"/>
                <w:lang w:val="en-US" w:eastAsia="zh-CN"/>
              </w:rPr>
            </w:pPr>
            <w:r>
              <w:rPr>
                <w:rFonts w:hint="default" w:ascii="Times New Roman" w:hAnsi="Times New Roman" w:eastAsia="宋体" w:cs="Times New Roman"/>
                <w:color w:val="auto"/>
                <w:spacing w:val="-2"/>
                <w:sz w:val="24"/>
                <w:szCs w:val="24"/>
                <w:lang w:val="en-US" w:eastAsia="zh-CN"/>
              </w:rPr>
              <w:t>（2）</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茫崖市</w:t>
            </w:r>
            <w:r>
              <w:rPr>
                <w:rFonts w:hint="default" w:ascii="Times New Roman" w:hAnsi="Times New Roman" w:eastAsia="宋体" w:cs="Times New Roman"/>
                <w:color w:val="auto"/>
                <w:sz w:val="24"/>
                <w:szCs w:val="24"/>
                <w:lang w:val="en-US" w:eastAsia="zh-CN"/>
              </w:rPr>
              <w:t>花土沟镇防护林灌溉泵站</w:t>
            </w:r>
            <w:r>
              <w:rPr>
                <w:rFonts w:hint="default" w:ascii="Times New Roman" w:hAnsi="Times New Roman" w:eastAsia="宋体" w:cs="Times New Roman"/>
                <w:sz w:val="24"/>
                <w:szCs w:val="24"/>
                <w:lang w:val="en-US" w:eastAsia="zh-CN"/>
              </w:rPr>
              <w:t>》环评报告</w:t>
            </w:r>
            <w:r>
              <w:rPr>
                <w:rFonts w:hint="eastAsia" w:ascii="Times New Roman" w:hAnsi="Times New Roman" w:eastAsia="宋体" w:cs="Times New Roman"/>
                <w:sz w:val="24"/>
                <w:szCs w:val="24"/>
                <w:lang w:val="en-US" w:eastAsia="zh-CN"/>
              </w:rPr>
              <w:t>及批复</w:t>
            </w:r>
            <w:r>
              <w:rPr>
                <w:rFonts w:hint="default" w:ascii="Times New Roman" w:hAnsi="Times New Roman" w:eastAsia="宋体" w:cs="Times New Roman"/>
                <w:color w:val="auto"/>
                <w:spacing w:val="-2"/>
                <w:sz w:val="24"/>
                <w:szCs w:val="24"/>
                <w:lang w:val="en-US" w:eastAsia="zh-CN"/>
              </w:rPr>
              <w:t>；</w:t>
            </w:r>
          </w:p>
          <w:p>
            <w:pPr>
              <w:keepNext w:val="0"/>
              <w:keepLines w:val="0"/>
              <w:pageBreakBefore w:val="0"/>
              <w:widowControl w:val="0"/>
              <w:kinsoku/>
              <w:wordWrap/>
              <w:overflowPunct/>
              <w:topLinePunct w:val="0"/>
              <w:autoSpaceDE/>
              <w:autoSpaceDN/>
              <w:bidi w:val="0"/>
              <w:spacing w:line="360" w:lineRule="auto"/>
              <w:ind w:left="0" w:firstLine="472" w:firstLineChars="200"/>
              <w:jc w:val="both"/>
              <w:textAlignment w:val="auto"/>
              <w:rPr>
                <w:rFonts w:hint="default" w:ascii="Times New Roman" w:hAnsi="Times New Roman" w:eastAsia="宋体" w:cs="Times New Roman"/>
                <w:color w:val="auto"/>
                <w:spacing w:val="-2"/>
                <w:sz w:val="24"/>
                <w:szCs w:val="24"/>
                <w:lang w:val="en-US" w:eastAsia="zh-CN"/>
              </w:rPr>
            </w:pPr>
            <w:r>
              <w:rPr>
                <w:rFonts w:hint="default" w:ascii="Times New Roman" w:hAnsi="Times New Roman" w:eastAsia="宋体" w:cs="Times New Roman"/>
                <w:color w:val="auto"/>
                <w:spacing w:val="-2"/>
                <w:sz w:val="24"/>
                <w:szCs w:val="24"/>
                <w:lang w:val="en-US" w:eastAsia="zh-CN"/>
              </w:rPr>
              <w:t>（3）建设单位、设计单位提供的有关技术资料及其它调查资料。</w:t>
            </w:r>
          </w:p>
          <w:p>
            <w:pPr>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spacing w:line="360" w:lineRule="auto"/>
              <w:ind w:left="0" w:firstLine="480" w:firstLineChars="200"/>
              <w:jc w:val="both"/>
              <w:textAlignment w:val="auto"/>
              <w:rPr>
                <w:rFonts w:hint="default" w:ascii="Times New Roman" w:hAnsi="Times New Roman" w:eastAsia="宋体" w:cs="Times New Roman"/>
                <w:bCs/>
                <w:color w:val="auto"/>
                <w:kern w:val="2"/>
                <w:sz w:val="24"/>
                <w:szCs w:val="24"/>
                <w:lang w:val="en-US" w:eastAsia="zh-CN" w:bidi="ar-SA"/>
              </w:rPr>
            </w:pPr>
          </w:p>
        </w:tc>
      </w:tr>
    </w:tbl>
    <w:p>
      <w:pPr>
        <w:pStyle w:val="11"/>
        <w:rPr>
          <w:rFonts w:hint="default" w:ascii="Times New Roman" w:hAnsi="Times New Roman" w:eastAsia="宋体" w:cs="Times New Roman"/>
        </w:rPr>
        <w:sectPr>
          <w:footerReference r:id="rId5"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kinsoku w:val="0"/>
        <w:wordWrap/>
        <w:overflowPunct/>
        <w:topLinePunct w:val="0"/>
        <w:autoSpaceDE w:val="0"/>
        <w:autoSpaceDN w:val="0"/>
        <w:bidi w:val="0"/>
        <w:adjustRightInd/>
        <w:snapToGrid/>
        <w:spacing w:line="240" w:lineRule="auto"/>
        <w:jc w:val="both"/>
        <w:textAlignment w:val="baseline"/>
        <w:outlineLvl w:val="0"/>
        <w:rPr>
          <w:rFonts w:hint="default" w:ascii="Times New Roman" w:hAnsi="Times New Roman" w:eastAsia="宋体" w:cs="Times New Roman"/>
          <w:b/>
          <w:bCs/>
          <w:sz w:val="28"/>
          <w:szCs w:val="28"/>
          <w:lang w:val="en-US" w:eastAsia="zh-CN"/>
        </w:rPr>
      </w:pPr>
      <w:bookmarkStart w:id="1" w:name="_Toc15871"/>
      <w:bookmarkStart w:id="2" w:name="_Toc25512"/>
      <w:r>
        <w:rPr>
          <w:rFonts w:hint="default" w:ascii="Times New Roman" w:hAnsi="Times New Roman" w:eastAsia="宋体" w:cs="Times New Roman"/>
          <w:b/>
          <w:bCs/>
          <w:sz w:val="28"/>
          <w:szCs w:val="28"/>
          <w:lang w:val="en-US" w:eastAsia="zh-CN"/>
        </w:rPr>
        <w:t>表2  调查范围、因子、敏感目标、调查重点</w:t>
      </w:r>
      <w:bookmarkEnd w:id="1"/>
      <w:bookmarkEnd w:id="2"/>
    </w:p>
    <w:tbl>
      <w:tblPr>
        <w:tblStyle w:val="13"/>
        <w:tblW w:w="8712" w:type="dxa"/>
        <w:jc w:val="center"/>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top w:w="0" w:type="dxa"/>
          <w:left w:w="0" w:type="dxa"/>
          <w:bottom w:w="0" w:type="dxa"/>
          <w:right w:w="0" w:type="dxa"/>
        </w:tblCellMar>
      </w:tblPr>
      <w:tblGrid>
        <w:gridCol w:w="952"/>
        <w:gridCol w:w="7760"/>
      </w:tblGrid>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2181" w:hRule="atLeast"/>
          <w:jc w:val="center"/>
        </w:trPr>
        <w:tc>
          <w:tcPr>
            <w:tcW w:w="952" w:type="dxa"/>
            <w:tcBorders>
              <w:bottom w:val="single" w:color="000000" w:sz="2"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ind w:firstLine="0"/>
              <w:jc w:val="center"/>
              <w:textAlignment w:val="baseline"/>
              <w:rPr>
                <w:rFonts w:hint="default" w:ascii="Times New Roman" w:hAnsi="Times New Roman" w:eastAsia="宋体" w:cs="Times New Roman"/>
                <w:b/>
                <w:bCs/>
                <w:spacing w:val="-8"/>
                <w:sz w:val="24"/>
                <w:szCs w:val="24"/>
                <w:lang w:eastAsia="zh-CN"/>
              </w:rPr>
            </w:pPr>
            <w:r>
              <w:rPr>
                <w:rFonts w:hint="default" w:ascii="Times New Roman" w:hAnsi="Times New Roman" w:eastAsia="宋体" w:cs="Times New Roman"/>
                <w:b/>
                <w:bCs/>
                <w:spacing w:val="-8"/>
                <w:sz w:val="24"/>
                <w:szCs w:val="24"/>
                <w:lang w:eastAsia="zh-CN"/>
              </w:rPr>
              <w:t>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0"/>
              <w:jc w:val="center"/>
              <w:textAlignment w:val="baseline"/>
              <w:rPr>
                <w:rFonts w:hint="default" w:ascii="Times New Roman" w:hAnsi="Times New Roman" w:eastAsia="宋体" w:cs="Times New Roman"/>
                <w:b/>
                <w:bCs/>
                <w:spacing w:val="-8"/>
                <w:sz w:val="24"/>
                <w:szCs w:val="24"/>
                <w:lang w:eastAsia="zh-CN"/>
              </w:rPr>
            </w:pPr>
            <w:r>
              <w:rPr>
                <w:rFonts w:hint="default" w:ascii="Times New Roman" w:hAnsi="Times New Roman" w:eastAsia="宋体" w:cs="Times New Roman"/>
                <w:b/>
                <w:bCs/>
                <w:spacing w:val="-8"/>
                <w:sz w:val="24"/>
                <w:szCs w:val="24"/>
                <w:lang w:eastAsia="zh-CN"/>
              </w:rPr>
              <w:t>查</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0"/>
              <w:jc w:val="center"/>
              <w:textAlignment w:val="baseline"/>
              <w:rPr>
                <w:rFonts w:hint="default" w:ascii="Times New Roman" w:hAnsi="Times New Roman" w:eastAsia="宋体" w:cs="Times New Roman"/>
                <w:b/>
                <w:bCs/>
                <w:spacing w:val="-8"/>
                <w:sz w:val="24"/>
                <w:szCs w:val="24"/>
                <w:lang w:eastAsia="zh-CN"/>
              </w:rPr>
            </w:pPr>
            <w:r>
              <w:rPr>
                <w:rFonts w:hint="default" w:ascii="Times New Roman" w:hAnsi="Times New Roman" w:eastAsia="宋体" w:cs="Times New Roman"/>
                <w:b/>
                <w:bCs/>
                <w:spacing w:val="-8"/>
                <w:sz w:val="24"/>
                <w:szCs w:val="24"/>
                <w:lang w:eastAsia="zh-CN"/>
              </w:rPr>
              <w:t>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0"/>
              <w:jc w:val="center"/>
              <w:textAlignment w:val="baseline"/>
              <w:rPr>
                <w:rFonts w:hint="default" w:ascii="Times New Roman" w:hAnsi="Times New Roman" w:eastAsia="宋体" w:cs="Times New Roman"/>
                <w:b/>
                <w:bCs/>
                <w:spacing w:val="-8"/>
                <w:sz w:val="24"/>
                <w:szCs w:val="24"/>
                <w:lang w:eastAsia="zh-CN"/>
              </w:rPr>
            </w:pPr>
            <w:r>
              <w:rPr>
                <w:rFonts w:hint="default" w:ascii="Times New Roman" w:hAnsi="Times New Roman" w:eastAsia="宋体" w:cs="Times New Roman"/>
                <w:b/>
                <w:bCs/>
                <w:spacing w:val="-8"/>
                <w:sz w:val="24"/>
                <w:szCs w:val="24"/>
                <w:lang w:eastAsia="zh-CN"/>
              </w:rPr>
              <w:t>围</w:t>
            </w:r>
          </w:p>
        </w:tc>
        <w:tc>
          <w:tcPr>
            <w:tcW w:w="7760" w:type="dxa"/>
            <w:tcBorders>
              <w:left w:val="single" w:color="000000" w:sz="2" w:space="0"/>
              <w:bottom w:val="single" w:color="000000" w:sz="2" w:space="0"/>
            </w:tcBorders>
            <w:noWrap w:val="0"/>
            <w:vAlign w:val="center"/>
          </w:tcPr>
          <w:p>
            <w:pPr>
              <w:widowControl/>
              <w:spacing w:line="360" w:lineRule="auto"/>
              <w:ind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本项目竣工环境保护验收调查范围原则上与环境影响评价范围一致，根据《</w:t>
            </w:r>
            <w:r>
              <w:rPr>
                <w:rFonts w:hint="eastAsia" w:ascii="Times New Roman" w:hAnsi="Times New Roman" w:eastAsia="宋体" w:cs="Times New Roman"/>
                <w:sz w:val="24"/>
                <w:szCs w:val="24"/>
                <w:lang w:val="en-US" w:eastAsia="zh-CN"/>
              </w:rPr>
              <w:t>茫崖市</w:t>
            </w:r>
            <w:r>
              <w:rPr>
                <w:rFonts w:hint="default" w:ascii="Times New Roman" w:hAnsi="Times New Roman" w:eastAsia="宋体" w:cs="Times New Roman"/>
                <w:color w:val="auto"/>
                <w:sz w:val="24"/>
                <w:szCs w:val="24"/>
                <w:lang w:val="en-US" w:eastAsia="zh-CN"/>
              </w:rPr>
              <w:t>花土沟镇防护林灌溉泵站</w:t>
            </w:r>
            <w:r>
              <w:rPr>
                <w:rFonts w:hint="default" w:ascii="Times New Roman" w:hAnsi="Times New Roman" w:eastAsia="宋体" w:cs="Times New Roman"/>
                <w:sz w:val="24"/>
                <w:szCs w:val="24"/>
                <w:lang w:eastAsia="zh-CN"/>
              </w:rPr>
              <w:t xml:space="preserve">环境影响报告表》以及项目现场踏勘情况，综合确定项目验收调查范围。 </w:t>
            </w:r>
          </w:p>
          <w:p>
            <w:pPr>
              <w:widowControl/>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结合项目实际建设情况，确定本项目验收调查范围与环评一致，即</w:t>
            </w:r>
            <w:r>
              <w:rPr>
                <w:rFonts w:hint="eastAsia" w:cs="Times New Roman"/>
                <w:sz w:val="24"/>
                <w:szCs w:val="24"/>
                <w:lang w:val="en-US" w:eastAsia="zh-CN"/>
              </w:rPr>
              <w:t>蓄水池、泵站、引水管、上水管</w:t>
            </w:r>
            <w:r>
              <w:rPr>
                <w:rFonts w:hint="default" w:ascii="Times New Roman" w:hAnsi="Times New Roman" w:eastAsia="宋体" w:cs="Times New Roman"/>
                <w:sz w:val="24"/>
                <w:szCs w:val="24"/>
                <w:lang w:val="en-US" w:eastAsia="zh-CN"/>
              </w:rPr>
              <w:t>等，包括</w:t>
            </w:r>
            <w:r>
              <w:rPr>
                <w:rFonts w:hint="default" w:ascii="Times New Roman" w:hAnsi="Times New Roman" w:eastAsia="宋体" w:cs="Times New Roman"/>
                <w:sz w:val="24"/>
                <w:szCs w:val="24"/>
                <w:lang w:eastAsia="zh-CN"/>
              </w:rPr>
              <w:t>本项目施工期临时占地、施工营地、临时便道等临时占地的</w:t>
            </w:r>
            <w:r>
              <w:rPr>
                <w:rFonts w:hint="default" w:ascii="Times New Roman" w:hAnsi="Times New Roman" w:eastAsia="宋体" w:cs="Times New Roman"/>
                <w:sz w:val="24"/>
                <w:szCs w:val="24"/>
                <w:lang w:val="en-US" w:eastAsia="zh-CN"/>
              </w:rPr>
              <w:t>恢复情况</w:t>
            </w:r>
            <w:r>
              <w:rPr>
                <w:rFonts w:hint="default" w:ascii="Times New Roman" w:hAnsi="Times New Roman" w:eastAsia="宋体" w:cs="Times New Roman"/>
                <w:sz w:val="24"/>
                <w:szCs w:val="24"/>
                <w:lang w:eastAsia="zh-CN"/>
              </w:rPr>
              <w:t>。</w:t>
            </w:r>
          </w:p>
        </w:tc>
      </w:tr>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1525" w:hRule="atLeast"/>
          <w:jc w:val="center"/>
        </w:trPr>
        <w:tc>
          <w:tcPr>
            <w:tcW w:w="952" w:type="dxa"/>
            <w:tcBorders>
              <w:top w:val="single" w:color="000000" w:sz="2" w:space="0"/>
              <w:bottom w:val="single" w:color="000000" w:sz="2"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ind w:firstLine="0"/>
              <w:jc w:val="center"/>
              <w:textAlignment w:val="baseline"/>
              <w:rPr>
                <w:rFonts w:hint="default" w:ascii="Times New Roman" w:hAnsi="Times New Roman" w:eastAsia="宋体" w:cs="Times New Roman"/>
                <w:b/>
                <w:bCs/>
                <w:spacing w:val="-8"/>
                <w:sz w:val="24"/>
                <w:szCs w:val="24"/>
                <w:lang w:val="en-US" w:eastAsia="zh-CN"/>
              </w:rPr>
            </w:pPr>
            <w:r>
              <w:rPr>
                <w:rFonts w:hint="default" w:ascii="Times New Roman" w:hAnsi="Times New Roman" w:eastAsia="宋体" w:cs="Times New Roman"/>
                <w:b/>
                <w:bCs/>
                <w:spacing w:val="-8"/>
                <w:sz w:val="24"/>
                <w:szCs w:val="24"/>
                <w:lang w:val="en-US" w:eastAsia="zh-CN"/>
              </w:rPr>
              <w:t>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0"/>
              <w:jc w:val="center"/>
              <w:textAlignment w:val="baseline"/>
              <w:rPr>
                <w:rFonts w:hint="default" w:ascii="Times New Roman" w:hAnsi="Times New Roman" w:eastAsia="宋体" w:cs="Times New Roman"/>
                <w:b/>
                <w:bCs/>
                <w:spacing w:val="-8"/>
                <w:sz w:val="24"/>
                <w:szCs w:val="24"/>
                <w:lang w:val="en-US" w:eastAsia="zh-CN"/>
              </w:rPr>
            </w:pPr>
            <w:r>
              <w:rPr>
                <w:rFonts w:hint="default" w:ascii="Times New Roman" w:hAnsi="Times New Roman" w:eastAsia="宋体" w:cs="Times New Roman"/>
                <w:b/>
                <w:bCs/>
                <w:spacing w:val="-8"/>
                <w:sz w:val="24"/>
                <w:szCs w:val="24"/>
                <w:lang w:val="en-US" w:eastAsia="zh-CN"/>
              </w:rPr>
              <w:t>查</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0"/>
              <w:jc w:val="center"/>
              <w:textAlignment w:val="baseline"/>
              <w:rPr>
                <w:rFonts w:hint="default" w:ascii="Times New Roman" w:hAnsi="Times New Roman" w:eastAsia="宋体" w:cs="Times New Roman"/>
                <w:b/>
                <w:bCs/>
                <w:spacing w:val="-8"/>
                <w:sz w:val="24"/>
                <w:szCs w:val="24"/>
                <w:lang w:eastAsia="zh-CN"/>
              </w:rPr>
            </w:pPr>
            <w:r>
              <w:rPr>
                <w:rFonts w:hint="default" w:ascii="Times New Roman" w:hAnsi="Times New Roman" w:eastAsia="宋体" w:cs="Times New Roman"/>
                <w:b/>
                <w:bCs/>
                <w:spacing w:val="-8"/>
                <w:sz w:val="24"/>
                <w:szCs w:val="24"/>
                <w:lang w:eastAsia="zh-CN"/>
              </w:rPr>
              <w:t>因</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0"/>
              <w:jc w:val="center"/>
              <w:textAlignment w:val="baseline"/>
              <w:rPr>
                <w:rFonts w:hint="default" w:ascii="Times New Roman" w:hAnsi="Times New Roman" w:eastAsia="宋体" w:cs="Times New Roman"/>
                <w:b/>
                <w:bCs/>
                <w:spacing w:val="-8"/>
                <w:sz w:val="24"/>
                <w:szCs w:val="24"/>
                <w:lang w:eastAsia="zh-CN"/>
              </w:rPr>
            </w:pPr>
            <w:r>
              <w:rPr>
                <w:rFonts w:hint="default" w:ascii="Times New Roman" w:hAnsi="Times New Roman" w:eastAsia="宋体" w:cs="Times New Roman"/>
                <w:b/>
                <w:bCs/>
                <w:spacing w:val="-8"/>
                <w:sz w:val="24"/>
                <w:szCs w:val="24"/>
                <w:lang w:eastAsia="zh-CN"/>
              </w:rPr>
              <w:t>子</w:t>
            </w:r>
          </w:p>
        </w:tc>
        <w:tc>
          <w:tcPr>
            <w:tcW w:w="7760" w:type="dxa"/>
            <w:tcBorders>
              <w:top w:val="single" w:color="000000" w:sz="2" w:space="0"/>
              <w:left w:val="single" w:color="000000" w:sz="2" w:space="0"/>
              <w:bottom w:val="single" w:color="000000" w:sz="2"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根据本项目环境影响报告表及其环评批复文件并结合行业特征，确定主要验收调查因子如下：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lang w:val="en-US" w:eastAsia="zh-CN" w:bidi="ar-SA"/>
              </w:rPr>
              <w:t>（1）</w:t>
            </w:r>
            <w:r>
              <w:rPr>
                <w:rFonts w:hint="default" w:ascii="Times New Roman" w:hAnsi="Times New Roman" w:eastAsia="宋体" w:cs="Times New Roman"/>
                <w:sz w:val="24"/>
                <w:szCs w:val="24"/>
              </w:rPr>
              <w:t>生态环境：</w:t>
            </w:r>
            <w:r>
              <w:rPr>
                <w:rFonts w:hint="default" w:ascii="Times New Roman" w:hAnsi="Times New Roman" w:eastAsia="宋体" w:cs="Times New Roman"/>
                <w:sz w:val="24"/>
                <w:szCs w:val="24"/>
                <w:lang w:val="en-US" w:eastAsia="zh-CN"/>
              </w:rPr>
              <w:t>施工结束后对</w:t>
            </w:r>
            <w:r>
              <w:rPr>
                <w:rFonts w:hint="default" w:ascii="Times New Roman" w:hAnsi="Times New Roman" w:eastAsia="宋体" w:cs="Times New Roman"/>
                <w:sz w:val="24"/>
                <w:szCs w:val="24"/>
              </w:rPr>
              <w:t xml:space="preserve">临时占地的生态恢复措施及效果。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lang w:val="en-US" w:eastAsia="zh-CN" w:bidi="ar-SA"/>
              </w:rPr>
              <w:t>（2）</w:t>
            </w:r>
            <w:r>
              <w:rPr>
                <w:rFonts w:hint="default" w:ascii="Times New Roman" w:hAnsi="Times New Roman" w:eastAsia="宋体" w:cs="Times New Roman"/>
                <w:sz w:val="24"/>
                <w:szCs w:val="24"/>
              </w:rPr>
              <w:t xml:space="preserve">声环境：施工期噪声对周围声环境产生的影响及噪声防治措施的落实情况。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lang w:val="en-US" w:eastAsia="zh-CN" w:bidi="ar-SA"/>
              </w:rPr>
              <w:t>（3）</w:t>
            </w:r>
            <w:r>
              <w:rPr>
                <w:rFonts w:hint="default" w:ascii="Times New Roman" w:hAnsi="Times New Roman" w:eastAsia="宋体" w:cs="Times New Roman"/>
                <w:sz w:val="24"/>
                <w:szCs w:val="24"/>
              </w:rPr>
              <w:t>水环境：施工期施工废水及施工人员生活污水</w:t>
            </w:r>
            <w:r>
              <w:rPr>
                <w:rFonts w:hint="default" w:ascii="Times New Roman" w:hAnsi="Times New Roman" w:eastAsia="宋体" w:cs="Times New Roman"/>
                <w:sz w:val="24"/>
                <w:szCs w:val="24"/>
                <w:lang w:eastAsia="zh-CN"/>
              </w:rPr>
              <w:t>的</w:t>
            </w:r>
            <w:r>
              <w:rPr>
                <w:rFonts w:hint="default" w:ascii="Times New Roman" w:hAnsi="Times New Roman" w:eastAsia="宋体" w:cs="Times New Roman"/>
                <w:sz w:val="24"/>
                <w:szCs w:val="24"/>
                <w:lang w:val="en-US" w:eastAsia="zh-CN"/>
              </w:rPr>
              <w:t>防治措施及落实情况</w:t>
            </w:r>
            <w:r>
              <w:rPr>
                <w:rFonts w:hint="default" w:ascii="Times New Roman" w:hAnsi="Times New Roman" w:eastAsia="宋体" w:cs="Times New Roman"/>
                <w:sz w:val="24"/>
                <w:szCs w:val="24"/>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kern w:val="2"/>
                <w:sz w:val="24"/>
                <w:szCs w:val="24"/>
                <w:lang w:val="en-US" w:eastAsia="zh-CN" w:bidi="ar-SA"/>
              </w:rPr>
              <w:t>（4）</w:t>
            </w:r>
            <w:r>
              <w:rPr>
                <w:rFonts w:hint="default" w:ascii="Times New Roman" w:hAnsi="Times New Roman" w:eastAsia="宋体" w:cs="Times New Roman"/>
                <w:sz w:val="24"/>
                <w:szCs w:val="24"/>
              </w:rPr>
              <w:t>环境空气：施工期扬尘产生环节及采取的主要防尘措施。</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（5）固体废弃物：施工期生活垃圾、开挖土方及其他建筑垃圾的去向。</w:t>
            </w:r>
          </w:p>
        </w:tc>
      </w:tr>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1430" w:hRule="atLeast"/>
          <w:jc w:val="center"/>
        </w:trPr>
        <w:tc>
          <w:tcPr>
            <w:tcW w:w="952" w:type="dxa"/>
            <w:tcBorders>
              <w:top w:val="single" w:color="000000" w:sz="2" w:space="0"/>
              <w:bottom w:val="single" w:color="000000" w:sz="2"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ind w:firstLine="0"/>
              <w:jc w:val="center"/>
              <w:textAlignment w:val="baseline"/>
              <w:rPr>
                <w:rFonts w:hint="default" w:ascii="Times New Roman" w:hAnsi="Times New Roman" w:eastAsia="宋体" w:cs="Times New Roman"/>
                <w:b/>
                <w:bCs/>
                <w:spacing w:val="-8"/>
                <w:sz w:val="24"/>
                <w:szCs w:val="24"/>
                <w:lang w:eastAsia="zh-CN"/>
              </w:rPr>
            </w:pPr>
            <w:r>
              <w:rPr>
                <w:rFonts w:hint="default" w:ascii="Times New Roman" w:hAnsi="Times New Roman" w:eastAsia="宋体" w:cs="Times New Roman"/>
                <w:b/>
                <w:bCs/>
                <w:spacing w:val="-8"/>
                <w:sz w:val="24"/>
                <w:szCs w:val="24"/>
                <w:lang w:eastAsia="zh-CN"/>
              </w:rPr>
              <w:t>环境敏感目标</w:t>
            </w:r>
          </w:p>
        </w:tc>
        <w:tc>
          <w:tcPr>
            <w:tcW w:w="7760" w:type="dxa"/>
            <w:tcBorders>
              <w:top w:val="single" w:color="000000" w:sz="2" w:space="0"/>
              <w:left w:val="single" w:color="000000" w:sz="2" w:space="0"/>
              <w:bottom w:val="single" w:color="000000" w:sz="2" w:space="0"/>
            </w:tcBorders>
            <w:noWrap w:val="0"/>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根据项目环境影响报告表及其批复，并结合现场踏勘情况，本项目主体工程设计、环评报告中的</w:t>
            </w:r>
            <w:r>
              <w:rPr>
                <w:rFonts w:hint="default" w:ascii="Times New Roman" w:hAnsi="Times New Roman" w:eastAsia="宋体" w:cs="Times New Roman"/>
                <w:sz w:val="24"/>
                <w:szCs w:val="24"/>
                <w:lang w:val="en-US" w:eastAsia="zh-CN"/>
              </w:rPr>
              <w:t>建设内容</w:t>
            </w:r>
            <w:r>
              <w:rPr>
                <w:rFonts w:hint="default" w:ascii="Times New Roman" w:hAnsi="Times New Roman" w:eastAsia="宋体" w:cs="Times New Roman"/>
                <w:sz w:val="24"/>
                <w:szCs w:val="24"/>
              </w:rPr>
              <w:t>一致，项目实际的环境敏感目标与原环评阶段一致，具体详见下表。</w:t>
            </w:r>
          </w:p>
          <w:p>
            <w:pPr>
              <w:pStyle w:val="11"/>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bCs/>
                <w:sz w:val="24"/>
                <w:szCs w:val="24"/>
                <w:lang w:val="en-US" w:eastAsia="zh-CN"/>
              </w:rPr>
              <w:t>表2-1项目环境保护目标一览表</w:t>
            </w:r>
          </w:p>
          <w:tbl>
            <w:tblPr>
              <w:tblStyle w:val="7"/>
              <w:tblW w:w="4582" w:type="pct"/>
              <w:jc w:val="center"/>
              <w:tblBorders>
                <w:top w:val="single" w:color="auto" w:sz="4" w:space="0"/>
                <w:left w:val="none" w:color="auto" w:sz="0" w:space="0"/>
                <w:bottom w:val="single" w:color="auto" w:sz="4" w:space="0"/>
                <w:right w:val="none" w:color="auto" w:sz="0" w:space="0"/>
                <w:insideH w:val="single" w:color="auto" w:sz="6" w:space="0"/>
                <w:insideV w:val="single" w:color="auto" w:sz="4" w:space="0"/>
              </w:tblBorders>
              <w:tblLayout w:type="fixed"/>
              <w:tblCellMar>
                <w:top w:w="0" w:type="dxa"/>
                <w:left w:w="108" w:type="dxa"/>
                <w:bottom w:w="0" w:type="dxa"/>
                <w:right w:w="108" w:type="dxa"/>
              </w:tblCellMar>
            </w:tblPr>
            <w:tblGrid>
              <w:gridCol w:w="888"/>
              <w:gridCol w:w="1035"/>
              <w:gridCol w:w="945"/>
              <w:gridCol w:w="974"/>
              <w:gridCol w:w="1156"/>
              <w:gridCol w:w="2099"/>
            </w:tblGrid>
            <w:tr>
              <w:tblPrEx>
                <w:tblBorders>
                  <w:top w:val="single" w:color="auto" w:sz="4" w:space="0"/>
                  <w:left w:val="none" w:color="auto" w:sz="0" w:space="0"/>
                  <w:bottom w:val="single" w:color="auto" w:sz="4" w:space="0"/>
                  <w:right w:val="none" w:color="auto" w:sz="0" w:space="0"/>
                  <w:insideH w:val="single" w:color="auto" w:sz="6" w:space="0"/>
                  <w:insideV w:val="single" w:color="auto" w:sz="4" w:space="0"/>
                </w:tblBorders>
                <w:tblCellMar>
                  <w:top w:w="0" w:type="dxa"/>
                  <w:left w:w="108" w:type="dxa"/>
                  <w:bottom w:w="0" w:type="dxa"/>
                  <w:right w:w="108" w:type="dxa"/>
                </w:tblCellMar>
              </w:tblPrEx>
              <w:trPr>
                <w:trHeight w:val="297" w:hRule="atLeast"/>
                <w:jc w:val="center"/>
              </w:trPr>
              <w:tc>
                <w:tcPr>
                  <w:tcW w:w="625" w:type="pct"/>
                  <w:tcBorders>
                    <w:tl2br w:val="nil"/>
                    <w:tr2bl w:val="nil"/>
                  </w:tcBorders>
                  <w:noWrap w:val="0"/>
                  <w:vAlign w:val="center"/>
                </w:tcPr>
                <w:p>
                  <w:pPr>
                    <w:adjustRightInd w:val="0"/>
                    <w:snapToGrid w:val="0"/>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项目</w:t>
                  </w:r>
                </w:p>
              </w:tc>
              <w:tc>
                <w:tcPr>
                  <w:tcW w:w="729" w:type="pct"/>
                  <w:tcBorders>
                    <w:tl2br w:val="nil"/>
                    <w:tr2bl w:val="nil"/>
                  </w:tcBorders>
                  <w:noWrap w:val="0"/>
                  <w:vAlign w:val="center"/>
                </w:tcPr>
                <w:p>
                  <w:pPr>
                    <w:adjustRightInd w:val="0"/>
                    <w:snapToGrid w:val="0"/>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保护目标</w:t>
                  </w:r>
                </w:p>
              </w:tc>
              <w:tc>
                <w:tcPr>
                  <w:tcW w:w="665" w:type="pct"/>
                  <w:tcBorders>
                    <w:tl2br w:val="nil"/>
                    <w:tr2bl w:val="nil"/>
                  </w:tcBorders>
                  <w:noWrap w:val="0"/>
                  <w:vAlign w:val="center"/>
                </w:tcPr>
                <w:p>
                  <w:pPr>
                    <w:adjustRightInd w:val="0"/>
                    <w:snapToGrid w:val="0"/>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方位</w:t>
                  </w:r>
                </w:p>
              </w:tc>
              <w:tc>
                <w:tcPr>
                  <w:tcW w:w="686" w:type="pct"/>
                  <w:tcBorders>
                    <w:tl2br w:val="nil"/>
                    <w:tr2bl w:val="nil"/>
                  </w:tcBorders>
                  <w:noWrap w:val="0"/>
                  <w:vAlign w:val="center"/>
                </w:tcPr>
                <w:p>
                  <w:pPr>
                    <w:adjustRightInd w:val="0"/>
                    <w:snapToGrid w:val="0"/>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最近距离</w:t>
                  </w:r>
                </w:p>
              </w:tc>
              <w:tc>
                <w:tcPr>
                  <w:tcW w:w="814" w:type="pct"/>
                  <w:tcBorders>
                    <w:tl2br w:val="nil"/>
                    <w:tr2bl w:val="nil"/>
                  </w:tcBorders>
                  <w:noWrap w:val="0"/>
                  <w:vAlign w:val="center"/>
                </w:tcPr>
                <w:p>
                  <w:pPr>
                    <w:adjustRightInd w:val="0"/>
                    <w:snapToGrid w:val="0"/>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规模</w:t>
                  </w:r>
                </w:p>
              </w:tc>
              <w:tc>
                <w:tcPr>
                  <w:tcW w:w="1478" w:type="pct"/>
                  <w:tcBorders>
                    <w:tl2br w:val="nil"/>
                    <w:tr2bl w:val="nil"/>
                  </w:tcBorders>
                  <w:noWrap w:val="0"/>
                  <w:vAlign w:val="center"/>
                </w:tcPr>
                <w:p>
                  <w:pPr>
                    <w:adjustRightInd w:val="0"/>
                    <w:snapToGrid w:val="0"/>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环境功能</w:t>
                  </w:r>
                </w:p>
              </w:tc>
            </w:tr>
            <w:tr>
              <w:tblPrEx>
                <w:tblBorders>
                  <w:top w:val="single" w:color="auto" w:sz="4" w:space="0"/>
                  <w:left w:val="none" w:color="auto" w:sz="0" w:space="0"/>
                  <w:bottom w:val="single" w:color="auto" w:sz="4" w:space="0"/>
                  <w:right w:val="none" w:color="auto" w:sz="0" w:space="0"/>
                  <w:insideH w:val="single" w:color="auto" w:sz="6" w:space="0"/>
                  <w:insideV w:val="single" w:color="auto" w:sz="4" w:space="0"/>
                </w:tblBorders>
                <w:tblCellMar>
                  <w:top w:w="0" w:type="dxa"/>
                  <w:left w:w="108" w:type="dxa"/>
                  <w:bottom w:w="0" w:type="dxa"/>
                  <w:right w:w="108" w:type="dxa"/>
                </w:tblCellMar>
              </w:tblPrEx>
              <w:trPr>
                <w:trHeight w:val="695" w:hRule="atLeast"/>
                <w:jc w:val="center"/>
              </w:trPr>
              <w:tc>
                <w:tcPr>
                  <w:tcW w:w="625" w:type="pct"/>
                  <w:tcBorders>
                    <w:tl2br w:val="nil"/>
                    <w:tr2bl w:val="nil"/>
                  </w:tcBorders>
                  <w:noWrap w:val="0"/>
                  <w:vAlign w:val="center"/>
                </w:tcPr>
                <w:p>
                  <w:pPr>
                    <w:adjustRightInd w:val="0"/>
                    <w:snapToGrid w:val="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生态</w:t>
                  </w:r>
                </w:p>
                <w:p>
                  <w:pPr>
                    <w:adjustRightInd w:val="0"/>
                    <w:snapToGrid w:val="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环境</w:t>
                  </w:r>
                </w:p>
              </w:tc>
              <w:tc>
                <w:tcPr>
                  <w:tcW w:w="729" w:type="pct"/>
                  <w:tcBorders>
                    <w:tl2br w:val="nil"/>
                    <w:tr2bl w:val="nil"/>
                  </w:tcBorders>
                  <w:noWrap w:val="0"/>
                  <w:vAlign w:val="center"/>
                </w:tcPr>
                <w:p>
                  <w:pPr>
                    <w:adjustRightInd w:val="0"/>
                    <w:snapToGrid w:val="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周边植被</w:t>
                  </w:r>
                </w:p>
              </w:tc>
              <w:tc>
                <w:tcPr>
                  <w:tcW w:w="665" w:type="pct"/>
                  <w:tcBorders>
                    <w:tl2br w:val="nil"/>
                    <w:tr2bl w:val="nil"/>
                  </w:tcBorders>
                  <w:noWrap w:val="0"/>
                  <w:vAlign w:val="center"/>
                </w:tcPr>
                <w:p>
                  <w:pPr>
                    <w:adjustRightInd w:val="0"/>
                    <w:snapToGrid w:val="0"/>
                    <w:jc w:val="cente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四周</w:t>
                  </w:r>
                </w:p>
              </w:tc>
              <w:tc>
                <w:tcPr>
                  <w:tcW w:w="686" w:type="pct"/>
                  <w:tcBorders>
                    <w:tl2br w:val="nil"/>
                    <w:tr2bl w:val="nil"/>
                  </w:tcBorders>
                  <w:noWrap w:val="0"/>
                  <w:vAlign w:val="center"/>
                </w:tcPr>
                <w:p>
                  <w:pPr>
                    <w:adjustRightInd w:val="0"/>
                    <w:snapToGrid w:val="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w:t>
                  </w:r>
                </w:p>
              </w:tc>
              <w:tc>
                <w:tcPr>
                  <w:tcW w:w="814" w:type="pct"/>
                  <w:tcBorders>
                    <w:tl2br w:val="nil"/>
                    <w:tr2bl w:val="nil"/>
                  </w:tcBorders>
                  <w:noWrap w:val="0"/>
                  <w:vAlign w:val="center"/>
                </w:tcPr>
                <w:p>
                  <w:pPr>
                    <w:adjustRightInd w:val="0"/>
                    <w:snapToGrid w:val="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w:t>
                  </w:r>
                </w:p>
              </w:tc>
              <w:tc>
                <w:tcPr>
                  <w:tcW w:w="1478" w:type="pct"/>
                  <w:tcBorders>
                    <w:tl2br w:val="nil"/>
                    <w:tr2bl w:val="nil"/>
                  </w:tcBorders>
                  <w:noWrap w:val="0"/>
                  <w:vAlign w:val="center"/>
                </w:tcPr>
                <w:p>
                  <w:pPr>
                    <w:adjustRightInd w:val="0"/>
                    <w:snapToGrid w:val="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不改变区域植被生态</w:t>
                  </w:r>
                </w:p>
                <w:p>
                  <w:pPr>
                    <w:adjustRightInd w:val="0"/>
                    <w:snapToGrid w:val="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环境现状及覆盖度</w:t>
                  </w:r>
                </w:p>
              </w:tc>
            </w:tr>
          </w:tbl>
          <w:p>
            <w:pPr>
              <w:pStyle w:val="11"/>
              <w:spacing w:line="360" w:lineRule="auto"/>
              <w:rPr>
                <w:rFonts w:hint="default" w:ascii="Times New Roman" w:hAnsi="Times New Roman" w:eastAsia="宋体" w:cs="Times New Roman"/>
                <w:sz w:val="24"/>
                <w:szCs w:val="24"/>
              </w:rPr>
            </w:pPr>
          </w:p>
        </w:tc>
      </w:tr>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849" w:hRule="atLeast"/>
          <w:jc w:val="center"/>
        </w:trPr>
        <w:tc>
          <w:tcPr>
            <w:tcW w:w="952" w:type="dxa"/>
            <w:tcBorders>
              <w:top w:val="single" w:color="000000" w:sz="2"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auto"/>
              <w:ind w:firstLine="0"/>
              <w:jc w:val="center"/>
              <w:textAlignment w:val="baseline"/>
              <w:rPr>
                <w:rFonts w:hint="default" w:ascii="Times New Roman" w:hAnsi="Times New Roman" w:eastAsia="宋体" w:cs="Times New Roman"/>
                <w:b/>
                <w:bCs/>
                <w:spacing w:val="-8"/>
                <w:sz w:val="24"/>
                <w:szCs w:val="24"/>
                <w:lang w:eastAsia="zh-CN"/>
              </w:rPr>
            </w:pPr>
            <w:r>
              <w:rPr>
                <w:rFonts w:hint="default" w:ascii="Times New Roman" w:hAnsi="Times New Roman" w:eastAsia="宋体" w:cs="Times New Roman"/>
                <w:b/>
                <w:bCs/>
                <w:spacing w:val="-8"/>
                <w:sz w:val="24"/>
                <w:szCs w:val="24"/>
                <w:lang w:eastAsia="zh-CN"/>
              </w:rPr>
              <w:t>调查重点</w:t>
            </w:r>
          </w:p>
        </w:tc>
        <w:tc>
          <w:tcPr>
            <w:tcW w:w="7760" w:type="dxa"/>
            <w:tcBorders>
              <w:top w:val="single" w:color="000000" w:sz="2" w:space="0"/>
              <w:left w:val="single" w:color="000000" w:sz="2"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次竣工验收调查重点为项目建设造成的生态环境影响，分析环境影响报告表及环评批复提出的各项环保措施的落实情况及其效果，并核实环保投资落实情况。核实实际工程内容及方案设计变化的情况，并根据调查结果给出环境保护验收调查结论，具体详见如下：</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核查实际建设内容、建设地点、建设规模、施工期主要环保措施与环评阶段是否一致，若存在变化情况，分析是否为重大变动。</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核查项目建设前后环境保护目标规模及数量是否发生变化。</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 xml:space="preserve">调查工程实施后生态调查范围内生态恢复情况及临时占地的现状恢复效果。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（4）工程实际环保投资落实情况。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（5）调查环评报告表及环评批复中提出的环境保护措施的落实情况，重点调查施工期施工扬尘防治及生态保护措施。</w:t>
            </w: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jc w:val="both"/>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rPr>
                <w:rFonts w:hint="default" w:ascii="Times New Roman" w:hAnsi="Times New Roman" w:eastAsia="宋体" w:cs="Times New Roman"/>
                <w:sz w:val="24"/>
                <w:szCs w:val="24"/>
              </w:rPr>
            </w:pPr>
          </w:p>
          <w:p>
            <w:pPr>
              <w:pStyle w:val="11"/>
              <w:spacing w:line="360" w:lineRule="auto"/>
              <w:jc w:val="both"/>
              <w:rPr>
                <w:rFonts w:hint="default" w:ascii="Times New Roman" w:hAnsi="Times New Roman" w:eastAsia="宋体" w:cs="Times New Roman"/>
                <w:sz w:val="24"/>
                <w:szCs w:val="24"/>
              </w:rPr>
            </w:pPr>
          </w:p>
        </w:tc>
      </w:tr>
    </w:tbl>
    <w:p>
      <w:pPr>
        <w:keepNext w:val="0"/>
        <w:keepLines w:val="0"/>
        <w:pageBreakBefore w:val="0"/>
        <w:widowControl/>
        <w:kinsoku w:val="0"/>
        <w:wordWrap/>
        <w:overflowPunct/>
        <w:topLinePunct w:val="0"/>
        <w:autoSpaceDE w:val="0"/>
        <w:autoSpaceDN w:val="0"/>
        <w:bidi w:val="0"/>
        <w:adjustRightInd/>
        <w:snapToGrid/>
        <w:spacing w:line="240" w:lineRule="auto"/>
        <w:jc w:val="both"/>
        <w:textAlignment w:val="baseline"/>
        <w:outlineLvl w:val="0"/>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表3 验收执行标准</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7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7" w:type="dxa"/>
          </w:tcPr>
          <w:p>
            <w:pPr>
              <w:pStyle w:val="11"/>
              <w:jc w:val="center"/>
              <w:rPr>
                <w:rFonts w:hint="default" w:ascii="Times New Roman" w:hAnsi="Times New Roman" w:eastAsia="宋体" w:cs="Times New Roman"/>
                <w:b/>
                <w:bCs/>
                <w:sz w:val="24"/>
                <w:szCs w:val="24"/>
                <w:vertAlign w:val="baseline"/>
                <w:lang w:val="en-US" w:eastAsia="zh-CN"/>
              </w:rPr>
            </w:pPr>
          </w:p>
          <w:p>
            <w:pPr>
              <w:pStyle w:val="11"/>
              <w:jc w:val="center"/>
              <w:rPr>
                <w:rFonts w:hint="default" w:ascii="Times New Roman" w:hAnsi="Times New Roman" w:eastAsia="宋体" w:cs="Times New Roman"/>
                <w:b/>
                <w:bCs/>
                <w:sz w:val="24"/>
                <w:szCs w:val="24"/>
                <w:vertAlign w:val="baseline"/>
                <w:lang w:val="en-US" w:eastAsia="zh-CN"/>
              </w:rPr>
            </w:pPr>
          </w:p>
          <w:p>
            <w:pPr>
              <w:pStyle w:val="11"/>
              <w:jc w:val="center"/>
              <w:rPr>
                <w:rFonts w:hint="default" w:ascii="Times New Roman" w:hAnsi="Times New Roman" w:eastAsia="宋体" w:cs="Times New Roman"/>
                <w:b/>
                <w:bCs/>
                <w:sz w:val="24"/>
                <w:szCs w:val="24"/>
                <w:vertAlign w:val="baseline"/>
                <w:lang w:val="en-US" w:eastAsia="zh-CN"/>
              </w:rPr>
            </w:pPr>
          </w:p>
          <w:p>
            <w:pPr>
              <w:pStyle w:val="11"/>
              <w:jc w:val="center"/>
              <w:rPr>
                <w:rFonts w:hint="default" w:ascii="Times New Roman" w:hAnsi="Times New Roman" w:eastAsia="宋体" w:cs="Times New Roman"/>
                <w:b/>
                <w:bCs/>
                <w:sz w:val="24"/>
                <w:szCs w:val="24"/>
                <w:vertAlign w:val="baseline"/>
                <w:lang w:val="en-US" w:eastAsia="zh-CN"/>
              </w:rPr>
            </w:pPr>
          </w:p>
          <w:p>
            <w:pPr>
              <w:pStyle w:val="11"/>
              <w:jc w:val="center"/>
              <w:rPr>
                <w:rFonts w:hint="default" w:ascii="Times New Roman" w:hAnsi="Times New Roman" w:eastAsia="宋体" w:cs="Times New Roman"/>
                <w:b/>
                <w:bCs/>
                <w:sz w:val="24"/>
                <w:szCs w:val="24"/>
                <w:vertAlign w:val="baseline"/>
                <w:lang w:val="en-US" w:eastAsia="zh-CN"/>
              </w:rPr>
            </w:pPr>
          </w:p>
          <w:p>
            <w:pPr>
              <w:pStyle w:val="11"/>
              <w:jc w:val="center"/>
              <w:rPr>
                <w:rFonts w:hint="default" w:ascii="Times New Roman" w:hAnsi="Times New Roman" w:eastAsia="宋体" w:cs="Times New Roman"/>
                <w:b/>
                <w:bCs/>
                <w:sz w:val="24"/>
                <w:szCs w:val="24"/>
                <w:vertAlign w:val="baseline"/>
                <w:lang w:val="en-US" w:eastAsia="zh-CN"/>
              </w:rPr>
            </w:pPr>
          </w:p>
          <w:p>
            <w:pPr>
              <w:pStyle w:val="11"/>
              <w:jc w:val="center"/>
              <w:rPr>
                <w:rFonts w:hint="default" w:ascii="Times New Roman" w:hAnsi="Times New Roman" w:eastAsia="宋体" w:cs="Times New Roman"/>
                <w:b/>
                <w:bCs/>
                <w:sz w:val="24"/>
                <w:szCs w:val="24"/>
                <w:vertAlign w:val="baseline"/>
                <w:lang w:val="en-US" w:eastAsia="zh-CN"/>
              </w:rPr>
            </w:pPr>
          </w:p>
          <w:p>
            <w:pPr>
              <w:pStyle w:val="11"/>
              <w:jc w:val="center"/>
              <w:rPr>
                <w:rFonts w:hint="default" w:ascii="Times New Roman" w:hAnsi="Times New Roman" w:eastAsia="宋体" w:cs="Times New Roman"/>
                <w:b/>
                <w:bCs/>
                <w:sz w:val="24"/>
                <w:szCs w:val="24"/>
                <w:vertAlign w:val="baseline"/>
                <w:lang w:val="en-US" w:eastAsia="zh-CN"/>
              </w:rPr>
            </w:pPr>
          </w:p>
          <w:p>
            <w:pPr>
              <w:pStyle w:val="11"/>
              <w:jc w:val="center"/>
              <w:rPr>
                <w:rFonts w:hint="default" w:ascii="Times New Roman" w:hAnsi="Times New Roman" w:eastAsia="宋体" w:cs="Times New Roman"/>
                <w:b/>
                <w:bCs/>
                <w:sz w:val="24"/>
                <w:szCs w:val="24"/>
                <w:vertAlign w:val="baseline"/>
                <w:lang w:val="en-US" w:eastAsia="zh-CN"/>
              </w:rPr>
            </w:pPr>
          </w:p>
          <w:p>
            <w:pPr>
              <w:pStyle w:val="11"/>
              <w:jc w:val="center"/>
              <w:rPr>
                <w:rFonts w:hint="default" w:ascii="Times New Roman" w:hAnsi="Times New Roman" w:eastAsia="宋体" w:cs="Times New Roman"/>
                <w:b/>
                <w:bCs/>
                <w:sz w:val="24"/>
                <w:szCs w:val="24"/>
                <w:vertAlign w:val="baseline"/>
                <w:lang w:val="en-US" w:eastAsia="zh-CN"/>
              </w:rPr>
            </w:pPr>
          </w:p>
          <w:p>
            <w:pPr>
              <w:pStyle w:val="11"/>
              <w:jc w:val="center"/>
              <w:rPr>
                <w:rFonts w:hint="default" w:ascii="Times New Roman" w:hAnsi="Times New Roman" w:eastAsia="宋体" w:cs="Times New Roman"/>
                <w:b/>
                <w:bCs/>
                <w:sz w:val="24"/>
                <w:szCs w:val="24"/>
                <w:vertAlign w:val="baseline"/>
                <w:lang w:val="en-US" w:eastAsia="zh-CN"/>
              </w:rPr>
            </w:pPr>
          </w:p>
          <w:p>
            <w:pPr>
              <w:pStyle w:val="11"/>
              <w:jc w:val="center"/>
              <w:rPr>
                <w:rFonts w:hint="default" w:ascii="Times New Roman" w:hAnsi="Times New Roman" w:eastAsia="宋体" w:cs="Times New Roman"/>
                <w:b/>
                <w:bCs/>
                <w:sz w:val="24"/>
                <w:szCs w:val="24"/>
                <w:vertAlign w:val="baseline"/>
                <w:lang w:val="en-US" w:eastAsia="zh-CN"/>
              </w:rPr>
            </w:pPr>
          </w:p>
          <w:p>
            <w:pPr>
              <w:pStyle w:val="11"/>
              <w:jc w:val="center"/>
              <w:rPr>
                <w:rFonts w:hint="default" w:ascii="Times New Roman" w:hAnsi="Times New Roman" w:eastAsia="宋体" w:cs="Times New Roman"/>
                <w:b/>
                <w:bCs/>
                <w:sz w:val="24"/>
                <w:szCs w:val="24"/>
                <w:vertAlign w:val="baseline"/>
                <w:lang w:val="en-US" w:eastAsia="zh-CN"/>
              </w:rPr>
            </w:pPr>
          </w:p>
          <w:p>
            <w:pPr>
              <w:pStyle w:val="11"/>
              <w:jc w:val="center"/>
              <w:rPr>
                <w:rFonts w:hint="default" w:ascii="Times New Roman" w:hAnsi="Times New Roman" w:eastAsia="宋体" w:cs="Times New Roman"/>
                <w:b/>
                <w:bCs/>
                <w:sz w:val="24"/>
                <w:szCs w:val="24"/>
                <w:vertAlign w:val="baseline"/>
                <w:lang w:val="en-US" w:eastAsia="zh-CN"/>
              </w:rPr>
            </w:pPr>
          </w:p>
          <w:p>
            <w:pPr>
              <w:pStyle w:val="11"/>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环</w:t>
            </w:r>
          </w:p>
          <w:p>
            <w:pPr>
              <w:pStyle w:val="11"/>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境</w:t>
            </w:r>
          </w:p>
          <w:p>
            <w:pPr>
              <w:pStyle w:val="11"/>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质</w:t>
            </w:r>
          </w:p>
          <w:p>
            <w:pPr>
              <w:pStyle w:val="11"/>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量</w:t>
            </w:r>
          </w:p>
          <w:p>
            <w:pPr>
              <w:pStyle w:val="11"/>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标</w:t>
            </w:r>
          </w:p>
          <w:p>
            <w:pPr>
              <w:pStyle w:val="11"/>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准</w:t>
            </w:r>
          </w:p>
        </w:tc>
        <w:tc>
          <w:tcPr>
            <w:tcW w:w="7425" w:type="dxa"/>
          </w:tcPr>
          <w:p>
            <w:pPr>
              <w:pStyle w:val="11"/>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本次验收原则上采用项目环境影响评价时所采用的环境标准，对已修订新颁布的标准提出验收后按照新标准进行达标考核的建议。</w:t>
            </w:r>
          </w:p>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kern w:val="0"/>
                <w:sz w:val="24"/>
                <w:szCs w:val="24"/>
                <w:lang w:val="en-US" w:eastAsia="zh-CN" w:bidi="ar-SA"/>
              </w:rPr>
              <w:t>1、</w:t>
            </w:r>
            <w:r>
              <w:rPr>
                <w:rFonts w:hint="default" w:ascii="Times New Roman" w:hAnsi="Times New Roman" w:eastAsia="宋体" w:cs="Times New Roman"/>
                <w:b w:val="0"/>
                <w:bCs w:val="0"/>
                <w:sz w:val="24"/>
                <w:szCs w:val="24"/>
                <w:lang w:val="en-US" w:eastAsia="zh-CN"/>
              </w:rPr>
              <w:t>环境空气</w:t>
            </w:r>
          </w:p>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kern w:val="0"/>
                <w:sz w:val="24"/>
                <w:szCs w:val="24"/>
                <w:lang w:val="en-US" w:eastAsia="zh-CN" w:bidi="ar-SA"/>
              </w:rPr>
              <w:t>本项目所在区域环境空气质量功能区划为二类区。SO</w:t>
            </w:r>
            <w:r>
              <w:rPr>
                <w:rFonts w:hint="default" w:ascii="Times New Roman" w:hAnsi="Times New Roman" w:eastAsia="宋体" w:cs="Times New Roman"/>
                <w:kern w:val="0"/>
                <w:sz w:val="24"/>
                <w:szCs w:val="24"/>
                <w:vertAlign w:val="subscript"/>
                <w:lang w:val="en-US" w:eastAsia="zh-CN" w:bidi="ar-SA"/>
              </w:rPr>
              <w:t>2</w:t>
            </w:r>
            <w:r>
              <w:rPr>
                <w:rFonts w:hint="default" w:ascii="Times New Roman" w:hAnsi="Times New Roman" w:eastAsia="宋体" w:cs="Times New Roman"/>
                <w:kern w:val="0"/>
                <w:sz w:val="24"/>
                <w:szCs w:val="24"/>
                <w:lang w:val="en-US" w:eastAsia="zh-CN" w:bidi="ar-SA"/>
              </w:rPr>
              <w:t>、NO</w:t>
            </w:r>
            <w:r>
              <w:rPr>
                <w:rFonts w:hint="default" w:ascii="Times New Roman" w:hAnsi="Times New Roman" w:eastAsia="宋体" w:cs="Times New Roman"/>
                <w:kern w:val="0"/>
                <w:sz w:val="24"/>
                <w:szCs w:val="24"/>
                <w:vertAlign w:val="subscript"/>
                <w:lang w:val="en-US" w:eastAsia="zh-CN" w:bidi="ar-SA"/>
              </w:rPr>
              <w:t>2</w:t>
            </w:r>
            <w:r>
              <w:rPr>
                <w:rFonts w:hint="default" w:ascii="Times New Roman" w:hAnsi="Times New Roman" w:eastAsia="宋体" w:cs="Times New Roman"/>
                <w:kern w:val="0"/>
                <w:sz w:val="24"/>
                <w:szCs w:val="24"/>
                <w:lang w:val="en-US" w:eastAsia="zh-CN" w:bidi="ar-SA"/>
              </w:rPr>
              <w:t>、PM</w:t>
            </w:r>
            <w:r>
              <w:rPr>
                <w:rFonts w:hint="default" w:ascii="Times New Roman" w:hAnsi="Times New Roman" w:eastAsia="宋体" w:cs="Times New Roman"/>
                <w:kern w:val="0"/>
                <w:sz w:val="24"/>
                <w:szCs w:val="24"/>
                <w:vertAlign w:val="subscript"/>
                <w:lang w:val="en-US" w:eastAsia="zh-CN" w:bidi="ar-SA"/>
              </w:rPr>
              <w:t>10</w:t>
            </w:r>
            <w:r>
              <w:rPr>
                <w:rFonts w:hint="default" w:ascii="Times New Roman" w:hAnsi="Times New Roman" w:eastAsia="宋体" w:cs="Times New Roman"/>
                <w:kern w:val="0"/>
                <w:sz w:val="24"/>
                <w:szCs w:val="24"/>
                <w:lang w:val="en-US" w:eastAsia="zh-CN" w:bidi="ar-SA"/>
              </w:rPr>
              <w:t>、PM</w:t>
            </w:r>
            <w:r>
              <w:rPr>
                <w:rFonts w:hint="default" w:ascii="Times New Roman" w:hAnsi="Times New Roman" w:eastAsia="宋体" w:cs="Times New Roman"/>
                <w:kern w:val="0"/>
                <w:sz w:val="24"/>
                <w:szCs w:val="24"/>
                <w:vertAlign w:val="subscript"/>
                <w:lang w:val="en-US" w:eastAsia="zh-CN" w:bidi="ar-SA"/>
              </w:rPr>
              <w:t>2.5</w:t>
            </w:r>
            <w:r>
              <w:rPr>
                <w:rFonts w:hint="default" w:ascii="Times New Roman" w:hAnsi="Times New Roman" w:eastAsia="宋体" w:cs="Times New Roman"/>
                <w:kern w:val="0"/>
                <w:sz w:val="24"/>
                <w:szCs w:val="24"/>
                <w:lang w:val="en-US" w:eastAsia="zh-CN" w:bidi="ar-SA"/>
              </w:rPr>
              <w:t>、O</w:t>
            </w:r>
            <w:r>
              <w:rPr>
                <w:rFonts w:hint="default" w:ascii="Times New Roman" w:hAnsi="Times New Roman" w:eastAsia="宋体" w:cs="Times New Roman"/>
                <w:kern w:val="0"/>
                <w:sz w:val="24"/>
                <w:szCs w:val="24"/>
                <w:vertAlign w:val="subscript"/>
                <w:lang w:val="en-US" w:eastAsia="zh-CN" w:bidi="ar-SA"/>
              </w:rPr>
              <w:t>3</w:t>
            </w:r>
            <w:r>
              <w:rPr>
                <w:rFonts w:hint="default" w:ascii="Times New Roman" w:hAnsi="Times New Roman" w:eastAsia="宋体" w:cs="Times New Roman"/>
                <w:kern w:val="0"/>
                <w:sz w:val="24"/>
                <w:szCs w:val="24"/>
                <w:lang w:val="en-US" w:eastAsia="zh-CN" w:bidi="ar-SA"/>
              </w:rPr>
              <w:t>、CO执行《环境空气质量标准》（GB3095-2012）中二级标准。具体数值见表4-1。</w:t>
            </w:r>
          </w:p>
          <w:p>
            <w:pPr>
              <w:pStyle w:val="11"/>
              <w:keepNext w:val="0"/>
              <w:keepLines w:val="0"/>
              <w:pageBreakBefore w:val="0"/>
              <w:widowControl w:val="0"/>
              <w:numPr>
                <w:ilvl w:val="0"/>
                <w:numId w:val="0"/>
              </w:numPr>
              <w:kinsoku/>
              <w:wordWrap/>
              <w:overflowPunct/>
              <w:topLinePunct w:val="0"/>
              <w:autoSpaceDE/>
              <w:autoSpaceDN/>
              <w:bidi w:val="0"/>
              <w:spacing w:line="360" w:lineRule="auto"/>
              <w:jc w:val="center"/>
              <w:textAlignment w:val="auto"/>
              <w:rPr>
                <w:rFonts w:hint="default" w:ascii="Times New Roman" w:hAnsi="Times New Roman" w:eastAsia="宋体" w:cs="Times New Roman"/>
                <w:kern w:val="0"/>
                <w:sz w:val="24"/>
                <w:szCs w:val="24"/>
                <w:lang w:val="en-US" w:eastAsia="zh-CN" w:bidi="ar-SA"/>
              </w:rPr>
            </w:pPr>
            <w:r>
              <w:rPr>
                <w:rFonts w:hint="default" w:ascii="Times New Roman" w:hAnsi="Times New Roman" w:eastAsia="宋体" w:cs="Times New Roman"/>
                <w:kern w:val="0"/>
                <w:sz w:val="24"/>
                <w:szCs w:val="24"/>
                <w:lang w:val="en-US" w:eastAsia="zh-CN" w:bidi="ar-SA"/>
              </w:rPr>
              <w:t>表4-1  大气环境质量浓度限值</w:t>
            </w:r>
          </w:p>
          <w:tbl>
            <w:tblPr>
              <w:tblStyle w:val="7"/>
              <w:tblW w:w="749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274"/>
              <w:gridCol w:w="2104"/>
              <w:gridCol w:w="2282"/>
              <w:gridCol w:w="183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40" w:hRule="atLeast"/>
              </w:trPr>
              <w:tc>
                <w:tcPr>
                  <w:tcW w:w="1276" w:type="dxa"/>
                  <w:tcBorders>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污染物名称</w:t>
                  </w:r>
                </w:p>
              </w:tc>
              <w:tc>
                <w:tcPr>
                  <w:tcW w:w="2109" w:type="dxa"/>
                  <w:tcBorders>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平均时间</w:t>
                  </w:r>
                </w:p>
              </w:tc>
              <w:tc>
                <w:tcPr>
                  <w:tcW w:w="2285" w:type="dxa"/>
                  <w:tcBorders>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浓度限值（µg/m</w:t>
                  </w:r>
                  <w:r>
                    <w:rPr>
                      <w:rFonts w:hint="default" w:ascii="Times New Roman" w:hAnsi="Times New Roman" w:eastAsia="宋体" w:cs="Times New Roman"/>
                      <w:kern w:val="0"/>
                      <w:sz w:val="21"/>
                      <w:szCs w:val="21"/>
                      <w:vertAlign w:val="superscript"/>
                      <w:lang w:val="en-US" w:eastAsia="zh-CN" w:bidi="ar-SA"/>
                    </w:rPr>
                    <w:t>3</w:t>
                  </w:r>
                  <w:r>
                    <w:rPr>
                      <w:rFonts w:hint="default" w:ascii="Times New Roman" w:hAnsi="Times New Roman" w:eastAsia="宋体" w:cs="Times New Roman"/>
                      <w:kern w:val="0"/>
                      <w:sz w:val="21"/>
                      <w:szCs w:val="21"/>
                      <w:lang w:val="en-US" w:eastAsia="zh-CN" w:bidi="ar-SA"/>
                    </w:rPr>
                    <w:t>）</w:t>
                  </w:r>
                </w:p>
              </w:tc>
              <w:tc>
                <w:tcPr>
                  <w:tcW w:w="1828" w:type="dxa"/>
                  <w:tcBorders>
                    <w:left w:val="single" w:color="auto" w:sz="6" w:space="0"/>
                    <w:bottom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标准</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45" w:hRule="atLeast"/>
              </w:trPr>
              <w:tc>
                <w:tcPr>
                  <w:tcW w:w="1276" w:type="dxa"/>
                  <w:vMerge w:val="restart"/>
                  <w:tcBorders>
                    <w:top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SO</w:t>
                  </w:r>
                  <w:r>
                    <w:rPr>
                      <w:rFonts w:hint="default" w:ascii="Times New Roman" w:hAnsi="Times New Roman" w:eastAsia="宋体" w:cs="Times New Roman"/>
                      <w:kern w:val="0"/>
                      <w:sz w:val="21"/>
                      <w:szCs w:val="21"/>
                      <w:vertAlign w:val="subscript"/>
                      <w:lang w:val="en-US" w:eastAsia="zh-CN" w:bidi="ar-SA"/>
                    </w:rPr>
                    <w:t>2</w:t>
                  </w:r>
                </w:p>
              </w:tc>
              <w:tc>
                <w:tcPr>
                  <w:tcW w:w="2109"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年平均</w:t>
                  </w:r>
                </w:p>
              </w:tc>
              <w:tc>
                <w:tcPr>
                  <w:tcW w:w="2285"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60</w:t>
                  </w:r>
                </w:p>
              </w:tc>
              <w:tc>
                <w:tcPr>
                  <w:tcW w:w="1828" w:type="dxa"/>
                  <w:vMerge w:val="restart"/>
                  <w:tcBorders>
                    <w:top w:val="single" w:color="auto" w:sz="6" w:space="0"/>
                    <w:lef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《环境空气质量标准》（GB3095-2012）表1二级标准</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61" w:hRule="atLeast"/>
              </w:trPr>
              <w:tc>
                <w:tcPr>
                  <w:tcW w:w="1276" w:type="dxa"/>
                  <w:vMerge w:val="continue"/>
                  <w:tcBorders>
                    <w:top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c>
                <w:tcPr>
                  <w:tcW w:w="2109"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24小时平均</w:t>
                  </w:r>
                </w:p>
              </w:tc>
              <w:tc>
                <w:tcPr>
                  <w:tcW w:w="2285"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150</w:t>
                  </w:r>
                </w:p>
              </w:tc>
              <w:tc>
                <w:tcPr>
                  <w:tcW w:w="1828" w:type="dxa"/>
                  <w:vMerge w:val="continue"/>
                  <w:tcBorders>
                    <w:lef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95" w:hRule="atLeast"/>
              </w:trPr>
              <w:tc>
                <w:tcPr>
                  <w:tcW w:w="1276" w:type="dxa"/>
                  <w:vMerge w:val="continue"/>
                  <w:tcBorders>
                    <w:top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c>
                <w:tcPr>
                  <w:tcW w:w="2109"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1小时平均</w:t>
                  </w:r>
                </w:p>
              </w:tc>
              <w:tc>
                <w:tcPr>
                  <w:tcW w:w="2285"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500</w:t>
                  </w:r>
                </w:p>
              </w:tc>
              <w:tc>
                <w:tcPr>
                  <w:tcW w:w="1828" w:type="dxa"/>
                  <w:vMerge w:val="continue"/>
                  <w:tcBorders>
                    <w:lef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4" w:hRule="atLeast"/>
              </w:trPr>
              <w:tc>
                <w:tcPr>
                  <w:tcW w:w="1276" w:type="dxa"/>
                  <w:vMerge w:val="restart"/>
                  <w:tcBorders>
                    <w:top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NO</w:t>
                  </w:r>
                  <w:r>
                    <w:rPr>
                      <w:rFonts w:hint="default" w:ascii="Times New Roman" w:hAnsi="Times New Roman" w:eastAsia="宋体" w:cs="Times New Roman"/>
                      <w:kern w:val="0"/>
                      <w:sz w:val="21"/>
                      <w:szCs w:val="21"/>
                      <w:vertAlign w:val="subscript"/>
                      <w:lang w:val="en-US" w:eastAsia="zh-CN" w:bidi="ar-SA"/>
                    </w:rPr>
                    <w:t>2</w:t>
                  </w:r>
                </w:p>
              </w:tc>
              <w:tc>
                <w:tcPr>
                  <w:tcW w:w="2109"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年平均</w:t>
                  </w:r>
                </w:p>
              </w:tc>
              <w:tc>
                <w:tcPr>
                  <w:tcW w:w="2285"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40</w:t>
                  </w:r>
                </w:p>
              </w:tc>
              <w:tc>
                <w:tcPr>
                  <w:tcW w:w="1828" w:type="dxa"/>
                  <w:vMerge w:val="continue"/>
                  <w:tcBorders>
                    <w:lef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4" w:hRule="atLeast"/>
              </w:trPr>
              <w:tc>
                <w:tcPr>
                  <w:tcW w:w="1276" w:type="dxa"/>
                  <w:vMerge w:val="continue"/>
                  <w:tcBorders>
                    <w:top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c>
                <w:tcPr>
                  <w:tcW w:w="2109"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24小时平均</w:t>
                  </w:r>
                </w:p>
              </w:tc>
              <w:tc>
                <w:tcPr>
                  <w:tcW w:w="2285"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80</w:t>
                  </w:r>
                </w:p>
              </w:tc>
              <w:tc>
                <w:tcPr>
                  <w:tcW w:w="1828" w:type="dxa"/>
                  <w:vMerge w:val="continue"/>
                  <w:tcBorders>
                    <w:lef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73" w:hRule="atLeast"/>
              </w:trPr>
              <w:tc>
                <w:tcPr>
                  <w:tcW w:w="1276" w:type="dxa"/>
                  <w:vMerge w:val="continue"/>
                  <w:tcBorders>
                    <w:top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c>
                <w:tcPr>
                  <w:tcW w:w="2109"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1小时平均</w:t>
                  </w:r>
                </w:p>
              </w:tc>
              <w:tc>
                <w:tcPr>
                  <w:tcW w:w="2285"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200</w:t>
                  </w:r>
                </w:p>
              </w:tc>
              <w:tc>
                <w:tcPr>
                  <w:tcW w:w="1828" w:type="dxa"/>
                  <w:vMerge w:val="continue"/>
                  <w:tcBorders>
                    <w:lef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50" w:hRule="atLeast"/>
              </w:trPr>
              <w:tc>
                <w:tcPr>
                  <w:tcW w:w="1276" w:type="dxa"/>
                  <w:vMerge w:val="restart"/>
                  <w:tcBorders>
                    <w:top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CO</w:t>
                  </w:r>
                </w:p>
              </w:tc>
              <w:tc>
                <w:tcPr>
                  <w:tcW w:w="2109"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24小时平均</w:t>
                  </w:r>
                </w:p>
              </w:tc>
              <w:tc>
                <w:tcPr>
                  <w:tcW w:w="2285"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4000</w:t>
                  </w:r>
                </w:p>
              </w:tc>
              <w:tc>
                <w:tcPr>
                  <w:tcW w:w="1828" w:type="dxa"/>
                  <w:vMerge w:val="continue"/>
                  <w:tcBorders>
                    <w:lef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61" w:hRule="atLeast"/>
              </w:trPr>
              <w:tc>
                <w:tcPr>
                  <w:tcW w:w="1276" w:type="dxa"/>
                  <w:vMerge w:val="continue"/>
                  <w:tcBorders>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c>
                <w:tcPr>
                  <w:tcW w:w="2109"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1小时平均</w:t>
                  </w:r>
                </w:p>
              </w:tc>
              <w:tc>
                <w:tcPr>
                  <w:tcW w:w="2285"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10000</w:t>
                  </w:r>
                </w:p>
              </w:tc>
              <w:tc>
                <w:tcPr>
                  <w:tcW w:w="1828" w:type="dxa"/>
                  <w:vMerge w:val="continue"/>
                  <w:tcBorders>
                    <w:lef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73" w:hRule="atLeast"/>
              </w:trPr>
              <w:tc>
                <w:tcPr>
                  <w:tcW w:w="1276" w:type="dxa"/>
                  <w:vMerge w:val="restart"/>
                  <w:tcBorders>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O</w:t>
                  </w:r>
                  <w:r>
                    <w:rPr>
                      <w:rFonts w:hint="default" w:ascii="Times New Roman" w:hAnsi="Times New Roman" w:eastAsia="宋体" w:cs="Times New Roman"/>
                      <w:kern w:val="0"/>
                      <w:sz w:val="21"/>
                      <w:szCs w:val="21"/>
                      <w:vertAlign w:val="subscript"/>
                      <w:lang w:val="en-US" w:eastAsia="zh-CN" w:bidi="ar-SA"/>
                    </w:rPr>
                    <w:t>3</w:t>
                  </w:r>
                </w:p>
              </w:tc>
              <w:tc>
                <w:tcPr>
                  <w:tcW w:w="2109"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8小时平均</w:t>
                  </w:r>
                </w:p>
              </w:tc>
              <w:tc>
                <w:tcPr>
                  <w:tcW w:w="2285"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160</w:t>
                  </w:r>
                </w:p>
              </w:tc>
              <w:tc>
                <w:tcPr>
                  <w:tcW w:w="1828" w:type="dxa"/>
                  <w:vMerge w:val="continue"/>
                  <w:tcBorders>
                    <w:lef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95" w:hRule="atLeast"/>
              </w:trPr>
              <w:tc>
                <w:tcPr>
                  <w:tcW w:w="1276" w:type="dxa"/>
                  <w:vMerge w:val="continue"/>
                  <w:tcBorders>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c>
                <w:tcPr>
                  <w:tcW w:w="2109"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1小时平均</w:t>
                  </w:r>
                </w:p>
              </w:tc>
              <w:tc>
                <w:tcPr>
                  <w:tcW w:w="2285"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200</w:t>
                  </w:r>
                </w:p>
              </w:tc>
              <w:tc>
                <w:tcPr>
                  <w:tcW w:w="1828" w:type="dxa"/>
                  <w:vMerge w:val="continue"/>
                  <w:tcBorders>
                    <w:lef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49" w:hRule="atLeast"/>
              </w:trPr>
              <w:tc>
                <w:tcPr>
                  <w:tcW w:w="1276" w:type="dxa"/>
                  <w:vMerge w:val="restart"/>
                  <w:tcBorders>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PM</w:t>
                  </w:r>
                  <w:r>
                    <w:rPr>
                      <w:rFonts w:hint="default" w:ascii="Times New Roman" w:hAnsi="Times New Roman" w:eastAsia="宋体" w:cs="Times New Roman"/>
                      <w:kern w:val="0"/>
                      <w:sz w:val="21"/>
                      <w:szCs w:val="21"/>
                      <w:vertAlign w:val="subscript"/>
                      <w:lang w:val="en-US" w:eastAsia="zh-CN" w:bidi="ar-SA"/>
                    </w:rPr>
                    <w:t>10</w:t>
                  </w:r>
                </w:p>
              </w:tc>
              <w:tc>
                <w:tcPr>
                  <w:tcW w:w="2109"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年平均</w:t>
                  </w:r>
                </w:p>
              </w:tc>
              <w:tc>
                <w:tcPr>
                  <w:tcW w:w="2285"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70</w:t>
                  </w:r>
                </w:p>
              </w:tc>
              <w:tc>
                <w:tcPr>
                  <w:tcW w:w="1828" w:type="dxa"/>
                  <w:vMerge w:val="continue"/>
                  <w:tcBorders>
                    <w:lef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72" w:hRule="atLeast"/>
              </w:trPr>
              <w:tc>
                <w:tcPr>
                  <w:tcW w:w="1276" w:type="dxa"/>
                  <w:vMerge w:val="continue"/>
                  <w:tcBorders>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c>
                <w:tcPr>
                  <w:tcW w:w="2109"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24小时平均</w:t>
                  </w:r>
                </w:p>
              </w:tc>
              <w:tc>
                <w:tcPr>
                  <w:tcW w:w="2285"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150</w:t>
                  </w:r>
                </w:p>
              </w:tc>
              <w:tc>
                <w:tcPr>
                  <w:tcW w:w="1828" w:type="dxa"/>
                  <w:vMerge w:val="continue"/>
                  <w:tcBorders>
                    <w:lef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49" w:hRule="atLeast"/>
              </w:trPr>
              <w:tc>
                <w:tcPr>
                  <w:tcW w:w="1276" w:type="dxa"/>
                  <w:vMerge w:val="continue"/>
                  <w:tcBorders>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c>
                <w:tcPr>
                  <w:tcW w:w="2109"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1小时平均</w:t>
                  </w:r>
                </w:p>
              </w:tc>
              <w:tc>
                <w:tcPr>
                  <w:tcW w:w="2285"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*450</w:t>
                  </w:r>
                </w:p>
              </w:tc>
              <w:tc>
                <w:tcPr>
                  <w:tcW w:w="1828" w:type="dxa"/>
                  <w:vMerge w:val="continue"/>
                  <w:tcBorders>
                    <w:lef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50" w:hRule="atLeast"/>
              </w:trPr>
              <w:tc>
                <w:tcPr>
                  <w:tcW w:w="1276" w:type="dxa"/>
                  <w:vMerge w:val="restart"/>
                  <w:tcBorders>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PM</w:t>
                  </w:r>
                  <w:r>
                    <w:rPr>
                      <w:rFonts w:hint="default" w:ascii="Times New Roman" w:hAnsi="Times New Roman" w:eastAsia="宋体" w:cs="Times New Roman"/>
                      <w:kern w:val="0"/>
                      <w:sz w:val="21"/>
                      <w:szCs w:val="21"/>
                      <w:vertAlign w:val="subscript"/>
                      <w:lang w:val="en-US" w:eastAsia="zh-CN" w:bidi="ar-SA"/>
                    </w:rPr>
                    <w:t>2.5</w:t>
                  </w:r>
                </w:p>
              </w:tc>
              <w:tc>
                <w:tcPr>
                  <w:tcW w:w="2109"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年平均</w:t>
                  </w:r>
                </w:p>
              </w:tc>
              <w:tc>
                <w:tcPr>
                  <w:tcW w:w="2285"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35</w:t>
                  </w:r>
                </w:p>
              </w:tc>
              <w:tc>
                <w:tcPr>
                  <w:tcW w:w="1828" w:type="dxa"/>
                  <w:vMerge w:val="continue"/>
                  <w:tcBorders>
                    <w:lef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73" w:hRule="atLeast"/>
              </w:trPr>
              <w:tc>
                <w:tcPr>
                  <w:tcW w:w="1276" w:type="dxa"/>
                  <w:vMerge w:val="continue"/>
                  <w:tcBorders>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c>
                <w:tcPr>
                  <w:tcW w:w="2109"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24小时平均</w:t>
                  </w:r>
                </w:p>
              </w:tc>
              <w:tc>
                <w:tcPr>
                  <w:tcW w:w="2285" w:type="dxa"/>
                  <w:tcBorders>
                    <w:top w:val="single" w:color="auto" w:sz="6" w:space="0"/>
                    <w:left w:val="single" w:color="auto" w:sz="6" w:space="0"/>
                    <w:bottom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75</w:t>
                  </w:r>
                </w:p>
              </w:tc>
              <w:tc>
                <w:tcPr>
                  <w:tcW w:w="1828" w:type="dxa"/>
                  <w:vMerge w:val="continue"/>
                  <w:tcBorders>
                    <w:lef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8" w:hRule="atLeast"/>
              </w:trPr>
              <w:tc>
                <w:tcPr>
                  <w:tcW w:w="1276" w:type="dxa"/>
                  <w:vMerge w:val="continue"/>
                  <w:tcBorders>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c>
                <w:tcPr>
                  <w:tcW w:w="2109" w:type="dxa"/>
                  <w:tcBorders>
                    <w:top w:val="single" w:color="auto" w:sz="6" w:space="0"/>
                    <w:left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1小时平均</w:t>
                  </w:r>
                </w:p>
              </w:tc>
              <w:tc>
                <w:tcPr>
                  <w:tcW w:w="2285" w:type="dxa"/>
                  <w:tcBorders>
                    <w:top w:val="single" w:color="auto" w:sz="6" w:space="0"/>
                    <w:left w:val="single" w:color="auto" w:sz="6" w:space="0"/>
                    <w:righ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*225</w:t>
                  </w:r>
                </w:p>
              </w:tc>
              <w:tc>
                <w:tcPr>
                  <w:tcW w:w="1828" w:type="dxa"/>
                  <w:vMerge w:val="continue"/>
                  <w:tcBorders>
                    <w:left w:val="single" w:color="auto" w:sz="6" w:space="0"/>
                  </w:tcBorders>
                  <w:noWrap w:val="0"/>
                  <w:vAlign w:val="center"/>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0"/>
                      <w:sz w:val="21"/>
                      <w:szCs w:val="21"/>
                      <w:lang w:val="en-US" w:eastAsia="zh-CN" w:bidi="ar-SA"/>
                    </w:rPr>
                  </w:pPr>
                </w:p>
              </w:tc>
            </w:tr>
          </w:tbl>
          <w:p>
            <w:pPr>
              <w:pStyle w:val="11"/>
              <w:keepNext w:val="0"/>
              <w:keepLines w:val="0"/>
              <w:pageBreakBefore w:val="0"/>
              <w:widowControl w:val="0"/>
              <w:numPr>
                <w:ilvl w:val="0"/>
                <w:numId w:val="0"/>
              </w:numPr>
              <w:kinsoku/>
              <w:wordWrap/>
              <w:overflowPunct/>
              <w:topLinePunct w:val="0"/>
              <w:autoSpaceDE/>
              <w:autoSpaceDN/>
              <w:bidi w:val="0"/>
              <w:spacing w:line="360" w:lineRule="auto"/>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kern w:val="0"/>
                <w:sz w:val="24"/>
                <w:szCs w:val="24"/>
                <w:lang w:val="en-US" w:eastAsia="zh-CN" w:bidi="ar-SA"/>
              </w:rPr>
              <w:t>2、</w:t>
            </w:r>
            <w:r>
              <w:rPr>
                <w:rFonts w:hint="default" w:ascii="Times New Roman" w:hAnsi="Times New Roman" w:eastAsia="宋体" w:cs="Times New Roman"/>
                <w:sz w:val="24"/>
                <w:szCs w:val="24"/>
                <w:lang w:val="en-US" w:eastAsia="zh-CN"/>
              </w:rPr>
              <w:t>声环境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该项目区域声环境功能区划为1类，声环境质量执行《声环境质量标准》（GB3096-2008）1类标准。</w:t>
            </w:r>
          </w:p>
          <w:p>
            <w:pPr>
              <w:keepNext w:val="0"/>
              <w:keepLines w:val="0"/>
              <w:pageBreakBefore w:val="0"/>
              <w:widowControl w:val="0"/>
              <w:kinsoku/>
              <w:wordWrap/>
              <w:overflowPunct/>
              <w:topLinePunct w:val="0"/>
              <w:autoSpaceDE/>
              <w:autoSpaceDN/>
              <w:bidi w:val="0"/>
              <w:spacing w:line="360" w:lineRule="auto"/>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pacing w:val="20"/>
                <w:sz w:val="24"/>
                <w:szCs w:val="24"/>
              </w:rPr>
              <w:t>生态环</w:t>
            </w:r>
            <w:r>
              <w:rPr>
                <w:rFonts w:hint="default" w:ascii="Times New Roman" w:hAnsi="Times New Roman" w:eastAsia="宋体" w:cs="Times New Roman"/>
                <w:spacing w:val="19"/>
                <w:sz w:val="24"/>
                <w:szCs w:val="24"/>
              </w:rPr>
              <w:t>境</w:t>
            </w:r>
          </w:p>
          <w:p>
            <w:pPr>
              <w:adjustRightInd w:val="0"/>
              <w:snapToGrid w:val="0"/>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auto"/>
                <w:sz w:val="24"/>
                <w:szCs w:val="22"/>
              </w:rPr>
              <w:t>本项目区位于柴达木盆地西北边缘，地势基本平坦，地貌类型单一，植被稀疏，仅见耐盐、耐旱的植物，呈现出荒漠戈壁的地貌景观。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5" w:hRule="atLeast"/>
        </w:trPr>
        <w:tc>
          <w:tcPr>
            <w:tcW w:w="1097" w:type="dxa"/>
          </w:tcPr>
          <w:p>
            <w:pPr>
              <w:pStyle w:val="11"/>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污</w:t>
            </w:r>
          </w:p>
          <w:p>
            <w:pPr>
              <w:pStyle w:val="11"/>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染</w:t>
            </w:r>
          </w:p>
          <w:p>
            <w:pPr>
              <w:pStyle w:val="11"/>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物</w:t>
            </w:r>
          </w:p>
          <w:p>
            <w:pPr>
              <w:pStyle w:val="11"/>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排</w:t>
            </w:r>
          </w:p>
          <w:p>
            <w:pPr>
              <w:pStyle w:val="11"/>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放</w:t>
            </w:r>
          </w:p>
          <w:p>
            <w:pPr>
              <w:pStyle w:val="11"/>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标</w:t>
            </w:r>
          </w:p>
          <w:p>
            <w:pPr>
              <w:pStyle w:val="11"/>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准</w:t>
            </w:r>
          </w:p>
        </w:tc>
        <w:tc>
          <w:tcPr>
            <w:tcW w:w="7425" w:type="dxa"/>
          </w:tcPr>
          <w:p>
            <w:pPr>
              <w:adjustRightInd w:val="0"/>
              <w:snapToGrid w:val="0"/>
              <w:spacing w:line="360" w:lineRule="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1、</w:t>
            </w:r>
            <w:r>
              <w:rPr>
                <w:rFonts w:hint="default" w:ascii="Times New Roman" w:hAnsi="Times New Roman" w:eastAsia="宋体" w:cs="Times New Roman"/>
                <w:b/>
                <w:bCs/>
                <w:sz w:val="24"/>
                <w:szCs w:val="24"/>
                <w:lang w:val="en-US" w:eastAsia="zh-CN"/>
              </w:rPr>
              <w:t>大气污染物排放标准</w:t>
            </w:r>
          </w:p>
          <w:p>
            <w:pPr>
              <w:adjustRightInd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项目施工期施工扬尘排放执行《大气污染物综合排放标准》（GB16297-1996）中无组织排放监控点浓度限值的要求，具体标准限值详见下表4-3。</w:t>
            </w:r>
          </w:p>
          <w:tbl>
            <w:tblPr>
              <w:tblStyle w:val="7"/>
              <w:tblpPr w:leftFromText="180" w:rightFromText="180" w:vertAnchor="text" w:horzAnchor="page" w:tblpX="82" w:tblpY="31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8"/>
              <w:gridCol w:w="52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2530" w:type="dxa"/>
                  <w:noWrap w:val="0"/>
                  <w:vAlign w:val="center"/>
                </w:tcPr>
                <w:p>
                  <w:pPr>
                    <w:adjustRightInd w:val="0"/>
                    <w:snapToGrid w:val="0"/>
                    <w:jc w:val="center"/>
                    <w:rPr>
                      <w:rFonts w:hint="default" w:ascii="Times New Roman" w:hAnsi="Times New Roman" w:eastAsia="宋体" w:cs="Times New Roman"/>
                      <w:b/>
                      <w:bCs/>
                      <w:color w:val="000000"/>
                      <w:sz w:val="21"/>
                      <w:szCs w:val="21"/>
                      <w:lang w:eastAsia="zh-CN"/>
                    </w:rPr>
                  </w:pPr>
                  <w:r>
                    <w:rPr>
                      <w:rFonts w:hint="default" w:ascii="Times New Roman" w:hAnsi="Times New Roman" w:eastAsia="宋体" w:cs="Times New Roman"/>
                      <w:b/>
                      <w:bCs/>
                      <w:color w:val="000000"/>
                      <w:sz w:val="21"/>
                      <w:szCs w:val="21"/>
                      <w:lang w:eastAsia="zh-CN"/>
                    </w:rPr>
                    <w:t>污染物</w:t>
                  </w:r>
                </w:p>
              </w:tc>
              <w:tc>
                <w:tcPr>
                  <w:tcW w:w="6075" w:type="dxa"/>
                  <w:noWrap w:val="0"/>
                  <w:vAlign w:val="center"/>
                </w:tcPr>
                <w:p>
                  <w:pPr>
                    <w:keepNext w:val="0"/>
                    <w:keepLines w:val="0"/>
                    <w:widowControl/>
                    <w:suppressLineNumbers w:val="0"/>
                    <w:jc w:val="center"/>
                    <w:rPr>
                      <w:rFonts w:hint="default" w:ascii="Times New Roman" w:hAnsi="Times New Roman" w:eastAsia="宋体" w:cs="Times New Roman"/>
                      <w:b/>
                      <w:bCs/>
                      <w:color w:val="000000"/>
                      <w:sz w:val="21"/>
                      <w:szCs w:val="21"/>
                      <w:lang w:val="en-US" w:eastAsia="zh-CN"/>
                    </w:rPr>
                  </w:pPr>
                  <w:r>
                    <w:rPr>
                      <w:rFonts w:hint="default" w:ascii="Times New Roman" w:hAnsi="Times New Roman" w:eastAsia="宋体" w:cs="Times New Roman"/>
                      <w:b/>
                      <w:bCs/>
                      <w:color w:val="000000"/>
                      <w:kern w:val="0"/>
                      <w:sz w:val="21"/>
                      <w:szCs w:val="21"/>
                      <w:lang w:val="en-US" w:eastAsia="zh-CN" w:bidi="ar"/>
                    </w:rPr>
                    <w:t>无组织监控点浓度限值(mg/m</w:t>
                  </w:r>
                  <w:r>
                    <w:rPr>
                      <w:rFonts w:hint="default" w:ascii="Times New Roman" w:hAnsi="Times New Roman" w:eastAsia="宋体" w:cs="Times New Roman"/>
                      <w:b/>
                      <w:bCs/>
                      <w:color w:val="000000"/>
                      <w:kern w:val="0"/>
                      <w:sz w:val="21"/>
                      <w:szCs w:val="21"/>
                      <w:vertAlign w:val="superscript"/>
                      <w:lang w:val="en-US" w:eastAsia="zh-CN" w:bidi="ar"/>
                    </w:rPr>
                    <w:t>3</w:t>
                  </w:r>
                  <w:r>
                    <w:rPr>
                      <w:rFonts w:hint="default" w:ascii="Times New Roman" w:hAnsi="Times New Roman" w:eastAsia="宋体" w:cs="Times New Roman"/>
                      <w:b/>
                      <w:bCs/>
                      <w:color w:val="000000"/>
                      <w:kern w:val="0"/>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2530" w:type="dxa"/>
                  <w:noWrap w:val="0"/>
                  <w:vAlign w:val="center"/>
                </w:tcPr>
                <w:p>
                  <w:pPr>
                    <w:adjustRightInd w:val="0"/>
                    <w:snapToGrid w:val="0"/>
                    <w:jc w:val="center"/>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eastAsia="zh-CN"/>
                    </w:rPr>
                    <w:t>颗粒物</w:t>
                  </w:r>
                </w:p>
              </w:tc>
              <w:tc>
                <w:tcPr>
                  <w:tcW w:w="6075" w:type="dxa"/>
                  <w:noWrap w:val="0"/>
                  <w:vAlign w:val="center"/>
                </w:tcPr>
                <w:p>
                  <w:pPr>
                    <w:pStyle w:val="14"/>
                    <w:adjustRightInd w:val="0"/>
                    <w:snapToGrid w:val="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1.0</w:t>
                  </w:r>
                </w:p>
              </w:tc>
            </w:tr>
          </w:tbl>
          <w:p>
            <w:pPr>
              <w:spacing w:line="240" w:lineRule="auto"/>
              <w:ind w:firstLine="200"/>
              <w:jc w:val="center"/>
              <w:rPr>
                <w:rFonts w:hint="default" w:ascii="Times New Roman" w:hAnsi="Times New Roman" w:eastAsia="宋体" w:cs="Times New Roman"/>
                <w:b/>
                <w:bCs/>
                <w:color w:val="000000"/>
                <w:sz w:val="21"/>
                <w:szCs w:val="21"/>
              </w:rPr>
            </w:pPr>
            <w:r>
              <w:rPr>
                <w:rFonts w:hint="default" w:ascii="Times New Roman" w:hAnsi="Times New Roman" w:eastAsia="宋体" w:cs="Times New Roman"/>
                <w:b/>
                <w:bCs/>
                <w:color w:val="000000"/>
                <w:sz w:val="21"/>
                <w:szCs w:val="21"/>
              </w:rPr>
              <w:t>表</w:t>
            </w:r>
            <w:r>
              <w:rPr>
                <w:rFonts w:hint="default" w:ascii="Times New Roman" w:hAnsi="Times New Roman" w:eastAsia="宋体" w:cs="Times New Roman"/>
                <w:b/>
                <w:bCs/>
                <w:color w:val="000000"/>
                <w:sz w:val="21"/>
                <w:szCs w:val="21"/>
                <w:lang w:val="en-US" w:eastAsia="zh-CN"/>
              </w:rPr>
              <w:t>4</w:t>
            </w:r>
            <w:r>
              <w:rPr>
                <w:rFonts w:hint="default" w:ascii="Times New Roman" w:hAnsi="Times New Roman" w:eastAsia="宋体" w:cs="Times New Roman"/>
                <w:b/>
                <w:bCs/>
                <w:color w:val="000000"/>
                <w:sz w:val="21"/>
                <w:szCs w:val="21"/>
              </w:rPr>
              <w:t>-</w:t>
            </w:r>
            <w:r>
              <w:rPr>
                <w:rFonts w:hint="default" w:ascii="Times New Roman" w:hAnsi="Times New Roman" w:eastAsia="宋体" w:cs="Times New Roman"/>
                <w:b/>
                <w:bCs/>
                <w:color w:val="000000"/>
                <w:sz w:val="21"/>
                <w:szCs w:val="21"/>
                <w:lang w:val="en-US" w:eastAsia="zh-CN"/>
              </w:rPr>
              <w:t xml:space="preserve">3  </w:t>
            </w:r>
            <w:r>
              <w:rPr>
                <w:rFonts w:hint="default" w:ascii="Times New Roman" w:hAnsi="Times New Roman" w:eastAsia="宋体" w:cs="Times New Roman"/>
                <w:b/>
                <w:bCs/>
                <w:color w:val="000000"/>
                <w:sz w:val="21"/>
                <w:szCs w:val="21"/>
                <w:lang w:eastAsia="zh-CN"/>
              </w:rPr>
              <w:t>大气污染物</w:t>
            </w:r>
            <w:r>
              <w:rPr>
                <w:rFonts w:hint="default" w:ascii="Times New Roman" w:hAnsi="Times New Roman" w:eastAsia="宋体" w:cs="Times New Roman"/>
                <w:b/>
                <w:bCs/>
                <w:color w:val="000000"/>
                <w:sz w:val="21"/>
                <w:szCs w:val="21"/>
              </w:rPr>
              <w:t>排放标准</w:t>
            </w:r>
          </w:p>
          <w:p>
            <w:pPr>
              <w:adjustRightInd w:val="0"/>
              <w:snapToGrid w:val="0"/>
              <w:spacing w:line="360" w:lineRule="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2、噪声排放标准</w:t>
            </w:r>
          </w:p>
          <w:p>
            <w:pPr>
              <w:adjustRightInd w:val="0"/>
              <w:snapToGrid w:val="0"/>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施工期噪声执行《建筑施工场界环境噪声排放标准》（GB12523-2011）的规定。见表4-4。</w:t>
            </w:r>
          </w:p>
          <w:p>
            <w:pPr>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表</w:t>
            </w:r>
            <w:r>
              <w:rPr>
                <w:rFonts w:hint="default" w:ascii="Times New Roman" w:hAnsi="Times New Roman" w:eastAsia="宋体" w:cs="Times New Roman"/>
                <w:b/>
                <w:sz w:val="21"/>
                <w:szCs w:val="21"/>
                <w:lang w:val="en-US" w:eastAsia="zh-CN"/>
              </w:rPr>
              <w:t>4</w:t>
            </w:r>
            <w:r>
              <w:rPr>
                <w:rFonts w:hint="default" w:ascii="Times New Roman" w:hAnsi="Times New Roman" w:eastAsia="宋体" w:cs="Times New Roman"/>
                <w:b/>
                <w:sz w:val="21"/>
                <w:szCs w:val="21"/>
              </w:rPr>
              <w:t>-</w:t>
            </w:r>
            <w:r>
              <w:rPr>
                <w:rFonts w:hint="default" w:ascii="Times New Roman" w:hAnsi="Times New Roman" w:eastAsia="宋体" w:cs="Times New Roman"/>
                <w:b/>
                <w:sz w:val="21"/>
                <w:szCs w:val="21"/>
                <w:lang w:val="en-US" w:eastAsia="zh-CN"/>
              </w:rPr>
              <w:t xml:space="preserve">4  </w:t>
            </w:r>
            <w:r>
              <w:rPr>
                <w:rFonts w:hint="default" w:ascii="Times New Roman" w:hAnsi="Times New Roman" w:eastAsia="宋体" w:cs="Times New Roman"/>
                <w:b/>
                <w:sz w:val="21"/>
                <w:szCs w:val="21"/>
              </w:rPr>
              <w:t>噪声排放标准</w:t>
            </w:r>
          </w:p>
          <w:tbl>
            <w:tblPr>
              <w:tblStyle w:val="7"/>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3"/>
              <w:gridCol w:w="1256"/>
              <w:gridCol w:w="1239"/>
              <w:gridCol w:w="4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8"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宋体" w:cs="Times New Roman"/>
                      <w:b/>
                      <w:bCs w:val="0"/>
                      <w:kern w:val="0"/>
                      <w:sz w:val="21"/>
                      <w:szCs w:val="21"/>
                      <w:lang w:eastAsia="zh-CN"/>
                    </w:rPr>
                  </w:pPr>
                  <w:r>
                    <w:rPr>
                      <w:rFonts w:hint="default" w:ascii="Times New Roman" w:hAnsi="Times New Roman" w:eastAsia="宋体" w:cs="Times New Roman"/>
                      <w:b/>
                      <w:bCs w:val="0"/>
                      <w:kern w:val="0"/>
                      <w:sz w:val="21"/>
                      <w:szCs w:val="21"/>
                      <w:lang w:eastAsia="zh-CN"/>
                    </w:rPr>
                    <w:t>类别</w:t>
                  </w:r>
                </w:p>
              </w:tc>
              <w:tc>
                <w:tcPr>
                  <w:tcW w:w="1373"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宋体" w:cs="Times New Roman"/>
                      <w:b/>
                      <w:bCs w:val="0"/>
                      <w:kern w:val="0"/>
                      <w:sz w:val="21"/>
                      <w:szCs w:val="21"/>
                    </w:rPr>
                  </w:pPr>
                  <w:r>
                    <w:rPr>
                      <w:rFonts w:hint="default" w:ascii="Times New Roman" w:hAnsi="Times New Roman" w:eastAsia="宋体" w:cs="Times New Roman"/>
                      <w:b/>
                      <w:bCs w:val="0"/>
                      <w:kern w:val="0"/>
                      <w:sz w:val="21"/>
                      <w:szCs w:val="21"/>
                    </w:rPr>
                    <w:t>昼间[dB(A)]</w:t>
                  </w:r>
                </w:p>
              </w:tc>
              <w:tc>
                <w:tcPr>
                  <w:tcW w:w="1350"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宋体" w:cs="Times New Roman"/>
                      <w:b/>
                      <w:bCs w:val="0"/>
                      <w:kern w:val="0"/>
                      <w:sz w:val="21"/>
                      <w:szCs w:val="21"/>
                    </w:rPr>
                  </w:pPr>
                  <w:r>
                    <w:rPr>
                      <w:rFonts w:hint="default" w:ascii="Times New Roman" w:hAnsi="Times New Roman" w:eastAsia="宋体" w:cs="Times New Roman"/>
                      <w:b/>
                      <w:bCs w:val="0"/>
                      <w:kern w:val="0"/>
                      <w:sz w:val="21"/>
                      <w:szCs w:val="21"/>
                    </w:rPr>
                    <w:t>夜间[dB(A)]</w:t>
                  </w:r>
                </w:p>
              </w:tc>
              <w:tc>
                <w:tcPr>
                  <w:tcW w:w="4714"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宋体" w:cs="Times New Roman"/>
                      <w:b/>
                      <w:bCs w:val="0"/>
                      <w:kern w:val="0"/>
                      <w:sz w:val="21"/>
                      <w:szCs w:val="21"/>
                      <w:lang w:eastAsia="zh-CN"/>
                    </w:rPr>
                  </w:pPr>
                  <w:r>
                    <w:rPr>
                      <w:rFonts w:hint="default" w:ascii="Times New Roman" w:hAnsi="Times New Roman" w:eastAsia="宋体" w:cs="Times New Roman"/>
                      <w:b/>
                      <w:bCs w:val="0"/>
                      <w:kern w:val="0"/>
                      <w:sz w:val="21"/>
                      <w:szCs w:val="21"/>
                      <w:lang w:eastAsia="zh-CN"/>
                    </w:rPr>
                    <w:t>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8"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w:t>
                  </w:r>
                </w:p>
              </w:tc>
              <w:tc>
                <w:tcPr>
                  <w:tcW w:w="1373"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70</w:t>
                  </w:r>
                </w:p>
              </w:tc>
              <w:tc>
                <w:tcPr>
                  <w:tcW w:w="1350"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55</w:t>
                  </w:r>
                </w:p>
              </w:tc>
              <w:tc>
                <w:tcPr>
                  <w:tcW w:w="4714" w:type="dxa"/>
                  <w:noWrap w:val="0"/>
                  <w:vAlign w:val="center"/>
                </w:tcPr>
                <w:p>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sz w:val="21"/>
                      <w:szCs w:val="21"/>
                      <w:lang w:val="en-US" w:eastAsia="zh-CN"/>
                    </w:rPr>
                    <w:t>《建筑施工场界环境噪声排放标准》（GB12523-2011）</w:t>
                  </w:r>
                </w:p>
              </w:tc>
            </w:tr>
          </w:tbl>
          <w:p>
            <w:pPr>
              <w:spacing w:line="360" w:lineRule="auto"/>
              <w:ind w:firstLine="480" w:firstLineChars="200"/>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color w:val="auto"/>
                <w:sz w:val="24"/>
                <w:szCs w:val="24"/>
              </w:rPr>
              <w:t>项目</w:t>
            </w:r>
            <w:r>
              <w:rPr>
                <w:rFonts w:hint="eastAsia" w:ascii="Times New Roman" w:hAnsi="Times New Roman" w:eastAsia="宋体" w:cs="Times New Roman"/>
                <w:color w:val="auto"/>
                <w:sz w:val="24"/>
                <w:szCs w:val="24"/>
                <w:lang w:val="en-US" w:eastAsia="zh-CN"/>
              </w:rPr>
              <w:t>运营</w:t>
            </w:r>
            <w:r>
              <w:rPr>
                <w:rFonts w:hint="default" w:ascii="Times New Roman" w:hAnsi="Times New Roman" w:eastAsia="宋体" w:cs="Times New Roman"/>
                <w:color w:val="auto"/>
                <w:sz w:val="24"/>
                <w:szCs w:val="24"/>
              </w:rPr>
              <w:t>期环境噪声排放</w:t>
            </w:r>
            <w:r>
              <w:rPr>
                <w:rFonts w:hint="default" w:ascii="Times New Roman" w:hAnsi="Times New Roman" w:eastAsia="宋体" w:cs="Times New Roman"/>
                <w:b w:val="0"/>
                <w:bCs w:val="0"/>
                <w:color w:val="auto"/>
                <w:sz w:val="24"/>
                <w:szCs w:val="24"/>
                <w:lang w:eastAsia="zh-CN"/>
              </w:rPr>
              <w:t>执行《工业企业厂界环境噪声排放标准》（GB12348-2008）中</w:t>
            </w:r>
            <w:r>
              <w:rPr>
                <w:rFonts w:hint="eastAsia" w:ascii="Times New Roman" w:hAnsi="Times New Roman" w:eastAsia="宋体" w:cs="Times New Roman"/>
                <w:b w:val="0"/>
                <w:bCs w:val="0"/>
                <w:color w:val="auto"/>
                <w:sz w:val="24"/>
                <w:szCs w:val="24"/>
                <w:lang w:val="en-US" w:eastAsia="zh-CN"/>
              </w:rPr>
              <w:t>1</w:t>
            </w:r>
            <w:r>
              <w:rPr>
                <w:rFonts w:hint="default" w:ascii="Times New Roman" w:hAnsi="Times New Roman" w:eastAsia="宋体" w:cs="Times New Roman"/>
                <w:b w:val="0"/>
                <w:bCs w:val="0"/>
                <w:color w:val="auto"/>
                <w:sz w:val="24"/>
                <w:szCs w:val="24"/>
                <w:lang w:val="en-US" w:eastAsia="zh-CN"/>
              </w:rPr>
              <w:t>类</w:t>
            </w:r>
            <w:r>
              <w:rPr>
                <w:rFonts w:hint="default" w:ascii="Times New Roman" w:hAnsi="Times New Roman" w:eastAsia="宋体" w:cs="Times New Roman"/>
                <w:b w:val="0"/>
                <w:bCs w:val="0"/>
                <w:color w:val="auto"/>
                <w:sz w:val="24"/>
                <w:szCs w:val="24"/>
                <w:lang w:eastAsia="zh-CN"/>
              </w:rPr>
              <w:t>标准限值。</w:t>
            </w:r>
            <w:r>
              <w:rPr>
                <w:rFonts w:hint="default" w:ascii="Times New Roman" w:hAnsi="Times New Roman" w:eastAsia="宋体" w:cs="Times New Roman"/>
                <w:b w:val="0"/>
                <w:bCs w:val="0"/>
                <w:color w:val="auto"/>
                <w:sz w:val="24"/>
                <w:szCs w:val="24"/>
                <w:lang w:val="en-US" w:eastAsia="zh-CN"/>
              </w:rPr>
              <w:t>具体标准值</w:t>
            </w:r>
            <w:r>
              <w:rPr>
                <w:rFonts w:hint="default" w:ascii="Times New Roman" w:hAnsi="Times New Roman" w:eastAsia="宋体" w:cs="Times New Roman"/>
                <w:b w:val="0"/>
                <w:bCs w:val="0"/>
                <w:color w:val="auto"/>
                <w:sz w:val="24"/>
                <w:szCs w:val="24"/>
                <w:lang w:eastAsia="zh-CN"/>
              </w:rPr>
              <w:t>见表</w:t>
            </w:r>
            <w:r>
              <w:rPr>
                <w:rFonts w:hint="eastAsia" w:ascii="Times New Roman" w:hAnsi="Times New Roman" w:eastAsia="宋体" w:cs="Times New Roman"/>
                <w:b w:val="0"/>
                <w:bCs w:val="0"/>
                <w:color w:val="auto"/>
                <w:sz w:val="24"/>
                <w:szCs w:val="24"/>
                <w:lang w:val="en-US" w:eastAsia="zh-CN"/>
              </w:rPr>
              <w:t>4-5</w:t>
            </w:r>
            <w:r>
              <w:rPr>
                <w:rFonts w:hint="default" w:ascii="Times New Roman" w:hAnsi="Times New Roman" w:eastAsia="宋体" w:cs="Times New Roman"/>
                <w:b w:val="0"/>
                <w:bCs w:val="0"/>
                <w:color w:val="auto"/>
                <w:sz w:val="24"/>
                <w:szCs w:val="24"/>
                <w:lang w:eastAsia="zh-CN"/>
              </w:rPr>
              <w:t>。</w:t>
            </w:r>
          </w:p>
          <w:p>
            <w:pPr>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表</w:t>
            </w:r>
            <w:r>
              <w:rPr>
                <w:rFonts w:hint="eastAsia" w:ascii="Times New Roman" w:hAnsi="Times New Roman" w:eastAsia="宋体" w:cs="Times New Roman"/>
                <w:b/>
                <w:sz w:val="21"/>
                <w:szCs w:val="21"/>
                <w:lang w:val="en-US" w:eastAsia="zh-CN"/>
              </w:rPr>
              <w:t>4-5</w:t>
            </w:r>
            <w:r>
              <w:rPr>
                <w:rFonts w:hint="default" w:ascii="Times New Roman" w:hAnsi="Times New Roman" w:eastAsia="宋体" w:cs="Times New Roman"/>
                <w:b/>
                <w:sz w:val="21"/>
                <w:szCs w:val="21"/>
              </w:rPr>
              <w:t xml:space="preserve">   建筑施工厂界环境噪声排放标准</w:t>
            </w:r>
            <w:r>
              <w:rPr>
                <w:rFonts w:hint="eastAsia" w:ascii="Times New Roman" w:hAnsi="Times New Roman" w:eastAsia="宋体" w:cs="Times New Roman"/>
                <w:b/>
                <w:sz w:val="21"/>
                <w:szCs w:val="21"/>
                <w:lang w:val="en-US" w:eastAsia="zh-CN"/>
              </w:rPr>
              <w:t xml:space="preserve">  </w:t>
            </w:r>
            <w:r>
              <w:rPr>
                <w:rFonts w:hint="default" w:ascii="Times New Roman" w:hAnsi="Times New Roman" w:eastAsia="宋体" w:cs="Times New Roman"/>
                <w:b/>
                <w:sz w:val="21"/>
                <w:szCs w:val="21"/>
              </w:rPr>
              <w:t>单位：dB(A)</w:t>
            </w:r>
          </w:p>
          <w:tbl>
            <w:tblPr>
              <w:tblStyle w:val="7"/>
              <w:tblW w:w="47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5"/>
              <w:gridCol w:w="2201"/>
              <w:gridCol w:w="2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694" w:type="pct"/>
                  <w:vMerge w:val="restart"/>
                  <w:tcBorders>
                    <w:tl2br w:val="nil"/>
                    <w:tr2bl w:val="nil"/>
                  </w:tcBorders>
                  <w:noWrap w:val="0"/>
                  <w:vAlign w:val="center"/>
                </w:tcPr>
                <w:p>
                  <w:pPr>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val="0"/>
                      <w:color w:val="auto"/>
                      <w:sz w:val="21"/>
                      <w:szCs w:val="21"/>
                    </w:rPr>
                    <w:t>《工业企业厂界环境噪声排放标准》（GB12348-2008）</w:t>
                  </w:r>
                </w:p>
              </w:tc>
              <w:tc>
                <w:tcPr>
                  <w:tcW w:w="1538" w:type="pct"/>
                  <w:tcBorders>
                    <w:tl2br w:val="nil"/>
                    <w:tr2bl w:val="nil"/>
                  </w:tcBorders>
                  <w:noWrap w:val="0"/>
                  <w:vAlign w:val="center"/>
                </w:tcPr>
                <w:p>
                  <w:pPr>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昼间</w:t>
                  </w:r>
                </w:p>
              </w:tc>
              <w:tc>
                <w:tcPr>
                  <w:tcW w:w="1767" w:type="pct"/>
                  <w:tcBorders>
                    <w:tl2br w:val="nil"/>
                    <w:tr2bl w:val="nil"/>
                  </w:tcBorders>
                  <w:noWrap w:val="0"/>
                  <w:vAlign w:val="center"/>
                </w:tcPr>
                <w:p>
                  <w:pPr>
                    <w:jc w:val="center"/>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694" w:type="pct"/>
                  <w:vMerge w:val="continue"/>
                  <w:tcBorders>
                    <w:tl2br w:val="nil"/>
                    <w:tr2bl w:val="nil"/>
                  </w:tcBorders>
                  <w:noWrap w:val="0"/>
                  <w:vAlign w:val="center"/>
                </w:tcPr>
                <w:p>
                  <w:pPr>
                    <w:jc w:val="center"/>
                    <w:rPr>
                      <w:rFonts w:hint="default" w:ascii="Times New Roman" w:hAnsi="Times New Roman" w:eastAsia="宋体" w:cs="Times New Roman"/>
                      <w:b w:val="0"/>
                      <w:bCs/>
                      <w:color w:val="auto"/>
                      <w:sz w:val="21"/>
                      <w:szCs w:val="21"/>
                    </w:rPr>
                  </w:pPr>
                </w:p>
              </w:tc>
              <w:tc>
                <w:tcPr>
                  <w:tcW w:w="1538" w:type="pct"/>
                  <w:tcBorders>
                    <w:tl2br w:val="nil"/>
                    <w:tr2bl w:val="nil"/>
                  </w:tcBorders>
                  <w:noWrap w:val="0"/>
                  <w:vAlign w:val="center"/>
                </w:tcPr>
                <w:p>
                  <w:pPr>
                    <w:jc w:val="center"/>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55</w:t>
                  </w:r>
                </w:p>
              </w:tc>
              <w:tc>
                <w:tcPr>
                  <w:tcW w:w="1767" w:type="pct"/>
                  <w:tcBorders>
                    <w:tl2br w:val="nil"/>
                    <w:tr2bl w:val="nil"/>
                  </w:tcBorders>
                  <w:noWrap w:val="0"/>
                  <w:vAlign w:val="center"/>
                </w:tcPr>
                <w:p>
                  <w:pPr>
                    <w:jc w:val="center"/>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45</w:t>
                  </w:r>
                </w:p>
              </w:tc>
            </w:tr>
          </w:tbl>
          <w:p>
            <w:pPr>
              <w:pStyle w:val="11"/>
              <w:jc w:val="both"/>
              <w:rPr>
                <w:rFonts w:hint="default" w:ascii="Times New Roman" w:hAnsi="Times New Roman" w:eastAsia="宋体" w:cs="Times New Roman"/>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97" w:type="dxa"/>
          </w:tcPr>
          <w:p>
            <w:pPr>
              <w:pStyle w:val="11"/>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pacing w:val="-20"/>
                <w:sz w:val="23"/>
                <w:szCs w:val="23"/>
                <w14:textOutline w14:w="4358" w14:cap="sq" w14:cmpd="sng">
                  <w14:solidFill>
                    <w14:srgbClr w14:val="000000"/>
                  </w14:solidFill>
                  <w14:prstDash w14:val="solid"/>
                  <w14:bevel/>
                </w14:textOutline>
              </w:rPr>
              <w:t>总</w:t>
            </w:r>
            <w:r>
              <w:rPr>
                <w:rFonts w:hint="default" w:ascii="Times New Roman" w:hAnsi="Times New Roman" w:eastAsia="宋体" w:cs="Times New Roman"/>
                <w:spacing w:val="-14"/>
                <w:sz w:val="23"/>
                <w:szCs w:val="23"/>
              </w:rPr>
              <w:t xml:space="preserve"> </w:t>
            </w:r>
            <w:r>
              <w:rPr>
                <w:rFonts w:hint="default" w:ascii="Times New Roman" w:hAnsi="Times New Roman" w:eastAsia="宋体" w:cs="Times New Roman"/>
                <w:spacing w:val="-14"/>
                <w:sz w:val="23"/>
                <w:szCs w:val="23"/>
                <w14:textOutline w14:w="4358" w14:cap="sq" w14:cmpd="sng">
                  <w14:solidFill>
                    <w14:srgbClr w14:val="000000"/>
                  </w14:solidFill>
                  <w14:prstDash w14:val="solid"/>
                  <w14:bevel/>
                </w14:textOutline>
              </w:rPr>
              <w:t>量</w:t>
            </w:r>
            <w:r>
              <w:rPr>
                <w:rFonts w:hint="default" w:ascii="Times New Roman" w:hAnsi="Times New Roman" w:eastAsia="宋体" w:cs="Times New Roman"/>
                <w:spacing w:val="-14"/>
                <w:sz w:val="23"/>
                <w:szCs w:val="23"/>
              </w:rPr>
              <w:t xml:space="preserve"> </w:t>
            </w:r>
            <w:r>
              <w:rPr>
                <w:rFonts w:hint="default" w:ascii="Times New Roman" w:hAnsi="Times New Roman" w:eastAsia="宋体" w:cs="Times New Roman"/>
                <w:spacing w:val="-14"/>
                <w:sz w:val="23"/>
                <w:szCs w:val="23"/>
                <w14:textOutline w14:w="4358" w14:cap="sq" w14:cmpd="sng">
                  <w14:solidFill>
                    <w14:srgbClr w14:val="000000"/>
                  </w14:solidFill>
                  <w14:prstDash w14:val="solid"/>
                  <w14:bevel/>
                </w14:textOutline>
              </w:rPr>
              <w:t>控</w:t>
            </w:r>
            <w:r>
              <w:rPr>
                <w:rFonts w:hint="default" w:ascii="Times New Roman" w:hAnsi="Times New Roman" w:eastAsia="宋体" w:cs="Times New Roman"/>
                <w:spacing w:val="-14"/>
                <w:sz w:val="23"/>
                <w:szCs w:val="23"/>
              </w:rPr>
              <w:t xml:space="preserve"> </w:t>
            </w:r>
            <w:r>
              <w:rPr>
                <w:rFonts w:hint="default" w:ascii="Times New Roman" w:hAnsi="Times New Roman" w:eastAsia="宋体" w:cs="Times New Roman"/>
                <w:spacing w:val="-14"/>
                <w:sz w:val="23"/>
                <w:szCs w:val="23"/>
                <w14:textOutline w14:w="4358" w14:cap="sq" w14:cmpd="sng">
                  <w14:solidFill>
                    <w14:srgbClr w14:val="000000"/>
                  </w14:solidFill>
                  <w14:prstDash w14:val="solid"/>
                  <w14:bevel/>
                </w14:textOutline>
              </w:rPr>
              <w:t>制</w:t>
            </w:r>
            <w:r>
              <w:rPr>
                <w:rFonts w:hint="default" w:ascii="Times New Roman" w:hAnsi="Times New Roman" w:eastAsia="宋体" w:cs="Times New Roman"/>
                <w:spacing w:val="-14"/>
                <w:sz w:val="23"/>
                <w:szCs w:val="23"/>
              </w:rPr>
              <w:t xml:space="preserve"> </w:t>
            </w:r>
            <w:r>
              <w:rPr>
                <w:rFonts w:hint="default" w:ascii="Times New Roman" w:hAnsi="Times New Roman" w:eastAsia="宋体" w:cs="Times New Roman"/>
                <w:spacing w:val="-14"/>
                <w:sz w:val="23"/>
                <w:szCs w:val="23"/>
                <w14:textOutline w14:w="4358" w14:cap="sq" w14:cmpd="sng">
                  <w14:solidFill>
                    <w14:srgbClr w14:val="000000"/>
                  </w14:solidFill>
                  <w14:prstDash w14:val="solid"/>
                  <w14:bevel/>
                </w14:textOutline>
              </w:rPr>
              <w:t>指</w:t>
            </w:r>
            <w:r>
              <w:rPr>
                <w:rFonts w:hint="default" w:ascii="Times New Roman" w:hAnsi="Times New Roman" w:eastAsia="宋体" w:cs="Times New Roman"/>
                <w:spacing w:val="-14"/>
                <w:sz w:val="23"/>
                <w:szCs w:val="23"/>
              </w:rPr>
              <w:t xml:space="preserve"> </w:t>
            </w:r>
            <w:r>
              <w:rPr>
                <w:rFonts w:hint="default" w:ascii="Times New Roman" w:hAnsi="Times New Roman" w:eastAsia="宋体" w:cs="Times New Roman"/>
                <w:spacing w:val="-14"/>
                <w:sz w:val="23"/>
                <w:szCs w:val="23"/>
                <w14:textOutline w14:w="4358" w14:cap="sq" w14:cmpd="sng">
                  <w14:solidFill>
                    <w14:srgbClr w14:val="000000"/>
                  </w14:solidFill>
                  <w14:prstDash w14:val="solid"/>
                  <w14:bevel/>
                </w14:textOutline>
              </w:rPr>
              <w:t>标</w:t>
            </w:r>
          </w:p>
        </w:tc>
        <w:tc>
          <w:tcPr>
            <w:tcW w:w="7425" w:type="dxa"/>
          </w:tcPr>
          <w:p>
            <w:pPr>
              <w:pStyle w:val="11"/>
              <w:jc w:val="both"/>
              <w:rPr>
                <w:rFonts w:hint="default" w:ascii="Times New Roman" w:hAnsi="Times New Roman" w:eastAsia="宋体" w:cs="Times New Roman"/>
                <w:spacing w:val="7"/>
                <w:sz w:val="23"/>
                <w:szCs w:val="23"/>
              </w:rPr>
            </w:pPr>
            <w:r>
              <w:rPr>
                <w:rFonts w:hint="default" w:ascii="Times New Roman" w:hAnsi="Times New Roman" w:eastAsia="宋体" w:cs="Times New Roman"/>
                <w:spacing w:val="12"/>
                <w:sz w:val="23"/>
                <w:szCs w:val="23"/>
              </w:rPr>
              <w:t>根据环评及环评批复要求，本项目</w:t>
            </w:r>
            <w:r>
              <w:rPr>
                <w:rFonts w:hint="default" w:ascii="Times New Roman" w:hAnsi="Times New Roman" w:eastAsia="宋体" w:cs="Times New Roman"/>
                <w:spacing w:val="10"/>
                <w:sz w:val="23"/>
                <w:szCs w:val="23"/>
              </w:rPr>
              <w:t>不</w:t>
            </w:r>
            <w:r>
              <w:rPr>
                <w:rFonts w:hint="default" w:ascii="Times New Roman" w:hAnsi="Times New Roman" w:eastAsia="宋体" w:cs="Times New Roman"/>
                <w:spacing w:val="7"/>
                <w:sz w:val="23"/>
                <w:szCs w:val="23"/>
              </w:rPr>
              <w:t>设总量控制指标。</w:t>
            </w:r>
          </w:p>
          <w:p>
            <w:pPr>
              <w:pStyle w:val="11"/>
              <w:jc w:val="both"/>
              <w:rPr>
                <w:rFonts w:hint="default" w:ascii="Times New Roman" w:hAnsi="Times New Roman" w:eastAsia="宋体" w:cs="Times New Roman"/>
                <w:spacing w:val="7"/>
                <w:sz w:val="23"/>
                <w:szCs w:val="23"/>
              </w:rPr>
            </w:pPr>
          </w:p>
          <w:p>
            <w:pPr>
              <w:pStyle w:val="11"/>
              <w:jc w:val="both"/>
              <w:rPr>
                <w:rFonts w:hint="default" w:ascii="Times New Roman" w:hAnsi="Times New Roman" w:eastAsia="宋体" w:cs="Times New Roman"/>
                <w:spacing w:val="7"/>
                <w:sz w:val="23"/>
                <w:szCs w:val="23"/>
              </w:rPr>
            </w:pPr>
          </w:p>
          <w:p>
            <w:pPr>
              <w:pStyle w:val="11"/>
              <w:jc w:val="both"/>
              <w:rPr>
                <w:rFonts w:hint="default" w:ascii="Times New Roman" w:hAnsi="Times New Roman" w:eastAsia="宋体" w:cs="Times New Roman"/>
                <w:spacing w:val="7"/>
                <w:sz w:val="23"/>
                <w:szCs w:val="23"/>
              </w:rPr>
            </w:pPr>
          </w:p>
          <w:p>
            <w:pPr>
              <w:pStyle w:val="11"/>
              <w:jc w:val="both"/>
              <w:rPr>
                <w:rFonts w:hint="default" w:ascii="Times New Roman" w:hAnsi="Times New Roman" w:eastAsia="宋体" w:cs="Times New Roman"/>
                <w:spacing w:val="7"/>
                <w:sz w:val="23"/>
                <w:szCs w:val="23"/>
              </w:rPr>
            </w:pPr>
          </w:p>
          <w:p>
            <w:pPr>
              <w:pStyle w:val="11"/>
              <w:jc w:val="both"/>
              <w:rPr>
                <w:rFonts w:hint="default" w:ascii="Times New Roman" w:hAnsi="Times New Roman" w:eastAsia="宋体" w:cs="Times New Roman"/>
                <w:spacing w:val="7"/>
                <w:sz w:val="23"/>
                <w:szCs w:val="23"/>
              </w:rPr>
            </w:pPr>
          </w:p>
          <w:p>
            <w:pPr>
              <w:pStyle w:val="11"/>
              <w:jc w:val="both"/>
              <w:rPr>
                <w:rFonts w:hint="default" w:ascii="Times New Roman" w:hAnsi="Times New Roman" w:eastAsia="宋体" w:cs="Times New Roman"/>
                <w:spacing w:val="7"/>
                <w:sz w:val="23"/>
                <w:szCs w:val="23"/>
              </w:rPr>
            </w:pPr>
          </w:p>
          <w:p>
            <w:pPr>
              <w:pStyle w:val="11"/>
              <w:jc w:val="both"/>
              <w:rPr>
                <w:rFonts w:hint="default" w:ascii="Times New Roman" w:hAnsi="Times New Roman" w:eastAsia="宋体" w:cs="Times New Roman"/>
                <w:spacing w:val="7"/>
                <w:sz w:val="23"/>
                <w:szCs w:val="23"/>
              </w:rPr>
            </w:pPr>
          </w:p>
          <w:p>
            <w:pPr>
              <w:pStyle w:val="11"/>
              <w:jc w:val="both"/>
              <w:rPr>
                <w:rFonts w:hint="default" w:ascii="Times New Roman" w:hAnsi="Times New Roman" w:eastAsia="宋体" w:cs="Times New Roman"/>
                <w:spacing w:val="7"/>
                <w:sz w:val="23"/>
                <w:szCs w:val="23"/>
              </w:rPr>
            </w:pPr>
          </w:p>
          <w:p>
            <w:pPr>
              <w:pStyle w:val="11"/>
              <w:jc w:val="both"/>
              <w:rPr>
                <w:rFonts w:hint="default" w:ascii="Times New Roman" w:hAnsi="Times New Roman" w:eastAsia="宋体" w:cs="Times New Roman"/>
                <w:spacing w:val="7"/>
                <w:sz w:val="23"/>
                <w:szCs w:val="23"/>
              </w:rPr>
            </w:pPr>
          </w:p>
          <w:p>
            <w:pPr>
              <w:pStyle w:val="11"/>
              <w:jc w:val="both"/>
              <w:rPr>
                <w:rFonts w:hint="default" w:ascii="Times New Roman" w:hAnsi="Times New Roman" w:eastAsia="宋体" w:cs="Times New Roman"/>
                <w:spacing w:val="7"/>
                <w:sz w:val="23"/>
                <w:szCs w:val="23"/>
              </w:rPr>
            </w:pPr>
          </w:p>
          <w:p>
            <w:pPr>
              <w:pStyle w:val="11"/>
              <w:jc w:val="both"/>
              <w:rPr>
                <w:rFonts w:hint="default" w:ascii="Times New Roman" w:hAnsi="Times New Roman" w:eastAsia="宋体" w:cs="Times New Roman"/>
                <w:spacing w:val="7"/>
                <w:sz w:val="23"/>
                <w:szCs w:val="23"/>
              </w:rPr>
            </w:pPr>
          </w:p>
          <w:p>
            <w:pPr>
              <w:pStyle w:val="11"/>
              <w:jc w:val="both"/>
              <w:rPr>
                <w:rFonts w:hint="default" w:ascii="Times New Roman" w:hAnsi="Times New Roman" w:eastAsia="宋体" w:cs="Times New Roman"/>
                <w:spacing w:val="7"/>
                <w:sz w:val="23"/>
                <w:szCs w:val="23"/>
              </w:rPr>
            </w:pPr>
          </w:p>
          <w:p>
            <w:pPr>
              <w:pStyle w:val="11"/>
              <w:jc w:val="both"/>
              <w:rPr>
                <w:rFonts w:hint="default" w:ascii="Times New Roman" w:hAnsi="Times New Roman" w:eastAsia="宋体" w:cs="Times New Roman"/>
                <w:spacing w:val="7"/>
                <w:sz w:val="23"/>
                <w:szCs w:val="23"/>
              </w:rPr>
            </w:pPr>
          </w:p>
          <w:p>
            <w:pPr>
              <w:pStyle w:val="11"/>
              <w:jc w:val="both"/>
              <w:rPr>
                <w:rFonts w:hint="default" w:ascii="Times New Roman" w:hAnsi="Times New Roman" w:eastAsia="宋体" w:cs="Times New Roman"/>
                <w:spacing w:val="7"/>
                <w:sz w:val="23"/>
                <w:szCs w:val="23"/>
              </w:rPr>
            </w:pPr>
          </w:p>
          <w:p>
            <w:pPr>
              <w:pStyle w:val="11"/>
              <w:jc w:val="both"/>
              <w:rPr>
                <w:rFonts w:hint="default" w:ascii="Times New Roman" w:hAnsi="Times New Roman" w:eastAsia="宋体" w:cs="Times New Roman"/>
                <w:spacing w:val="7"/>
                <w:sz w:val="23"/>
                <w:szCs w:val="23"/>
              </w:rPr>
            </w:pPr>
          </w:p>
        </w:tc>
      </w:tr>
    </w:tbl>
    <w:p>
      <w:pPr>
        <w:pStyle w:val="11"/>
        <w:jc w:val="both"/>
        <w:rPr>
          <w:rFonts w:hint="default" w:ascii="Times New Roman" w:hAnsi="Times New Roman" w:eastAsia="宋体" w:cs="Times New Roman"/>
          <w:b/>
          <w:bCs/>
          <w:sz w:val="24"/>
          <w:szCs w:val="24"/>
          <w:lang w:val="en-US" w:eastAsia="zh-CN"/>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kinsoku w:val="0"/>
        <w:wordWrap/>
        <w:overflowPunct/>
        <w:topLinePunct w:val="0"/>
        <w:autoSpaceDE w:val="0"/>
        <w:autoSpaceDN w:val="0"/>
        <w:bidi w:val="0"/>
        <w:adjustRightInd/>
        <w:snapToGrid/>
        <w:spacing w:line="240" w:lineRule="auto"/>
        <w:jc w:val="both"/>
        <w:textAlignment w:val="baseline"/>
        <w:outlineLvl w:val="0"/>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表4 工程概况</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1"/>
        <w:gridCol w:w="71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tcPr>
          <w:p>
            <w:pPr>
              <w:pStyle w:val="11"/>
              <w:jc w:val="both"/>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t>项目名称</w:t>
            </w:r>
          </w:p>
        </w:tc>
        <w:tc>
          <w:tcPr>
            <w:tcW w:w="7286" w:type="dxa"/>
          </w:tcPr>
          <w:p>
            <w:pPr>
              <w:pStyle w:val="11"/>
              <w:spacing w:line="360" w:lineRule="auto"/>
              <w:jc w:val="center"/>
              <w:rPr>
                <w:rFonts w:hint="default" w:ascii="Times New Roman" w:hAnsi="Times New Roman" w:eastAsia="宋体" w:cs="Times New Roman"/>
                <w:b w:val="0"/>
                <w:bCs w:val="0"/>
                <w:color w:val="auto"/>
                <w:sz w:val="24"/>
                <w:szCs w:val="24"/>
                <w:vertAlign w:val="baseline"/>
                <w:lang w:val="en-US" w:eastAsia="zh-CN"/>
              </w:rPr>
            </w:pPr>
            <w:r>
              <w:rPr>
                <w:rFonts w:hint="eastAsia" w:ascii="Times New Roman" w:hAnsi="Times New Roman" w:eastAsia="宋体" w:cs="Times New Roman"/>
                <w:color w:val="auto"/>
                <w:kern w:val="2"/>
                <w:sz w:val="24"/>
                <w:szCs w:val="24"/>
                <w:lang w:val="en-US" w:eastAsia="zh-CN" w:bidi="ar-SA"/>
              </w:rPr>
              <w:t>茫崖市花土沟镇防护林灌溉泵站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tcPr>
          <w:p>
            <w:pPr>
              <w:pStyle w:val="11"/>
              <w:jc w:val="both"/>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color w:val="auto"/>
                <w:spacing w:val="9"/>
                <w:sz w:val="23"/>
                <w:szCs w:val="23"/>
                <w14:textOutline w14:w="4358" w14:cap="sq" w14:cmpd="sng">
                  <w14:solidFill>
                    <w14:srgbClr w14:val="000000"/>
                  </w14:solidFill>
                  <w14:prstDash w14:val="solid"/>
                  <w14:bevel/>
                </w14:textOutline>
              </w:rPr>
              <w:t>项</w:t>
            </w:r>
            <w:r>
              <w:rPr>
                <w:rFonts w:hint="default" w:ascii="Times New Roman" w:hAnsi="Times New Roman" w:eastAsia="宋体" w:cs="Times New Roman"/>
                <w:color w:val="auto"/>
                <w:spacing w:val="6"/>
                <w:sz w:val="23"/>
                <w:szCs w:val="23"/>
              </w:rPr>
              <w:t xml:space="preserve"> </w:t>
            </w:r>
            <w:r>
              <w:rPr>
                <w:rFonts w:hint="default" w:ascii="Times New Roman" w:hAnsi="Times New Roman" w:eastAsia="宋体" w:cs="Times New Roman"/>
                <w:color w:val="auto"/>
                <w:spacing w:val="6"/>
                <w:sz w:val="23"/>
                <w:szCs w:val="23"/>
                <w14:textOutline w14:w="4358" w14:cap="sq" w14:cmpd="sng">
                  <w14:solidFill>
                    <w14:srgbClr w14:val="000000"/>
                  </w14:solidFill>
                  <w14:prstDash w14:val="solid"/>
                  <w14:bevel/>
                </w14:textOutline>
              </w:rPr>
              <w:t>目地理位</w:t>
            </w:r>
            <w:r>
              <w:rPr>
                <w:rFonts w:hint="default" w:ascii="Times New Roman" w:hAnsi="Times New Roman" w:eastAsia="宋体" w:cs="Times New Roman"/>
                <w:color w:val="auto"/>
                <w:sz w:val="23"/>
                <w:szCs w:val="23"/>
              </w:rPr>
              <w:t xml:space="preserve"> </w:t>
            </w:r>
            <w:r>
              <w:rPr>
                <w:rFonts w:hint="default" w:ascii="Times New Roman" w:hAnsi="Times New Roman" w:eastAsia="宋体" w:cs="Times New Roman"/>
                <w:color w:val="auto"/>
                <w:spacing w:val="9"/>
                <w:sz w:val="23"/>
                <w:szCs w:val="23"/>
                <w14:textOutline w14:w="4358" w14:cap="sq" w14:cmpd="sng">
                  <w14:solidFill>
                    <w14:srgbClr w14:val="000000"/>
                  </w14:solidFill>
                  <w14:prstDash w14:val="solid"/>
                  <w14:bevel/>
                </w14:textOutline>
              </w:rPr>
              <w:t>置</w:t>
            </w:r>
            <w:r>
              <w:rPr>
                <w:rFonts w:hint="default" w:ascii="Times New Roman" w:hAnsi="Times New Roman" w:eastAsia="宋体" w:cs="Times New Roman"/>
                <w:color w:val="auto"/>
                <w:spacing w:val="6"/>
                <w:sz w:val="23"/>
                <w:szCs w:val="23"/>
              </w:rPr>
              <w:t xml:space="preserve"> </w:t>
            </w:r>
            <w:r>
              <w:rPr>
                <w:rFonts w:hint="default" w:ascii="Times New Roman" w:hAnsi="Times New Roman" w:eastAsia="宋体" w:cs="Times New Roman"/>
                <w:color w:val="auto"/>
                <w:spacing w:val="6"/>
                <w:sz w:val="23"/>
                <w:szCs w:val="23"/>
                <w14:textOutline w14:w="4358" w14:cap="sq" w14:cmpd="sng">
                  <w14:solidFill>
                    <w14:srgbClr w14:val="000000"/>
                  </w14:solidFill>
                  <w14:prstDash w14:val="solid"/>
                  <w14:bevel/>
                </w14:textOutline>
              </w:rPr>
              <w:t>(</w:t>
            </w:r>
            <w:r>
              <w:rPr>
                <w:rFonts w:hint="default" w:ascii="Times New Roman" w:hAnsi="Times New Roman" w:eastAsia="宋体" w:cs="Times New Roman"/>
                <w:color w:val="auto"/>
                <w:spacing w:val="6"/>
                <w:sz w:val="23"/>
                <w:szCs w:val="23"/>
              </w:rPr>
              <w:t xml:space="preserve"> </w:t>
            </w:r>
            <w:r>
              <w:rPr>
                <w:rFonts w:hint="default" w:ascii="Times New Roman" w:hAnsi="Times New Roman" w:eastAsia="宋体" w:cs="Times New Roman"/>
                <w:color w:val="auto"/>
                <w:spacing w:val="6"/>
                <w:sz w:val="23"/>
                <w:szCs w:val="23"/>
                <w14:textOutline w14:w="4358" w14:cap="sq" w14:cmpd="sng">
                  <w14:solidFill>
                    <w14:srgbClr w14:val="000000"/>
                  </w14:solidFill>
                  <w14:prstDash w14:val="solid"/>
                  <w14:bevel/>
                </w14:textOutline>
              </w:rPr>
              <w:t>附地理</w:t>
            </w:r>
            <w:r>
              <w:rPr>
                <w:rFonts w:hint="default" w:ascii="Times New Roman" w:hAnsi="Times New Roman" w:eastAsia="宋体" w:cs="Times New Roman"/>
                <w:color w:val="auto"/>
                <w:sz w:val="23"/>
                <w:szCs w:val="23"/>
              </w:rPr>
              <w:t xml:space="preserve"> </w:t>
            </w:r>
            <w:r>
              <w:rPr>
                <w:rFonts w:hint="default" w:ascii="Times New Roman" w:hAnsi="Times New Roman" w:eastAsia="宋体" w:cs="Times New Roman"/>
                <w:color w:val="auto"/>
                <w:spacing w:val="4"/>
                <w:sz w:val="23"/>
                <w:szCs w:val="23"/>
                <w14:textOutline w14:w="4358" w14:cap="sq" w14:cmpd="sng">
                  <w14:solidFill>
                    <w14:srgbClr w14:val="000000"/>
                  </w14:solidFill>
                  <w14:prstDash w14:val="solid"/>
                  <w14:bevel/>
                </w14:textOutline>
              </w:rPr>
              <w:t>位图)</w:t>
            </w:r>
          </w:p>
        </w:tc>
        <w:tc>
          <w:tcPr>
            <w:tcW w:w="7286" w:type="dxa"/>
          </w:tcPr>
          <w:p>
            <w:pPr>
              <w:pStyle w:val="15"/>
              <w:spacing w:line="360" w:lineRule="auto"/>
              <w:ind w:left="0" w:leftChars="0" w:firstLine="480" w:firstLineChars="200"/>
              <w:jc w:val="both"/>
              <w:rPr>
                <w:rFonts w:hint="default" w:ascii="Times New Roman" w:hAnsi="Times New Roman" w:eastAsia="宋体" w:cs="Times New Roman"/>
                <w:color w:val="auto"/>
                <w:kern w:val="2"/>
                <w:sz w:val="24"/>
                <w:szCs w:val="24"/>
                <w:lang w:val="en-US" w:eastAsia="zh-CN" w:bidi="ar-SA"/>
              </w:rPr>
            </w:pPr>
            <w:r>
              <w:rPr>
                <w:rFonts w:hint="eastAsia" w:ascii="Times New Roman" w:hAnsi="Times New Roman" w:eastAsia="宋体" w:cs="Times New Roman"/>
                <w:color w:val="auto"/>
                <w:kern w:val="2"/>
                <w:sz w:val="24"/>
                <w:szCs w:val="24"/>
                <w:lang w:val="en-US" w:eastAsia="zh-CN" w:bidi="ar-SA"/>
              </w:rPr>
              <w:t>茫崖市花土沟镇防护林灌溉泵站工程位于互茫崖市花土沟镇。项目中心坐标：</w:t>
            </w:r>
            <w:r>
              <w:rPr>
                <w:rFonts w:hint="default" w:ascii="Times New Roman" w:hAnsi="Times New Roman" w:eastAsia="宋体" w:cs="Times New Roman"/>
                <w:color w:val="auto"/>
                <w:kern w:val="2"/>
                <w:sz w:val="24"/>
                <w:szCs w:val="24"/>
                <w:lang w:val="en-US" w:eastAsia="zh-CN" w:bidi="ar-SA"/>
              </w:rPr>
              <w:t>东经</w:t>
            </w:r>
            <w:r>
              <w:rPr>
                <w:rFonts w:hint="eastAsia" w:ascii="Times New Roman" w:hAnsi="Times New Roman" w:eastAsia="宋体" w:cs="Times New Roman"/>
                <w:color w:val="auto"/>
                <w:kern w:val="2"/>
                <w:sz w:val="24"/>
                <w:szCs w:val="24"/>
                <w:lang w:val="en-US" w:eastAsia="zh-CN" w:bidi="ar-SA"/>
              </w:rPr>
              <w:t>：</w:t>
            </w:r>
            <w:r>
              <w:rPr>
                <w:rFonts w:hint="default" w:ascii="Times New Roman" w:hAnsi="Times New Roman" w:eastAsia="宋体" w:cs="Times New Roman"/>
                <w:color w:val="auto"/>
                <w:kern w:val="2"/>
                <w:sz w:val="24"/>
                <w:szCs w:val="24"/>
                <w:lang w:val="en-US" w:eastAsia="zh-CN" w:bidi="ar-SA"/>
              </w:rPr>
              <w:t>9</w:t>
            </w:r>
            <w:r>
              <w:rPr>
                <w:rFonts w:hint="eastAsia" w:ascii="Times New Roman" w:hAnsi="Times New Roman" w:eastAsia="宋体" w:cs="Times New Roman"/>
                <w:color w:val="auto"/>
                <w:kern w:val="2"/>
                <w:sz w:val="24"/>
                <w:szCs w:val="24"/>
                <w:lang w:val="en-US" w:eastAsia="zh-CN" w:bidi="ar-SA"/>
              </w:rPr>
              <w:t>0</w:t>
            </w:r>
            <w:r>
              <w:rPr>
                <w:rFonts w:hint="default" w:ascii="Times New Roman" w:hAnsi="Times New Roman" w:eastAsia="宋体" w:cs="Times New Roman"/>
                <w:color w:val="auto"/>
                <w:kern w:val="2"/>
                <w:sz w:val="24"/>
                <w:szCs w:val="24"/>
                <w:lang w:val="en-US" w:eastAsia="zh-CN" w:bidi="ar-SA"/>
              </w:rPr>
              <w:t>°</w:t>
            </w:r>
            <w:r>
              <w:rPr>
                <w:rFonts w:hint="eastAsia" w:ascii="Times New Roman" w:hAnsi="Times New Roman" w:eastAsia="宋体" w:cs="Times New Roman"/>
                <w:color w:val="auto"/>
                <w:kern w:val="2"/>
                <w:sz w:val="24"/>
                <w:szCs w:val="24"/>
                <w:lang w:val="en-US" w:eastAsia="zh-CN" w:bidi="ar-SA"/>
              </w:rPr>
              <w:t>47</w:t>
            </w:r>
            <w:r>
              <w:rPr>
                <w:rFonts w:hint="default" w:ascii="Times New Roman" w:hAnsi="Times New Roman" w:eastAsia="宋体" w:cs="Times New Roman"/>
                <w:color w:val="auto"/>
                <w:kern w:val="2"/>
                <w:sz w:val="24"/>
                <w:szCs w:val="24"/>
                <w:lang w:val="en-US" w:eastAsia="zh-CN" w:bidi="ar-SA"/>
              </w:rPr>
              <w:t>′</w:t>
            </w:r>
            <w:r>
              <w:rPr>
                <w:rFonts w:hint="eastAsia" w:ascii="Times New Roman" w:hAnsi="Times New Roman" w:eastAsia="宋体" w:cs="Times New Roman"/>
                <w:color w:val="auto"/>
                <w:kern w:val="2"/>
                <w:sz w:val="24"/>
                <w:szCs w:val="24"/>
                <w:lang w:val="en-US" w:eastAsia="zh-CN" w:bidi="ar-SA"/>
              </w:rPr>
              <w:t>11.929</w:t>
            </w:r>
            <w:r>
              <w:rPr>
                <w:rFonts w:hint="default" w:ascii="Times New Roman" w:hAnsi="Times New Roman" w:eastAsia="宋体" w:cs="Times New Roman"/>
                <w:color w:val="auto"/>
                <w:kern w:val="2"/>
                <w:sz w:val="24"/>
                <w:szCs w:val="24"/>
                <w:lang w:val="en-US" w:eastAsia="zh-CN" w:bidi="ar-SA"/>
              </w:rPr>
              <w:t>″，北纬</w:t>
            </w:r>
            <w:r>
              <w:rPr>
                <w:rFonts w:hint="eastAsia" w:ascii="Times New Roman" w:hAnsi="Times New Roman" w:eastAsia="宋体" w:cs="Times New Roman"/>
                <w:color w:val="auto"/>
                <w:kern w:val="2"/>
                <w:sz w:val="24"/>
                <w:szCs w:val="24"/>
                <w:lang w:val="en-US" w:eastAsia="zh-CN" w:bidi="ar-SA"/>
              </w:rPr>
              <w:t>：</w:t>
            </w:r>
            <w:r>
              <w:rPr>
                <w:rFonts w:hint="default" w:ascii="Times New Roman" w:hAnsi="Times New Roman" w:eastAsia="宋体" w:cs="Times New Roman"/>
                <w:color w:val="auto"/>
                <w:kern w:val="2"/>
                <w:sz w:val="24"/>
                <w:szCs w:val="24"/>
                <w:lang w:val="en-US" w:eastAsia="zh-CN" w:bidi="ar-SA"/>
              </w:rPr>
              <w:t>3</w:t>
            </w:r>
            <w:r>
              <w:rPr>
                <w:rFonts w:hint="eastAsia" w:ascii="Times New Roman" w:hAnsi="Times New Roman" w:eastAsia="宋体" w:cs="Times New Roman"/>
                <w:color w:val="auto"/>
                <w:kern w:val="2"/>
                <w:sz w:val="24"/>
                <w:szCs w:val="24"/>
                <w:lang w:val="en-US" w:eastAsia="zh-CN" w:bidi="ar-SA"/>
              </w:rPr>
              <w:t>8</w:t>
            </w:r>
            <w:r>
              <w:rPr>
                <w:rFonts w:hint="default" w:ascii="Times New Roman" w:hAnsi="Times New Roman" w:eastAsia="宋体" w:cs="Times New Roman"/>
                <w:color w:val="auto"/>
                <w:kern w:val="2"/>
                <w:sz w:val="24"/>
                <w:szCs w:val="24"/>
                <w:lang w:val="en-US" w:eastAsia="zh-CN" w:bidi="ar-SA"/>
              </w:rPr>
              <w:t>°</w:t>
            </w:r>
            <w:r>
              <w:rPr>
                <w:rFonts w:hint="eastAsia" w:ascii="Times New Roman" w:hAnsi="Times New Roman" w:eastAsia="宋体" w:cs="Times New Roman"/>
                <w:color w:val="auto"/>
                <w:kern w:val="2"/>
                <w:sz w:val="24"/>
                <w:szCs w:val="24"/>
                <w:lang w:val="en-US" w:eastAsia="zh-CN" w:bidi="ar-SA"/>
              </w:rPr>
              <w:t>15</w:t>
            </w:r>
            <w:r>
              <w:rPr>
                <w:rFonts w:hint="default" w:ascii="Times New Roman" w:hAnsi="Times New Roman" w:eastAsia="宋体" w:cs="Times New Roman"/>
                <w:color w:val="auto"/>
                <w:kern w:val="2"/>
                <w:sz w:val="24"/>
                <w:szCs w:val="24"/>
                <w:lang w:val="en-US" w:eastAsia="zh-CN" w:bidi="ar-SA"/>
              </w:rPr>
              <w:t>′</w:t>
            </w:r>
            <w:r>
              <w:rPr>
                <w:rFonts w:hint="eastAsia" w:ascii="Times New Roman" w:hAnsi="Times New Roman" w:eastAsia="宋体" w:cs="Times New Roman"/>
                <w:color w:val="auto"/>
                <w:kern w:val="2"/>
                <w:sz w:val="24"/>
                <w:szCs w:val="24"/>
                <w:lang w:val="en-US" w:eastAsia="zh-CN" w:bidi="ar-SA"/>
              </w:rPr>
              <w:t>48.733</w:t>
            </w:r>
            <w:r>
              <w:rPr>
                <w:rFonts w:hint="default" w:ascii="Times New Roman" w:hAnsi="Times New Roman" w:eastAsia="宋体" w:cs="Times New Roman"/>
                <w:color w:val="auto"/>
                <w:kern w:val="2"/>
                <w:sz w:val="24"/>
                <w:szCs w:val="24"/>
                <w:lang w:val="en-US" w:eastAsia="zh-CN" w:bidi="ar-SA"/>
              </w:rPr>
              <w:t>″</w:t>
            </w:r>
            <w:r>
              <w:rPr>
                <w:rFonts w:hint="eastAsia" w:ascii="Times New Roman" w:hAnsi="Times New Roman" w:eastAsia="宋体" w:cs="Times New Roman"/>
                <w:color w:val="auto"/>
                <w:kern w:val="2"/>
                <w:sz w:val="24"/>
                <w:szCs w:val="24"/>
                <w:lang w:val="en-US" w:eastAsia="zh-CN" w:bidi="ar-SA"/>
              </w:rPr>
              <w:t xml:space="preserve"> 。  </w:t>
            </w:r>
          </w:p>
          <w:p>
            <w:pPr>
              <w:pStyle w:val="11"/>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bCs/>
                <w:color w:val="auto"/>
                <w:spacing w:val="9"/>
                <w:sz w:val="24"/>
                <w:szCs w:val="24"/>
                <w:lang w:val="en-US" w:eastAsia="zh-CN"/>
              </w:rPr>
            </w:pPr>
            <w:r>
              <w:rPr>
                <w:rFonts w:hint="default" w:ascii="Times New Roman" w:hAnsi="Times New Roman" w:eastAsia="宋体" w:cs="Times New Roman"/>
                <w:b/>
                <w:bCs/>
                <w:color w:val="auto"/>
                <w:spacing w:val="9"/>
                <w:sz w:val="24"/>
                <w:szCs w:val="24"/>
                <w:lang w:val="en-US" w:eastAsia="zh-CN"/>
              </w:rPr>
              <w:t>一、主要工程内容及规模：</w:t>
            </w:r>
          </w:p>
          <w:p>
            <w:pPr>
              <w:pStyle w:val="11"/>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蓄水池1座（4000m</w:t>
            </w:r>
            <w:r>
              <w:rPr>
                <w:rFonts w:hint="default" w:ascii="Times New Roman" w:hAnsi="Times New Roman" w:eastAsia="宋体" w:cs="Times New Roman"/>
                <w:color w:val="auto"/>
                <w:kern w:val="2"/>
                <w:sz w:val="24"/>
                <w:szCs w:val="24"/>
                <w:vertAlign w:val="superscript"/>
                <w:lang w:val="en-US" w:eastAsia="zh-CN" w:bidi="ar-SA"/>
              </w:rPr>
              <w:t>3</w:t>
            </w:r>
            <w:r>
              <w:rPr>
                <w:rFonts w:hint="default" w:ascii="Times New Roman" w:hAnsi="Times New Roman" w:eastAsia="宋体" w:cs="Times New Roman"/>
                <w:color w:val="auto"/>
                <w:kern w:val="2"/>
                <w:sz w:val="24"/>
                <w:szCs w:val="24"/>
                <w:lang w:val="en-US" w:eastAsia="zh-CN" w:bidi="ar-SA"/>
              </w:rPr>
              <w:t>），泵站1座（设计流量0.151m</w:t>
            </w:r>
            <w:r>
              <w:rPr>
                <w:rFonts w:hint="default" w:ascii="Times New Roman" w:hAnsi="Times New Roman" w:eastAsia="宋体" w:cs="Times New Roman"/>
                <w:color w:val="auto"/>
                <w:kern w:val="2"/>
                <w:sz w:val="24"/>
                <w:szCs w:val="24"/>
                <w:vertAlign w:val="superscript"/>
                <w:lang w:val="en-US" w:eastAsia="zh-CN" w:bidi="ar-SA"/>
              </w:rPr>
              <w:t>3</w:t>
            </w:r>
            <w:r>
              <w:rPr>
                <w:rFonts w:hint="default" w:ascii="Times New Roman" w:hAnsi="Times New Roman" w:eastAsia="宋体" w:cs="Times New Roman"/>
                <w:color w:val="auto"/>
                <w:kern w:val="2"/>
                <w:sz w:val="24"/>
                <w:szCs w:val="24"/>
                <w:lang w:val="en-US" w:eastAsia="zh-CN" w:bidi="ar-SA"/>
              </w:rPr>
              <w:t>/s， 扬程105m，装机250kw），引水管30m（φ630mmPE100-0.60MPa），上水管40m（φ450mmPE100-1.60MPa），阀门井2座</w:t>
            </w:r>
            <w:r>
              <w:rPr>
                <w:rFonts w:hint="eastAsia" w:ascii="Times New Roman" w:hAnsi="Times New Roman" w:eastAsia="宋体" w:cs="Times New Roman"/>
                <w:color w:val="auto"/>
                <w:kern w:val="2"/>
                <w:sz w:val="24"/>
                <w:szCs w:val="24"/>
                <w:lang w:val="en-US" w:eastAsia="zh-CN" w:bidi="ar-SA"/>
              </w:rPr>
              <w:t>。</w:t>
            </w:r>
          </w:p>
          <w:p>
            <w:pPr>
              <w:pStyle w:val="11"/>
              <w:jc w:val="center"/>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t>表4-1 环境和实际工程主要建设内容情况对比表</w:t>
            </w:r>
          </w:p>
          <w:tbl>
            <w:tblPr>
              <w:tblStyle w:val="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520"/>
              <w:gridCol w:w="3193"/>
              <w:gridCol w:w="2815"/>
              <w:gridCol w:w="13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570" w:type="pct"/>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rPr>
                  </w:pPr>
                  <w:r>
                    <w:rPr>
                      <w:rFonts w:hint="default" w:ascii="Times New Roman" w:hAnsi="Times New Roman" w:eastAsia="宋体" w:cs="Times New Roman"/>
                      <w:b w:val="0"/>
                      <w:bCs/>
                      <w:snapToGrid w:val="0"/>
                      <w:color w:val="auto"/>
                      <w:kern w:val="0"/>
                      <w:sz w:val="21"/>
                      <w:szCs w:val="21"/>
                    </w:rPr>
                    <w:t>名称</w:t>
                  </w:r>
                </w:p>
              </w:tc>
              <w:tc>
                <w:tcPr>
                  <w:tcW w:w="192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rPr>
                  </w:pPr>
                  <w:r>
                    <w:rPr>
                      <w:rFonts w:hint="default" w:ascii="Times New Roman" w:hAnsi="Times New Roman" w:eastAsia="宋体" w:cs="Times New Roman"/>
                      <w:b w:val="0"/>
                      <w:bCs/>
                      <w:snapToGrid w:val="0"/>
                      <w:color w:val="auto"/>
                      <w:kern w:val="0"/>
                      <w:sz w:val="21"/>
                      <w:szCs w:val="21"/>
                    </w:rPr>
                    <w:t>工程内容</w:t>
                  </w:r>
                </w:p>
              </w:tc>
              <w:tc>
                <w:tcPr>
                  <w:tcW w:w="169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eastAsia" w:ascii="Times New Roman" w:hAnsi="Times New Roman" w:eastAsia="宋体" w:cs="Times New Roman"/>
                      <w:b w:val="0"/>
                      <w:bCs/>
                      <w:snapToGrid w:val="0"/>
                      <w:color w:val="auto"/>
                      <w:kern w:val="0"/>
                      <w:sz w:val="21"/>
                      <w:szCs w:val="21"/>
                      <w:lang w:val="en-US" w:eastAsia="zh-CN"/>
                    </w:rPr>
                    <w:t>实际建设内容</w:t>
                  </w:r>
                </w:p>
              </w:tc>
              <w:tc>
                <w:tcPr>
                  <w:tcW w:w="8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eastAsia" w:ascii="Times New Roman" w:hAnsi="Times New Roman" w:eastAsia="宋体" w:cs="Times New Roman"/>
                      <w:b w:val="0"/>
                      <w:bCs/>
                      <w:snapToGrid w:val="0"/>
                      <w:color w:val="auto"/>
                      <w:kern w:val="0"/>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56"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rPr>
                  </w:pPr>
                  <w:r>
                    <w:rPr>
                      <w:rFonts w:hint="default" w:ascii="Times New Roman" w:hAnsi="Times New Roman" w:eastAsia="宋体" w:cs="Times New Roman"/>
                      <w:b w:val="0"/>
                      <w:bCs/>
                      <w:snapToGrid w:val="0"/>
                      <w:color w:val="auto"/>
                      <w:kern w:val="0"/>
                      <w:sz w:val="21"/>
                      <w:szCs w:val="21"/>
                    </w:rPr>
                    <w:t>主</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rPr>
                  </w:pPr>
                  <w:r>
                    <w:rPr>
                      <w:rFonts w:hint="default" w:ascii="Times New Roman" w:hAnsi="Times New Roman" w:eastAsia="宋体" w:cs="Times New Roman"/>
                      <w:b w:val="0"/>
                      <w:bCs/>
                      <w:snapToGrid w:val="0"/>
                      <w:color w:val="auto"/>
                      <w:kern w:val="0"/>
                      <w:sz w:val="21"/>
                      <w:szCs w:val="21"/>
                    </w:rPr>
                    <w:t>体</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rPr>
                  </w:pPr>
                  <w:r>
                    <w:rPr>
                      <w:rFonts w:hint="default" w:ascii="Times New Roman" w:hAnsi="Times New Roman" w:eastAsia="宋体" w:cs="Times New Roman"/>
                      <w:b w:val="0"/>
                      <w:bCs/>
                      <w:snapToGrid w:val="0"/>
                      <w:color w:val="auto"/>
                      <w:kern w:val="0"/>
                      <w:sz w:val="21"/>
                      <w:szCs w:val="21"/>
                    </w:rPr>
                    <w:t>工</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rPr>
                  </w:pPr>
                  <w:r>
                    <w:rPr>
                      <w:rFonts w:hint="default" w:ascii="Times New Roman" w:hAnsi="Times New Roman" w:eastAsia="宋体" w:cs="Times New Roman"/>
                      <w:b w:val="0"/>
                      <w:bCs/>
                      <w:snapToGrid w:val="0"/>
                      <w:color w:val="auto"/>
                      <w:kern w:val="0"/>
                      <w:sz w:val="21"/>
                      <w:szCs w:val="21"/>
                    </w:rPr>
                    <w:t>程</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p>
              </w:tc>
              <w:tc>
                <w:tcPr>
                  <w:tcW w:w="31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sz w:val="21"/>
                      <w:szCs w:val="21"/>
                      <w:lang w:val="en-US" w:eastAsia="zh-CN"/>
                    </w:rPr>
                  </w:pPr>
                  <w:r>
                    <w:rPr>
                      <w:rFonts w:hint="default" w:ascii="Times New Roman" w:hAnsi="Times New Roman" w:eastAsia="宋体" w:cs="Times New Roman"/>
                      <w:color w:val="auto"/>
                      <w:kern w:val="2"/>
                      <w:sz w:val="21"/>
                      <w:szCs w:val="21"/>
                      <w:lang w:val="en-US" w:eastAsia="zh-CN" w:bidi="ar-SA"/>
                    </w:rPr>
                    <w:t>蓄水池</w:t>
                  </w:r>
                </w:p>
              </w:tc>
              <w:tc>
                <w:tcPr>
                  <w:tcW w:w="192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蓄水池采用C25砼现浇矩形结构，其净尺寸长度为32.0m，</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宽度为32.0m，深5.00m蓄水池中部每隔4.0m设置立柱一个，</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断面为0.4×0.4m，与底板整体现浇，共计49根。</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eastAsia"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溢流管、冲砂管各1条</w:t>
                  </w:r>
                </w:p>
              </w:tc>
              <w:tc>
                <w:tcPr>
                  <w:tcW w:w="169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蓄水池采用C25砼现浇矩形结构，其净尺寸长度为32.0m，</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宽度为32.0m，深5.00m蓄水池中部每隔4.0m设置立柱一个，</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断面为0.4×0.4m，与底板整体现浇，共计49根。</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溢流管1条</w:t>
                  </w:r>
                </w:p>
              </w:tc>
              <w:tc>
                <w:tcPr>
                  <w:tcW w:w="8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eastAsia" w:ascii="Times New Roman" w:hAnsi="Times New Roman" w:eastAsia="宋体" w:cs="Times New Roman"/>
                      <w:b w:val="0"/>
                      <w:bCs/>
                      <w:snapToGrid w:val="0"/>
                      <w:color w:val="auto"/>
                      <w:kern w:val="0"/>
                      <w:sz w:val="21"/>
                      <w:szCs w:val="21"/>
                      <w:lang w:val="en-US" w:eastAsia="zh-CN"/>
                    </w:rPr>
                    <w:t>与环评建设内容基本一致，未建设</w:t>
                  </w:r>
                  <w:r>
                    <w:rPr>
                      <w:rFonts w:hint="default" w:ascii="Times New Roman" w:hAnsi="Times New Roman" w:eastAsia="宋体" w:cs="Times New Roman"/>
                      <w:b w:val="0"/>
                      <w:bCs/>
                      <w:snapToGrid w:val="0"/>
                      <w:color w:val="auto"/>
                      <w:kern w:val="0"/>
                      <w:sz w:val="21"/>
                      <w:szCs w:val="21"/>
                      <w:lang w:val="en-US" w:eastAsia="zh-CN"/>
                    </w:rPr>
                    <w:t>冲砂管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256"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p>
              </w:tc>
              <w:tc>
                <w:tcPr>
                  <w:tcW w:w="31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sz w:val="21"/>
                      <w:szCs w:val="21"/>
                      <w:lang w:val="en-US" w:eastAsia="zh-CN"/>
                    </w:rPr>
                  </w:pPr>
                  <w:r>
                    <w:rPr>
                      <w:rFonts w:hint="default" w:ascii="Times New Roman" w:hAnsi="Times New Roman" w:eastAsia="宋体" w:cs="Times New Roman"/>
                      <w:color w:val="auto"/>
                      <w:kern w:val="2"/>
                      <w:sz w:val="21"/>
                      <w:szCs w:val="21"/>
                      <w:lang w:val="en-US" w:eastAsia="zh-CN" w:bidi="ar-SA"/>
                    </w:rPr>
                    <w:t>泵站</w:t>
                  </w:r>
                </w:p>
              </w:tc>
              <w:tc>
                <w:tcPr>
                  <w:tcW w:w="192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总建筑面积为74.36m</w:t>
                  </w:r>
                  <w:r>
                    <w:rPr>
                      <w:rFonts w:hint="default" w:ascii="Times New Roman" w:hAnsi="Times New Roman" w:eastAsia="宋体" w:cs="Times New Roman"/>
                      <w:b w:val="0"/>
                      <w:bCs/>
                      <w:snapToGrid w:val="0"/>
                      <w:color w:val="auto"/>
                      <w:kern w:val="0"/>
                      <w:sz w:val="21"/>
                      <w:szCs w:val="21"/>
                      <w:vertAlign w:val="superscript"/>
                      <w:lang w:val="en-US" w:eastAsia="zh-CN"/>
                    </w:rPr>
                    <w:t>2</w:t>
                  </w:r>
                  <w:r>
                    <w:rPr>
                      <w:rFonts w:hint="default" w:ascii="Times New Roman" w:hAnsi="Times New Roman" w:eastAsia="宋体" w:cs="Times New Roman"/>
                      <w:b w:val="0"/>
                      <w:bCs/>
                      <w:snapToGrid w:val="0"/>
                      <w:color w:val="auto"/>
                      <w:kern w:val="0"/>
                      <w:sz w:val="21"/>
                      <w:szCs w:val="21"/>
                      <w:lang w:val="en-US" w:eastAsia="zh-CN"/>
                    </w:rPr>
                    <w:t>。泵房屋面采用二毡三油防水层，</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单坡排水，排水管为φ90</w:t>
                  </w:r>
                  <w:r>
                    <w:rPr>
                      <w:rFonts w:hint="eastAsia" w:ascii="Times New Roman" w:hAnsi="Times New Roman" w:eastAsia="宋体" w:cs="Times New Roman"/>
                      <w:b w:val="0"/>
                      <w:bCs/>
                      <w:snapToGrid w:val="0"/>
                      <w:color w:val="auto"/>
                      <w:kern w:val="0"/>
                      <w:sz w:val="21"/>
                      <w:szCs w:val="21"/>
                      <w:lang w:val="en-US" w:eastAsia="zh-CN"/>
                    </w:rPr>
                    <w:t>。</w:t>
                  </w:r>
                  <w:r>
                    <w:rPr>
                      <w:rFonts w:hint="default" w:ascii="Times New Roman" w:hAnsi="Times New Roman" w:eastAsia="宋体" w:cs="Times New Roman"/>
                      <w:b w:val="0"/>
                      <w:bCs/>
                      <w:snapToGrid w:val="0"/>
                      <w:color w:val="auto"/>
                      <w:kern w:val="0"/>
                      <w:sz w:val="21"/>
                      <w:szCs w:val="21"/>
                      <w:lang w:val="en-US" w:eastAsia="zh-CN"/>
                    </w:rPr>
                    <w:t>泵站设计流量为542m</w:t>
                  </w:r>
                  <w:r>
                    <w:rPr>
                      <w:rFonts w:hint="default" w:ascii="Times New Roman" w:hAnsi="Times New Roman" w:eastAsia="宋体" w:cs="Times New Roman"/>
                      <w:b w:val="0"/>
                      <w:bCs/>
                      <w:snapToGrid w:val="0"/>
                      <w:color w:val="auto"/>
                      <w:kern w:val="0"/>
                      <w:sz w:val="21"/>
                      <w:szCs w:val="21"/>
                      <w:vertAlign w:val="superscript"/>
                      <w:lang w:val="en-US" w:eastAsia="zh-CN"/>
                    </w:rPr>
                    <w:t>3</w:t>
                  </w:r>
                  <w:r>
                    <w:rPr>
                      <w:rFonts w:hint="default" w:ascii="Times New Roman" w:hAnsi="Times New Roman" w:eastAsia="宋体" w:cs="Times New Roman"/>
                      <w:b w:val="0"/>
                      <w:bCs/>
                      <w:snapToGrid w:val="0"/>
                      <w:color w:val="auto"/>
                      <w:kern w:val="0"/>
                      <w:sz w:val="21"/>
                      <w:szCs w:val="21"/>
                      <w:lang w:val="en-US" w:eastAsia="zh-CN"/>
                    </w:rPr>
                    <w:t>/h，</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rPr>
                  </w:pPr>
                  <w:r>
                    <w:rPr>
                      <w:rFonts w:hint="default" w:ascii="Times New Roman" w:hAnsi="Times New Roman" w:eastAsia="宋体" w:cs="Times New Roman"/>
                      <w:b w:val="0"/>
                      <w:bCs/>
                      <w:snapToGrid w:val="0"/>
                      <w:color w:val="auto"/>
                      <w:kern w:val="0"/>
                      <w:sz w:val="21"/>
                      <w:szCs w:val="21"/>
                      <w:lang w:val="en-US" w:eastAsia="zh-CN"/>
                    </w:rPr>
                    <w:t>设计扬程85.32m，按照一用一备的布置方式布置</w:t>
                  </w:r>
                </w:p>
              </w:tc>
              <w:tc>
                <w:tcPr>
                  <w:tcW w:w="169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总建筑面积为</w:t>
                  </w:r>
                  <w:r>
                    <w:rPr>
                      <w:rFonts w:hint="eastAsia" w:ascii="Times New Roman" w:hAnsi="Times New Roman" w:eastAsia="宋体" w:cs="Times New Roman"/>
                      <w:b w:val="0"/>
                      <w:bCs/>
                      <w:snapToGrid w:val="0"/>
                      <w:color w:val="auto"/>
                      <w:kern w:val="0"/>
                      <w:sz w:val="21"/>
                      <w:szCs w:val="21"/>
                      <w:lang w:val="en-US" w:eastAsia="zh-CN"/>
                    </w:rPr>
                    <w:t>102.6</w:t>
                  </w:r>
                  <w:r>
                    <w:rPr>
                      <w:rFonts w:hint="default" w:ascii="Times New Roman" w:hAnsi="Times New Roman" w:eastAsia="宋体" w:cs="Times New Roman"/>
                      <w:b w:val="0"/>
                      <w:bCs/>
                      <w:snapToGrid w:val="0"/>
                      <w:color w:val="auto"/>
                      <w:kern w:val="0"/>
                      <w:sz w:val="21"/>
                      <w:szCs w:val="21"/>
                      <w:lang w:val="en-US" w:eastAsia="zh-CN"/>
                    </w:rPr>
                    <w:t>6m</w:t>
                  </w:r>
                  <w:r>
                    <w:rPr>
                      <w:rFonts w:hint="default" w:ascii="Times New Roman" w:hAnsi="Times New Roman" w:eastAsia="宋体" w:cs="Times New Roman"/>
                      <w:b w:val="0"/>
                      <w:bCs/>
                      <w:snapToGrid w:val="0"/>
                      <w:color w:val="auto"/>
                      <w:kern w:val="0"/>
                      <w:sz w:val="21"/>
                      <w:szCs w:val="21"/>
                      <w:vertAlign w:val="superscript"/>
                      <w:lang w:val="en-US" w:eastAsia="zh-CN"/>
                    </w:rPr>
                    <w:t>2</w:t>
                  </w:r>
                  <w:r>
                    <w:rPr>
                      <w:rFonts w:hint="default" w:ascii="Times New Roman" w:hAnsi="Times New Roman" w:eastAsia="宋体" w:cs="Times New Roman"/>
                      <w:b w:val="0"/>
                      <w:bCs/>
                      <w:snapToGrid w:val="0"/>
                      <w:color w:val="auto"/>
                      <w:kern w:val="0"/>
                      <w:sz w:val="21"/>
                      <w:szCs w:val="21"/>
                      <w:lang w:val="en-US" w:eastAsia="zh-CN"/>
                    </w:rPr>
                    <w:t>。泵房屋面采用SBS防水卷材防水层，</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单坡排水，排水管为φ90</w:t>
                  </w:r>
                  <w:r>
                    <w:rPr>
                      <w:rFonts w:hint="eastAsia" w:ascii="Times New Roman" w:hAnsi="Times New Roman" w:eastAsia="宋体" w:cs="Times New Roman"/>
                      <w:b w:val="0"/>
                      <w:bCs/>
                      <w:snapToGrid w:val="0"/>
                      <w:color w:val="auto"/>
                      <w:kern w:val="0"/>
                      <w:sz w:val="21"/>
                      <w:szCs w:val="21"/>
                      <w:lang w:val="en-US" w:eastAsia="zh-CN"/>
                    </w:rPr>
                    <w:t>。</w:t>
                  </w:r>
                  <w:r>
                    <w:rPr>
                      <w:rFonts w:hint="default" w:ascii="Times New Roman" w:hAnsi="Times New Roman" w:eastAsia="宋体" w:cs="Times New Roman"/>
                      <w:b w:val="0"/>
                      <w:bCs/>
                      <w:snapToGrid w:val="0"/>
                      <w:color w:val="auto"/>
                      <w:kern w:val="0"/>
                      <w:sz w:val="21"/>
                      <w:szCs w:val="21"/>
                      <w:lang w:val="en-US" w:eastAsia="zh-CN"/>
                    </w:rPr>
                    <w:t>泵站设计流量为54</w:t>
                  </w:r>
                  <w:r>
                    <w:rPr>
                      <w:rFonts w:hint="eastAsia" w:ascii="Times New Roman" w:hAnsi="Times New Roman" w:eastAsia="宋体" w:cs="Times New Roman"/>
                      <w:b w:val="0"/>
                      <w:bCs/>
                      <w:snapToGrid w:val="0"/>
                      <w:color w:val="auto"/>
                      <w:kern w:val="0"/>
                      <w:sz w:val="21"/>
                      <w:szCs w:val="21"/>
                      <w:lang w:val="en-US" w:eastAsia="zh-CN"/>
                    </w:rPr>
                    <w:t>3.6</w:t>
                  </w:r>
                  <w:r>
                    <w:rPr>
                      <w:rFonts w:hint="default" w:ascii="Times New Roman" w:hAnsi="Times New Roman" w:eastAsia="宋体" w:cs="Times New Roman"/>
                      <w:b w:val="0"/>
                      <w:bCs/>
                      <w:snapToGrid w:val="0"/>
                      <w:color w:val="auto"/>
                      <w:kern w:val="0"/>
                      <w:sz w:val="21"/>
                      <w:szCs w:val="21"/>
                      <w:lang w:val="en-US" w:eastAsia="zh-CN"/>
                    </w:rPr>
                    <w:t>m</w:t>
                  </w:r>
                  <w:r>
                    <w:rPr>
                      <w:rFonts w:hint="default" w:ascii="Times New Roman" w:hAnsi="Times New Roman" w:eastAsia="宋体" w:cs="Times New Roman"/>
                      <w:b w:val="0"/>
                      <w:bCs/>
                      <w:snapToGrid w:val="0"/>
                      <w:color w:val="auto"/>
                      <w:kern w:val="0"/>
                      <w:sz w:val="21"/>
                      <w:szCs w:val="21"/>
                      <w:vertAlign w:val="superscript"/>
                      <w:lang w:val="en-US" w:eastAsia="zh-CN"/>
                    </w:rPr>
                    <w:t>3</w:t>
                  </w:r>
                  <w:r>
                    <w:rPr>
                      <w:rFonts w:hint="default" w:ascii="Times New Roman" w:hAnsi="Times New Roman" w:eastAsia="宋体" w:cs="Times New Roman"/>
                      <w:b w:val="0"/>
                      <w:bCs/>
                      <w:snapToGrid w:val="0"/>
                      <w:color w:val="auto"/>
                      <w:kern w:val="0"/>
                      <w:sz w:val="21"/>
                      <w:szCs w:val="21"/>
                      <w:lang w:val="en-US" w:eastAsia="zh-CN"/>
                    </w:rPr>
                    <w:t>/h，</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设计扬程</w:t>
                  </w:r>
                  <w:r>
                    <w:rPr>
                      <w:rFonts w:hint="eastAsia" w:ascii="Times New Roman" w:hAnsi="Times New Roman" w:eastAsia="宋体" w:cs="Times New Roman"/>
                      <w:b w:val="0"/>
                      <w:bCs/>
                      <w:snapToGrid w:val="0"/>
                      <w:color w:val="auto"/>
                      <w:kern w:val="0"/>
                      <w:sz w:val="21"/>
                      <w:szCs w:val="21"/>
                      <w:lang w:val="en-US" w:eastAsia="zh-CN"/>
                    </w:rPr>
                    <w:t>105</w:t>
                  </w:r>
                  <w:r>
                    <w:rPr>
                      <w:rFonts w:hint="default" w:ascii="Times New Roman" w:hAnsi="Times New Roman" w:eastAsia="宋体" w:cs="Times New Roman"/>
                      <w:b w:val="0"/>
                      <w:bCs/>
                      <w:snapToGrid w:val="0"/>
                      <w:color w:val="auto"/>
                      <w:kern w:val="0"/>
                      <w:sz w:val="21"/>
                      <w:szCs w:val="21"/>
                      <w:lang w:val="en-US" w:eastAsia="zh-CN"/>
                    </w:rPr>
                    <w:t>m，按照一用一备的布置方式布置</w:t>
                  </w:r>
                </w:p>
              </w:tc>
              <w:tc>
                <w:tcPr>
                  <w:tcW w:w="8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eastAsia" w:ascii="Times New Roman" w:hAnsi="Times New Roman" w:eastAsia="宋体" w:cs="Times New Roman"/>
                      <w:b w:val="0"/>
                      <w:bCs/>
                      <w:snapToGrid w:val="0"/>
                      <w:color w:val="auto"/>
                      <w:kern w:val="0"/>
                      <w:sz w:val="21"/>
                      <w:szCs w:val="21"/>
                      <w:lang w:val="en-US" w:eastAsia="zh-CN"/>
                    </w:rPr>
                    <w:t>泵站占地面积增加28.3</w:t>
                  </w:r>
                  <w:r>
                    <w:rPr>
                      <w:rFonts w:hint="default" w:ascii="Times New Roman" w:hAnsi="Times New Roman" w:eastAsia="宋体" w:cs="Times New Roman"/>
                      <w:b w:val="0"/>
                      <w:bCs/>
                      <w:snapToGrid w:val="0"/>
                      <w:color w:val="auto"/>
                      <w:kern w:val="0"/>
                      <w:sz w:val="21"/>
                      <w:szCs w:val="21"/>
                      <w:lang w:val="en-US" w:eastAsia="zh-CN"/>
                    </w:rPr>
                    <w:t>m</w:t>
                  </w:r>
                  <w:r>
                    <w:rPr>
                      <w:rFonts w:hint="default" w:ascii="Times New Roman" w:hAnsi="Times New Roman" w:eastAsia="宋体" w:cs="Times New Roman"/>
                      <w:b w:val="0"/>
                      <w:bCs/>
                      <w:snapToGrid w:val="0"/>
                      <w:color w:val="auto"/>
                      <w:kern w:val="0"/>
                      <w:sz w:val="21"/>
                      <w:szCs w:val="21"/>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256"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p>
              </w:tc>
              <w:tc>
                <w:tcPr>
                  <w:tcW w:w="31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引</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水</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color w:val="auto"/>
                      <w:kern w:val="2"/>
                      <w:sz w:val="21"/>
                      <w:szCs w:val="21"/>
                      <w:lang w:val="en-US" w:eastAsia="zh-CN" w:bidi="ar-SA"/>
                    </w:rPr>
                    <w:t>管</w:t>
                  </w:r>
                </w:p>
              </w:tc>
              <w:tc>
                <w:tcPr>
                  <w:tcW w:w="192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eastAsia"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引水管30m（φ630mmPE100-0.60MPa）</w:t>
                  </w:r>
                </w:p>
              </w:tc>
              <w:tc>
                <w:tcPr>
                  <w:tcW w:w="169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引水管</w:t>
                  </w:r>
                  <w:r>
                    <w:rPr>
                      <w:rFonts w:hint="eastAsia" w:ascii="Times New Roman" w:hAnsi="Times New Roman" w:eastAsia="宋体" w:cs="Times New Roman"/>
                      <w:b w:val="0"/>
                      <w:bCs/>
                      <w:snapToGrid w:val="0"/>
                      <w:color w:val="auto"/>
                      <w:kern w:val="0"/>
                      <w:sz w:val="21"/>
                      <w:szCs w:val="21"/>
                      <w:lang w:val="en-US" w:eastAsia="zh-CN"/>
                    </w:rPr>
                    <w:t>40</w:t>
                  </w:r>
                  <w:r>
                    <w:rPr>
                      <w:rFonts w:hint="default" w:ascii="Times New Roman" w:hAnsi="Times New Roman" w:eastAsia="宋体" w:cs="Times New Roman"/>
                      <w:b w:val="0"/>
                      <w:bCs/>
                      <w:snapToGrid w:val="0"/>
                      <w:color w:val="auto"/>
                      <w:kern w:val="0"/>
                      <w:sz w:val="21"/>
                      <w:szCs w:val="21"/>
                      <w:lang w:val="en-US" w:eastAsia="zh-CN"/>
                    </w:rPr>
                    <w:t>m（φ</w:t>
                  </w:r>
                  <w:r>
                    <w:rPr>
                      <w:rFonts w:hint="eastAsia" w:ascii="Times New Roman" w:hAnsi="Times New Roman" w:eastAsia="宋体" w:cs="Times New Roman"/>
                      <w:b w:val="0"/>
                      <w:bCs/>
                      <w:snapToGrid w:val="0"/>
                      <w:color w:val="auto"/>
                      <w:kern w:val="0"/>
                      <w:sz w:val="21"/>
                      <w:szCs w:val="21"/>
                      <w:lang w:val="en-US" w:eastAsia="zh-CN"/>
                    </w:rPr>
                    <w:t>45</w:t>
                  </w:r>
                  <w:r>
                    <w:rPr>
                      <w:rFonts w:hint="default" w:ascii="Times New Roman" w:hAnsi="Times New Roman" w:eastAsia="宋体" w:cs="Times New Roman"/>
                      <w:b w:val="0"/>
                      <w:bCs/>
                      <w:snapToGrid w:val="0"/>
                      <w:color w:val="auto"/>
                      <w:kern w:val="0"/>
                      <w:sz w:val="21"/>
                      <w:szCs w:val="21"/>
                      <w:lang w:val="en-US" w:eastAsia="zh-CN"/>
                    </w:rPr>
                    <w:t>0mmPE100-</w:t>
                  </w:r>
                  <w:r>
                    <w:rPr>
                      <w:rFonts w:hint="eastAsia" w:ascii="Times New Roman" w:hAnsi="Times New Roman" w:eastAsia="宋体" w:cs="Times New Roman"/>
                      <w:b w:val="0"/>
                      <w:bCs/>
                      <w:snapToGrid w:val="0"/>
                      <w:color w:val="auto"/>
                      <w:kern w:val="0"/>
                      <w:sz w:val="21"/>
                      <w:szCs w:val="21"/>
                      <w:lang w:val="en-US" w:eastAsia="zh-CN"/>
                    </w:rPr>
                    <w:t>1</w:t>
                  </w:r>
                  <w:r>
                    <w:rPr>
                      <w:rFonts w:hint="default" w:ascii="Times New Roman" w:hAnsi="Times New Roman" w:eastAsia="宋体" w:cs="Times New Roman"/>
                      <w:b w:val="0"/>
                      <w:bCs/>
                      <w:snapToGrid w:val="0"/>
                      <w:color w:val="auto"/>
                      <w:kern w:val="0"/>
                      <w:sz w:val="21"/>
                      <w:szCs w:val="21"/>
                      <w:lang w:val="en-US" w:eastAsia="zh-CN"/>
                    </w:rPr>
                    <w:t>.60MPa）</w:t>
                  </w:r>
                </w:p>
              </w:tc>
              <w:tc>
                <w:tcPr>
                  <w:tcW w:w="8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eastAsia" w:ascii="Times New Roman" w:hAnsi="Times New Roman" w:eastAsia="宋体" w:cs="Times New Roman"/>
                      <w:b w:val="0"/>
                      <w:bCs/>
                      <w:snapToGrid w:val="0"/>
                      <w:color w:val="auto"/>
                      <w:kern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6"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p>
              </w:tc>
              <w:tc>
                <w:tcPr>
                  <w:tcW w:w="31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上</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水</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sz w:val="21"/>
                      <w:szCs w:val="21"/>
                      <w:lang w:val="en-US" w:eastAsia="zh-CN"/>
                    </w:rPr>
                  </w:pPr>
                  <w:r>
                    <w:rPr>
                      <w:rFonts w:hint="default" w:ascii="Times New Roman" w:hAnsi="Times New Roman" w:eastAsia="宋体" w:cs="Times New Roman"/>
                      <w:color w:val="auto"/>
                      <w:kern w:val="2"/>
                      <w:sz w:val="21"/>
                      <w:szCs w:val="21"/>
                      <w:lang w:val="en-US" w:eastAsia="zh-CN" w:bidi="ar-SA"/>
                    </w:rPr>
                    <w:t>管</w:t>
                  </w:r>
                </w:p>
              </w:tc>
              <w:tc>
                <w:tcPr>
                  <w:tcW w:w="192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上水管40m（φ450mmPE100-1.60MPa）</w:t>
                  </w:r>
                </w:p>
              </w:tc>
              <w:tc>
                <w:tcPr>
                  <w:tcW w:w="169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上水管</w:t>
                  </w:r>
                  <w:r>
                    <w:rPr>
                      <w:rFonts w:hint="eastAsia" w:ascii="Times New Roman" w:hAnsi="Times New Roman" w:eastAsia="宋体" w:cs="Times New Roman"/>
                      <w:b w:val="0"/>
                      <w:bCs/>
                      <w:snapToGrid w:val="0"/>
                      <w:color w:val="auto"/>
                      <w:kern w:val="0"/>
                      <w:sz w:val="21"/>
                      <w:szCs w:val="21"/>
                      <w:lang w:val="en-US" w:eastAsia="zh-CN"/>
                    </w:rPr>
                    <w:t>42</w:t>
                  </w:r>
                  <w:r>
                    <w:rPr>
                      <w:rFonts w:hint="default" w:ascii="Times New Roman" w:hAnsi="Times New Roman" w:eastAsia="宋体" w:cs="Times New Roman"/>
                      <w:b w:val="0"/>
                      <w:bCs/>
                      <w:snapToGrid w:val="0"/>
                      <w:color w:val="auto"/>
                      <w:kern w:val="0"/>
                      <w:sz w:val="21"/>
                      <w:szCs w:val="21"/>
                      <w:lang w:val="en-US" w:eastAsia="zh-CN"/>
                    </w:rPr>
                    <w:t>m（φ450mmPE100-1.60MPa）</w:t>
                  </w:r>
                </w:p>
              </w:tc>
              <w:tc>
                <w:tcPr>
                  <w:tcW w:w="8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eastAsia" w:ascii="Times New Roman" w:hAnsi="Times New Roman" w:eastAsia="宋体" w:cs="Times New Roman"/>
                      <w:b w:val="0"/>
                      <w:bCs/>
                      <w:snapToGrid w:val="0"/>
                      <w:color w:val="auto"/>
                      <w:kern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256"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eastAsia" w:ascii="Times New Roman" w:hAnsi="Times New Roman" w:eastAsia="宋体" w:cs="Times New Roman"/>
                      <w:b w:val="0"/>
                      <w:bCs/>
                      <w:snapToGrid w:val="0"/>
                      <w:color w:val="auto"/>
                      <w:kern w:val="0"/>
                      <w:sz w:val="21"/>
                      <w:szCs w:val="21"/>
                      <w:lang w:val="en-US" w:eastAsia="zh-CN"/>
                    </w:rPr>
                  </w:pPr>
                </w:p>
              </w:tc>
              <w:tc>
                <w:tcPr>
                  <w:tcW w:w="31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阀</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门</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sz w:val="21"/>
                      <w:szCs w:val="21"/>
                      <w:lang w:val="en-US" w:eastAsia="zh-CN"/>
                    </w:rPr>
                  </w:pPr>
                  <w:r>
                    <w:rPr>
                      <w:rFonts w:hint="default" w:ascii="Times New Roman" w:hAnsi="Times New Roman" w:eastAsia="宋体" w:cs="Times New Roman"/>
                      <w:color w:val="auto"/>
                      <w:kern w:val="2"/>
                      <w:sz w:val="21"/>
                      <w:szCs w:val="21"/>
                      <w:lang w:val="en-US" w:eastAsia="zh-CN" w:bidi="ar-SA"/>
                    </w:rPr>
                    <w:t>井</w:t>
                  </w:r>
                </w:p>
              </w:tc>
              <w:tc>
                <w:tcPr>
                  <w:tcW w:w="192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eastAsia" w:ascii="Times New Roman" w:hAnsi="Times New Roman" w:eastAsia="宋体" w:cs="Times New Roman"/>
                      <w:b w:val="0"/>
                      <w:bCs/>
                      <w:snapToGrid w:val="0"/>
                      <w:color w:val="auto"/>
                      <w:kern w:val="0"/>
                      <w:sz w:val="21"/>
                      <w:szCs w:val="21"/>
                      <w:lang w:val="en-US" w:eastAsia="zh-CN"/>
                    </w:rPr>
                    <w:t>设置2座，</w:t>
                  </w:r>
                  <w:r>
                    <w:rPr>
                      <w:rFonts w:hint="default" w:ascii="Times New Roman" w:hAnsi="Times New Roman" w:eastAsia="宋体" w:cs="Times New Roman"/>
                      <w:b w:val="0"/>
                      <w:bCs/>
                      <w:snapToGrid w:val="0"/>
                      <w:color w:val="auto"/>
                      <w:kern w:val="0"/>
                      <w:sz w:val="21"/>
                      <w:szCs w:val="21"/>
                      <w:lang w:val="en-US" w:eastAsia="zh-CN"/>
                    </w:rPr>
                    <w:t>阀门井采用C25砼整体现浇，</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 xml:space="preserve">平面形状为矩形，内部净尺寸为1.50×1.50m， </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eastAsia" w:ascii="Times New Roman" w:hAnsi="Times New Roman" w:eastAsia="宋体" w:cs="Times New Roman"/>
                      <w:b w:val="0"/>
                      <w:bCs/>
                      <w:snapToGrid w:val="0"/>
                      <w:color w:val="auto"/>
                      <w:kern w:val="0"/>
                      <w:sz w:val="21"/>
                      <w:szCs w:val="21"/>
                      <w:lang w:val="en-US" w:eastAsia="zh-CN" w:bidi="ar-SA"/>
                    </w:rPr>
                  </w:pPr>
                  <w:r>
                    <w:rPr>
                      <w:rFonts w:hint="default" w:ascii="Times New Roman" w:hAnsi="Times New Roman" w:eastAsia="宋体" w:cs="Times New Roman"/>
                      <w:b w:val="0"/>
                      <w:bCs/>
                      <w:snapToGrid w:val="0"/>
                      <w:color w:val="auto"/>
                      <w:kern w:val="0"/>
                      <w:sz w:val="21"/>
                      <w:szCs w:val="21"/>
                      <w:lang w:val="en-US" w:eastAsia="zh-CN"/>
                    </w:rPr>
                    <w:t>设计井深2.65m，井圈壁厚0.15m</w:t>
                  </w:r>
                </w:p>
              </w:tc>
              <w:tc>
                <w:tcPr>
                  <w:tcW w:w="169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eastAsia" w:ascii="Times New Roman" w:hAnsi="Times New Roman" w:eastAsia="宋体" w:cs="Times New Roman"/>
                      <w:b w:val="0"/>
                      <w:bCs/>
                      <w:snapToGrid w:val="0"/>
                      <w:color w:val="auto"/>
                      <w:kern w:val="0"/>
                      <w:sz w:val="21"/>
                      <w:szCs w:val="21"/>
                      <w:lang w:val="en-US" w:eastAsia="zh-CN"/>
                    </w:rPr>
                    <w:t>设置1座，</w:t>
                  </w:r>
                  <w:r>
                    <w:rPr>
                      <w:rFonts w:hint="default" w:ascii="Times New Roman" w:hAnsi="Times New Roman" w:eastAsia="宋体" w:cs="Times New Roman"/>
                      <w:b w:val="0"/>
                      <w:bCs/>
                      <w:snapToGrid w:val="0"/>
                      <w:color w:val="auto"/>
                      <w:kern w:val="0"/>
                      <w:sz w:val="21"/>
                      <w:szCs w:val="21"/>
                      <w:lang w:val="en-US" w:eastAsia="zh-CN"/>
                    </w:rPr>
                    <w:t>阀门井采用C25砼整体现浇，</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平面形状为矩形，内部净尺寸为1.</w:t>
                  </w:r>
                  <w:r>
                    <w:rPr>
                      <w:rFonts w:hint="eastAsia" w:ascii="Times New Roman" w:hAnsi="Times New Roman" w:eastAsia="宋体" w:cs="Times New Roman"/>
                      <w:b w:val="0"/>
                      <w:bCs/>
                      <w:snapToGrid w:val="0"/>
                      <w:color w:val="auto"/>
                      <w:kern w:val="0"/>
                      <w:sz w:val="21"/>
                      <w:szCs w:val="21"/>
                      <w:lang w:val="en-US" w:eastAsia="zh-CN"/>
                    </w:rPr>
                    <w:t>8</w:t>
                  </w:r>
                  <w:r>
                    <w:rPr>
                      <w:rFonts w:hint="default" w:ascii="Times New Roman" w:hAnsi="Times New Roman" w:eastAsia="宋体" w:cs="Times New Roman"/>
                      <w:b w:val="0"/>
                      <w:bCs/>
                      <w:snapToGrid w:val="0"/>
                      <w:color w:val="auto"/>
                      <w:kern w:val="0"/>
                      <w:sz w:val="21"/>
                      <w:szCs w:val="21"/>
                      <w:lang w:val="en-US" w:eastAsia="zh-CN"/>
                    </w:rPr>
                    <w:t>0×1.</w:t>
                  </w:r>
                  <w:r>
                    <w:rPr>
                      <w:rFonts w:hint="eastAsia" w:ascii="Times New Roman" w:hAnsi="Times New Roman" w:eastAsia="宋体" w:cs="Times New Roman"/>
                      <w:b w:val="0"/>
                      <w:bCs/>
                      <w:snapToGrid w:val="0"/>
                      <w:color w:val="auto"/>
                      <w:kern w:val="0"/>
                      <w:sz w:val="21"/>
                      <w:szCs w:val="21"/>
                      <w:lang w:val="en-US" w:eastAsia="zh-CN"/>
                    </w:rPr>
                    <w:t>8</w:t>
                  </w:r>
                  <w:r>
                    <w:rPr>
                      <w:rFonts w:hint="default" w:ascii="Times New Roman" w:hAnsi="Times New Roman" w:eastAsia="宋体" w:cs="Times New Roman"/>
                      <w:b w:val="0"/>
                      <w:bCs/>
                      <w:snapToGrid w:val="0"/>
                      <w:color w:val="auto"/>
                      <w:kern w:val="0"/>
                      <w:sz w:val="21"/>
                      <w:szCs w:val="21"/>
                      <w:lang w:val="en-US" w:eastAsia="zh-CN"/>
                    </w:rPr>
                    <w:t xml:space="preserve">0m， </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p>
              </w:tc>
              <w:tc>
                <w:tcPr>
                  <w:tcW w:w="8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eastAsia" w:ascii="Times New Roman" w:hAnsi="Times New Roman" w:eastAsia="宋体" w:cs="Times New Roman"/>
                      <w:b w:val="0"/>
                      <w:bCs/>
                      <w:snapToGrid w:val="0"/>
                      <w:color w:val="auto"/>
                      <w:kern w:val="0"/>
                      <w:sz w:val="21"/>
                      <w:szCs w:val="21"/>
                      <w:lang w:val="en-US" w:eastAsia="zh-CN"/>
                    </w:rPr>
                    <w:t>减少一座阀门井，占地面积减少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56"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eastAsia" w:ascii="Times New Roman" w:hAnsi="Times New Roman" w:eastAsia="宋体" w:cs="Times New Roman"/>
                      <w:b w:val="0"/>
                      <w:bCs/>
                      <w:snapToGrid w:val="0"/>
                      <w:color w:val="auto"/>
                      <w:kern w:val="0"/>
                      <w:sz w:val="21"/>
                      <w:szCs w:val="21"/>
                      <w:lang w:val="en-US" w:eastAsia="zh-CN"/>
                    </w:rPr>
                  </w:pPr>
                  <w:r>
                    <w:rPr>
                      <w:rFonts w:hint="eastAsia" w:ascii="Times New Roman" w:hAnsi="Times New Roman" w:eastAsia="宋体" w:cs="Times New Roman"/>
                      <w:b w:val="0"/>
                      <w:bCs/>
                      <w:snapToGrid w:val="0"/>
                      <w:color w:val="auto"/>
                      <w:kern w:val="0"/>
                      <w:sz w:val="21"/>
                      <w:szCs w:val="21"/>
                      <w:lang w:val="en-US" w:eastAsia="zh-CN"/>
                    </w:rPr>
                    <w:t>临</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eastAsia" w:ascii="Times New Roman" w:hAnsi="Times New Roman" w:eastAsia="宋体" w:cs="Times New Roman"/>
                      <w:b w:val="0"/>
                      <w:bCs/>
                      <w:snapToGrid w:val="0"/>
                      <w:color w:val="auto"/>
                      <w:kern w:val="0"/>
                      <w:sz w:val="21"/>
                      <w:szCs w:val="21"/>
                      <w:lang w:val="en-US" w:eastAsia="zh-CN"/>
                    </w:rPr>
                  </w:pPr>
                  <w:r>
                    <w:rPr>
                      <w:rFonts w:hint="eastAsia" w:ascii="Times New Roman" w:hAnsi="Times New Roman" w:eastAsia="宋体" w:cs="Times New Roman"/>
                      <w:b w:val="0"/>
                      <w:bCs/>
                      <w:snapToGrid w:val="0"/>
                      <w:color w:val="auto"/>
                      <w:kern w:val="0"/>
                      <w:sz w:val="21"/>
                      <w:szCs w:val="21"/>
                      <w:lang w:val="en-US" w:eastAsia="zh-CN"/>
                    </w:rPr>
                    <w:t>时</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工</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rPr>
                  </w:pPr>
                  <w:r>
                    <w:rPr>
                      <w:rFonts w:hint="default" w:ascii="Times New Roman" w:hAnsi="Times New Roman" w:eastAsia="宋体" w:cs="Times New Roman"/>
                      <w:b w:val="0"/>
                      <w:bCs/>
                      <w:snapToGrid w:val="0"/>
                      <w:color w:val="auto"/>
                      <w:kern w:val="0"/>
                      <w:sz w:val="21"/>
                      <w:szCs w:val="21"/>
                      <w:lang w:val="en-US" w:eastAsia="zh-CN"/>
                    </w:rPr>
                    <w:t>程</w:t>
                  </w:r>
                </w:p>
              </w:tc>
              <w:tc>
                <w:tcPr>
                  <w:tcW w:w="31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0" w:leftChars="0" w:right="0" w:rightChars="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eastAsia" w:ascii="Times New Roman" w:hAnsi="Times New Roman" w:eastAsia="宋体" w:cs="Times New Roman"/>
                      <w:b w:val="0"/>
                      <w:bCs/>
                      <w:snapToGrid w:val="0"/>
                      <w:color w:val="auto"/>
                      <w:kern w:val="0"/>
                      <w:sz w:val="21"/>
                      <w:szCs w:val="21"/>
                      <w:lang w:val="en-US" w:eastAsia="zh-CN"/>
                    </w:rPr>
                    <w:t>施工营地</w:t>
                  </w:r>
                </w:p>
              </w:tc>
              <w:tc>
                <w:tcPr>
                  <w:tcW w:w="192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bCs w:val="0"/>
                      <w:snapToGrid w:val="0"/>
                      <w:color w:val="auto"/>
                      <w:kern w:val="0"/>
                      <w:sz w:val="21"/>
                      <w:szCs w:val="21"/>
                      <w:lang w:val="en-US" w:eastAsia="zh-CN"/>
                    </w:rPr>
                  </w:pPr>
                  <w:r>
                    <w:rPr>
                      <w:rFonts w:hint="default" w:ascii="Times New Roman" w:hAnsi="Times New Roman" w:eastAsia="宋体" w:cs="Times New Roman"/>
                      <w:color w:val="auto"/>
                      <w:kern w:val="2"/>
                      <w:sz w:val="21"/>
                      <w:szCs w:val="21"/>
                      <w:lang w:val="en-US" w:eastAsia="zh-CN" w:bidi="ar-SA"/>
                    </w:rPr>
                    <w:t>蓄水池</w:t>
                  </w:r>
                  <w:r>
                    <w:rPr>
                      <w:rFonts w:hint="eastAsia" w:ascii="Times New Roman" w:hAnsi="Times New Roman" w:eastAsia="宋体" w:cs="Times New Roman"/>
                      <w:color w:val="auto"/>
                      <w:kern w:val="2"/>
                      <w:sz w:val="21"/>
                      <w:szCs w:val="21"/>
                      <w:lang w:val="en-US" w:eastAsia="zh-CN" w:bidi="ar-SA"/>
                    </w:rPr>
                    <w:t>左侧</w:t>
                  </w:r>
                  <w:r>
                    <w:rPr>
                      <w:rFonts w:hint="default" w:ascii="Times New Roman" w:hAnsi="Times New Roman" w:cs="Times New Roman"/>
                      <w:bCs/>
                      <w:color w:val="auto"/>
                      <w:szCs w:val="21"/>
                      <w:lang w:val="en-US" w:eastAsia="zh-CN"/>
                    </w:rPr>
                    <w:t>裸土地</w:t>
                  </w:r>
                  <w:r>
                    <w:rPr>
                      <w:rFonts w:hint="eastAsia" w:ascii="Times New Roman" w:hAnsi="Times New Roman" w:cs="Times New Roman"/>
                      <w:bCs/>
                      <w:color w:val="auto"/>
                      <w:szCs w:val="21"/>
                      <w:lang w:val="en-US" w:eastAsia="zh-CN"/>
                    </w:rPr>
                    <w:t>处设置施工营地，占地面积140m</w:t>
                  </w:r>
                  <w:r>
                    <w:rPr>
                      <w:rFonts w:hint="eastAsia" w:ascii="Times New Roman" w:hAnsi="Times New Roman" w:cs="Times New Roman"/>
                      <w:bCs/>
                      <w:color w:val="auto"/>
                      <w:szCs w:val="21"/>
                      <w:vertAlign w:val="superscript"/>
                      <w:lang w:val="en-US" w:eastAsia="zh-CN"/>
                    </w:rPr>
                    <w:t>2</w:t>
                  </w:r>
                </w:p>
              </w:tc>
              <w:tc>
                <w:tcPr>
                  <w:tcW w:w="169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蓄水池</w:t>
                  </w:r>
                  <w:r>
                    <w:rPr>
                      <w:rFonts w:hint="eastAsia" w:ascii="Times New Roman" w:hAnsi="Times New Roman" w:eastAsia="宋体" w:cs="Times New Roman"/>
                      <w:color w:val="auto"/>
                      <w:kern w:val="2"/>
                      <w:sz w:val="21"/>
                      <w:szCs w:val="21"/>
                      <w:lang w:val="en-US" w:eastAsia="zh-CN" w:bidi="ar-SA"/>
                    </w:rPr>
                    <w:t>左侧</w:t>
                  </w:r>
                  <w:r>
                    <w:rPr>
                      <w:rFonts w:hint="default" w:ascii="Times New Roman" w:hAnsi="Times New Roman" w:cs="Times New Roman"/>
                      <w:bCs/>
                      <w:color w:val="auto"/>
                      <w:szCs w:val="21"/>
                      <w:lang w:val="en-US" w:eastAsia="zh-CN"/>
                    </w:rPr>
                    <w:t>裸土地</w:t>
                  </w:r>
                  <w:r>
                    <w:rPr>
                      <w:rFonts w:hint="eastAsia" w:ascii="Times New Roman" w:hAnsi="Times New Roman" w:cs="Times New Roman"/>
                      <w:bCs/>
                      <w:color w:val="auto"/>
                      <w:szCs w:val="21"/>
                      <w:lang w:val="en-US" w:eastAsia="zh-CN"/>
                    </w:rPr>
                    <w:t>处设置施工营地，占地面积140m</w:t>
                  </w:r>
                  <w:r>
                    <w:rPr>
                      <w:rFonts w:hint="eastAsia" w:ascii="Times New Roman" w:hAnsi="Times New Roman" w:cs="Times New Roman"/>
                      <w:bCs/>
                      <w:color w:val="auto"/>
                      <w:szCs w:val="21"/>
                      <w:vertAlign w:val="superscript"/>
                      <w:lang w:val="en-US" w:eastAsia="zh-CN"/>
                    </w:rPr>
                    <w:t>2</w:t>
                  </w:r>
                </w:p>
              </w:tc>
              <w:tc>
                <w:tcPr>
                  <w:tcW w:w="8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56" w:type="pct"/>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rPr>
                  </w:pPr>
                </w:p>
              </w:tc>
              <w:tc>
                <w:tcPr>
                  <w:tcW w:w="31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0" w:leftChars="0" w:right="0" w:rightChars="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eastAsia" w:ascii="Times New Roman" w:hAnsi="Times New Roman" w:eastAsia="宋体" w:cs="Times New Roman"/>
                      <w:b w:val="0"/>
                      <w:bCs/>
                      <w:snapToGrid w:val="0"/>
                      <w:color w:val="auto"/>
                      <w:kern w:val="0"/>
                      <w:sz w:val="21"/>
                      <w:szCs w:val="21"/>
                      <w:lang w:val="en-US" w:eastAsia="zh-CN"/>
                    </w:rPr>
                    <w:t>材料仓库</w:t>
                  </w:r>
                </w:p>
              </w:tc>
              <w:tc>
                <w:tcPr>
                  <w:tcW w:w="192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bCs w:val="0"/>
                      <w:snapToGrid w:val="0"/>
                      <w:color w:val="auto"/>
                      <w:kern w:val="0"/>
                      <w:sz w:val="21"/>
                      <w:szCs w:val="21"/>
                      <w:lang w:val="en-US" w:eastAsia="zh-CN"/>
                    </w:rPr>
                  </w:pPr>
                  <w:r>
                    <w:rPr>
                      <w:rFonts w:hint="default" w:ascii="Times New Roman" w:hAnsi="Times New Roman" w:eastAsia="宋体" w:cs="Times New Roman"/>
                      <w:color w:val="auto"/>
                      <w:kern w:val="2"/>
                      <w:sz w:val="21"/>
                      <w:szCs w:val="21"/>
                      <w:lang w:val="en-US" w:eastAsia="zh-CN" w:bidi="ar-SA"/>
                    </w:rPr>
                    <w:t>蓄水池</w:t>
                  </w:r>
                  <w:r>
                    <w:rPr>
                      <w:rFonts w:hint="eastAsia" w:ascii="Times New Roman" w:hAnsi="Times New Roman" w:eastAsia="宋体" w:cs="Times New Roman"/>
                      <w:color w:val="auto"/>
                      <w:kern w:val="2"/>
                      <w:sz w:val="21"/>
                      <w:szCs w:val="21"/>
                      <w:lang w:val="en-US" w:eastAsia="zh-CN" w:bidi="ar-SA"/>
                    </w:rPr>
                    <w:t>左侧</w:t>
                  </w:r>
                  <w:r>
                    <w:rPr>
                      <w:rFonts w:hint="default" w:ascii="Times New Roman" w:hAnsi="Times New Roman" w:cs="Times New Roman"/>
                      <w:bCs/>
                      <w:color w:val="auto"/>
                      <w:szCs w:val="21"/>
                      <w:lang w:val="en-US" w:eastAsia="zh-CN"/>
                    </w:rPr>
                    <w:t>裸土地</w:t>
                  </w:r>
                  <w:r>
                    <w:rPr>
                      <w:rFonts w:hint="eastAsia" w:ascii="Times New Roman" w:hAnsi="Times New Roman" w:cs="Times New Roman"/>
                      <w:bCs/>
                      <w:color w:val="auto"/>
                      <w:szCs w:val="21"/>
                      <w:lang w:val="en-US" w:eastAsia="zh-CN"/>
                    </w:rPr>
                    <w:t>处设置</w:t>
                  </w:r>
                  <w:r>
                    <w:rPr>
                      <w:rFonts w:hint="default" w:ascii="Times New Roman" w:hAnsi="Times New Roman" w:eastAsia="宋体" w:cs="Times New Roman"/>
                      <w:b w:val="0"/>
                      <w:bCs/>
                      <w:snapToGrid w:val="0"/>
                      <w:color w:val="auto"/>
                      <w:kern w:val="0"/>
                      <w:sz w:val="21"/>
                      <w:szCs w:val="21"/>
                      <w:lang w:val="en-US" w:eastAsia="zh-CN"/>
                    </w:rPr>
                    <w:t>建筑材料仓库</w:t>
                  </w:r>
                  <w:r>
                    <w:rPr>
                      <w:rFonts w:hint="eastAsia" w:ascii="Times New Roman" w:hAnsi="Times New Roman" w:cs="Times New Roman"/>
                      <w:bCs/>
                      <w:color w:val="auto"/>
                      <w:szCs w:val="21"/>
                      <w:lang w:val="en-US" w:eastAsia="zh-CN"/>
                    </w:rPr>
                    <w:t>，占地面积160m</w:t>
                  </w:r>
                  <w:r>
                    <w:rPr>
                      <w:rFonts w:hint="eastAsia" w:ascii="Times New Roman" w:hAnsi="Times New Roman" w:cs="Times New Roman"/>
                      <w:bCs/>
                      <w:color w:val="auto"/>
                      <w:szCs w:val="21"/>
                      <w:vertAlign w:val="superscript"/>
                      <w:lang w:val="en-US" w:eastAsia="zh-CN"/>
                    </w:rPr>
                    <w:t>2</w:t>
                  </w:r>
                </w:p>
              </w:tc>
              <w:tc>
                <w:tcPr>
                  <w:tcW w:w="169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蓄水池</w:t>
                  </w:r>
                  <w:r>
                    <w:rPr>
                      <w:rFonts w:hint="eastAsia" w:ascii="Times New Roman" w:hAnsi="Times New Roman" w:eastAsia="宋体" w:cs="Times New Roman"/>
                      <w:color w:val="auto"/>
                      <w:kern w:val="2"/>
                      <w:sz w:val="21"/>
                      <w:szCs w:val="21"/>
                      <w:lang w:val="en-US" w:eastAsia="zh-CN" w:bidi="ar-SA"/>
                    </w:rPr>
                    <w:t>左侧</w:t>
                  </w:r>
                  <w:r>
                    <w:rPr>
                      <w:rFonts w:hint="default" w:ascii="Times New Roman" w:hAnsi="Times New Roman" w:cs="Times New Roman"/>
                      <w:bCs/>
                      <w:color w:val="auto"/>
                      <w:szCs w:val="21"/>
                      <w:lang w:val="en-US" w:eastAsia="zh-CN"/>
                    </w:rPr>
                    <w:t>裸土地</w:t>
                  </w:r>
                  <w:r>
                    <w:rPr>
                      <w:rFonts w:hint="eastAsia" w:ascii="Times New Roman" w:hAnsi="Times New Roman" w:cs="Times New Roman"/>
                      <w:bCs/>
                      <w:color w:val="auto"/>
                      <w:szCs w:val="21"/>
                      <w:lang w:val="en-US" w:eastAsia="zh-CN"/>
                    </w:rPr>
                    <w:t>处设置</w:t>
                  </w:r>
                  <w:r>
                    <w:rPr>
                      <w:rFonts w:hint="default" w:ascii="Times New Roman" w:hAnsi="Times New Roman" w:eastAsia="宋体" w:cs="Times New Roman"/>
                      <w:b w:val="0"/>
                      <w:bCs/>
                      <w:snapToGrid w:val="0"/>
                      <w:color w:val="auto"/>
                      <w:kern w:val="0"/>
                      <w:sz w:val="21"/>
                      <w:szCs w:val="21"/>
                      <w:lang w:val="en-US" w:eastAsia="zh-CN"/>
                    </w:rPr>
                    <w:t>建筑材料仓库</w:t>
                  </w:r>
                  <w:r>
                    <w:rPr>
                      <w:rFonts w:hint="eastAsia" w:ascii="Times New Roman" w:hAnsi="Times New Roman" w:cs="Times New Roman"/>
                      <w:bCs/>
                      <w:color w:val="auto"/>
                      <w:szCs w:val="21"/>
                      <w:lang w:val="en-US" w:eastAsia="zh-CN"/>
                    </w:rPr>
                    <w:t>，占地面积160m</w:t>
                  </w:r>
                  <w:r>
                    <w:rPr>
                      <w:rFonts w:hint="eastAsia" w:ascii="Times New Roman" w:hAnsi="Times New Roman" w:cs="Times New Roman"/>
                      <w:bCs/>
                      <w:color w:val="auto"/>
                      <w:szCs w:val="21"/>
                      <w:vertAlign w:val="superscript"/>
                      <w:lang w:val="en-US" w:eastAsia="zh-CN"/>
                    </w:rPr>
                    <w:t>2</w:t>
                  </w:r>
                </w:p>
              </w:tc>
              <w:tc>
                <w:tcPr>
                  <w:tcW w:w="8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56" w:type="pct"/>
                  <w:vMerge w:val="restart"/>
                  <w:tcBorders>
                    <w:tl2br w:val="nil"/>
                    <w:tr2bl w:val="nil"/>
                  </w:tcBorders>
                  <w:noWrap w:val="0"/>
                  <w:vAlign w:val="center"/>
                </w:tcPr>
                <w:p>
                  <w:pPr>
                    <w:widowControl/>
                    <w:spacing w:line="240" w:lineRule="auto"/>
                    <w:rPr>
                      <w:rFonts w:hint="default" w:ascii="Times New Roman" w:hAnsi="Times New Roman" w:eastAsia="宋体" w:cs="Times New Roman"/>
                      <w:b w:val="0"/>
                      <w:bCs/>
                      <w:snapToGrid w:val="0"/>
                      <w:color w:val="auto"/>
                      <w:kern w:val="0"/>
                      <w:sz w:val="21"/>
                      <w:szCs w:val="21"/>
                    </w:rPr>
                  </w:pPr>
                  <w:r>
                    <w:rPr>
                      <w:rFonts w:hint="default" w:ascii="Times New Roman" w:hAnsi="Times New Roman" w:cs="Times New Roman"/>
                      <w:color w:val="000000"/>
                      <w:kern w:val="0"/>
                      <w:sz w:val="21"/>
                      <w:szCs w:val="21"/>
                      <w:lang w:bidi="ar"/>
                    </w:rPr>
                    <w:t>公用工程</w:t>
                  </w:r>
                </w:p>
              </w:tc>
              <w:tc>
                <w:tcPr>
                  <w:tcW w:w="313" w:type="pct"/>
                  <w:tcBorders>
                    <w:tl2br w:val="nil"/>
                    <w:tr2bl w:val="nil"/>
                  </w:tcBorders>
                  <w:noWrap w:val="0"/>
                  <w:vAlign w:val="center"/>
                </w:tcPr>
                <w:p>
                  <w:pPr>
                    <w:spacing w:line="240" w:lineRule="auto"/>
                    <w:jc w:val="center"/>
                    <w:rPr>
                      <w:rFonts w:hint="eastAsia" w:ascii="Times New Roman" w:hAnsi="Times New Roman" w:eastAsia="宋体" w:cs="Times New Roman"/>
                      <w:b w:val="0"/>
                      <w:bCs/>
                      <w:snapToGrid w:val="0"/>
                      <w:color w:val="auto"/>
                      <w:kern w:val="0"/>
                      <w:sz w:val="21"/>
                      <w:szCs w:val="21"/>
                      <w:lang w:val="en-US" w:eastAsia="zh-CN"/>
                    </w:rPr>
                  </w:pPr>
                  <w:r>
                    <w:rPr>
                      <w:rFonts w:hint="default" w:ascii="Times New Roman" w:hAnsi="Times New Roman" w:cs="Times New Roman"/>
                      <w:sz w:val="21"/>
                      <w:szCs w:val="21"/>
                    </w:rPr>
                    <w:t>供水</w:t>
                  </w:r>
                </w:p>
              </w:tc>
              <w:tc>
                <w:tcPr>
                  <w:tcW w:w="192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工程施工用水及生活用水可从</w:t>
                  </w:r>
                  <w:r>
                    <w:rPr>
                      <w:rFonts w:hint="eastAsia" w:ascii="Times New Roman" w:hAnsi="Times New Roman" w:eastAsia="宋体" w:cs="Times New Roman"/>
                      <w:bCs/>
                      <w:color w:val="auto"/>
                      <w:szCs w:val="21"/>
                      <w:lang w:val="en-US" w:eastAsia="zh-CN"/>
                    </w:rPr>
                    <w:t>花土沟镇拉运</w:t>
                  </w:r>
                </w:p>
              </w:tc>
              <w:tc>
                <w:tcPr>
                  <w:tcW w:w="169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工程施工用水及生活用水从</w:t>
                  </w:r>
                  <w:r>
                    <w:rPr>
                      <w:rFonts w:hint="eastAsia" w:ascii="Times New Roman" w:hAnsi="Times New Roman" w:eastAsia="宋体" w:cs="Times New Roman"/>
                      <w:bCs/>
                      <w:color w:val="auto"/>
                      <w:szCs w:val="21"/>
                      <w:lang w:val="en-US" w:eastAsia="zh-CN"/>
                    </w:rPr>
                    <w:t>花土沟镇拉运</w:t>
                  </w:r>
                </w:p>
              </w:tc>
              <w:tc>
                <w:tcPr>
                  <w:tcW w:w="8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color w:val="auto"/>
                      <w:kern w:val="2"/>
                      <w:sz w:val="21"/>
                      <w:szCs w:val="21"/>
                      <w:lang w:val="en-US" w:eastAsia="zh-CN" w:bidi="ar-SA"/>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56" w:type="pct"/>
                  <w:vMerge w:val="continue"/>
                  <w:tcBorders>
                    <w:tl2br w:val="nil"/>
                    <w:tr2bl w:val="nil"/>
                  </w:tcBorders>
                  <w:noWrap w:val="0"/>
                  <w:vAlign w:val="center"/>
                </w:tcPr>
                <w:p>
                  <w:pPr>
                    <w:widowControl/>
                    <w:spacing w:line="240" w:lineRule="auto"/>
                    <w:rPr>
                      <w:rFonts w:hint="default" w:ascii="Times New Roman" w:hAnsi="Times New Roman" w:cs="Times New Roman"/>
                      <w:color w:val="000000"/>
                      <w:kern w:val="0"/>
                      <w:sz w:val="21"/>
                      <w:szCs w:val="21"/>
                      <w:lang w:bidi="ar"/>
                    </w:rPr>
                  </w:pPr>
                </w:p>
              </w:tc>
              <w:tc>
                <w:tcPr>
                  <w:tcW w:w="313" w:type="pct"/>
                  <w:tcBorders>
                    <w:tl2br w:val="nil"/>
                    <w:tr2bl w:val="nil"/>
                  </w:tcBorders>
                  <w:noWrap w:val="0"/>
                  <w:vAlign w:val="center"/>
                </w:tcPr>
                <w:p>
                  <w:pPr>
                    <w:widowControl/>
                    <w:spacing w:line="240" w:lineRule="auto"/>
                    <w:jc w:val="center"/>
                    <w:rPr>
                      <w:rFonts w:hint="default" w:ascii="Times New Roman" w:hAnsi="Times New Roman" w:eastAsia="宋体" w:cs="Times New Roman"/>
                      <w:b w:val="0"/>
                      <w:bCs/>
                      <w:snapToGrid w:val="0"/>
                      <w:color w:val="auto"/>
                      <w:kern w:val="0"/>
                      <w:sz w:val="21"/>
                      <w:szCs w:val="21"/>
                      <w:lang w:val="en-US" w:eastAsia="zh-CN" w:bidi="ar-SA"/>
                    </w:rPr>
                  </w:pPr>
                  <w:r>
                    <w:rPr>
                      <w:rFonts w:hint="default" w:ascii="Times New Roman" w:hAnsi="Times New Roman" w:cs="Times New Roman"/>
                      <w:sz w:val="21"/>
                      <w:szCs w:val="21"/>
                    </w:rPr>
                    <w:t>供电</w:t>
                  </w:r>
                </w:p>
              </w:tc>
              <w:tc>
                <w:tcPr>
                  <w:tcW w:w="192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市政供电</w:t>
                  </w:r>
                </w:p>
              </w:tc>
              <w:tc>
                <w:tcPr>
                  <w:tcW w:w="169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eastAsia" w:ascii="Times New Roman" w:hAnsi="Times New Roman" w:eastAsia="宋体" w:cs="Times New Roman"/>
                      <w:bCs/>
                      <w:color w:val="auto"/>
                      <w:szCs w:val="21"/>
                      <w:lang w:val="en-US" w:eastAsia="zh-CN"/>
                    </w:rPr>
                  </w:pPr>
                  <w:r>
                    <w:rPr>
                      <w:rFonts w:hint="eastAsia" w:ascii="Times New Roman" w:hAnsi="Times New Roman" w:eastAsia="宋体" w:cs="Times New Roman"/>
                      <w:bCs/>
                      <w:color w:val="auto"/>
                      <w:szCs w:val="21"/>
                      <w:lang w:val="en-US" w:eastAsia="zh-CN"/>
                    </w:rPr>
                    <w:t>市政供电</w:t>
                  </w:r>
                </w:p>
              </w:tc>
              <w:tc>
                <w:tcPr>
                  <w:tcW w:w="8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eastAsia" w:ascii="Times New Roman" w:hAnsi="Times New Roman" w:eastAsia="宋体" w:cs="Times New Roman"/>
                      <w:bCs/>
                      <w:color w:val="auto"/>
                      <w:szCs w:val="21"/>
                      <w:lang w:val="en-US" w:eastAsia="zh-CN"/>
                    </w:rPr>
                  </w:pPr>
                  <w:r>
                    <w:rPr>
                      <w:rFonts w:hint="eastAsia" w:ascii="Times New Roman" w:hAnsi="Times New Roman" w:eastAsia="宋体" w:cs="Times New Roman"/>
                      <w:color w:val="auto"/>
                      <w:kern w:val="2"/>
                      <w:sz w:val="21"/>
                      <w:szCs w:val="21"/>
                      <w:lang w:val="en-US" w:eastAsia="zh-CN" w:bidi="ar-SA"/>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56" w:type="pct"/>
                  <w:vMerge w:val="continue"/>
                  <w:tcBorders>
                    <w:tl2br w:val="nil"/>
                    <w:tr2bl w:val="nil"/>
                  </w:tcBorders>
                  <w:noWrap w:val="0"/>
                  <w:vAlign w:val="center"/>
                </w:tcPr>
                <w:p>
                  <w:pPr>
                    <w:widowControl/>
                    <w:spacing w:line="240" w:lineRule="auto"/>
                    <w:rPr>
                      <w:rFonts w:hint="default" w:ascii="Times New Roman" w:hAnsi="Times New Roman" w:eastAsia="宋体" w:cs="Times New Roman"/>
                      <w:b w:val="0"/>
                      <w:bCs/>
                      <w:snapToGrid w:val="0"/>
                      <w:color w:val="auto"/>
                      <w:kern w:val="0"/>
                      <w:sz w:val="21"/>
                      <w:szCs w:val="21"/>
                    </w:rPr>
                  </w:pPr>
                </w:p>
              </w:tc>
              <w:tc>
                <w:tcPr>
                  <w:tcW w:w="313" w:type="pct"/>
                  <w:tcBorders>
                    <w:tl2br w:val="nil"/>
                    <w:tr2bl w:val="nil"/>
                  </w:tcBorders>
                  <w:noWrap w:val="0"/>
                  <w:vAlign w:val="center"/>
                </w:tcPr>
                <w:p>
                  <w:pPr>
                    <w:widowControl/>
                    <w:spacing w:line="240" w:lineRule="auto"/>
                    <w:jc w:val="center"/>
                    <w:rPr>
                      <w:rFonts w:hint="default" w:ascii="Times New Roman" w:hAnsi="Times New Roman" w:eastAsia="宋体" w:cs="Times New Roman"/>
                      <w:b w:val="0"/>
                      <w:bCs/>
                      <w:snapToGrid w:val="0"/>
                      <w:color w:val="auto"/>
                      <w:kern w:val="0"/>
                      <w:sz w:val="21"/>
                      <w:szCs w:val="21"/>
                      <w:lang w:val="en-US" w:eastAsia="zh-CN"/>
                    </w:rPr>
                  </w:pPr>
                  <w:r>
                    <w:rPr>
                      <w:rFonts w:hint="eastAsia" w:ascii="Times New Roman" w:hAnsi="Times New Roman" w:eastAsia="宋体" w:cs="Times New Roman"/>
                      <w:b w:val="0"/>
                      <w:bCs/>
                      <w:snapToGrid w:val="0"/>
                      <w:color w:val="auto"/>
                      <w:kern w:val="0"/>
                      <w:sz w:val="21"/>
                      <w:szCs w:val="21"/>
                      <w:lang w:val="en-US" w:eastAsia="zh-CN"/>
                    </w:rPr>
                    <w:t>交通</w:t>
                  </w:r>
                </w:p>
              </w:tc>
              <w:tc>
                <w:tcPr>
                  <w:tcW w:w="192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距离花土沟镇约10km，其中315国道约</w:t>
                  </w:r>
                  <w:r>
                    <w:rPr>
                      <w:rFonts w:hint="eastAsia" w:ascii="Times New Roman" w:hAnsi="Times New Roman" w:eastAsia="宋体" w:cs="Times New Roman"/>
                      <w:bCs/>
                      <w:color w:val="auto"/>
                      <w:szCs w:val="21"/>
                      <w:lang w:val="en-US" w:eastAsia="zh-CN"/>
                    </w:rPr>
                    <w:t>3</w:t>
                  </w:r>
                  <w:r>
                    <w:rPr>
                      <w:rFonts w:hint="default" w:ascii="Times New Roman" w:hAnsi="Times New Roman" w:eastAsia="宋体" w:cs="Times New Roman"/>
                      <w:bCs/>
                      <w:color w:val="auto"/>
                      <w:szCs w:val="21"/>
                      <w:lang w:val="en-US" w:eastAsia="zh-CN"/>
                    </w:rPr>
                    <w:t>km，然后至泵站为砂石道路，宽3.5m，交通便利</w:t>
                  </w:r>
                </w:p>
              </w:tc>
              <w:tc>
                <w:tcPr>
                  <w:tcW w:w="169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距离花土沟镇约10km，其中315国道约</w:t>
                  </w:r>
                  <w:r>
                    <w:rPr>
                      <w:rFonts w:hint="eastAsia" w:ascii="Times New Roman" w:hAnsi="Times New Roman" w:eastAsia="宋体" w:cs="Times New Roman"/>
                      <w:bCs/>
                      <w:color w:val="auto"/>
                      <w:szCs w:val="21"/>
                      <w:lang w:val="en-US" w:eastAsia="zh-CN"/>
                    </w:rPr>
                    <w:t>3</w:t>
                  </w:r>
                  <w:r>
                    <w:rPr>
                      <w:rFonts w:hint="default" w:ascii="Times New Roman" w:hAnsi="Times New Roman" w:eastAsia="宋体" w:cs="Times New Roman"/>
                      <w:bCs/>
                      <w:color w:val="auto"/>
                      <w:szCs w:val="21"/>
                      <w:lang w:val="en-US" w:eastAsia="zh-CN"/>
                    </w:rPr>
                    <w:t>km，然后至泵站为砂石道路，宽3.5m</w:t>
                  </w:r>
                </w:p>
              </w:tc>
              <w:tc>
                <w:tcPr>
                  <w:tcW w:w="8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color w:val="auto"/>
                      <w:kern w:val="2"/>
                      <w:sz w:val="21"/>
                      <w:szCs w:val="21"/>
                      <w:lang w:val="en-US" w:eastAsia="zh-CN" w:bidi="ar-SA"/>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56" w:type="pct"/>
                  <w:vMerge w:val="restart"/>
                  <w:tcBorders>
                    <w:tl2br w:val="nil"/>
                    <w:tr2bl w:val="nil"/>
                  </w:tcBorders>
                  <w:noWrap w:val="0"/>
                  <w:vAlign w:val="center"/>
                </w:tcPr>
                <w:p>
                  <w:pPr>
                    <w:widowControl/>
                    <w:spacing w:line="240" w:lineRule="auto"/>
                    <w:rPr>
                      <w:rFonts w:hint="default" w:ascii="Times New Roman" w:hAnsi="Times New Roman" w:eastAsia="宋体" w:cs="Times New Roman"/>
                      <w:b w:val="0"/>
                      <w:bCs/>
                      <w:snapToGrid w:val="0"/>
                      <w:color w:val="auto"/>
                      <w:kern w:val="0"/>
                      <w:sz w:val="21"/>
                      <w:szCs w:val="21"/>
                    </w:rPr>
                  </w:pPr>
                  <w:r>
                    <w:rPr>
                      <w:rFonts w:hint="default" w:ascii="Times New Roman" w:hAnsi="Times New Roman" w:cs="Times New Roman"/>
                      <w:sz w:val="21"/>
                      <w:szCs w:val="21"/>
                    </w:rPr>
                    <w:t>环保工程</w:t>
                  </w:r>
                </w:p>
              </w:tc>
              <w:tc>
                <w:tcPr>
                  <w:tcW w:w="313" w:type="pct"/>
                  <w:tcBorders>
                    <w:tl2br w:val="nil"/>
                    <w:tr2bl w:val="nil"/>
                  </w:tcBorders>
                  <w:noWrap w:val="0"/>
                  <w:vAlign w:val="center"/>
                </w:tcPr>
                <w:p>
                  <w:pPr>
                    <w:widowControl/>
                    <w:spacing w:line="240" w:lineRule="auto"/>
                    <w:jc w:val="center"/>
                    <w:rPr>
                      <w:rFonts w:hint="eastAsia" w:ascii="Times New Roman" w:hAnsi="Times New Roman" w:eastAsia="宋体" w:cs="Times New Roman"/>
                      <w:b w:val="0"/>
                      <w:bCs/>
                      <w:snapToGrid w:val="0"/>
                      <w:color w:val="auto"/>
                      <w:kern w:val="0"/>
                      <w:sz w:val="21"/>
                      <w:szCs w:val="21"/>
                      <w:lang w:val="en-US" w:eastAsia="zh-CN"/>
                    </w:rPr>
                  </w:pPr>
                  <w:r>
                    <w:rPr>
                      <w:rFonts w:hint="default" w:ascii="Times New Roman" w:hAnsi="Times New Roman" w:cs="Times New Roman"/>
                      <w:color w:val="000000"/>
                      <w:kern w:val="0"/>
                      <w:sz w:val="21"/>
                      <w:szCs w:val="21"/>
                      <w:lang w:bidi="ar"/>
                    </w:rPr>
                    <w:t>污水处理</w:t>
                  </w:r>
                </w:p>
              </w:tc>
              <w:tc>
                <w:tcPr>
                  <w:tcW w:w="192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施工期设置一座沉淀池，收集沉淀后循环回用或降尘洒水</w:t>
                  </w:r>
                </w:p>
              </w:tc>
              <w:tc>
                <w:tcPr>
                  <w:tcW w:w="169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施工期设置一座</w:t>
                  </w:r>
                  <w:r>
                    <w:rPr>
                      <w:rFonts w:hint="eastAsia" w:cs="Times New Roman"/>
                      <w:b w:val="0"/>
                      <w:bCs/>
                      <w:snapToGrid w:val="0"/>
                      <w:color w:val="auto"/>
                      <w:kern w:val="0"/>
                      <w:sz w:val="21"/>
                      <w:szCs w:val="21"/>
                      <w:lang w:val="en-US" w:eastAsia="zh-CN"/>
                    </w:rPr>
                    <w:t>旱厕</w:t>
                  </w:r>
                  <w:r>
                    <w:rPr>
                      <w:rFonts w:hint="default" w:ascii="Times New Roman" w:hAnsi="Times New Roman" w:eastAsia="宋体" w:cs="Times New Roman"/>
                      <w:b w:val="0"/>
                      <w:bCs/>
                      <w:snapToGrid w:val="0"/>
                      <w:color w:val="auto"/>
                      <w:kern w:val="0"/>
                      <w:sz w:val="21"/>
                      <w:szCs w:val="21"/>
                      <w:lang w:val="en-US" w:eastAsia="zh-CN"/>
                    </w:rPr>
                    <w:t>，收集</w:t>
                  </w:r>
                  <w:r>
                    <w:rPr>
                      <w:rFonts w:hint="eastAsia" w:cs="Times New Roman"/>
                      <w:b w:val="0"/>
                      <w:bCs/>
                      <w:snapToGrid w:val="0"/>
                      <w:color w:val="auto"/>
                      <w:kern w:val="0"/>
                      <w:sz w:val="21"/>
                      <w:szCs w:val="21"/>
                      <w:lang w:val="en-US" w:eastAsia="zh-CN"/>
                    </w:rPr>
                    <w:t>粪便污水，未设置沉淀池</w:t>
                  </w:r>
                </w:p>
              </w:tc>
              <w:tc>
                <w:tcPr>
                  <w:tcW w:w="8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eastAsia" w:cs="Times New Roman"/>
                      <w:b w:val="0"/>
                      <w:bCs/>
                      <w:snapToGrid w:val="0"/>
                      <w:color w:val="auto"/>
                      <w:kern w:val="0"/>
                      <w:sz w:val="21"/>
                      <w:szCs w:val="21"/>
                      <w:lang w:val="en-US" w:eastAsia="zh-CN"/>
                    </w:rPr>
                    <w:t>合理变更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56" w:type="pct"/>
                  <w:vMerge w:val="continue"/>
                  <w:tcBorders>
                    <w:tl2br w:val="nil"/>
                    <w:tr2bl w:val="nil"/>
                  </w:tcBorders>
                  <w:noWrap w:val="0"/>
                  <w:vAlign w:val="center"/>
                </w:tcPr>
                <w:p>
                  <w:pPr>
                    <w:widowControl/>
                    <w:spacing w:line="240" w:lineRule="auto"/>
                    <w:rPr>
                      <w:rFonts w:hint="default" w:ascii="Times New Roman" w:hAnsi="Times New Roman" w:eastAsia="宋体" w:cs="Times New Roman"/>
                      <w:b w:val="0"/>
                      <w:bCs/>
                      <w:snapToGrid w:val="0"/>
                      <w:color w:val="auto"/>
                      <w:kern w:val="0"/>
                      <w:sz w:val="21"/>
                      <w:szCs w:val="21"/>
                    </w:rPr>
                  </w:pPr>
                </w:p>
              </w:tc>
              <w:tc>
                <w:tcPr>
                  <w:tcW w:w="313" w:type="pct"/>
                  <w:tcBorders>
                    <w:tl2br w:val="nil"/>
                    <w:tr2bl w:val="nil"/>
                  </w:tcBorders>
                  <w:noWrap w:val="0"/>
                  <w:vAlign w:val="center"/>
                </w:tcPr>
                <w:p>
                  <w:pPr>
                    <w:widowControl/>
                    <w:spacing w:line="240" w:lineRule="auto"/>
                    <w:jc w:val="center"/>
                    <w:rPr>
                      <w:rFonts w:hint="eastAsia" w:ascii="Times New Roman" w:hAnsi="Times New Roman" w:eastAsia="宋体" w:cs="Times New Roman"/>
                      <w:b w:val="0"/>
                      <w:bCs/>
                      <w:snapToGrid w:val="0"/>
                      <w:color w:val="auto"/>
                      <w:kern w:val="0"/>
                      <w:sz w:val="21"/>
                      <w:szCs w:val="21"/>
                      <w:lang w:val="en-US" w:eastAsia="zh-CN"/>
                    </w:rPr>
                  </w:pPr>
                  <w:r>
                    <w:rPr>
                      <w:rFonts w:hint="default" w:ascii="Times New Roman" w:hAnsi="Times New Roman" w:cs="Times New Roman"/>
                      <w:color w:val="000000"/>
                      <w:kern w:val="0"/>
                      <w:sz w:val="21"/>
                      <w:szCs w:val="21"/>
                      <w:lang w:bidi="ar"/>
                    </w:rPr>
                    <w:t>废气治理</w:t>
                  </w:r>
                </w:p>
              </w:tc>
              <w:tc>
                <w:tcPr>
                  <w:tcW w:w="192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施工期及时洒水降尘，料场加盖篷布</w:t>
                  </w:r>
                  <w:r>
                    <w:rPr>
                      <w:rFonts w:hint="eastAsia" w:ascii="Times New Roman" w:hAnsi="Times New Roman" w:eastAsia="宋体" w:cs="Times New Roman"/>
                      <w:b w:val="0"/>
                      <w:bCs/>
                      <w:snapToGrid w:val="0"/>
                      <w:color w:val="auto"/>
                      <w:kern w:val="0"/>
                      <w:sz w:val="21"/>
                      <w:szCs w:val="21"/>
                      <w:lang w:val="en-US" w:eastAsia="zh-CN"/>
                    </w:rPr>
                    <w:t>遮挡</w:t>
                  </w:r>
                  <w:r>
                    <w:rPr>
                      <w:rFonts w:hint="default" w:ascii="Times New Roman" w:hAnsi="Times New Roman" w:eastAsia="宋体" w:cs="Times New Roman"/>
                      <w:b w:val="0"/>
                      <w:bCs/>
                      <w:snapToGrid w:val="0"/>
                      <w:color w:val="auto"/>
                      <w:kern w:val="0"/>
                      <w:sz w:val="21"/>
                      <w:szCs w:val="21"/>
                      <w:lang w:val="en-US" w:eastAsia="zh-CN"/>
                    </w:rPr>
                    <w:t>、及时清扫运输路面</w:t>
                  </w:r>
                </w:p>
              </w:tc>
              <w:tc>
                <w:tcPr>
                  <w:tcW w:w="169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施工期及时洒水降尘，料场加盖篷布</w:t>
                  </w:r>
                  <w:r>
                    <w:rPr>
                      <w:rFonts w:hint="eastAsia" w:ascii="Times New Roman" w:hAnsi="Times New Roman" w:eastAsia="宋体" w:cs="Times New Roman"/>
                      <w:b w:val="0"/>
                      <w:bCs/>
                      <w:snapToGrid w:val="0"/>
                      <w:color w:val="auto"/>
                      <w:kern w:val="0"/>
                      <w:sz w:val="21"/>
                      <w:szCs w:val="21"/>
                      <w:lang w:val="en-US" w:eastAsia="zh-CN"/>
                    </w:rPr>
                    <w:t>遮挡</w:t>
                  </w:r>
                  <w:r>
                    <w:rPr>
                      <w:rFonts w:hint="default" w:ascii="Times New Roman" w:hAnsi="Times New Roman" w:eastAsia="宋体" w:cs="Times New Roman"/>
                      <w:b w:val="0"/>
                      <w:bCs/>
                      <w:snapToGrid w:val="0"/>
                      <w:color w:val="auto"/>
                      <w:kern w:val="0"/>
                      <w:sz w:val="21"/>
                      <w:szCs w:val="21"/>
                      <w:lang w:val="en-US" w:eastAsia="zh-CN"/>
                    </w:rPr>
                    <w:t>、及时清扫运输路面</w:t>
                  </w:r>
                </w:p>
              </w:tc>
              <w:tc>
                <w:tcPr>
                  <w:tcW w:w="8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eastAsia" w:ascii="Times New Roman" w:hAnsi="Times New Roman" w:eastAsia="宋体" w:cs="Times New Roman"/>
                      <w:color w:val="auto"/>
                      <w:kern w:val="2"/>
                      <w:sz w:val="21"/>
                      <w:szCs w:val="21"/>
                      <w:lang w:val="en-US" w:eastAsia="zh-CN" w:bidi="ar-SA"/>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256" w:type="pct"/>
                  <w:vMerge w:val="continue"/>
                  <w:tcBorders>
                    <w:tl2br w:val="nil"/>
                    <w:tr2bl w:val="nil"/>
                  </w:tcBorders>
                  <w:noWrap w:val="0"/>
                  <w:vAlign w:val="center"/>
                </w:tcPr>
                <w:p>
                  <w:pPr>
                    <w:widowControl/>
                    <w:spacing w:line="240" w:lineRule="auto"/>
                    <w:rPr>
                      <w:rFonts w:hint="default" w:ascii="Times New Roman" w:hAnsi="Times New Roman" w:eastAsia="宋体" w:cs="Times New Roman"/>
                      <w:b w:val="0"/>
                      <w:bCs/>
                      <w:snapToGrid w:val="0"/>
                      <w:color w:val="auto"/>
                      <w:kern w:val="0"/>
                      <w:sz w:val="21"/>
                      <w:szCs w:val="21"/>
                    </w:rPr>
                  </w:pPr>
                </w:p>
              </w:tc>
              <w:tc>
                <w:tcPr>
                  <w:tcW w:w="313" w:type="pct"/>
                  <w:tcBorders>
                    <w:tl2br w:val="nil"/>
                    <w:tr2bl w:val="nil"/>
                  </w:tcBorders>
                  <w:noWrap w:val="0"/>
                  <w:vAlign w:val="center"/>
                </w:tcPr>
                <w:p>
                  <w:pPr>
                    <w:widowControl/>
                    <w:spacing w:line="240" w:lineRule="auto"/>
                    <w:jc w:val="center"/>
                    <w:rPr>
                      <w:rFonts w:hint="eastAsia" w:ascii="Times New Roman" w:hAnsi="Times New Roman" w:eastAsia="宋体" w:cs="Times New Roman"/>
                      <w:b w:val="0"/>
                      <w:bCs/>
                      <w:snapToGrid w:val="0"/>
                      <w:color w:val="auto"/>
                      <w:kern w:val="0"/>
                      <w:sz w:val="21"/>
                      <w:szCs w:val="21"/>
                      <w:lang w:val="en-US" w:eastAsia="zh-CN"/>
                    </w:rPr>
                  </w:pPr>
                  <w:r>
                    <w:rPr>
                      <w:rFonts w:hint="default" w:ascii="Times New Roman" w:hAnsi="Times New Roman" w:cs="Times New Roman"/>
                      <w:color w:val="000000"/>
                      <w:kern w:val="0"/>
                      <w:sz w:val="21"/>
                      <w:szCs w:val="21"/>
                      <w:lang w:bidi="ar"/>
                    </w:rPr>
                    <w:t>噪声治理</w:t>
                  </w:r>
                </w:p>
              </w:tc>
              <w:tc>
                <w:tcPr>
                  <w:tcW w:w="192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施工选用低噪声设备</w:t>
                  </w:r>
                </w:p>
              </w:tc>
              <w:tc>
                <w:tcPr>
                  <w:tcW w:w="169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施工选用低噪声设备</w:t>
                  </w:r>
                </w:p>
              </w:tc>
              <w:tc>
                <w:tcPr>
                  <w:tcW w:w="8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eastAsia" w:ascii="Times New Roman" w:hAnsi="Times New Roman" w:eastAsia="宋体" w:cs="Times New Roman"/>
                      <w:color w:val="auto"/>
                      <w:kern w:val="2"/>
                      <w:sz w:val="21"/>
                      <w:szCs w:val="21"/>
                      <w:lang w:val="en-US" w:eastAsia="zh-CN" w:bidi="ar-SA"/>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256" w:type="pct"/>
                  <w:vMerge w:val="continue"/>
                  <w:tcBorders>
                    <w:tl2br w:val="nil"/>
                    <w:tr2bl w:val="nil"/>
                  </w:tcBorders>
                  <w:noWrap w:val="0"/>
                  <w:vAlign w:val="center"/>
                </w:tcPr>
                <w:p>
                  <w:pPr>
                    <w:widowControl/>
                    <w:spacing w:line="240" w:lineRule="auto"/>
                    <w:rPr>
                      <w:rFonts w:hint="default" w:ascii="Times New Roman" w:hAnsi="Times New Roman" w:eastAsia="宋体" w:cs="Times New Roman"/>
                      <w:b w:val="0"/>
                      <w:bCs/>
                      <w:snapToGrid w:val="0"/>
                      <w:color w:val="auto"/>
                      <w:kern w:val="0"/>
                      <w:sz w:val="21"/>
                      <w:szCs w:val="21"/>
                    </w:rPr>
                  </w:pPr>
                </w:p>
              </w:tc>
              <w:tc>
                <w:tcPr>
                  <w:tcW w:w="313" w:type="pct"/>
                  <w:tcBorders>
                    <w:tl2br w:val="nil"/>
                    <w:tr2bl w:val="nil"/>
                  </w:tcBorders>
                  <w:noWrap w:val="0"/>
                  <w:vAlign w:val="center"/>
                </w:tcPr>
                <w:p>
                  <w:pPr>
                    <w:widowControl/>
                    <w:spacing w:line="240" w:lineRule="auto"/>
                    <w:jc w:val="center"/>
                    <w:rPr>
                      <w:rFonts w:hint="eastAsia" w:ascii="Times New Roman" w:hAnsi="Times New Roman" w:eastAsia="宋体" w:cs="Times New Roman"/>
                      <w:b w:val="0"/>
                      <w:bCs/>
                      <w:snapToGrid w:val="0"/>
                      <w:color w:val="auto"/>
                      <w:kern w:val="0"/>
                      <w:sz w:val="21"/>
                      <w:szCs w:val="21"/>
                      <w:lang w:val="en-US" w:eastAsia="zh-CN"/>
                    </w:rPr>
                  </w:pPr>
                  <w:r>
                    <w:rPr>
                      <w:rFonts w:hint="default" w:ascii="Times New Roman" w:hAnsi="Times New Roman" w:cs="Times New Roman"/>
                      <w:color w:val="000000"/>
                      <w:kern w:val="0"/>
                      <w:sz w:val="21"/>
                      <w:szCs w:val="21"/>
                      <w:lang w:bidi="ar"/>
                    </w:rPr>
                    <w:t>固废治理</w:t>
                  </w:r>
                </w:p>
              </w:tc>
              <w:tc>
                <w:tcPr>
                  <w:tcW w:w="1925"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基础土方回用于填埋地基，</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eastAsia" w:ascii="Times New Roman" w:hAnsi="Times New Roman" w:eastAsia="宋体" w:cs="Times New Roman"/>
                      <w:b w:val="0"/>
                      <w:bCs/>
                      <w:snapToGrid w:val="0"/>
                      <w:color w:val="auto"/>
                      <w:kern w:val="0"/>
                      <w:sz w:val="21"/>
                      <w:szCs w:val="21"/>
                      <w:lang w:val="en-US" w:eastAsia="zh-CN"/>
                    </w:rPr>
                    <w:t>建筑</w:t>
                  </w:r>
                  <w:r>
                    <w:rPr>
                      <w:rFonts w:hint="default" w:ascii="Times New Roman" w:hAnsi="Times New Roman" w:eastAsia="宋体" w:cs="Times New Roman"/>
                      <w:b w:val="0"/>
                      <w:bCs/>
                      <w:snapToGrid w:val="0"/>
                      <w:color w:val="auto"/>
                      <w:kern w:val="0"/>
                      <w:sz w:val="21"/>
                      <w:szCs w:val="21"/>
                      <w:lang w:val="en-US" w:eastAsia="zh-CN"/>
                    </w:rPr>
                    <w:t>垃圾统一收集</w:t>
                  </w:r>
                  <w:r>
                    <w:rPr>
                      <w:rFonts w:hint="eastAsia" w:ascii="Times New Roman" w:hAnsi="Times New Roman" w:eastAsia="宋体" w:cs="Times New Roman"/>
                      <w:b w:val="0"/>
                      <w:bCs/>
                      <w:snapToGrid w:val="0"/>
                      <w:color w:val="auto"/>
                      <w:kern w:val="0"/>
                      <w:sz w:val="21"/>
                      <w:szCs w:val="21"/>
                      <w:lang w:val="en-US" w:eastAsia="zh-CN"/>
                    </w:rPr>
                    <w:t>后清运至茫崖市建筑垃圾填埋场</w:t>
                  </w:r>
                </w:p>
              </w:tc>
              <w:tc>
                <w:tcPr>
                  <w:tcW w:w="169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default" w:ascii="Times New Roman" w:hAnsi="Times New Roman" w:eastAsia="宋体" w:cs="Times New Roman"/>
                      <w:b w:val="0"/>
                      <w:bCs/>
                      <w:snapToGrid w:val="0"/>
                      <w:color w:val="auto"/>
                      <w:kern w:val="0"/>
                      <w:sz w:val="21"/>
                      <w:szCs w:val="21"/>
                      <w:lang w:val="en-US" w:eastAsia="zh-CN"/>
                    </w:rPr>
                  </w:pPr>
                  <w:r>
                    <w:rPr>
                      <w:rFonts w:hint="default" w:ascii="Times New Roman" w:hAnsi="Times New Roman" w:eastAsia="宋体" w:cs="Times New Roman"/>
                      <w:b w:val="0"/>
                      <w:bCs/>
                      <w:snapToGrid w:val="0"/>
                      <w:color w:val="auto"/>
                      <w:kern w:val="0"/>
                      <w:sz w:val="21"/>
                      <w:szCs w:val="21"/>
                      <w:lang w:val="en-US" w:eastAsia="zh-CN"/>
                    </w:rPr>
                    <w:t>基础土方回用于填埋地基，</w:t>
                  </w:r>
                </w:p>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eastAsia" w:ascii="Times New Roman" w:hAnsi="Times New Roman" w:eastAsia="宋体" w:cs="Times New Roman"/>
                      <w:b w:val="0"/>
                      <w:bCs/>
                      <w:snapToGrid w:val="0"/>
                      <w:color w:val="auto"/>
                      <w:kern w:val="0"/>
                      <w:sz w:val="21"/>
                      <w:szCs w:val="21"/>
                      <w:lang w:val="en-US" w:eastAsia="zh-CN"/>
                    </w:rPr>
                  </w:pPr>
                  <w:r>
                    <w:rPr>
                      <w:rFonts w:hint="eastAsia" w:ascii="Times New Roman" w:hAnsi="Times New Roman" w:eastAsia="宋体" w:cs="Times New Roman"/>
                      <w:b w:val="0"/>
                      <w:bCs/>
                      <w:snapToGrid w:val="0"/>
                      <w:color w:val="auto"/>
                      <w:kern w:val="0"/>
                      <w:sz w:val="21"/>
                      <w:szCs w:val="21"/>
                      <w:lang w:val="en-US" w:eastAsia="zh-CN"/>
                    </w:rPr>
                    <w:t>建筑</w:t>
                  </w:r>
                  <w:r>
                    <w:rPr>
                      <w:rFonts w:hint="default" w:ascii="Times New Roman" w:hAnsi="Times New Roman" w:eastAsia="宋体" w:cs="Times New Roman"/>
                      <w:b w:val="0"/>
                      <w:bCs/>
                      <w:snapToGrid w:val="0"/>
                      <w:color w:val="auto"/>
                      <w:kern w:val="0"/>
                      <w:sz w:val="21"/>
                      <w:szCs w:val="21"/>
                      <w:lang w:val="en-US" w:eastAsia="zh-CN"/>
                    </w:rPr>
                    <w:t>垃圾统一收集</w:t>
                  </w:r>
                  <w:r>
                    <w:rPr>
                      <w:rFonts w:hint="eastAsia" w:ascii="Times New Roman" w:hAnsi="Times New Roman" w:eastAsia="宋体" w:cs="Times New Roman"/>
                      <w:b w:val="0"/>
                      <w:bCs/>
                      <w:snapToGrid w:val="0"/>
                      <w:color w:val="auto"/>
                      <w:kern w:val="0"/>
                      <w:sz w:val="21"/>
                      <w:szCs w:val="21"/>
                      <w:lang w:val="en-US" w:eastAsia="zh-CN"/>
                    </w:rPr>
                    <w:t>后清运至茫崖市建筑垃圾填埋场</w:t>
                  </w:r>
                </w:p>
              </w:tc>
              <w:tc>
                <w:tcPr>
                  <w:tcW w:w="807"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left="-105" w:leftChars="-50" w:right="-105" w:rightChars="-50"/>
                    <w:jc w:val="center"/>
                    <w:textAlignment w:val="auto"/>
                    <w:rPr>
                      <w:rFonts w:hint="eastAsia" w:ascii="Times New Roman" w:hAnsi="Times New Roman" w:eastAsia="宋体" w:cs="Times New Roman"/>
                      <w:b w:val="0"/>
                      <w:bCs/>
                      <w:snapToGrid w:val="0"/>
                      <w:color w:val="auto"/>
                      <w:kern w:val="0"/>
                      <w:sz w:val="21"/>
                      <w:szCs w:val="21"/>
                      <w:lang w:val="en-US" w:eastAsia="zh-CN"/>
                    </w:rPr>
                  </w:pPr>
                  <w:r>
                    <w:rPr>
                      <w:rFonts w:hint="eastAsia" w:ascii="Times New Roman" w:hAnsi="Times New Roman" w:eastAsia="宋体" w:cs="Times New Roman"/>
                      <w:color w:val="auto"/>
                      <w:kern w:val="2"/>
                      <w:sz w:val="21"/>
                      <w:szCs w:val="21"/>
                      <w:lang w:val="en-US" w:eastAsia="zh-CN" w:bidi="ar-SA"/>
                    </w:rPr>
                    <w:t>与环评一致</w:t>
                  </w:r>
                </w:p>
              </w:tc>
            </w:tr>
          </w:tbl>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bCs/>
                <w:color w:val="auto"/>
                <w:spacing w:val="9"/>
                <w:sz w:val="24"/>
                <w:szCs w:val="24"/>
                <w:lang w:val="en-US" w:eastAsia="zh-CN"/>
              </w:rPr>
            </w:pPr>
            <w:r>
              <w:rPr>
                <w:rFonts w:hint="default" w:ascii="Times New Roman" w:hAnsi="Times New Roman" w:eastAsia="宋体" w:cs="Times New Roman"/>
                <w:b/>
                <w:bCs/>
                <w:color w:val="auto"/>
                <w:spacing w:val="9"/>
                <w:sz w:val="24"/>
                <w:szCs w:val="24"/>
                <w:lang w:val="en-US" w:eastAsia="zh-CN"/>
              </w:rPr>
              <w:t>二、工程占地及平面布置 (附图) ：</w:t>
            </w:r>
          </w:p>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8" w:firstLineChars="200"/>
              <w:jc w:val="both"/>
              <w:textAlignment w:val="auto"/>
              <w:rPr>
                <w:rFonts w:hint="default" w:ascii="Times New Roman" w:hAnsi="Times New Roman" w:eastAsia="宋体" w:cs="Times New Roman"/>
                <w:b w:val="0"/>
                <w:bCs w:val="0"/>
                <w:color w:val="auto"/>
                <w:sz w:val="24"/>
                <w:szCs w:val="24"/>
                <w:vertAlign w:val="baseline"/>
                <w:lang w:val="en-US" w:eastAsia="zh-CN"/>
              </w:rPr>
            </w:pPr>
            <w:r>
              <w:rPr>
                <w:rFonts w:hint="default" w:ascii="Times New Roman" w:hAnsi="Times New Roman" w:eastAsia="宋体" w:cs="Times New Roman"/>
                <w:b w:val="0"/>
                <w:bCs w:val="0"/>
                <w:color w:val="auto"/>
                <w:spacing w:val="22"/>
                <w:sz w:val="24"/>
                <w:szCs w:val="24"/>
              </w:rPr>
              <w:t>根</w:t>
            </w:r>
            <w:r>
              <w:rPr>
                <w:rFonts w:hint="default" w:ascii="Times New Roman" w:hAnsi="Times New Roman" w:eastAsia="宋体" w:cs="Times New Roman"/>
                <w:b w:val="0"/>
                <w:bCs w:val="0"/>
                <w:color w:val="auto"/>
                <w:spacing w:val="12"/>
                <w:sz w:val="24"/>
                <w:szCs w:val="24"/>
              </w:rPr>
              <w:t>据</w:t>
            </w:r>
            <w:r>
              <w:rPr>
                <w:rFonts w:hint="default" w:ascii="Times New Roman" w:hAnsi="Times New Roman" w:eastAsia="宋体" w:cs="Times New Roman"/>
                <w:b w:val="0"/>
                <w:bCs w:val="0"/>
                <w:color w:val="auto"/>
                <w:spacing w:val="12"/>
                <w:sz w:val="24"/>
                <w:szCs w:val="24"/>
                <w:lang w:val="en-US" w:eastAsia="zh-CN"/>
              </w:rPr>
              <w:t>现场调查，本项目所有建</w:t>
            </w:r>
            <w:r>
              <w:rPr>
                <w:rFonts w:hint="eastAsia" w:cs="Times New Roman"/>
                <w:b w:val="0"/>
                <w:bCs w:val="0"/>
                <w:color w:val="auto"/>
                <w:spacing w:val="12"/>
                <w:sz w:val="24"/>
                <w:szCs w:val="24"/>
                <w:lang w:val="en-US" w:eastAsia="zh-CN"/>
              </w:rPr>
              <w:t>设内容</w:t>
            </w:r>
            <w:r>
              <w:rPr>
                <w:rFonts w:hint="eastAsia" w:cs="Times New Roman"/>
                <w:b w:val="0"/>
                <w:bCs w:val="0"/>
                <w:color w:val="auto"/>
                <w:sz w:val="24"/>
                <w:szCs w:val="24"/>
                <w:vertAlign w:val="baseline"/>
                <w:lang w:val="en-US" w:eastAsia="zh-CN"/>
              </w:rPr>
              <w:t>占地面积详见下表：</w:t>
            </w: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表1-3  占地面积一览表</w:t>
            </w:r>
          </w:p>
          <w:tbl>
            <w:tblPr>
              <w:tblStyle w:val="8"/>
              <w:tblW w:w="5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91"/>
              <w:gridCol w:w="1721"/>
              <w:gridCol w:w="18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1991"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项目组成</w:t>
                  </w:r>
                </w:p>
              </w:tc>
              <w:tc>
                <w:tcPr>
                  <w:tcW w:w="1721"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vertAlign w:val="baseline"/>
                      <w:lang w:val="en-US" w:eastAsia="zh-CN" w:bidi="ar-SA"/>
                    </w:rPr>
                  </w:pPr>
                  <w:r>
                    <w:rPr>
                      <w:rFonts w:hint="eastAsia" w:ascii="Times New Roman" w:hAnsi="Times New Roman" w:eastAsia="宋体" w:cs="Times New Roman"/>
                      <w:color w:val="auto"/>
                      <w:sz w:val="21"/>
                      <w:szCs w:val="21"/>
                      <w:vertAlign w:val="baseline"/>
                      <w:lang w:val="en-US" w:eastAsia="zh-CN"/>
                    </w:rPr>
                    <w:t>面积</w:t>
                  </w:r>
                </w:p>
              </w:tc>
              <w:tc>
                <w:tcPr>
                  <w:tcW w:w="1886"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实际占地面积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1991"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olor w:val="auto"/>
                      <w:sz w:val="21"/>
                      <w:szCs w:val="21"/>
                      <w:lang w:val="en-US" w:eastAsia="zh-CN"/>
                    </w:rPr>
                    <w:t>泵站</w:t>
                  </w:r>
                </w:p>
              </w:tc>
              <w:tc>
                <w:tcPr>
                  <w:tcW w:w="1721"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100</w:t>
                  </w:r>
                </w:p>
              </w:tc>
              <w:tc>
                <w:tcPr>
                  <w:tcW w:w="1886"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 w:val="0"/>
                      <w:bCs/>
                      <w:snapToGrid w:val="0"/>
                      <w:color w:val="auto"/>
                      <w:kern w:val="0"/>
                      <w:sz w:val="21"/>
                      <w:szCs w:val="21"/>
                      <w:lang w:val="en-US" w:eastAsia="zh-CN"/>
                    </w:rPr>
                    <w:t>102.6</w:t>
                  </w:r>
                  <w:r>
                    <w:rPr>
                      <w:rFonts w:hint="default" w:ascii="Times New Roman" w:hAnsi="Times New Roman" w:eastAsia="宋体" w:cs="Times New Roman"/>
                      <w:b w:val="0"/>
                      <w:bCs/>
                      <w:snapToGrid w:val="0"/>
                      <w:color w:val="auto"/>
                      <w:kern w:val="0"/>
                      <w:sz w:val="21"/>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1991"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olor w:val="auto"/>
                      <w:sz w:val="21"/>
                      <w:szCs w:val="21"/>
                      <w:lang w:val="en-US" w:eastAsia="zh-CN"/>
                    </w:rPr>
                    <w:t>蓄水池</w:t>
                  </w:r>
                </w:p>
              </w:tc>
              <w:tc>
                <w:tcPr>
                  <w:tcW w:w="1721"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1100</w:t>
                  </w:r>
                </w:p>
              </w:tc>
              <w:tc>
                <w:tcPr>
                  <w:tcW w:w="1886"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1069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1991"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宋体" w:hAnsi="Times New Roman" w:eastAsia="宋体"/>
                      <w:color w:val="auto"/>
                      <w:sz w:val="21"/>
                      <w:szCs w:val="21"/>
                      <w:lang w:val="en-US" w:eastAsia="zh-CN"/>
                    </w:rPr>
                    <w:t>阀门井</w:t>
                  </w:r>
                </w:p>
              </w:tc>
              <w:tc>
                <w:tcPr>
                  <w:tcW w:w="1721"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10</w:t>
                  </w:r>
                </w:p>
              </w:tc>
              <w:tc>
                <w:tcPr>
                  <w:tcW w:w="1886"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3.24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1991"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宋体" w:hAnsi="Times New Roman" w:eastAsia="宋体"/>
                      <w:color w:val="auto"/>
                      <w:sz w:val="21"/>
                      <w:szCs w:val="21"/>
                      <w:lang w:val="en-US" w:eastAsia="zh-CN"/>
                    </w:rPr>
                  </w:pPr>
                  <w:r>
                    <w:rPr>
                      <w:rFonts w:hint="eastAsia" w:ascii="宋体" w:hAnsi="Times New Roman" w:eastAsia="宋体"/>
                      <w:color w:val="auto"/>
                      <w:sz w:val="21"/>
                      <w:szCs w:val="21"/>
                      <w:lang w:val="en-US" w:eastAsia="zh-CN"/>
                    </w:rPr>
                    <w:t>管线</w:t>
                  </w:r>
                </w:p>
              </w:tc>
              <w:tc>
                <w:tcPr>
                  <w:tcW w:w="1721"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200</w:t>
                  </w:r>
                </w:p>
              </w:tc>
              <w:tc>
                <w:tcPr>
                  <w:tcW w:w="1886"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1991"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宋体" w:hAnsi="Times New Roman" w:eastAsia="宋体"/>
                      <w:color w:val="auto"/>
                      <w:sz w:val="21"/>
                      <w:szCs w:val="21"/>
                      <w:lang w:val="en-US" w:eastAsia="zh-CN"/>
                    </w:rPr>
                  </w:pPr>
                  <w:r>
                    <w:rPr>
                      <w:rFonts w:hint="eastAsia" w:ascii="宋体" w:hAnsi="Times New Roman" w:eastAsia="宋体"/>
                      <w:color w:val="auto"/>
                      <w:sz w:val="21"/>
                      <w:szCs w:val="21"/>
                      <w:lang w:val="en-US" w:eastAsia="zh-CN"/>
                    </w:rPr>
                    <w:t>总计</w:t>
                  </w:r>
                </w:p>
              </w:tc>
              <w:tc>
                <w:tcPr>
                  <w:tcW w:w="1721"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1410</w:t>
                  </w:r>
                </w:p>
              </w:tc>
              <w:tc>
                <w:tcPr>
                  <w:tcW w:w="1886" w:type="dxa"/>
                  <w:tcBorders>
                    <w:tl2br w:val="nil"/>
                    <w:tr2bl w:val="nil"/>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1224.9</w:t>
                  </w:r>
                </w:p>
              </w:tc>
            </w:tr>
          </w:tbl>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bCs/>
                <w:color w:val="auto"/>
                <w:spacing w:val="9"/>
                <w:sz w:val="24"/>
                <w:szCs w:val="24"/>
                <w:lang w:val="en-US" w:eastAsia="zh-CN"/>
              </w:rPr>
            </w:pPr>
            <w:r>
              <w:rPr>
                <w:rFonts w:hint="default" w:ascii="Times New Roman" w:hAnsi="Times New Roman" w:eastAsia="宋体" w:cs="Times New Roman"/>
                <w:b/>
                <w:bCs/>
                <w:color w:val="auto"/>
                <w:spacing w:val="9"/>
                <w:sz w:val="24"/>
                <w:szCs w:val="24"/>
                <w:lang w:val="en-US" w:eastAsia="zh-CN"/>
              </w:rPr>
              <w:t>三、投资估算</w:t>
            </w:r>
          </w:p>
          <w:p>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根据本次调查，</w:t>
            </w:r>
            <w:r>
              <w:rPr>
                <w:rFonts w:hint="default" w:ascii="Times New Roman" w:hAnsi="Times New Roman" w:eastAsia="宋体" w:cs="Times New Roman"/>
                <w:color w:val="auto"/>
                <w:sz w:val="24"/>
                <w:szCs w:val="24"/>
                <w:lang w:val="en-US" w:eastAsia="zh-CN"/>
              </w:rPr>
              <w:t>本工程实际总投资</w:t>
            </w:r>
            <w:r>
              <w:rPr>
                <w:rFonts w:hint="eastAsia" w:ascii="Times New Roman" w:hAnsi="Times New Roman" w:eastAsia="宋体" w:cs="Times New Roman"/>
                <w:sz w:val="24"/>
                <w:szCs w:val="24"/>
                <w:lang w:val="en-US" w:eastAsia="zh-CN"/>
              </w:rPr>
              <w:t>641.1</w:t>
            </w:r>
            <w:r>
              <w:rPr>
                <w:rFonts w:hint="default" w:ascii="Times New Roman" w:hAnsi="Times New Roman" w:eastAsia="宋体" w:cs="Times New Roman"/>
                <w:color w:val="auto"/>
                <w:sz w:val="24"/>
                <w:szCs w:val="24"/>
                <w:lang w:val="en-US" w:eastAsia="zh-CN"/>
              </w:rPr>
              <w:t>万元，其中实际环保投资为</w:t>
            </w:r>
            <w:r>
              <w:rPr>
                <w:rFonts w:hint="eastAsia" w:cs="Times New Roman"/>
                <w:color w:val="auto"/>
                <w:sz w:val="24"/>
                <w:szCs w:val="24"/>
                <w:lang w:val="en-US" w:eastAsia="zh-CN"/>
              </w:rPr>
              <w:t>5</w:t>
            </w:r>
            <w:r>
              <w:rPr>
                <w:rFonts w:hint="default" w:ascii="Times New Roman" w:hAnsi="Times New Roman" w:eastAsia="宋体" w:cs="Times New Roman"/>
                <w:color w:val="auto"/>
                <w:sz w:val="24"/>
                <w:szCs w:val="24"/>
                <w:lang w:val="en-US" w:eastAsia="zh-CN"/>
              </w:rPr>
              <w:t>万元，占工程总投资的</w:t>
            </w:r>
            <w:r>
              <w:rPr>
                <w:rFonts w:hint="eastAsia" w:cs="Times New Roman"/>
                <w:color w:val="auto"/>
                <w:sz w:val="24"/>
                <w:szCs w:val="24"/>
                <w:lang w:val="en-US" w:eastAsia="zh-CN"/>
              </w:rPr>
              <w:t>0.78</w:t>
            </w:r>
            <w:r>
              <w:rPr>
                <w:rFonts w:hint="default"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rPr>
              <w:t>施工期建设单位督促施工方严格按照环评中的各项污染防治措施及生态保护措施进行施工，未遗漏或缺少必要的防治措施。</w:t>
            </w:r>
          </w:p>
          <w:p>
            <w:pPr>
              <w:pStyle w:val="11"/>
              <w:rPr>
                <w:rFonts w:hint="default" w:ascii="Times New Roman" w:hAnsi="Times New Roman" w:eastAsia="宋体" w:cs="Times New Roman"/>
                <w:b/>
                <w:bCs/>
                <w:color w:val="auto"/>
                <w:spacing w:val="9"/>
                <w:sz w:val="23"/>
                <w:szCs w:val="23"/>
                <w:lang w:val="en-US" w:eastAsia="zh-CN"/>
              </w:rPr>
            </w:pPr>
            <w:r>
              <w:rPr>
                <w:rFonts w:hint="default" w:ascii="Times New Roman" w:hAnsi="Times New Roman" w:eastAsia="宋体" w:cs="Times New Roman"/>
                <w:b/>
                <w:bCs/>
                <w:color w:val="auto"/>
                <w:spacing w:val="9"/>
                <w:sz w:val="23"/>
                <w:szCs w:val="23"/>
                <w:lang w:val="en-US" w:eastAsia="zh-CN"/>
              </w:rPr>
              <w:t>表4-2  环保投资一览表</w:t>
            </w:r>
          </w:p>
          <w:tbl>
            <w:tblPr>
              <w:tblStyle w:val="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1166"/>
              <w:gridCol w:w="4090"/>
              <w:gridCol w:w="639"/>
              <w:gridCol w:w="868"/>
              <w:gridCol w:w="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416" w:type="pct"/>
                  <w:tcBorders>
                    <w:tl2br w:val="nil"/>
                    <w:tr2bl w:val="nil"/>
                  </w:tcBorders>
                  <w:noWrap w:val="0"/>
                  <w:vAlign w:val="center"/>
                </w:tcPr>
                <w:p>
                  <w:pPr>
                    <w:spacing w:line="240" w:lineRule="exact"/>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类别</w:t>
                  </w:r>
                </w:p>
              </w:tc>
              <w:tc>
                <w:tcPr>
                  <w:tcW w:w="703" w:type="pct"/>
                  <w:tcBorders>
                    <w:tl2br w:val="nil"/>
                    <w:tr2bl w:val="nil"/>
                  </w:tcBorders>
                  <w:noWrap w:val="0"/>
                  <w:vAlign w:val="center"/>
                </w:tcPr>
                <w:p>
                  <w:pPr>
                    <w:spacing w:line="240" w:lineRule="exact"/>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治理项目</w:t>
                  </w:r>
                </w:p>
              </w:tc>
              <w:tc>
                <w:tcPr>
                  <w:tcW w:w="2465" w:type="pct"/>
                  <w:tcBorders>
                    <w:tl2br w:val="nil"/>
                    <w:tr2bl w:val="nil"/>
                  </w:tcBorders>
                  <w:noWrap w:val="0"/>
                  <w:vAlign w:val="center"/>
                </w:tcPr>
                <w:p>
                  <w:pPr>
                    <w:spacing w:line="240" w:lineRule="exact"/>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措施及内容</w:t>
                  </w:r>
                </w:p>
              </w:tc>
              <w:tc>
                <w:tcPr>
                  <w:tcW w:w="385" w:type="pct"/>
                  <w:tcBorders>
                    <w:tl2br w:val="nil"/>
                    <w:tr2bl w:val="nil"/>
                  </w:tcBorders>
                  <w:noWrap w:val="0"/>
                  <w:vAlign w:val="center"/>
                </w:tcPr>
                <w:p>
                  <w:pPr>
                    <w:spacing w:line="240" w:lineRule="exact"/>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投资</w:t>
                  </w:r>
                </w:p>
              </w:tc>
              <w:tc>
                <w:tcPr>
                  <w:tcW w:w="523" w:type="pct"/>
                  <w:tcBorders>
                    <w:tl2br w:val="nil"/>
                    <w:tr2bl w:val="nil"/>
                  </w:tcBorders>
                  <w:noWrap w:val="0"/>
                  <w:vAlign w:val="center"/>
                </w:tcPr>
                <w:p>
                  <w:pPr>
                    <w:spacing w:line="240" w:lineRule="exact"/>
                    <w:jc w:val="cente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实际总投资</w:t>
                  </w:r>
                </w:p>
              </w:tc>
              <w:tc>
                <w:tcPr>
                  <w:tcW w:w="506" w:type="pct"/>
                  <w:tcBorders>
                    <w:tl2br w:val="nil"/>
                    <w:tr2bl w:val="nil"/>
                  </w:tcBorders>
                  <w:noWrap w:val="0"/>
                  <w:vAlign w:val="center"/>
                </w:tcPr>
                <w:p>
                  <w:pPr>
                    <w:spacing w:line="240" w:lineRule="exact"/>
                    <w:jc w:val="cente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416" w:type="pct"/>
                  <w:tcBorders>
                    <w:tl2br w:val="nil"/>
                    <w:tr2bl w:val="nil"/>
                  </w:tcBorders>
                  <w:noWrap w:val="0"/>
                  <w:vAlign w:val="center"/>
                </w:tcPr>
                <w:p>
                  <w:pPr>
                    <w:spacing w:line="240" w:lineRule="exact"/>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废水</w:t>
                  </w:r>
                </w:p>
              </w:tc>
              <w:tc>
                <w:tcPr>
                  <w:tcW w:w="703" w:type="pct"/>
                  <w:tcBorders>
                    <w:tl2br w:val="nil"/>
                    <w:tr2bl w:val="nil"/>
                  </w:tcBorders>
                  <w:noWrap w:val="0"/>
                  <w:vAlign w:val="center"/>
                </w:tcPr>
                <w:p>
                  <w:pPr>
                    <w:widowControl/>
                    <w:jc w:val="center"/>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生产废水</w:t>
                  </w:r>
                </w:p>
              </w:tc>
              <w:tc>
                <w:tcPr>
                  <w:tcW w:w="2465" w:type="pct"/>
                  <w:tcBorders>
                    <w:tl2br w:val="nil"/>
                    <w:tr2bl w:val="nil"/>
                  </w:tcBorders>
                  <w:noWrap w:val="0"/>
                  <w:vAlign w:val="center"/>
                </w:tcPr>
                <w:p>
                  <w:pPr>
                    <w:widowControl/>
                    <w:rPr>
                      <w:rFonts w:hint="default" w:ascii="Times New Roman" w:hAnsi="Times New Roman" w:eastAsia="宋体" w:cs="Times New Roman"/>
                      <w:b w:val="0"/>
                      <w:bCs w:val="0"/>
                      <w:sz w:val="21"/>
                      <w:szCs w:val="21"/>
                    </w:rPr>
                  </w:pPr>
                  <w:r>
                    <w:rPr>
                      <w:rFonts w:hint="eastAsia" w:ascii="Times New Roman" w:hAnsi="Times New Roman" w:eastAsia="宋体" w:cs="Times New Roman"/>
                      <w:b w:val="0"/>
                      <w:bCs w:val="0"/>
                      <w:kern w:val="44"/>
                      <w:sz w:val="21"/>
                      <w:szCs w:val="21"/>
                      <w:lang w:val="en-US" w:eastAsia="zh-CN"/>
                    </w:rPr>
                    <w:t>施工区</w:t>
                  </w:r>
                  <w:r>
                    <w:rPr>
                      <w:rFonts w:hint="default" w:ascii="Times New Roman" w:hAnsi="Times New Roman" w:eastAsia="宋体" w:cs="Times New Roman"/>
                      <w:b w:val="0"/>
                      <w:bCs w:val="0"/>
                      <w:kern w:val="44"/>
                      <w:sz w:val="21"/>
                      <w:szCs w:val="21"/>
                    </w:rPr>
                    <w:t>设置1座二级沉淀池，收集沉淀后循环回用或</w:t>
                  </w:r>
                  <w:r>
                    <w:rPr>
                      <w:rFonts w:hint="default" w:ascii="Times New Roman" w:hAnsi="Times New Roman" w:eastAsia="宋体" w:cs="Times New Roman"/>
                      <w:b w:val="0"/>
                      <w:bCs w:val="0"/>
                      <w:kern w:val="44"/>
                      <w:sz w:val="21"/>
                      <w:szCs w:val="21"/>
                      <w:lang w:val="en-US" w:eastAsia="zh-CN"/>
                    </w:rPr>
                    <w:t>运输道路沿线洒水抑尘</w:t>
                  </w:r>
                  <w:r>
                    <w:rPr>
                      <w:rFonts w:hint="default" w:ascii="Times New Roman" w:hAnsi="Times New Roman" w:eastAsia="宋体" w:cs="Times New Roman"/>
                      <w:b w:val="0"/>
                      <w:bCs w:val="0"/>
                      <w:kern w:val="44"/>
                      <w:sz w:val="21"/>
                      <w:szCs w:val="21"/>
                    </w:rPr>
                    <w:t>。</w:t>
                  </w:r>
                </w:p>
              </w:tc>
              <w:tc>
                <w:tcPr>
                  <w:tcW w:w="385" w:type="pct"/>
                  <w:tcBorders>
                    <w:tl2br w:val="nil"/>
                    <w:tr2bl w:val="nil"/>
                  </w:tcBorders>
                  <w:noWrap w:val="0"/>
                  <w:vAlign w:val="center"/>
                </w:tcPr>
                <w:p>
                  <w:pPr>
                    <w:spacing w:line="240" w:lineRule="exact"/>
                    <w:jc w:val="center"/>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2.0</w:t>
                  </w:r>
                </w:p>
              </w:tc>
              <w:tc>
                <w:tcPr>
                  <w:tcW w:w="523" w:type="pct"/>
                  <w:tcBorders>
                    <w:tl2br w:val="nil"/>
                    <w:tr2bl w:val="nil"/>
                  </w:tcBorders>
                  <w:noWrap w:val="0"/>
                  <w:vAlign w:val="center"/>
                </w:tcPr>
                <w:p>
                  <w:pPr>
                    <w:spacing w:line="240" w:lineRule="exact"/>
                    <w:jc w:val="center"/>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0</w:t>
                  </w:r>
                </w:p>
              </w:tc>
              <w:tc>
                <w:tcPr>
                  <w:tcW w:w="506" w:type="pct"/>
                  <w:tcBorders>
                    <w:tl2br w:val="nil"/>
                    <w:tr2bl w:val="nil"/>
                  </w:tcBorders>
                  <w:noWrap w:val="0"/>
                  <w:vAlign w:val="center"/>
                </w:tcPr>
                <w:p>
                  <w:pPr>
                    <w:spacing w:line="240" w:lineRule="exact"/>
                    <w:jc w:val="center"/>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未设置沉淀池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atLeast"/>
                <w:jc w:val="center"/>
              </w:trPr>
              <w:tc>
                <w:tcPr>
                  <w:tcW w:w="416" w:type="pct"/>
                  <w:tcBorders>
                    <w:tl2br w:val="nil"/>
                    <w:tr2bl w:val="nil"/>
                  </w:tcBorders>
                  <w:noWrap w:val="0"/>
                  <w:vAlign w:val="center"/>
                </w:tcPr>
                <w:p>
                  <w:pPr>
                    <w:spacing w:line="240" w:lineRule="exact"/>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废气</w:t>
                  </w:r>
                </w:p>
              </w:tc>
              <w:tc>
                <w:tcPr>
                  <w:tcW w:w="703" w:type="pct"/>
                  <w:tcBorders>
                    <w:tl2br w:val="nil"/>
                    <w:tr2bl w:val="nil"/>
                  </w:tcBorders>
                  <w:noWrap w:val="0"/>
                  <w:vAlign w:val="center"/>
                </w:tcPr>
                <w:p>
                  <w:pPr>
                    <w:widowControl/>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施工扬尘</w:t>
                  </w:r>
                </w:p>
              </w:tc>
              <w:tc>
                <w:tcPr>
                  <w:tcW w:w="2465" w:type="pct"/>
                  <w:tcBorders>
                    <w:tl2br w:val="nil"/>
                    <w:tr2bl w:val="nil"/>
                  </w:tcBorders>
                  <w:noWrap w:val="0"/>
                  <w:vAlign w:val="center"/>
                </w:tcPr>
                <w:p>
                  <w:pPr>
                    <w:widowControl/>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进出车辆冲洗平台及冲洗设备；</w:t>
                  </w:r>
                  <w:r>
                    <w:rPr>
                      <w:rFonts w:hint="default" w:ascii="Times New Roman" w:hAnsi="Times New Roman" w:eastAsia="宋体" w:cs="Times New Roman"/>
                      <w:b w:val="0"/>
                      <w:bCs w:val="0"/>
                      <w:kern w:val="44"/>
                      <w:sz w:val="21"/>
                      <w:szCs w:val="21"/>
                    </w:rPr>
                    <w:t>对进出场区的道路路面进行不定期洒水；运输车辆禁止过载并顶部覆盖篷布；</w:t>
                  </w:r>
                  <w:r>
                    <w:rPr>
                      <w:rFonts w:hint="default" w:ascii="Times New Roman" w:hAnsi="Times New Roman" w:eastAsia="宋体" w:cs="Times New Roman"/>
                      <w:b w:val="0"/>
                      <w:bCs w:val="0"/>
                      <w:sz w:val="21"/>
                      <w:szCs w:val="21"/>
                    </w:rPr>
                    <w:t>砂石料</w:t>
                  </w:r>
                  <w:r>
                    <w:rPr>
                      <w:rFonts w:hint="default" w:ascii="Times New Roman" w:hAnsi="Times New Roman" w:eastAsia="宋体" w:cs="Times New Roman"/>
                      <w:b w:val="0"/>
                      <w:bCs w:val="0"/>
                      <w:sz w:val="21"/>
                      <w:szCs w:val="21"/>
                      <w:lang w:eastAsia="zh-CN"/>
                    </w:rPr>
                    <w:t>、</w:t>
                  </w:r>
                  <w:r>
                    <w:rPr>
                      <w:rFonts w:hint="default" w:ascii="Times New Roman" w:hAnsi="Times New Roman" w:eastAsia="宋体" w:cs="Times New Roman"/>
                      <w:b w:val="0"/>
                      <w:bCs w:val="0"/>
                      <w:sz w:val="21"/>
                      <w:szCs w:val="21"/>
                    </w:rPr>
                    <w:t>土石方等</w:t>
                  </w:r>
                  <w:r>
                    <w:rPr>
                      <w:rFonts w:hint="default" w:ascii="Times New Roman" w:hAnsi="Times New Roman" w:eastAsia="宋体" w:cs="Times New Roman"/>
                      <w:b w:val="0"/>
                      <w:bCs w:val="0"/>
                      <w:sz w:val="21"/>
                      <w:szCs w:val="21"/>
                      <w:lang w:val="en-US" w:eastAsia="zh-CN"/>
                    </w:rPr>
                    <w:t>临时</w:t>
                  </w:r>
                  <w:r>
                    <w:rPr>
                      <w:rFonts w:hint="default" w:ascii="Times New Roman" w:hAnsi="Times New Roman" w:eastAsia="宋体" w:cs="Times New Roman"/>
                      <w:b w:val="0"/>
                      <w:bCs w:val="0"/>
                      <w:sz w:val="21"/>
                      <w:szCs w:val="21"/>
                    </w:rPr>
                    <w:t>堆存</w:t>
                  </w:r>
                  <w:r>
                    <w:rPr>
                      <w:rFonts w:hint="default" w:ascii="Times New Roman" w:hAnsi="Times New Roman" w:eastAsia="宋体" w:cs="Times New Roman"/>
                      <w:b w:val="0"/>
                      <w:bCs w:val="0"/>
                      <w:sz w:val="21"/>
                      <w:szCs w:val="21"/>
                      <w:lang w:val="en-US" w:eastAsia="zh-CN"/>
                    </w:rPr>
                    <w:t>堆存期间采用防尘网</w:t>
                  </w:r>
                  <w:r>
                    <w:rPr>
                      <w:rFonts w:hint="default" w:ascii="Times New Roman" w:hAnsi="Times New Roman" w:eastAsia="宋体" w:cs="Times New Roman"/>
                      <w:b w:val="0"/>
                      <w:bCs w:val="0"/>
                      <w:sz w:val="21"/>
                      <w:szCs w:val="21"/>
                    </w:rPr>
                    <w:t>苫盖；对施工场地不定期洒水。</w:t>
                  </w:r>
                </w:p>
              </w:tc>
              <w:tc>
                <w:tcPr>
                  <w:tcW w:w="385" w:type="pct"/>
                  <w:tcBorders>
                    <w:tl2br w:val="nil"/>
                    <w:tr2bl w:val="nil"/>
                  </w:tcBorders>
                  <w:noWrap w:val="0"/>
                  <w:vAlign w:val="center"/>
                </w:tcPr>
                <w:p>
                  <w:pPr>
                    <w:spacing w:line="240" w:lineRule="exact"/>
                    <w:jc w:val="center"/>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1.5</w:t>
                  </w:r>
                </w:p>
              </w:tc>
              <w:tc>
                <w:tcPr>
                  <w:tcW w:w="523" w:type="pct"/>
                  <w:tcBorders>
                    <w:tl2br w:val="nil"/>
                    <w:tr2bl w:val="nil"/>
                  </w:tcBorders>
                  <w:noWrap w:val="0"/>
                  <w:vAlign w:val="center"/>
                </w:tcPr>
                <w:p>
                  <w:pPr>
                    <w:spacing w:line="240" w:lineRule="exact"/>
                    <w:jc w:val="center"/>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1.5</w:t>
                  </w:r>
                </w:p>
              </w:tc>
              <w:tc>
                <w:tcPr>
                  <w:tcW w:w="506" w:type="pct"/>
                  <w:tcBorders>
                    <w:tl2br w:val="nil"/>
                    <w:tr2bl w:val="nil"/>
                  </w:tcBorders>
                  <w:noWrap w:val="0"/>
                  <w:vAlign w:val="center"/>
                </w:tcPr>
                <w:p>
                  <w:pPr>
                    <w:spacing w:line="240" w:lineRule="exact"/>
                    <w:jc w:val="center"/>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416" w:type="pct"/>
                  <w:tcBorders>
                    <w:tl2br w:val="nil"/>
                    <w:tr2bl w:val="nil"/>
                  </w:tcBorders>
                  <w:noWrap w:val="0"/>
                  <w:vAlign w:val="center"/>
                </w:tcPr>
                <w:p>
                  <w:pPr>
                    <w:spacing w:line="240" w:lineRule="exact"/>
                    <w:jc w:val="center"/>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固废</w:t>
                  </w:r>
                </w:p>
              </w:tc>
              <w:tc>
                <w:tcPr>
                  <w:tcW w:w="703" w:type="pct"/>
                  <w:tcBorders>
                    <w:tl2br w:val="nil"/>
                    <w:tr2bl w:val="nil"/>
                  </w:tcBorders>
                  <w:noWrap w:val="0"/>
                  <w:vAlign w:val="center"/>
                </w:tcPr>
                <w:p>
                  <w:pPr>
                    <w:widowControl/>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建筑垃圾</w:t>
                  </w:r>
                </w:p>
              </w:tc>
              <w:tc>
                <w:tcPr>
                  <w:tcW w:w="2465" w:type="pct"/>
                  <w:tcBorders>
                    <w:tl2br w:val="nil"/>
                    <w:tr2bl w:val="nil"/>
                  </w:tcBorders>
                  <w:noWrap w:val="0"/>
                  <w:vAlign w:val="center"/>
                </w:tcPr>
                <w:p>
                  <w:pPr>
                    <w:widowControl/>
                    <w:jc w:val="both"/>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清运至建筑垃圾填埋场</w:t>
                  </w:r>
                </w:p>
              </w:tc>
              <w:tc>
                <w:tcPr>
                  <w:tcW w:w="385" w:type="pct"/>
                  <w:tcBorders>
                    <w:tl2br w:val="nil"/>
                    <w:tr2bl w:val="nil"/>
                  </w:tcBorders>
                  <w:noWrap w:val="0"/>
                  <w:vAlign w:val="center"/>
                </w:tcPr>
                <w:p>
                  <w:pPr>
                    <w:spacing w:line="240" w:lineRule="exact"/>
                    <w:jc w:val="center"/>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2</w:t>
                  </w:r>
                </w:p>
              </w:tc>
              <w:tc>
                <w:tcPr>
                  <w:tcW w:w="523" w:type="pct"/>
                  <w:tcBorders>
                    <w:tl2br w:val="nil"/>
                    <w:tr2bl w:val="nil"/>
                  </w:tcBorders>
                  <w:noWrap w:val="0"/>
                  <w:vAlign w:val="center"/>
                </w:tcPr>
                <w:p>
                  <w:pPr>
                    <w:spacing w:line="240" w:lineRule="exact"/>
                    <w:jc w:val="center"/>
                    <w:rPr>
                      <w:rFonts w:hint="eastAsia" w:eastAsiaTheme="minorEastAsia"/>
                      <w:lang w:val="en-US" w:eastAsia="zh-CN"/>
                    </w:rPr>
                  </w:pPr>
                  <w:r>
                    <w:rPr>
                      <w:rFonts w:hint="eastAsia"/>
                      <w:lang w:val="en-US" w:eastAsia="zh-CN"/>
                    </w:rPr>
                    <w:t>2</w:t>
                  </w:r>
                </w:p>
              </w:tc>
              <w:tc>
                <w:tcPr>
                  <w:tcW w:w="506" w:type="pct"/>
                  <w:tcBorders>
                    <w:tl2br w:val="nil"/>
                    <w:tr2bl w:val="nil"/>
                  </w:tcBorders>
                  <w:noWrap w:val="0"/>
                  <w:vAlign w:val="center"/>
                </w:tcPr>
                <w:p>
                  <w:pPr>
                    <w:spacing w:line="240" w:lineRule="exact"/>
                    <w:jc w:val="center"/>
                    <w:rPr>
                      <w:rFonts w:hint="eastAsia"/>
                      <w:lang w:val="en-US" w:eastAsia="zh-CN"/>
                    </w:rPr>
                  </w:pPr>
                  <w:r>
                    <w:rPr>
                      <w:rFonts w:hint="eastAsia" w:ascii="Times New Roman" w:hAnsi="Times New Roman" w:eastAsia="宋体" w:cs="Times New Roman"/>
                      <w:b w:val="0"/>
                      <w:bCs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416" w:type="pct"/>
                  <w:tcBorders>
                    <w:tl2br w:val="nil"/>
                    <w:tr2bl w:val="nil"/>
                  </w:tcBorders>
                  <w:noWrap w:val="0"/>
                  <w:vAlign w:val="center"/>
                </w:tcPr>
                <w:p>
                  <w:pPr>
                    <w:spacing w:line="240" w:lineRule="exact"/>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生态</w:t>
                  </w:r>
                </w:p>
              </w:tc>
              <w:tc>
                <w:tcPr>
                  <w:tcW w:w="703" w:type="pct"/>
                  <w:tcBorders>
                    <w:tl2br w:val="nil"/>
                    <w:tr2bl w:val="nil"/>
                  </w:tcBorders>
                  <w:noWrap w:val="0"/>
                  <w:vAlign w:val="center"/>
                </w:tcPr>
                <w:p>
                  <w:pPr>
                    <w:widowControl/>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rPr>
                    <w:t>生态</w:t>
                  </w:r>
                  <w:r>
                    <w:rPr>
                      <w:rFonts w:hint="default" w:ascii="Times New Roman" w:hAnsi="Times New Roman" w:eastAsia="宋体" w:cs="Times New Roman"/>
                      <w:b w:val="0"/>
                      <w:bCs w:val="0"/>
                      <w:sz w:val="21"/>
                      <w:szCs w:val="21"/>
                      <w:lang w:val="en-US" w:eastAsia="zh-CN"/>
                    </w:rPr>
                    <w:t>恢复</w:t>
                  </w:r>
                </w:p>
              </w:tc>
              <w:tc>
                <w:tcPr>
                  <w:tcW w:w="2465" w:type="pct"/>
                  <w:tcBorders>
                    <w:tl2br w:val="nil"/>
                    <w:tr2bl w:val="nil"/>
                  </w:tcBorders>
                  <w:noWrap w:val="0"/>
                  <w:vAlign w:val="center"/>
                </w:tcPr>
                <w:p>
                  <w:pPr>
                    <w:spacing w:line="240" w:lineRule="exact"/>
                    <w:rPr>
                      <w:rFonts w:hint="default" w:ascii="Times New Roman" w:hAnsi="Times New Roman" w:eastAsia="宋体" w:cs="Times New Roman"/>
                      <w:b w:val="0"/>
                      <w:bCs w:val="0"/>
                      <w:sz w:val="21"/>
                      <w:szCs w:val="21"/>
                      <w:lang w:eastAsia="zh-CN"/>
                    </w:rPr>
                  </w:pPr>
                  <w:r>
                    <w:rPr>
                      <w:rFonts w:hint="default" w:ascii="Times New Roman" w:hAnsi="Times New Roman" w:eastAsia="宋体" w:cs="Times New Roman"/>
                      <w:b w:val="0"/>
                      <w:bCs w:val="0"/>
                      <w:color w:val="000000"/>
                      <w:sz w:val="21"/>
                      <w:szCs w:val="21"/>
                    </w:rPr>
                    <w:t>设置施工作业带；施工结束后的迹地清理；临时扰动区域的土壤及植被恢复</w:t>
                  </w:r>
                </w:p>
              </w:tc>
              <w:tc>
                <w:tcPr>
                  <w:tcW w:w="385" w:type="pct"/>
                  <w:tcBorders>
                    <w:tl2br w:val="nil"/>
                    <w:tr2bl w:val="nil"/>
                  </w:tcBorders>
                  <w:noWrap w:val="0"/>
                  <w:vAlign w:val="center"/>
                </w:tcPr>
                <w:p>
                  <w:pPr>
                    <w:spacing w:line="240" w:lineRule="exact"/>
                    <w:jc w:val="center"/>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1.5</w:t>
                  </w:r>
                </w:p>
              </w:tc>
              <w:tc>
                <w:tcPr>
                  <w:tcW w:w="523" w:type="pct"/>
                  <w:tcBorders>
                    <w:tl2br w:val="nil"/>
                    <w:tr2bl w:val="nil"/>
                  </w:tcBorders>
                  <w:noWrap w:val="0"/>
                  <w:vAlign w:val="center"/>
                </w:tcPr>
                <w:p>
                  <w:pPr>
                    <w:spacing w:line="240" w:lineRule="exact"/>
                    <w:jc w:val="center"/>
                    <w:rPr>
                      <w:rFonts w:hint="default" w:eastAsiaTheme="minorEastAsia"/>
                      <w:lang w:val="en-US" w:eastAsia="zh-CN"/>
                    </w:rPr>
                  </w:pPr>
                  <w:r>
                    <w:rPr>
                      <w:rFonts w:hint="eastAsia"/>
                      <w:lang w:val="en-US" w:eastAsia="zh-CN"/>
                    </w:rPr>
                    <w:t>1.5</w:t>
                  </w:r>
                </w:p>
              </w:tc>
              <w:tc>
                <w:tcPr>
                  <w:tcW w:w="506" w:type="pct"/>
                  <w:tcBorders>
                    <w:tl2br w:val="nil"/>
                    <w:tr2bl w:val="nil"/>
                  </w:tcBorders>
                  <w:noWrap w:val="0"/>
                  <w:vAlign w:val="center"/>
                </w:tcPr>
                <w:p>
                  <w:pPr>
                    <w:spacing w:line="240" w:lineRule="exact"/>
                    <w:jc w:val="center"/>
                    <w:rPr>
                      <w:rFonts w:hint="eastAsia"/>
                      <w:lang w:val="en-US" w:eastAsia="zh-CN"/>
                    </w:rPr>
                  </w:pPr>
                  <w:r>
                    <w:rPr>
                      <w:rFonts w:hint="eastAsia" w:ascii="Times New Roman" w:hAnsi="Times New Roman" w:eastAsia="宋体" w:cs="Times New Roman"/>
                      <w:b w:val="0"/>
                      <w:bCs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3584" w:type="pct"/>
                  <w:gridSpan w:val="3"/>
                  <w:tcBorders>
                    <w:tl2br w:val="nil"/>
                    <w:tr2bl w:val="nil"/>
                  </w:tcBorders>
                  <w:noWrap w:val="0"/>
                  <w:vAlign w:val="center"/>
                </w:tcPr>
                <w:p>
                  <w:pPr>
                    <w:spacing w:line="240" w:lineRule="exact"/>
                    <w:jc w:val="center"/>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总计</w:t>
                  </w:r>
                </w:p>
              </w:tc>
              <w:tc>
                <w:tcPr>
                  <w:tcW w:w="385" w:type="pct"/>
                  <w:tcBorders>
                    <w:tl2br w:val="nil"/>
                    <w:tr2bl w:val="nil"/>
                  </w:tcBorders>
                  <w:noWrap w:val="0"/>
                  <w:vAlign w:val="center"/>
                </w:tcPr>
                <w:p>
                  <w:pPr>
                    <w:spacing w:line="240" w:lineRule="exact"/>
                    <w:jc w:val="center"/>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7</w:t>
                  </w:r>
                </w:p>
              </w:tc>
              <w:tc>
                <w:tcPr>
                  <w:tcW w:w="523" w:type="pct"/>
                  <w:tcBorders>
                    <w:tl2br w:val="nil"/>
                    <w:tr2bl w:val="nil"/>
                  </w:tcBorders>
                  <w:noWrap w:val="0"/>
                  <w:vAlign w:val="center"/>
                </w:tcPr>
                <w:p>
                  <w:pPr>
                    <w:spacing w:line="240" w:lineRule="exact"/>
                    <w:jc w:val="center"/>
                    <w:rPr>
                      <w:rFonts w:hint="default"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5</w:t>
                  </w:r>
                </w:p>
              </w:tc>
              <w:tc>
                <w:tcPr>
                  <w:tcW w:w="506" w:type="pct"/>
                  <w:tcBorders>
                    <w:tl2br w:val="nil"/>
                    <w:tr2bl w:val="nil"/>
                  </w:tcBorders>
                  <w:noWrap w:val="0"/>
                  <w:vAlign w:val="center"/>
                </w:tcPr>
                <w:p>
                  <w:pPr>
                    <w:spacing w:line="240" w:lineRule="exact"/>
                    <w:jc w:val="center"/>
                    <w:rPr>
                      <w:rFonts w:hint="eastAsia" w:ascii="Times New Roman" w:hAnsi="Times New Roman" w:eastAsia="宋体" w:cs="Times New Roman"/>
                      <w:b w:val="0"/>
                      <w:bCs w:val="0"/>
                      <w:sz w:val="21"/>
                      <w:szCs w:val="21"/>
                      <w:lang w:val="en-US" w:eastAsia="zh-CN"/>
                    </w:rPr>
                  </w:pPr>
                </w:p>
              </w:tc>
            </w:tr>
          </w:tbl>
          <w:p>
            <w:pPr>
              <w:pStyle w:val="16"/>
              <w:rPr>
                <w:rFonts w:hint="default" w:ascii="Times New Roman" w:hAnsi="Times New Roman" w:eastAsia="宋体" w:cs="Times New Roman"/>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keepNext w:val="0"/>
              <w:keepLines w:val="0"/>
              <w:pageBreakBefore w:val="0"/>
              <w:widowControl w:val="0"/>
              <w:kinsoku/>
              <w:wordWrap/>
              <w:overflowPunct/>
              <w:topLinePunct w:val="0"/>
              <w:autoSpaceDE/>
              <w:autoSpaceDN/>
              <w:bidi w:val="0"/>
              <w:adjustRightInd/>
              <w:snapToGrid/>
              <w:spacing w:line="360" w:lineRule="auto"/>
              <w:ind w:left="0" w:firstLine="520" w:firstLineChars="200"/>
              <w:textAlignment w:val="auto"/>
              <w:rPr>
                <w:rFonts w:hint="default" w:ascii="Times New Roman" w:hAnsi="Times New Roman" w:eastAsia="宋体" w:cs="Times New Roman"/>
                <w:color w:val="auto"/>
                <w:sz w:val="23"/>
                <w:szCs w:val="23"/>
              </w:rPr>
            </w:pPr>
            <w:r>
              <w:rPr>
                <w:rFonts w:hint="default" w:ascii="Times New Roman" w:hAnsi="Times New Roman" w:eastAsia="宋体" w:cs="Times New Roman"/>
                <w:color w:val="auto"/>
                <w:spacing w:val="10"/>
                <w:sz w:val="24"/>
                <w:szCs w:val="24"/>
                <w14:textOutline w14:w="4358" w14:cap="sq" w14:cmpd="sng">
                  <w14:solidFill>
                    <w14:srgbClr w14:val="000000"/>
                  </w14:solidFill>
                  <w14:prstDash w14:val="solid"/>
                  <w14:bevel/>
                </w14:textOutline>
              </w:rPr>
              <w:t>实际工程量及工程建设变化情况，说明工程变化原因</w:t>
            </w:r>
            <w:r>
              <w:rPr>
                <w:rFonts w:hint="default" w:ascii="Times New Roman" w:hAnsi="Times New Roman" w:eastAsia="宋体" w:cs="Times New Roman"/>
                <w:color w:val="auto"/>
                <w:spacing w:val="6"/>
                <w:sz w:val="24"/>
                <w:szCs w:val="24"/>
                <w14:textOutline w14:w="4358" w14:cap="sq" w14:cmpd="sng">
                  <w14:solidFill>
                    <w14:srgbClr w14:val="000000"/>
                  </w14:solidFill>
                  <w14:prstDash w14:val="solid"/>
                  <w14:bevel/>
                </w14:textOutline>
              </w:rPr>
              <w:t>：</w:t>
            </w:r>
          </w:p>
          <w:p>
            <w:pPr>
              <w:keepNext w:val="0"/>
              <w:keepLines w:val="0"/>
              <w:pageBreakBefore w:val="0"/>
              <w:widowControl w:val="0"/>
              <w:kinsoku/>
              <w:wordWrap/>
              <w:overflowPunct/>
              <w:topLinePunct w:val="0"/>
              <w:autoSpaceDE/>
              <w:autoSpaceDN/>
              <w:bidi w:val="0"/>
              <w:adjustRightInd/>
              <w:snapToGrid/>
              <w:spacing w:line="360" w:lineRule="auto"/>
              <w:ind w:left="0" w:right="0" w:firstLine="568"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2"/>
                <w:sz w:val="24"/>
                <w:szCs w:val="24"/>
              </w:rPr>
              <w:t>根</w:t>
            </w:r>
            <w:r>
              <w:rPr>
                <w:rFonts w:hint="default" w:ascii="Times New Roman" w:hAnsi="Times New Roman" w:eastAsia="宋体" w:cs="Times New Roman"/>
                <w:color w:val="auto"/>
                <w:spacing w:val="14"/>
                <w:sz w:val="24"/>
                <w:szCs w:val="24"/>
              </w:rPr>
              <w:t>据《环境影响评价法》和《建设项目环境保护管理条例》有关规定，建设项目的性质、规模、地点、生产工艺和环境保护措施五个因素中的一项或</w:t>
            </w:r>
            <w:r>
              <w:rPr>
                <w:rFonts w:hint="default" w:ascii="Times New Roman" w:hAnsi="Times New Roman" w:eastAsia="宋体" w:cs="Times New Roman"/>
                <w:color w:val="auto"/>
                <w:spacing w:val="13"/>
                <w:sz w:val="24"/>
                <w:szCs w:val="24"/>
              </w:rPr>
              <w:t>一</w:t>
            </w:r>
            <w:r>
              <w:rPr>
                <w:rFonts w:hint="default" w:ascii="Times New Roman" w:hAnsi="Times New Roman" w:eastAsia="宋体" w:cs="Times New Roman"/>
                <w:color w:val="auto"/>
                <w:spacing w:val="26"/>
                <w:sz w:val="24"/>
                <w:szCs w:val="24"/>
              </w:rPr>
              <w:t>项</w:t>
            </w:r>
            <w:r>
              <w:rPr>
                <w:rFonts w:hint="default" w:ascii="Times New Roman" w:hAnsi="Times New Roman" w:eastAsia="宋体" w:cs="Times New Roman"/>
                <w:color w:val="auto"/>
                <w:spacing w:val="20"/>
                <w:sz w:val="24"/>
                <w:szCs w:val="24"/>
              </w:rPr>
              <w:t>以</w:t>
            </w:r>
            <w:r>
              <w:rPr>
                <w:rFonts w:hint="default" w:ascii="Times New Roman" w:hAnsi="Times New Roman" w:eastAsia="宋体" w:cs="Times New Roman"/>
                <w:color w:val="auto"/>
                <w:spacing w:val="13"/>
                <w:sz w:val="24"/>
                <w:szCs w:val="24"/>
              </w:rPr>
              <w:t>上发生重大变动，且可能导致环境影响显著变化 (特别是不利环境影响加</w:t>
            </w:r>
            <w:r>
              <w:rPr>
                <w:rFonts w:hint="default" w:ascii="Times New Roman" w:hAnsi="Times New Roman" w:eastAsia="宋体" w:cs="Times New Roman"/>
                <w:color w:val="auto"/>
                <w:spacing w:val="14"/>
                <w:sz w:val="24"/>
                <w:szCs w:val="24"/>
              </w:rPr>
              <w:t>重</w:t>
            </w:r>
            <w:r>
              <w:rPr>
                <w:rFonts w:hint="default" w:ascii="Times New Roman" w:hAnsi="Times New Roman" w:eastAsia="宋体" w:cs="Times New Roman"/>
                <w:color w:val="auto"/>
                <w:spacing w:val="8"/>
                <w:sz w:val="24"/>
                <w:szCs w:val="24"/>
              </w:rPr>
              <w:t>)</w:t>
            </w:r>
            <w:r>
              <w:rPr>
                <w:rFonts w:hint="default" w:ascii="Times New Roman" w:hAnsi="Times New Roman" w:eastAsia="宋体" w:cs="Times New Roman"/>
                <w:color w:val="auto"/>
                <w:spacing w:val="7"/>
                <w:sz w:val="24"/>
                <w:szCs w:val="24"/>
              </w:rPr>
              <w:t xml:space="preserve"> 的，界定为重大变动。</w:t>
            </w:r>
          </w:p>
          <w:p>
            <w:pPr>
              <w:pStyle w:val="17"/>
              <w:keepNext w:val="0"/>
              <w:keepLines w:val="0"/>
              <w:pageBreakBefore w:val="0"/>
              <w:widowControl w:val="0"/>
              <w:kinsoku/>
              <w:wordWrap/>
              <w:overflowPunct/>
              <w:topLinePunct w:val="0"/>
              <w:autoSpaceDE/>
              <w:autoSpaceDN/>
              <w:bidi w:val="0"/>
              <w:adjustRightInd w:val="0"/>
              <w:snapToGrid w:val="0"/>
              <w:spacing w:after="0" w:line="360" w:lineRule="auto"/>
              <w:ind w:left="0" w:right="0" w:firstLine="456" w:firstLineChars="200"/>
              <w:jc w:val="both"/>
              <w:textAlignment w:val="auto"/>
              <w:rPr>
                <w:rFonts w:hint="eastAsia" w:ascii="Times New Roman" w:hAnsi="Times New Roman" w:cs="Times New Roman"/>
                <w:color w:val="auto"/>
                <w:spacing w:val="-6"/>
                <w:sz w:val="24"/>
                <w:highlight w:val="none"/>
                <w:lang w:val="en-US" w:eastAsia="zh-CN"/>
              </w:rPr>
            </w:pPr>
            <w:r>
              <w:rPr>
                <w:rFonts w:hint="default" w:ascii="Times New Roman" w:hAnsi="Times New Roman" w:eastAsia="宋体" w:cs="Times New Roman"/>
                <w:color w:val="auto"/>
                <w:spacing w:val="-6"/>
                <w:sz w:val="24"/>
                <w:highlight w:val="none"/>
              </w:rPr>
              <w:t>经现场勘查和对比环境影响报告表及批复文件，本项目</w:t>
            </w:r>
            <w:r>
              <w:rPr>
                <w:rFonts w:hint="eastAsia" w:ascii="Times New Roman" w:hAnsi="Times New Roman" w:cs="Times New Roman"/>
                <w:color w:val="auto"/>
                <w:spacing w:val="-6"/>
                <w:sz w:val="24"/>
                <w:highlight w:val="none"/>
                <w:lang w:val="en-US" w:eastAsia="zh-CN"/>
              </w:rPr>
              <w:t>施工期未设置沉淀池，原因是现场未设置生活区、未进行混凝土拌合，采用商混，且施工期较短，未对机械设备进行清洗。</w:t>
            </w:r>
          </w:p>
          <w:p>
            <w:pPr>
              <w:pStyle w:val="17"/>
              <w:keepNext w:val="0"/>
              <w:keepLines w:val="0"/>
              <w:pageBreakBefore w:val="0"/>
              <w:widowControl w:val="0"/>
              <w:kinsoku/>
              <w:wordWrap/>
              <w:overflowPunct/>
              <w:topLinePunct w:val="0"/>
              <w:autoSpaceDE/>
              <w:autoSpaceDN/>
              <w:bidi w:val="0"/>
              <w:adjustRightInd w:val="0"/>
              <w:snapToGrid w:val="0"/>
              <w:spacing w:after="0" w:line="360" w:lineRule="auto"/>
              <w:ind w:left="0" w:right="0" w:firstLine="456" w:firstLineChars="200"/>
              <w:jc w:val="both"/>
              <w:textAlignment w:val="auto"/>
              <w:rPr>
                <w:rFonts w:hint="default" w:ascii="Times New Roman" w:hAnsi="Times New Roman" w:cs="Times New Roman"/>
                <w:color w:val="auto"/>
                <w:spacing w:val="-6"/>
                <w:sz w:val="24"/>
                <w:highlight w:val="none"/>
                <w:lang w:val="en-US" w:eastAsia="zh-CN"/>
              </w:rPr>
            </w:pPr>
            <w:r>
              <w:rPr>
                <w:rFonts w:hint="eastAsia" w:ascii="Times New Roman" w:hAnsi="Times New Roman" w:cs="Times New Roman"/>
                <w:color w:val="auto"/>
                <w:spacing w:val="-6"/>
                <w:sz w:val="24"/>
                <w:highlight w:val="none"/>
                <w:lang w:val="en-US" w:eastAsia="zh-CN"/>
              </w:rPr>
              <w:t>以上变动不属于重大变动。</w:t>
            </w:r>
          </w:p>
          <w:p>
            <w:pPr>
              <w:keepNext w:val="0"/>
              <w:keepLines w:val="0"/>
              <w:pageBreakBefore w:val="0"/>
              <w:widowControl w:val="0"/>
              <w:kinsoku/>
              <w:wordWrap/>
              <w:overflowPunct/>
              <w:topLinePunct w:val="0"/>
              <w:autoSpaceDE/>
              <w:autoSpaceDN/>
              <w:bidi w:val="0"/>
              <w:adjustRightInd/>
              <w:snapToGrid/>
              <w:spacing w:before="0" w:after="0" w:line="360" w:lineRule="auto"/>
              <w:ind w:right="0" w:rightChars="0" w:firstLine="482" w:firstLineChars="200"/>
              <w:jc w:val="both"/>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t xml:space="preserve">本项目与《建设项目竣工环境保护验收暂行办法》相符性分析 </w:t>
            </w:r>
          </w:p>
          <w:p>
            <w:pPr>
              <w:pStyle w:val="16"/>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baseline"/>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根据《建设项目竣工环境保护验收暂行办法》中第八条规定，建设项目环境保护措施存在以下的 9 条情形，不得提出验收合格的意见，下表为本项目与《建设项目竣工环境保护验收暂行办法》相符性分析。</w:t>
            </w:r>
          </w:p>
          <w:p>
            <w:pPr>
              <w:keepNext w:val="0"/>
              <w:keepLines w:val="0"/>
              <w:widowControl/>
              <w:suppressLineNumbers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color w:val="000000"/>
                <w:kern w:val="0"/>
                <w:sz w:val="21"/>
                <w:szCs w:val="21"/>
                <w:lang w:val="en-US" w:eastAsia="zh-CN" w:bidi="ar"/>
              </w:rPr>
              <w:t>表 4-3 项目与《建设项目竣工环境保护验收暂行办法》相符性分析</w:t>
            </w:r>
          </w:p>
          <w:tbl>
            <w:tblPr>
              <w:tblStyle w:val="8"/>
              <w:tblW w:w="8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7"/>
              <w:gridCol w:w="3137"/>
              <w:gridCol w:w="2675"/>
              <w:gridCol w:w="15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序号</w:t>
                  </w:r>
                </w:p>
              </w:tc>
              <w:tc>
                <w:tcPr>
                  <w:tcW w:w="3137" w:type="dxa"/>
                  <w:noWrap w:val="0"/>
                  <w:vAlign w:val="center"/>
                </w:tcPr>
                <w:p>
                  <w:pPr>
                    <w:keepNext w:val="0"/>
                    <w:keepLines w:val="0"/>
                    <w:widowControl/>
                    <w:suppressLineNumbers w:val="0"/>
                    <w:spacing w:line="240" w:lineRule="auto"/>
                    <w:jc w:val="both"/>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000000"/>
                      <w:kern w:val="0"/>
                      <w:sz w:val="21"/>
                      <w:szCs w:val="21"/>
                      <w:lang w:val="en-US" w:eastAsia="zh-CN" w:bidi="ar"/>
                    </w:rPr>
                    <w:t>《建设项目竣工环境保护验收暂行办法》中第八条规定</w:t>
                  </w:r>
                </w:p>
              </w:tc>
              <w:tc>
                <w:tcPr>
                  <w:tcW w:w="2675" w:type="dxa"/>
                  <w:noWrap w:val="0"/>
                  <w:vAlign w:val="center"/>
                </w:tcPr>
                <w:p>
                  <w:pPr>
                    <w:keepNext w:val="0"/>
                    <w:keepLines w:val="0"/>
                    <w:widowControl/>
                    <w:suppressLineNumbers w:val="0"/>
                    <w:spacing w:line="240" w:lineRule="auto"/>
                    <w:jc w:val="center"/>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000000"/>
                      <w:kern w:val="0"/>
                      <w:sz w:val="21"/>
                      <w:szCs w:val="21"/>
                      <w:lang w:val="en-US" w:eastAsia="zh-CN" w:bidi="ar"/>
                    </w:rPr>
                    <w:t>项目实际情况</w:t>
                  </w:r>
                </w:p>
              </w:tc>
              <w:tc>
                <w:tcPr>
                  <w:tcW w:w="1501" w:type="dxa"/>
                  <w:noWrap w:val="0"/>
                  <w:vAlign w:val="center"/>
                </w:tcPr>
                <w:p>
                  <w:pPr>
                    <w:keepNext w:val="0"/>
                    <w:keepLines w:val="0"/>
                    <w:widowControl/>
                    <w:suppressLineNumbers w:val="0"/>
                    <w:spacing w:line="240" w:lineRule="auto"/>
                    <w:jc w:val="both"/>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000000"/>
                      <w:kern w:val="0"/>
                      <w:sz w:val="21"/>
                      <w:szCs w:val="21"/>
                      <w:lang w:val="en-US" w:eastAsia="zh-CN" w:bidi="ar"/>
                    </w:rPr>
                    <w:t>是否存在验收不合格情形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line="240" w:lineRule="auto"/>
                    <w:jc w:val="both"/>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1</w:t>
                  </w:r>
                </w:p>
              </w:tc>
              <w:tc>
                <w:tcPr>
                  <w:tcW w:w="3137" w:type="dxa"/>
                  <w:noWrap w:val="0"/>
                  <w:vAlign w:val="center"/>
                </w:tcPr>
                <w:p>
                  <w:pPr>
                    <w:keepNext w:val="0"/>
                    <w:keepLines w:val="0"/>
                    <w:widowControl/>
                    <w:suppressLineNumbers w:val="0"/>
                    <w:spacing w:line="240" w:lineRule="auto"/>
                    <w:jc w:val="both"/>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000000"/>
                      <w:kern w:val="0"/>
                      <w:sz w:val="21"/>
                      <w:szCs w:val="21"/>
                      <w:lang w:val="en-US" w:eastAsia="zh-CN" w:bidi="ar"/>
                    </w:rPr>
                    <w:t>未按环境影响报告书（表）及其审批部门审批决定要求建成环境保护设施，或者环境保护设施不能与主体工程同时投产或者使用</w:t>
                  </w:r>
                </w:p>
              </w:tc>
              <w:tc>
                <w:tcPr>
                  <w:tcW w:w="2675" w:type="dxa"/>
                  <w:noWrap w:val="0"/>
                  <w:vAlign w:val="center"/>
                </w:tcPr>
                <w:p>
                  <w:pPr>
                    <w:keepNext w:val="0"/>
                    <w:keepLines w:val="0"/>
                    <w:widowControl/>
                    <w:suppressLineNumbers w:val="0"/>
                    <w:spacing w:line="240" w:lineRule="auto"/>
                    <w:jc w:val="both"/>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000000"/>
                      <w:kern w:val="0"/>
                      <w:sz w:val="21"/>
                      <w:szCs w:val="21"/>
                      <w:lang w:val="en-US" w:eastAsia="zh-CN" w:bidi="ar"/>
                    </w:rPr>
                    <w:t>本项目严格按照环境影响报告表及其审批部门审批决定要求建成环境保护设施，环境保护设施与主体工程同时施工，同时使用</w:t>
                  </w:r>
                </w:p>
              </w:tc>
              <w:tc>
                <w:tcPr>
                  <w:tcW w:w="1501"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line="240" w:lineRule="auto"/>
                    <w:jc w:val="both"/>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line="240" w:lineRule="auto"/>
                    <w:jc w:val="both"/>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2</w:t>
                  </w:r>
                </w:p>
              </w:tc>
              <w:tc>
                <w:tcPr>
                  <w:tcW w:w="3137" w:type="dxa"/>
                  <w:noWrap w:val="0"/>
                  <w:vAlign w:val="center"/>
                </w:tcPr>
                <w:p>
                  <w:pPr>
                    <w:keepNext w:val="0"/>
                    <w:keepLines w:val="0"/>
                    <w:widowControl/>
                    <w:suppressLineNumbers w:val="0"/>
                    <w:spacing w:line="240" w:lineRule="auto"/>
                    <w:jc w:val="both"/>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000000"/>
                      <w:kern w:val="0"/>
                      <w:sz w:val="21"/>
                      <w:szCs w:val="21"/>
                      <w:lang w:val="en-US" w:eastAsia="zh-CN" w:bidi="ar"/>
                    </w:rPr>
                    <w:t>污染物排放不符合国家和地方相关标准、环境影响报告书（表）及其审批部门审批决定或者重点污染物排放总量控制指标要求</w:t>
                  </w:r>
                </w:p>
              </w:tc>
              <w:tc>
                <w:tcPr>
                  <w:tcW w:w="2675" w:type="dxa"/>
                  <w:noWrap w:val="0"/>
                  <w:vAlign w:val="center"/>
                </w:tcPr>
                <w:p>
                  <w:pPr>
                    <w:keepNext w:val="0"/>
                    <w:keepLines w:val="0"/>
                    <w:widowControl/>
                    <w:suppressLineNumbers w:val="0"/>
                    <w:spacing w:line="240" w:lineRule="auto"/>
                    <w:jc w:val="both"/>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000000"/>
                      <w:kern w:val="0"/>
                      <w:sz w:val="21"/>
                      <w:szCs w:val="21"/>
                      <w:lang w:val="en-US" w:eastAsia="zh-CN" w:bidi="ar"/>
                    </w:rPr>
                    <w:t>本项目产生的污染物均能满足相关标准、环境影响报告表及其审批部门审批决定或者重点污染物排放总量控制指标要求</w:t>
                  </w:r>
                </w:p>
              </w:tc>
              <w:tc>
                <w:tcPr>
                  <w:tcW w:w="1501"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line="240" w:lineRule="auto"/>
                    <w:jc w:val="both"/>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line="240" w:lineRule="auto"/>
                    <w:jc w:val="both"/>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3</w:t>
                  </w:r>
                </w:p>
              </w:tc>
              <w:tc>
                <w:tcPr>
                  <w:tcW w:w="3137" w:type="dxa"/>
                  <w:noWrap w:val="0"/>
                  <w:vAlign w:val="center"/>
                </w:tcPr>
                <w:p>
                  <w:pPr>
                    <w:keepNext w:val="0"/>
                    <w:keepLines w:val="0"/>
                    <w:widowControl/>
                    <w:suppressLineNumbers w:val="0"/>
                    <w:spacing w:line="240" w:lineRule="auto"/>
                    <w:jc w:val="both"/>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 xml:space="preserve">环境影响报告书（表）经批准后， </w:t>
                  </w:r>
                </w:p>
                <w:p>
                  <w:pPr>
                    <w:keepNext w:val="0"/>
                    <w:keepLines w:val="0"/>
                    <w:widowControl/>
                    <w:suppressLineNumbers w:val="0"/>
                    <w:spacing w:line="240" w:lineRule="auto"/>
                    <w:jc w:val="both"/>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 xml:space="preserve">该建设项目的性质、规模、地点、 </w:t>
                  </w:r>
                </w:p>
                <w:p>
                  <w:pPr>
                    <w:keepNext w:val="0"/>
                    <w:keepLines w:val="0"/>
                    <w:widowControl/>
                    <w:suppressLineNumbers w:val="0"/>
                    <w:spacing w:line="240" w:lineRule="auto"/>
                    <w:jc w:val="both"/>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000000"/>
                      <w:kern w:val="0"/>
                      <w:sz w:val="21"/>
                      <w:szCs w:val="21"/>
                      <w:lang w:val="en-US" w:eastAsia="zh-CN" w:bidi="ar"/>
                    </w:rPr>
                    <w:t>采用的生产工艺或者防治污染、防止生态破坏的措施发生重大变动，建设单位未重新报批环境影响报告书（表）或者环境影响报告书（表）未经批准</w:t>
                  </w:r>
                </w:p>
              </w:tc>
              <w:tc>
                <w:tcPr>
                  <w:tcW w:w="2675" w:type="dxa"/>
                  <w:noWrap w:val="0"/>
                  <w:vAlign w:val="center"/>
                </w:tcPr>
                <w:p>
                  <w:pPr>
                    <w:keepNext w:val="0"/>
                    <w:keepLines w:val="0"/>
                    <w:widowControl/>
                    <w:suppressLineNumbers w:val="0"/>
                    <w:spacing w:line="240" w:lineRule="auto"/>
                    <w:jc w:val="both"/>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 xml:space="preserve">本项目的性质、规模、地点、 </w:t>
                  </w:r>
                </w:p>
                <w:p>
                  <w:pPr>
                    <w:keepNext w:val="0"/>
                    <w:keepLines w:val="0"/>
                    <w:widowControl/>
                    <w:suppressLineNumbers w:val="0"/>
                    <w:spacing w:line="240" w:lineRule="auto"/>
                    <w:jc w:val="both"/>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采用</w:t>
                  </w:r>
                  <w:r>
                    <w:rPr>
                      <w:rFonts w:hint="eastAsia" w:cs="Times New Roman"/>
                      <w:color w:val="000000"/>
                      <w:kern w:val="0"/>
                      <w:sz w:val="21"/>
                      <w:szCs w:val="21"/>
                      <w:lang w:val="en-US" w:eastAsia="zh-CN" w:bidi="ar"/>
                    </w:rPr>
                    <w:t>的</w:t>
                  </w:r>
                  <w:r>
                    <w:rPr>
                      <w:rFonts w:hint="default" w:ascii="Times New Roman" w:hAnsi="Times New Roman" w:eastAsia="宋体" w:cs="Times New Roman"/>
                      <w:color w:val="000000"/>
                      <w:kern w:val="0"/>
                      <w:sz w:val="21"/>
                      <w:szCs w:val="21"/>
                      <w:lang w:val="en-US" w:eastAsia="zh-CN" w:bidi="ar"/>
                    </w:rPr>
                    <w:t>防治污染、防止生态破坏的措施未发生重大变动</w:t>
                  </w:r>
                </w:p>
                <w:p>
                  <w:pPr>
                    <w:pStyle w:val="16"/>
                    <w:keepNext w:val="0"/>
                    <w:keepLines w:val="0"/>
                    <w:pageBreakBefore w:val="0"/>
                    <w:widowControl w:val="0"/>
                    <w:kinsoku/>
                    <w:wordWrap/>
                    <w:overflowPunct/>
                    <w:topLinePunct w:val="0"/>
                    <w:autoSpaceDE/>
                    <w:autoSpaceDN/>
                    <w:bidi w:val="0"/>
                    <w:adjustRightInd w:val="0"/>
                    <w:snapToGrid w:val="0"/>
                    <w:spacing w:line="240" w:lineRule="auto"/>
                    <w:jc w:val="both"/>
                    <w:textAlignment w:val="baseline"/>
                    <w:rPr>
                      <w:rFonts w:hint="default" w:ascii="Times New Roman" w:hAnsi="Times New Roman" w:eastAsia="宋体" w:cs="Times New Roman"/>
                      <w:sz w:val="21"/>
                      <w:szCs w:val="21"/>
                      <w:vertAlign w:val="baseline"/>
                      <w:lang w:val="en-US" w:eastAsia="zh-CN"/>
                    </w:rPr>
                  </w:pPr>
                </w:p>
              </w:tc>
              <w:tc>
                <w:tcPr>
                  <w:tcW w:w="1501"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line="240" w:lineRule="auto"/>
                    <w:jc w:val="both"/>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line="240" w:lineRule="auto"/>
                    <w:jc w:val="both"/>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4</w:t>
                  </w:r>
                </w:p>
              </w:tc>
              <w:tc>
                <w:tcPr>
                  <w:tcW w:w="3137" w:type="dxa"/>
                  <w:noWrap w:val="0"/>
                  <w:vAlign w:val="center"/>
                </w:tcPr>
                <w:p>
                  <w:pPr>
                    <w:keepNext w:val="0"/>
                    <w:keepLines w:val="0"/>
                    <w:widowControl/>
                    <w:suppressLineNumbers w:val="0"/>
                    <w:spacing w:line="240" w:lineRule="auto"/>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建设过程中造成重大环境污染未治理完成，或者造成重大生态破坏未恢复</w:t>
                  </w:r>
                </w:p>
              </w:tc>
              <w:tc>
                <w:tcPr>
                  <w:tcW w:w="2675" w:type="dxa"/>
                  <w:noWrap w:val="0"/>
                  <w:vAlign w:val="center"/>
                </w:tcPr>
                <w:p>
                  <w:pPr>
                    <w:keepNext w:val="0"/>
                    <w:keepLines w:val="0"/>
                    <w:widowControl/>
                    <w:suppressLineNumbers w:val="0"/>
                    <w:spacing w:line="240" w:lineRule="auto"/>
                    <w:jc w:val="both"/>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000000"/>
                      <w:kern w:val="0"/>
                      <w:sz w:val="21"/>
                      <w:szCs w:val="21"/>
                      <w:lang w:val="en-US" w:eastAsia="zh-CN" w:bidi="ar"/>
                    </w:rPr>
                    <w:t>项目建设过程中未造成重大环境污染，未造成重大环境破坏</w:t>
                  </w:r>
                </w:p>
              </w:tc>
              <w:tc>
                <w:tcPr>
                  <w:tcW w:w="1501"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line="240" w:lineRule="auto"/>
                    <w:jc w:val="both"/>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line="240" w:lineRule="auto"/>
                    <w:jc w:val="both"/>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5</w:t>
                  </w:r>
                </w:p>
              </w:tc>
              <w:tc>
                <w:tcPr>
                  <w:tcW w:w="3137" w:type="dxa"/>
                  <w:noWrap w:val="0"/>
                  <w:vAlign w:val="center"/>
                </w:tcPr>
                <w:p>
                  <w:pPr>
                    <w:keepNext w:val="0"/>
                    <w:keepLines w:val="0"/>
                    <w:widowControl/>
                    <w:suppressLineNumbers w:val="0"/>
                    <w:spacing w:line="240" w:lineRule="auto"/>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纳入排污许可管理的建设项目，无证排污或者不按证排污</w:t>
                  </w:r>
                </w:p>
              </w:tc>
              <w:tc>
                <w:tcPr>
                  <w:tcW w:w="2675"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both"/>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本项目无需纳入排污许可管理</w:t>
                  </w:r>
                </w:p>
              </w:tc>
              <w:tc>
                <w:tcPr>
                  <w:tcW w:w="1501"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line="240" w:lineRule="auto"/>
                    <w:jc w:val="both"/>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line="240" w:lineRule="auto"/>
                    <w:jc w:val="both"/>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6</w:t>
                  </w:r>
                </w:p>
              </w:tc>
              <w:tc>
                <w:tcPr>
                  <w:tcW w:w="3137" w:type="dxa"/>
                  <w:noWrap w:val="0"/>
                  <w:vAlign w:val="center"/>
                </w:tcPr>
                <w:p>
                  <w:pPr>
                    <w:keepNext w:val="0"/>
                    <w:keepLines w:val="0"/>
                    <w:widowControl/>
                    <w:suppressLineNumbers w:val="0"/>
                    <w:spacing w:line="240" w:lineRule="auto"/>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分期建设、分期投入生产或者使用依法应当分期验收的建设项目，其分期建设、分期投入生产或者使用的环境保护设施防治环境污染和生态破坏的能力不能满足其相应主体工程需要的</w:t>
                  </w:r>
                </w:p>
              </w:tc>
              <w:tc>
                <w:tcPr>
                  <w:tcW w:w="2675"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line="240" w:lineRule="auto"/>
                    <w:jc w:val="both"/>
                    <w:textAlignment w:val="baseline"/>
                    <w:rPr>
                      <w:rFonts w:hint="default" w:ascii="Times New Roman" w:hAnsi="Times New Roman" w:eastAsia="宋体" w:cs="Times New Roman"/>
                      <w:sz w:val="21"/>
                      <w:szCs w:val="21"/>
                      <w:vertAlign w:val="baseline"/>
                      <w:lang w:val="en-US" w:eastAsia="zh-CN"/>
                    </w:rPr>
                  </w:pPr>
                  <w:r>
                    <w:rPr>
                      <w:rFonts w:hint="eastAsia" w:hAnsi="Times New Roman" w:cs="Times New Roman"/>
                      <w:sz w:val="21"/>
                      <w:szCs w:val="21"/>
                      <w:vertAlign w:val="baseline"/>
                      <w:lang w:val="en-US" w:eastAsia="zh-CN"/>
                    </w:rPr>
                    <w:t>本项目一次建成，无分期</w:t>
                  </w:r>
                </w:p>
              </w:tc>
              <w:tc>
                <w:tcPr>
                  <w:tcW w:w="1501"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line="240" w:lineRule="auto"/>
                    <w:jc w:val="both"/>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line="240" w:lineRule="auto"/>
                    <w:jc w:val="both"/>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7</w:t>
                  </w:r>
                </w:p>
              </w:tc>
              <w:tc>
                <w:tcPr>
                  <w:tcW w:w="3137" w:type="dxa"/>
                  <w:noWrap w:val="0"/>
                  <w:vAlign w:val="center"/>
                </w:tcPr>
                <w:p>
                  <w:pPr>
                    <w:keepNext w:val="0"/>
                    <w:keepLines w:val="0"/>
                    <w:widowControl/>
                    <w:suppressLineNumbers w:val="0"/>
                    <w:spacing w:line="240" w:lineRule="auto"/>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建设单位因该建设项目违反国家和地方环境保护法律法规受到处罚，被责令改正，尚未改正完成的</w:t>
                  </w:r>
                </w:p>
              </w:tc>
              <w:tc>
                <w:tcPr>
                  <w:tcW w:w="2675" w:type="dxa"/>
                  <w:noWrap w:val="0"/>
                  <w:vAlign w:val="center"/>
                </w:tcPr>
                <w:p>
                  <w:pPr>
                    <w:keepNext w:val="0"/>
                    <w:keepLines w:val="0"/>
                    <w:widowControl/>
                    <w:suppressLineNumbers w:val="0"/>
                    <w:spacing w:line="240" w:lineRule="auto"/>
                    <w:jc w:val="both"/>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建设项目各项环保手续均已按要求进行办理</w:t>
                  </w:r>
                </w:p>
                <w:p>
                  <w:pPr>
                    <w:pStyle w:val="16"/>
                    <w:keepNext w:val="0"/>
                    <w:keepLines w:val="0"/>
                    <w:pageBreakBefore w:val="0"/>
                    <w:widowControl w:val="0"/>
                    <w:kinsoku/>
                    <w:wordWrap/>
                    <w:overflowPunct/>
                    <w:topLinePunct w:val="0"/>
                    <w:autoSpaceDE/>
                    <w:autoSpaceDN/>
                    <w:bidi w:val="0"/>
                    <w:adjustRightInd w:val="0"/>
                    <w:snapToGrid w:val="0"/>
                    <w:spacing w:line="240" w:lineRule="auto"/>
                    <w:jc w:val="both"/>
                    <w:textAlignment w:val="baseline"/>
                    <w:rPr>
                      <w:rFonts w:hint="default" w:ascii="Times New Roman" w:hAnsi="Times New Roman" w:eastAsia="宋体" w:cs="Times New Roman"/>
                      <w:sz w:val="21"/>
                      <w:szCs w:val="21"/>
                      <w:vertAlign w:val="baseline"/>
                      <w:lang w:val="en-US" w:eastAsia="zh-CN"/>
                    </w:rPr>
                  </w:pPr>
                </w:p>
              </w:tc>
              <w:tc>
                <w:tcPr>
                  <w:tcW w:w="1501"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line="240" w:lineRule="auto"/>
                    <w:jc w:val="both"/>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line="240" w:lineRule="auto"/>
                    <w:jc w:val="both"/>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8</w:t>
                  </w:r>
                </w:p>
              </w:tc>
              <w:tc>
                <w:tcPr>
                  <w:tcW w:w="3137" w:type="dxa"/>
                  <w:noWrap w:val="0"/>
                  <w:vAlign w:val="center"/>
                </w:tcPr>
                <w:p>
                  <w:pPr>
                    <w:keepNext w:val="0"/>
                    <w:keepLines w:val="0"/>
                    <w:widowControl/>
                    <w:suppressLineNumbers w:val="0"/>
                    <w:spacing w:line="240" w:lineRule="auto"/>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验收报告的基础资料数据明显不实，内容存在重大缺项、遗漏，或者验收结论不明确、不合理的</w:t>
                  </w:r>
                </w:p>
              </w:tc>
              <w:tc>
                <w:tcPr>
                  <w:tcW w:w="2675" w:type="dxa"/>
                  <w:noWrap w:val="0"/>
                  <w:vAlign w:val="center"/>
                </w:tcPr>
                <w:p>
                  <w:pPr>
                    <w:keepNext w:val="0"/>
                    <w:keepLines w:val="0"/>
                    <w:widowControl/>
                    <w:suppressLineNumbers w:val="0"/>
                    <w:spacing w:line="240" w:lineRule="auto"/>
                    <w:jc w:val="both"/>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000000"/>
                      <w:kern w:val="0"/>
                      <w:sz w:val="21"/>
                      <w:szCs w:val="21"/>
                      <w:lang w:val="en-US" w:eastAsia="zh-CN" w:bidi="ar"/>
                    </w:rPr>
                    <w:t>验收报告的基础资料齐全，数据真实，验收结论明确合理</w:t>
                  </w:r>
                </w:p>
              </w:tc>
              <w:tc>
                <w:tcPr>
                  <w:tcW w:w="1501"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line="240" w:lineRule="auto"/>
                    <w:jc w:val="both"/>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7"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line="240" w:lineRule="auto"/>
                    <w:jc w:val="both"/>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9</w:t>
                  </w:r>
                </w:p>
              </w:tc>
              <w:tc>
                <w:tcPr>
                  <w:tcW w:w="3137" w:type="dxa"/>
                  <w:noWrap w:val="0"/>
                  <w:vAlign w:val="center"/>
                </w:tcPr>
                <w:p>
                  <w:pPr>
                    <w:keepNext w:val="0"/>
                    <w:keepLines w:val="0"/>
                    <w:widowControl/>
                    <w:suppressLineNumbers w:val="0"/>
                    <w:spacing w:line="240" w:lineRule="auto"/>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其他环境保护法律法规规章等规定不得通过环境保护验收的</w:t>
                  </w:r>
                </w:p>
              </w:tc>
              <w:tc>
                <w:tcPr>
                  <w:tcW w:w="2675" w:type="dxa"/>
                  <w:noWrap w:val="0"/>
                  <w:vAlign w:val="center"/>
                </w:tcPr>
                <w:p>
                  <w:pPr>
                    <w:keepNext w:val="0"/>
                    <w:keepLines w:val="0"/>
                    <w:widowControl/>
                    <w:suppressLineNumbers w:val="0"/>
                    <w:spacing w:line="240" w:lineRule="auto"/>
                    <w:jc w:val="both"/>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000000"/>
                      <w:kern w:val="0"/>
                      <w:sz w:val="21"/>
                      <w:szCs w:val="21"/>
                      <w:lang w:val="en-US" w:eastAsia="zh-CN" w:bidi="ar"/>
                    </w:rPr>
                    <w:t>建设内容不违背其他环境法律法规规章规定</w:t>
                  </w:r>
                </w:p>
              </w:tc>
              <w:tc>
                <w:tcPr>
                  <w:tcW w:w="1501" w:type="dxa"/>
                  <w:noWrap w:val="0"/>
                  <w:vAlign w:val="center"/>
                </w:tcPr>
                <w:p>
                  <w:pPr>
                    <w:pStyle w:val="16"/>
                    <w:keepNext w:val="0"/>
                    <w:keepLines w:val="0"/>
                    <w:pageBreakBefore w:val="0"/>
                    <w:widowControl w:val="0"/>
                    <w:kinsoku/>
                    <w:wordWrap/>
                    <w:overflowPunct/>
                    <w:topLinePunct w:val="0"/>
                    <w:autoSpaceDE/>
                    <w:autoSpaceDN/>
                    <w:bidi w:val="0"/>
                    <w:adjustRightInd w:val="0"/>
                    <w:snapToGrid w:val="0"/>
                    <w:spacing w:line="240" w:lineRule="auto"/>
                    <w:jc w:val="both"/>
                    <w:textAlignment w:val="baseline"/>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否</w:t>
                  </w:r>
                </w:p>
              </w:tc>
            </w:tr>
          </w:tbl>
          <w:p>
            <w:pPr>
              <w:pStyle w:val="16"/>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color w:val="000000"/>
                <w:kern w:val="0"/>
                <w:sz w:val="24"/>
                <w:szCs w:val="24"/>
                <w:lang w:val="en-US" w:eastAsia="zh-CN" w:bidi="ar"/>
              </w:rPr>
              <w:t>综上，本项目与《建设项目竣工环境保护验收暂行办法》相符，因此本次项目验收可以正常进行。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tcPr>
          <w:p>
            <w:pPr>
              <w:keepNext w:val="0"/>
              <w:keepLines w:val="0"/>
              <w:pageBreakBefore w:val="0"/>
              <w:widowControl w:val="0"/>
              <w:kinsoku/>
              <w:wordWrap/>
              <w:overflowPunct/>
              <w:topLinePunct w:val="0"/>
              <w:autoSpaceDE/>
              <w:autoSpaceDN/>
              <w:bidi w:val="0"/>
              <w:spacing w:line="360" w:lineRule="auto"/>
              <w:ind w:left="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9"/>
                <w:sz w:val="24"/>
                <w:szCs w:val="24"/>
                <w14:textOutline w14:w="4358" w14:cap="sq" w14:cmpd="sng">
                  <w14:solidFill>
                    <w14:srgbClr w14:val="000000"/>
                  </w14:solidFill>
                  <w14:prstDash w14:val="solid"/>
                  <w14:bevel/>
                </w14:textOutline>
              </w:rPr>
              <w:t>生</w:t>
            </w:r>
            <w:r>
              <w:rPr>
                <w:rFonts w:hint="default" w:ascii="Times New Roman" w:hAnsi="Times New Roman" w:eastAsia="宋体" w:cs="Times New Roman"/>
                <w:color w:val="auto"/>
                <w:spacing w:val="8"/>
                <w:sz w:val="24"/>
                <w:szCs w:val="24"/>
                <w14:textOutline w14:w="4358" w14:cap="sq" w14:cmpd="sng">
                  <w14:solidFill>
                    <w14:srgbClr w14:val="000000"/>
                  </w14:solidFill>
                  <w14:prstDash w14:val="solid"/>
                  <w14:bevel/>
                </w14:textOutline>
              </w:rPr>
              <w:t>产工艺流程</w:t>
            </w:r>
            <w:r>
              <w:rPr>
                <w:rFonts w:hint="default" w:ascii="Times New Roman" w:hAnsi="Times New Roman" w:eastAsia="宋体" w:cs="Times New Roman"/>
                <w:color w:val="auto"/>
                <w:spacing w:val="8"/>
                <w:sz w:val="24"/>
                <w:szCs w:val="24"/>
              </w:rPr>
              <w:t xml:space="preserve"> </w:t>
            </w:r>
            <w:r>
              <w:rPr>
                <w:rFonts w:hint="default" w:ascii="Times New Roman" w:hAnsi="Times New Roman" w:eastAsia="宋体" w:cs="Times New Roman"/>
                <w:color w:val="auto"/>
                <w:spacing w:val="8"/>
                <w:sz w:val="24"/>
                <w:szCs w:val="24"/>
                <w14:textOutline w14:w="4358" w14:cap="sq" w14:cmpd="sng">
                  <w14:solidFill>
                    <w14:srgbClr w14:val="000000"/>
                  </w14:solidFill>
                  <w14:prstDash w14:val="solid"/>
                  <w14:bevel/>
                </w14:textOutline>
              </w:rPr>
              <w:t>(附流程图)</w:t>
            </w:r>
            <w:r>
              <w:rPr>
                <w:rFonts w:hint="default" w:ascii="Times New Roman" w:hAnsi="Times New Roman" w:eastAsia="宋体" w:cs="Times New Roman"/>
                <w:color w:val="auto"/>
                <w:spacing w:val="8"/>
                <w:sz w:val="24"/>
                <w:szCs w:val="24"/>
              </w:rPr>
              <w:t xml:space="preserve"> </w:t>
            </w:r>
            <w:r>
              <w:rPr>
                <w:rFonts w:hint="default" w:ascii="Times New Roman" w:hAnsi="Times New Roman" w:eastAsia="宋体" w:cs="Times New Roman"/>
                <w:color w:val="auto"/>
                <w:spacing w:val="8"/>
                <w:sz w:val="24"/>
                <w:szCs w:val="24"/>
                <w14:textOutline w14:w="4358" w14:cap="sq" w14:cmpd="sng">
                  <w14:solidFill>
                    <w14:srgbClr w14:val="000000"/>
                  </w14:solidFill>
                  <w14:prstDash w14:val="solid"/>
                  <w14:bevel/>
                </w14:textOutline>
              </w:rPr>
              <w:t>：</w:t>
            </w:r>
          </w:p>
          <w:p>
            <w:pPr>
              <w:keepNext w:val="0"/>
              <w:keepLines w:val="0"/>
              <w:pageBreakBefore w:val="0"/>
              <w:widowControl w:val="0"/>
              <w:kinsoku/>
              <w:wordWrap/>
              <w:overflowPunct/>
              <w:topLinePunct w:val="0"/>
              <w:autoSpaceDE/>
              <w:autoSpaceDN/>
              <w:bidi w:val="0"/>
              <w:spacing w:line="360" w:lineRule="auto"/>
              <w:ind w:left="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13"/>
                <w:sz w:val="24"/>
                <w:szCs w:val="24"/>
                <w14:textOutline w14:w="4358" w14:cap="sq" w14:cmpd="sng">
                  <w14:solidFill>
                    <w14:srgbClr w14:val="000000"/>
                  </w14:solidFill>
                  <w14:prstDash w14:val="solid"/>
                  <w14:bevel/>
                </w14:textOutline>
              </w:rPr>
              <w:t>施</w:t>
            </w:r>
            <w:r>
              <w:rPr>
                <w:rFonts w:hint="default" w:ascii="Times New Roman" w:hAnsi="Times New Roman" w:eastAsia="宋体" w:cs="Times New Roman"/>
                <w:color w:val="auto"/>
                <w:spacing w:val="10"/>
                <w:sz w:val="24"/>
                <w:szCs w:val="24"/>
                <w14:textOutline w14:w="4358" w14:cap="sq" w14:cmpd="sng">
                  <w14:solidFill>
                    <w14:srgbClr w14:val="000000"/>
                  </w14:solidFill>
                  <w14:prstDash w14:val="solid"/>
                  <w14:bevel/>
                </w14:textOutline>
              </w:rPr>
              <w:t>工期工艺流程及产污环节分析</w:t>
            </w:r>
          </w:p>
          <w:p>
            <w:pPr>
              <w:adjustRightInd w:val="0"/>
              <w:snapToGrid w:val="0"/>
              <w:spacing w:line="360" w:lineRule="auto"/>
              <w:rPr>
                <w:rFonts w:hint="default" w:ascii="Times New Roman" w:hAnsi="Times New Roman" w:eastAsia="宋体" w:cs="Times New Roman"/>
                <w:b/>
                <w:bCs/>
                <w:sz w:val="24"/>
                <w:szCs w:val="22"/>
                <w:lang w:val="en-US" w:eastAsia="zh-CN"/>
              </w:rPr>
            </w:pPr>
            <w:r>
              <w:rPr>
                <w:rFonts w:hint="default" w:ascii="Times New Roman" w:hAnsi="Times New Roman" w:eastAsia="宋体" w:cs="Times New Roman"/>
                <w:b/>
                <w:bCs/>
                <w:sz w:val="24"/>
                <w:szCs w:val="22"/>
                <w:lang w:val="en-US" w:eastAsia="zh-CN"/>
              </w:rPr>
              <w:t>1.项目工艺流程图及产污节点图：</w:t>
            </w:r>
          </w:p>
          <w:p>
            <w:pPr>
              <w:adjustRightInd w:val="0"/>
              <w:snapToGrid w:val="0"/>
              <w:spacing w:line="360" w:lineRule="auto"/>
              <w:ind w:firstLine="482" w:firstLineChars="200"/>
              <w:rPr>
                <w:rFonts w:hint="default" w:ascii="Times New Roman" w:hAnsi="Times New Roman" w:eastAsia="宋体" w:cs="Times New Roman"/>
                <w:b/>
                <w:bCs/>
                <w:sz w:val="24"/>
                <w:szCs w:val="22"/>
                <w:lang w:val="en-US" w:eastAsia="zh-CN"/>
              </w:rPr>
            </w:pPr>
            <w:r>
              <w:rPr>
                <w:rFonts w:hint="default" w:ascii="Times New Roman" w:hAnsi="Times New Roman" w:eastAsia="宋体" w:cs="Times New Roman"/>
                <w:b/>
                <w:bCs/>
                <w:sz w:val="24"/>
                <w:szCs w:val="22"/>
                <w:lang w:val="en-US" w:eastAsia="zh-CN"/>
              </w:rPr>
              <w:t>（1）蓄水池等施工工序及产污节点图</w:t>
            </w:r>
          </w:p>
          <w:p>
            <w:pPr>
              <w:tabs>
                <w:tab w:val="left" w:pos="604"/>
              </w:tabs>
              <w:adjustRightInd w:val="0"/>
              <w:snapToGrid w:val="0"/>
              <w:spacing w:line="360" w:lineRule="auto"/>
              <w:jc w:val="center"/>
              <w:rPr>
                <w:rFonts w:hint="default" w:ascii="Times New Roman" w:hAnsi="Times New Roman" w:eastAsia="宋体" w:cs="Times New Roman"/>
                <w:b/>
                <w:snapToGrid w:val="0"/>
                <w:kern w:val="0"/>
                <w:sz w:val="24"/>
                <w:szCs w:val="24"/>
              </w:rPr>
            </w:pPr>
            <w:r>
              <w:drawing>
                <wp:inline distT="0" distB="0" distL="114300" distR="114300">
                  <wp:extent cx="5342255" cy="1079500"/>
                  <wp:effectExtent l="0" t="0" r="10795" b="635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7"/>
                          <a:srcRect l="30917" t="37366" r="16573" b="43768"/>
                          <a:stretch>
                            <a:fillRect/>
                          </a:stretch>
                        </pic:blipFill>
                        <pic:spPr>
                          <a:xfrm>
                            <a:off x="0" y="0"/>
                            <a:ext cx="5342255" cy="1079500"/>
                          </a:xfrm>
                          <a:prstGeom prst="rect">
                            <a:avLst/>
                          </a:prstGeom>
                          <a:noFill/>
                          <a:ln>
                            <a:noFill/>
                          </a:ln>
                        </pic:spPr>
                      </pic:pic>
                    </a:graphicData>
                  </a:graphic>
                </wp:inline>
              </w:drawing>
            </w:r>
          </w:p>
          <w:p>
            <w:pPr>
              <w:adjustRightInd w:val="0"/>
              <w:snapToGrid w:val="0"/>
              <w:spacing w:line="360" w:lineRule="auto"/>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eastAsia="zh-CN"/>
              </w:rPr>
              <w:t>图</w:t>
            </w:r>
            <w:r>
              <w:rPr>
                <w:rFonts w:hint="default" w:ascii="Times New Roman" w:hAnsi="Times New Roman" w:eastAsia="宋体" w:cs="Times New Roman"/>
                <w:b/>
                <w:bCs/>
                <w:sz w:val="21"/>
                <w:szCs w:val="21"/>
                <w:lang w:val="en-US" w:eastAsia="zh-CN"/>
              </w:rPr>
              <w:t>5-1  蓄水池等施工工序及产污节点图</w:t>
            </w: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eastAsia="宋体" w:cs="Times New Roman"/>
                <w:b/>
                <w:bCs/>
                <w:sz w:val="24"/>
                <w:szCs w:val="22"/>
              </w:rPr>
            </w:pPr>
            <w:r>
              <w:rPr>
                <w:rFonts w:hint="default" w:ascii="Times New Roman" w:hAnsi="Times New Roman" w:eastAsia="宋体" w:cs="Times New Roman"/>
                <w:b/>
                <w:bCs/>
                <w:sz w:val="24"/>
                <w:szCs w:val="22"/>
                <w:lang w:val="en-US" w:eastAsia="zh-CN"/>
              </w:rPr>
              <w:t>（2）工艺流程简述</w:t>
            </w:r>
          </w:p>
          <w:p>
            <w:pPr>
              <w:pStyle w:val="15"/>
              <w:numPr>
                <w:ilvl w:val="0"/>
                <w:numId w:val="0"/>
              </w:numPr>
              <w:ind w:firstLine="480" w:firstLineChars="200"/>
              <w:jc w:val="both"/>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（1）基础清理</w:t>
            </w:r>
            <w:r>
              <w:rPr>
                <w:rFonts w:hint="default" w:ascii="Times New Roman" w:hAnsi="Times New Roman" w:eastAsia="宋体" w:cs="Times New Roman"/>
                <w:kern w:val="2"/>
                <w:sz w:val="24"/>
                <w:szCs w:val="24"/>
                <w:lang w:val="en-US" w:eastAsia="zh-CN" w:bidi="ar-SA"/>
              </w:rPr>
              <w:t>：</w:t>
            </w:r>
            <w:r>
              <w:rPr>
                <w:rFonts w:hint="eastAsia" w:ascii="Times New Roman" w:hAnsi="Times New Roman" w:eastAsia="宋体" w:cs="Times New Roman"/>
                <w:kern w:val="2"/>
                <w:sz w:val="24"/>
                <w:szCs w:val="24"/>
                <w:lang w:val="en-US" w:eastAsia="zh-CN" w:bidi="ar-SA"/>
              </w:rPr>
              <w:t>基础土方开挖，主要以机械开挖为主，人工为辅。人工主要进行基础清槽。开挖放坡应根据地质条件、基坑深度和现场情况确定。基础土方开挖后将回填所需的土方就近堆放在工作面以外的场地上，为保证开挖质量，尽量避免破坏原土基础，用人工清理至基底高程。</w:t>
            </w:r>
          </w:p>
          <w:p>
            <w:pPr>
              <w:pStyle w:val="20"/>
              <w:numPr>
                <w:ilvl w:val="0"/>
                <w:numId w:val="0"/>
              </w:numPr>
              <w:ind w:firstLine="480" w:firstLineChars="200"/>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2）构建物修筑：依据各类建筑物结构形成和尺寸大小，主要采用砖混结构施工，对于不能满足组合钢模板模数的结构再辅以相应的木模板调整其模数进行模板安装施工。施工机械施工作业时产生噪声、扬尘，同时随着施工的进行还将产生建筑弃渣以及生产和生活废水。</w:t>
            </w:r>
          </w:p>
          <w:p>
            <w:pPr>
              <w:pStyle w:val="15"/>
              <w:numPr>
                <w:ilvl w:val="0"/>
                <w:numId w:val="0"/>
              </w:numPr>
              <w:ind w:firstLine="480" w:firstLineChars="200"/>
              <w:jc w:val="both"/>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（3）管道安装：</w:t>
            </w:r>
            <w:r>
              <w:rPr>
                <w:rFonts w:hint="default" w:ascii="Times New Roman" w:hAnsi="Times New Roman" w:eastAsia="宋体" w:cs="Times New Roman"/>
                <w:kern w:val="2"/>
                <w:sz w:val="24"/>
                <w:szCs w:val="24"/>
                <w:lang w:val="en-US" w:eastAsia="zh-CN" w:bidi="ar-SA"/>
              </w:rPr>
              <w:t>因本工程管道口径为φ630、φ450，均为涂塑复合钢管，管道运输都能到达管线的附近。管道在各施工区进行检查疏通后由平板拖车运输至安装位置，沿沟散开摆好，下管方式采用机械下管方式和人工下管方式相结合。机械下管时为避免损伤管子，应将绳索绕管子起吊。管子下到沟底后，进行管子铺设并且调直，为防止发生管道位移，除接口外应及时覆土。管道焊接和除锈防腐焊工应和资格相符合。</w:t>
            </w:r>
          </w:p>
          <w:p>
            <w:pPr>
              <w:keepNext w:val="0"/>
              <w:keepLines w:val="0"/>
              <w:widowControl/>
              <w:suppressLineNumbers w:val="0"/>
              <w:spacing w:line="360" w:lineRule="auto"/>
              <w:ind w:firstLine="480" w:firstLineChars="200"/>
              <w:jc w:val="left"/>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（4）表土回填：管道安装铺设完成以后，对管网及蓄水池和泵站周边进行表土回填，回</w:t>
            </w:r>
            <w:r>
              <w:rPr>
                <w:rFonts w:hint="default" w:ascii="Times New Roman" w:hAnsi="Times New Roman" w:eastAsia="宋体" w:cs="Times New Roman"/>
                <w:b w:val="0"/>
                <w:bCs w:val="0"/>
                <w:color w:val="auto"/>
                <w:kern w:val="2"/>
                <w:sz w:val="24"/>
                <w:szCs w:val="24"/>
                <w:lang w:val="en-US" w:eastAsia="zh-CN" w:bidi="ar-SA"/>
              </w:rPr>
              <w:t>填土中不应含有块石，冻土块及其他杂硬物，</w:t>
            </w:r>
            <w:r>
              <w:rPr>
                <w:rFonts w:hint="eastAsia" w:ascii="Times New Roman" w:hAnsi="Times New Roman" w:eastAsia="宋体" w:cs="Times New Roman"/>
                <w:b w:val="0"/>
                <w:bCs w:val="0"/>
                <w:color w:val="auto"/>
                <w:kern w:val="2"/>
                <w:sz w:val="24"/>
                <w:szCs w:val="24"/>
                <w:lang w:val="en-US" w:eastAsia="zh-CN" w:bidi="ar-SA"/>
              </w:rPr>
              <w:t>其中：</w:t>
            </w:r>
            <w:r>
              <w:rPr>
                <w:rFonts w:hint="default" w:ascii="Times New Roman" w:hAnsi="Times New Roman" w:eastAsia="宋体" w:cs="Times New Roman"/>
                <w:b w:val="0"/>
                <w:bCs w:val="0"/>
                <w:color w:val="auto"/>
                <w:kern w:val="2"/>
                <w:sz w:val="24"/>
                <w:szCs w:val="24"/>
                <w:lang w:val="en-US" w:eastAsia="zh-CN" w:bidi="ar-SA"/>
              </w:rPr>
              <w:t xml:space="preserve">管沟的回填分两次进行，随着管道铺设的同时，宜用砂土回填管道的两侧，一次回填高度宜为0.2~0.3m，夯实后再回填第二层，直至回填到管顶以上0.5m处，在回填过程中，管道下部和管底间的空隙必须填实，管道接口前0.2m范围内不得回填，以便观察试压时的事故情况，管道试压前，管道试压前，管顶以上回填土厚度回填土厚度不得小于0.5m。 </w:t>
            </w:r>
          </w:p>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0" w:firstLineChars="200"/>
              <w:jc w:val="both"/>
              <w:textAlignment w:val="auto"/>
              <w:rPr>
                <w:rFonts w:hint="default" w:ascii="Times New Roman" w:hAnsi="Times New Roman" w:eastAsia="宋体" w:cs="Times New Roman"/>
                <w:b w:val="0"/>
                <w:bCs w:val="0"/>
                <w:color w:val="auto"/>
                <w:sz w:val="24"/>
                <w:szCs w:val="24"/>
                <w:vertAlign w:val="baseline"/>
                <w:lang w:val="en-US" w:eastAsia="zh-CN"/>
              </w:rPr>
            </w:pPr>
          </w:p>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0" w:firstLineChars="200"/>
              <w:jc w:val="both"/>
              <w:textAlignment w:val="auto"/>
              <w:rPr>
                <w:rFonts w:hint="default" w:ascii="Times New Roman" w:hAnsi="Times New Roman" w:eastAsia="宋体" w:cs="Times New Roman"/>
                <w:b w:val="0"/>
                <w:bCs w:val="0"/>
                <w:color w:val="auto"/>
                <w:sz w:val="24"/>
                <w:szCs w:val="24"/>
                <w:vertAlign w:val="baseline"/>
                <w:lang w:val="en-US" w:eastAsia="zh-CN"/>
              </w:rPr>
            </w:pPr>
          </w:p>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0" w:firstLineChars="200"/>
              <w:jc w:val="both"/>
              <w:textAlignment w:val="auto"/>
              <w:rPr>
                <w:rFonts w:hint="default" w:ascii="Times New Roman" w:hAnsi="Times New Roman" w:eastAsia="宋体" w:cs="Times New Roman"/>
                <w:b w:val="0"/>
                <w:bCs w:val="0"/>
                <w:color w:val="auto"/>
                <w:sz w:val="24"/>
                <w:szCs w:val="24"/>
                <w:vertAlign w:val="baseline"/>
                <w:lang w:val="en-US" w:eastAsia="zh-CN"/>
              </w:rPr>
            </w:pPr>
          </w:p>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0" w:firstLineChars="200"/>
              <w:jc w:val="both"/>
              <w:textAlignment w:val="auto"/>
              <w:rPr>
                <w:rFonts w:hint="default" w:ascii="Times New Roman" w:hAnsi="Times New Roman" w:eastAsia="宋体" w:cs="Times New Roman"/>
                <w:b w:val="0"/>
                <w:bCs w:val="0"/>
                <w:color w:val="auto"/>
                <w:sz w:val="24"/>
                <w:szCs w:val="24"/>
                <w:vertAlign w:val="baseline"/>
                <w:lang w:val="en-US" w:eastAsia="zh-CN"/>
              </w:rPr>
            </w:pPr>
          </w:p>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0" w:firstLineChars="200"/>
              <w:jc w:val="both"/>
              <w:textAlignment w:val="auto"/>
              <w:rPr>
                <w:rFonts w:hint="default" w:ascii="Times New Roman" w:hAnsi="Times New Roman" w:eastAsia="宋体" w:cs="Times New Roman"/>
                <w:b w:val="0"/>
                <w:bCs w:val="0"/>
                <w:color w:val="auto"/>
                <w:sz w:val="24"/>
                <w:szCs w:val="24"/>
                <w:vertAlign w:val="baseline"/>
                <w:lang w:val="en-US" w:eastAsia="zh-CN"/>
              </w:rPr>
            </w:pPr>
          </w:p>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0" w:firstLineChars="200"/>
              <w:jc w:val="both"/>
              <w:textAlignment w:val="auto"/>
              <w:rPr>
                <w:rFonts w:hint="default" w:ascii="Times New Roman" w:hAnsi="Times New Roman" w:eastAsia="宋体" w:cs="Times New Roman"/>
                <w:b w:val="0"/>
                <w:bCs w:val="0"/>
                <w:color w:val="auto"/>
                <w:sz w:val="24"/>
                <w:szCs w:val="24"/>
                <w:vertAlign w:val="baseline"/>
                <w:lang w:val="en-US" w:eastAsia="zh-CN"/>
              </w:rPr>
            </w:pPr>
          </w:p>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0" w:firstLine="480" w:firstLineChars="200"/>
              <w:jc w:val="both"/>
              <w:textAlignment w:val="auto"/>
              <w:rPr>
                <w:rFonts w:hint="default" w:ascii="Times New Roman" w:hAnsi="Times New Roman" w:eastAsia="宋体" w:cs="Times New Roman"/>
                <w:b w:val="0"/>
                <w:bCs w:val="0"/>
                <w:color w:val="auto"/>
                <w:sz w:val="24"/>
                <w:szCs w:val="24"/>
                <w:vertAlign w:val="baseline"/>
                <w:lang w:val="en-US" w:eastAsia="zh-CN"/>
              </w:rPr>
            </w:pPr>
          </w:p>
          <w:p>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val="0"/>
                <w:bCs w:val="0"/>
                <w:color w:val="auto"/>
                <w:sz w:val="24"/>
                <w:szCs w:val="24"/>
                <w:vertAlign w:val="baseline"/>
                <w:lang w:val="en-US" w:eastAsia="zh-CN"/>
              </w:rPr>
            </w:pPr>
          </w:p>
        </w:tc>
      </w:tr>
    </w:tbl>
    <w:p>
      <w:pPr>
        <w:pStyle w:val="11"/>
        <w:jc w:val="both"/>
        <w:rPr>
          <w:rFonts w:hint="default" w:ascii="Times New Roman" w:hAnsi="Times New Roman" w:eastAsia="宋体" w:cs="Times New Roman"/>
          <w:b/>
          <w:bCs/>
          <w:sz w:val="24"/>
          <w:szCs w:val="24"/>
          <w:lang w:val="en-US" w:eastAsia="zh-CN"/>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kinsoku w:val="0"/>
        <w:wordWrap/>
        <w:overflowPunct/>
        <w:topLinePunct w:val="0"/>
        <w:autoSpaceDE w:val="0"/>
        <w:autoSpaceDN w:val="0"/>
        <w:bidi w:val="0"/>
        <w:adjustRightInd/>
        <w:snapToGrid/>
        <w:spacing w:line="240" w:lineRule="auto"/>
        <w:jc w:val="both"/>
        <w:textAlignment w:val="baseline"/>
        <w:outlineLvl w:val="0"/>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表5 环境影响评价回顾</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spacing w:before="176" w:line="489" w:lineRule="exact"/>
              <w:ind w:left="111"/>
              <w:rPr>
                <w:rFonts w:hint="default" w:ascii="Times New Roman" w:hAnsi="Times New Roman" w:eastAsia="宋体" w:cs="Times New Roman"/>
                <w:sz w:val="28"/>
                <w:szCs w:val="28"/>
              </w:rPr>
            </w:pPr>
            <w:r>
              <w:rPr>
                <w:rFonts w:hint="default" w:ascii="Times New Roman" w:hAnsi="Times New Roman" w:eastAsia="宋体" w:cs="Times New Roman"/>
                <w:spacing w:val="1"/>
                <w:position w:val="15"/>
                <w:sz w:val="28"/>
                <w:szCs w:val="28"/>
                <w14:textOutline w14:w="5103" w14:cap="sq" w14:cmpd="sng">
                  <w14:solidFill>
                    <w14:srgbClr w14:val="000000"/>
                  </w14:solidFill>
                  <w14:prstDash w14:val="solid"/>
                  <w14:bevel/>
                </w14:textOutline>
              </w:rPr>
              <w:t>建设项目环境影响报告表主</w:t>
            </w:r>
            <w:r>
              <w:rPr>
                <w:rFonts w:hint="default" w:ascii="Times New Roman" w:hAnsi="Times New Roman" w:eastAsia="宋体" w:cs="Times New Roman"/>
                <w:position w:val="15"/>
                <w:sz w:val="28"/>
                <w:szCs w:val="28"/>
                <w14:textOutline w14:w="5103" w14:cap="sq" w14:cmpd="sng">
                  <w14:solidFill>
                    <w14:srgbClr w14:val="000000"/>
                  </w14:solidFill>
                  <w14:prstDash w14:val="solid"/>
                  <w14:bevel/>
                </w14:textOutline>
              </w:rPr>
              <w:t>要结论及审批部门审批决定：</w:t>
            </w:r>
          </w:p>
          <w:p>
            <w:pPr>
              <w:spacing w:line="226" w:lineRule="auto"/>
              <w:ind w:left="113"/>
              <w:rPr>
                <w:rFonts w:hint="default" w:ascii="Times New Roman" w:hAnsi="Times New Roman" w:eastAsia="宋体" w:cs="Times New Roman"/>
                <w:spacing w:val="12"/>
                <w:sz w:val="24"/>
                <w:szCs w:val="24"/>
                <w14:textOutline w14:w="4358" w14:cap="sq" w14:cmpd="sng">
                  <w14:solidFill>
                    <w14:srgbClr w14:val="000000"/>
                  </w14:solidFill>
                  <w14:prstDash w14:val="solid"/>
                  <w14:bevel/>
                </w14:textOutline>
              </w:rPr>
            </w:pPr>
            <w:r>
              <w:rPr>
                <w:rFonts w:hint="default" w:ascii="Times New Roman" w:hAnsi="Times New Roman" w:eastAsia="宋体" w:cs="Times New Roman"/>
                <w:spacing w:val="12"/>
                <w:sz w:val="24"/>
                <w:szCs w:val="24"/>
                <w14:textOutline w14:w="4358" w14:cap="sq" w14:cmpd="sng">
                  <w14:solidFill>
                    <w14:srgbClr w14:val="000000"/>
                  </w14:solidFill>
                  <w14:prstDash w14:val="solid"/>
                  <w14:bevel/>
                </w14:textOutline>
              </w:rPr>
              <w:t>环境影响评价的主要环境影响预测及结论 (生态、大气、水、声环境等)</w:t>
            </w:r>
          </w:p>
          <w:p>
            <w:pPr>
              <w:adjustRightInd w:val="0"/>
              <w:snapToGrid w:val="0"/>
              <w:spacing w:line="360" w:lineRule="auto"/>
              <w:rPr>
                <w:rFonts w:hint="default" w:ascii="Times New Roman" w:hAnsi="Times New Roman" w:eastAsia="宋体" w:cs="Times New Roman"/>
                <w:b/>
                <w:bCs/>
                <w:sz w:val="24"/>
                <w:szCs w:val="28"/>
              </w:rPr>
            </w:pPr>
            <w:r>
              <w:rPr>
                <w:rFonts w:hint="default" w:ascii="Times New Roman" w:hAnsi="Times New Roman" w:eastAsia="宋体" w:cs="Times New Roman"/>
                <w:b/>
                <w:bCs/>
                <w:sz w:val="24"/>
                <w:szCs w:val="28"/>
                <w:lang w:val="en-US" w:eastAsia="zh-CN"/>
              </w:rPr>
              <w:t>一、施工期环境影响分析结论</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firstLine="482" w:firstLineChars="200"/>
              <w:textAlignment w:val="auto"/>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1. 大气环境影响</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施工期对环境空气的影响主要是施工扬尘，车辆运输等作业。</w:t>
            </w:r>
            <w:r>
              <w:rPr>
                <w:rFonts w:hint="default" w:ascii="Times New Roman" w:hAnsi="Times New Roman" w:eastAsia="宋体" w:cs="Times New Roman"/>
                <w:color w:val="000000"/>
                <w:kern w:val="0"/>
                <w:sz w:val="24"/>
                <w:szCs w:val="24"/>
                <w:lang w:val="en-US" w:eastAsia="zh-CN" w:bidi="ar"/>
              </w:rPr>
              <w:t xml:space="preserve">通过采取减少露天堆放、防尘网遮盖、定期洒水和加强管理等措施后项目施工过程产生的大气污染物对环境的影响较小，随着该工段施工期的结束而消失，故施工期废气对环境影响程度不大。 </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firstLine="482" w:firstLineChars="200"/>
              <w:textAlignment w:val="auto"/>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2.水环境影响</w:t>
            </w:r>
          </w:p>
          <w:p>
            <w:pPr>
              <w:adjustRightInd w:val="0"/>
              <w:snapToGrid w:val="0"/>
              <w:spacing w:line="360" w:lineRule="auto"/>
              <w:ind w:firstLine="480" w:firstLineChars="200"/>
              <w:rPr>
                <w:rFonts w:hint="default" w:ascii="Times New Roman" w:hAnsi="Times New Roman" w:eastAsia="宋体" w:cs="Times New Roman"/>
                <w:sz w:val="24"/>
                <w:szCs w:val="28"/>
                <w:lang w:val="en-US" w:eastAsia="zh-CN"/>
              </w:rPr>
            </w:pPr>
            <w:r>
              <w:rPr>
                <w:rFonts w:hint="default" w:ascii="Times New Roman" w:hAnsi="Times New Roman" w:eastAsia="宋体" w:cs="Times New Roman"/>
                <w:sz w:val="24"/>
                <w:szCs w:val="28"/>
                <w:lang w:val="en-US" w:eastAsia="zh-CN"/>
              </w:rPr>
              <w:t>项目施工期间产生的废水主要包括施工人员产生的生活污水以及施工过程中产生的生产废水。</w:t>
            </w:r>
          </w:p>
          <w:p>
            <w:pPr>
              <w:numPr>
                <w:ilvl w:val="0"/>
                <w:numId w:val="5"/>
              </w:numPr>
              <w:adjustRightInd w:val="0"/>
              <w:snapToGrid w:val="0"/>
              <w:spacing w:line="360" w:lineRule="auto"/>
              <w:ind w:firstLine="480" w:firstLineChars="200"/>
              <w:rPr>
                <w:rFonts w:hint="default" w:ascii="Times New Roman" w:hAnsi="Times New Roman" w:eastAsia="宋体" w:cs="Times New Roman"/>
                <w:sz w:val="24"/>
                <w:szCs w:val="28"/>
                <w:lang w:val="en-US" w:eastAsia="zh-CN"/>
              </w:rPr>
            </w:pPr>
            <w:r>
              <w:rPr>
                <w:rFonts w:hint="default" w:ascii="Times New Roman" w:hAnsi="Times New Roman" w:eastAsia="宋体" w:cs="Times New Roman"/>
                <w:sz w:val="24"/>
                <w:szCs w:val="28"/>
                <w:lang w:val="en-US" w:eastAsia="zh-CN"/>
              </w:rPr>
              <w:t>生活污水</w:t>
            </w:r>
          </w:p>
          <w:p>
            <w:pPr>
              <w:spacing w:line="360" w:lineRule="auto"/>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施工人员的生活污水主要是施工人员产生的生活污水，水质简单，经沉淀池处理后，用于</w:t>
            </w:r>
            <w:r>
              <w:rPr>
                <w:rFonts w:hint="eastAsia" w:ascii="Times New Roman" w:hAnsi="Times New Roman" w:cs="Times New Roman"/>
                <w:color w:val="000000"/>
                <w:sz w:val="24"/>
                <w:lang w:val="en-US" w:eastAsia="zh-CN"/>
              </w:rPr>
              <w:t>道路</w:t>
            </w:r>
            <w:r>
              <w:rPr>
                <w:rFonts w:hint="default" w:ascii="Times New Roman" w:hAnsi="Times New Roman" w:cs="Times New Roman"/>
                <w:color w:val="000000"/>
                <w:sz w:val="24"/>
              </w:rPr>
              <w:t>抑尘，不外排。</w:t>
            </w:r>
          </w:p>
          <w:p>
            <w:pPr>
              <w:adjustRightInd w:val="0"/>
              <w:snapToGrid w:val="0"/>
              <w:spacing w:line="360" w:lineRule="auto"/>
              <w:ind w:firstLine="480" w:firstLineChars="200"/>
              <w:rPr>
                <w:rFonts w:hint="default" w:ascii="Times New Roman" w:hAnsi="Times New Roman" w:eastAsia="宋体" w:cs="Times New Roman"/>
                <w:sz w:val="24"/>
                <w:szCs w:val="28"/>
                <w:lang w:val="en-US" w:eastAsia="zh-CN"/>
              </w:rPr>
            </w:pPr>
            <w:r>
              <w:rPr>
                <w:rFonts w:hint="default" w:ascii="Times New Roman" w:hAnsi="Times New Roman" w:eastAsia="宋体" w:cs="Times New Roman"/>
                <w:sz w:val="24"/>
                <w:szCs w:val="28"/>
                <w:lang w:val="en-US" w:eastAsia="zh-CN"/>
              </w:rPr>
              <w:t>（2）生产废水</w:t>
            </w:r>
          </w:p>
          <w:p>
            <w:pPr>
              <w:spacing w:line="360" w:lineRule="auto"/>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 xml:space="preserve">工程施工过程中对水环境的影响主要来自各路面基础开挖、混凝土浇注等建设过程中产生的废水、施工人员的生活污水、施工机械和砂石料的冲洗废水等施工生产废水。 </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firstLine="482" w:firstLineChars="200"/>
              <w:textAlignment w:val="auto"/>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3.声环境影响分析</w:t>
            </w:r>
          </w:p>
          <w:p>
            <w:pPr>
              <w:adjustRightInd w:val="0"/>
              <w:snapToGrid w:val="0"/>
              <w:spacing w:line="360" w:lineRule="auto"/>
              <w:ind w:firstLine="480" w:firstLineChars="200"/>
              <w:rPr>
                <w:rFonts w:hint="default" w:ascii="Times New Roman" w:hAnsi="Times New Roman" w:eastAsia="宋体" w:cs="Times New Roman"/>
                <w:sz w:val="24"/>
                <w:szCs w:val="28"/>
              </w:rPr>
            </w:pPr>
            <w:r>
              <w:rPr>
                <w:rFonts w:hint="default" w:ascii="Times New Roman" w:hAnsi="Times New Roman" w:eastAsia="宋体" w:cs="Times New Roman"/>
                <w:sz w:val="24"/>
                <w:szCs w:val="28"/>
                <w:lang w:val="en-US" w:eastAsia="zh-CN"/>
              </w:rPr>
              <w:t>施工噪声主要来源于施工现场的各类机械设备和运输车辆的噪声。施工期间加强管理，合理安排施工时间，尽量减少同时作业的高噪施工机械数量，选择先进的设备并做好检修工作，车辆路过村庄时限速、禁鸣，可将施工期噪声对周围敏感点的影响降至最低程度。施工噪声因此随施工结束而终止，总体上对周围环境影响较小。</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firstLine="482" w:firstLineChars="200"/>
              <w:textAlignment w:val="auto"/>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4.固体废物影响分析</w:t>
            </w:r>
          </w:p>
          <w:p>
            <w:pPr>
              <w:spacing w:line="360" w:lineRule="auto"/>
              <w:ind w:firstLine="480" w:firstLineChars="200"/>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施工期固体废弃物主要来源于施工过程中产生的土石方、建筑垃圾及施工人员生活垃圾。</w:t>
            </w:r>
          </w:p>
          <w:p>
            <w:pPr>
              <w:spacing w:line="360" w:lineRule="auto"/>
              <w:ind w:firstLine="480" w:firstLineChars="200"/>
              <w:rPr>
                <w:rFonts w:hint="default" w:ascii="Times New Roman" w:hAnsi="Times New Roman" w:eastAsia="宋体" w:cs="Times New Roman"/>
                <w:color w:val="000000"/>
                <w:sz w:val="24"/>
                <w:lang w:val="en-US" w:eastAsia="zh-CN"/>
              </w:rPr>
            </w:pPr>
            <w:r>
              <w:rPr>
                <w:rFonts w:hint="default" w:ascii="Times New Roman" w:hAnsi="Times New Roman" w:eastAsia="宋体" w:cs="Times New Roman"/>
                <w:color w:val="000000"/>
                <w:sz w:val="24"/>
                <w:lang w:val="en-US" w:eastAsia="zh-CN"/>
              </w:rPr>
              <w:t>根据项目土石方平衡可知，项目</w:t>
            </w:r>
            <w:r>
              <w:rPr>
                <w:rFonts w:hint="eastAsia" w:ascii="Times New Roman" w:hAnsi="Times New Roman" w:eastAsia="宋体" w:cs="Times New Roman"/>
                <w:color w:val="000000"/>
                <w:sz w:val="24"/>
                <w:lang w:val="en-US" w:eastAsia="zh-CN"/>
              </w:rPr>
              <w:t>蓄水池、泵站</w:t>
            </w:r>
            <w:r>
              <w:rPr>
                <w:rFonts w:hint="default" w:ascii="Times New Roman" w:hAnsi="Times New Roman" w:eastAsia="宋体" w:cs="Times New Roman"/>
                <w:color w:val="000000"/>
                <w:sz w:val="24"/>
                <w:lang w:val="en-US" w:eastAsia="zh-CN"/>
              </w:rPr>
              <w:t>建设会产生少量土方，本项目建设</w:t>
            </w:r>
            <w:r>
              <w:rPr>
                <w:rFonts w:hint="eastAsia" w:ascii="Times New Roman" w:hAnsi="Times New Roman" w:eastAsia="宋体" w:cs="Times New Roman"/>
                <w:color w:val="000000"/>
                <w:sz w:val="24"/>
                <w:lang w:val="en-US" w:eastAsia="zh-CN"/>
              </w:rPr>
              <w:t>集中，</w:t>
            </w:r>
            <w:r>
              <w:rPr>
                <w:rFonts w:hint="default" w:ascii="Times New Roman" w:hAnsi="Times New Roman" w:eastAsia="宋体" w:cs="Times New Roman"/>
                <w:color w:val="000000"/>
                <w:sz w:val="24"/>
                <w:lang w:val="en-US" w:eastAsia="zh-CN"/>
              </w:rPr>
              <w:t>进行统一堆存，待建设完成后用于回填和周边平整作业。</w:t>
            </w:r>
          </w:p>
          <w:p>
            <w:pPr>
              <w:spacing w:line="360" w:lineRule="auto"/>
              <w:ind w:firstLine="480" w:firstLineChars="200"/>
              <w:rPr>
                <w:rFonts w:hint="eastAsia" w:ascii="Times New Roman" w:hAnsi="Times New Roman" w:eastAsia="宋体" w:cs="Times New Roman"/>
                <w:b/>
                <w:bCs/>
                <w:color w:val="auto"/>
                <w:sz w:val="24"/>
                <w:szCs w:val="24"/>
                <w:lang w:val="en-US" w:eastAsia="zh-CN"/>
              </w:rPr>
            </w:pPr>
            <w:r>
              <w:rPr>
                <w:rFonts w:hint="default" w:ascii="Times New Roman" w:hAnsi="Times New Roman" w:eastAsia="宋体" w:cs="Times New Roman"/>
                <w:color w:val="000000"/>
                <w:sz w:val="24"/>
                <w:lang w:val="en-US" w:eastAsia="zh-CN"/>
              </w:rPr>
              <w:t>针对建筑垃圾，则主要为</w:t>
            </w:r>
            <w:r>
              <w:rPr>
                <w:rFonts w:hint="eastAsia" w:ascii="Times New Roman" w:hAnsi="Times New Roman" w:eastAsia="宋体" w:cs="Times New Roman"/>
                <w:color w:val="000000"/>
                <w:sz w:val="24"/>
                <w:lang w:val="en-US" w:eastAsia="zh-CN"/>
              </w:rPr>
              <w:t>构筑物建设</w:t>
            </w:r>
            <w:r>
              <w:rPr>
                <w:rFonts w:hint="default" w:ascii="Times New Roman" w:hAnsi="Times New Roman" w:eastAsia="宋体" w:cs="Times New Roman"/>
                <w:color w:val="000000"/>
                <w:sz w:val="24"/>
                <w:lang w:val="en-US" w:eastAsia="zh-CN"/>
              </w:rPr>
              <w:t>过程中产生的边角料，该部分产生量相对较小，本次要求针对该部分建筑垃圾统一收集，清运至建筑垃圾填埋场处置。根据上述可知项目产生的固体废物对区域环境影响不大。</w:t>
            </w:r>
            <w:r>
              <w:rPr>
                <w:rFonts w:hint="default" w:ascii="Times New Roman" w:hAnsi="Times New Roman" w:eastAsia="宋体" w:cs="Times New Roman"/>
                <w:color w:val="000000"/>
                <w:sz w:val="24"/>
              </w:rPr>
              <w:t>综上所述，施工期间固废均可做到妥善处理，对周围环境影响不大</w:t>
            </w:r>
            <w:r>
              <w:rPr>
                <w:rFonts w:hint="eastAsia" w:ascii="Times New Roman" w:hAnsi="Times New Roman" w:eastAsia="宋体" w:cs="Times New Roman"/>
                <w:color w:val="000000"/>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firstLine="482" w:firstLineChars="200"/>
              <w:textAlignment w:val="auto"/>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5.生态环境影响分析</w:t>
            </w:r>
          </w:p>
          <w:p>
            <w:pPr>
              <w:widowControl/>
              <w:spacing w:line="360" w:lineRule="auto"/>
              <w:ind w:firstLine="480"/>
              <w:jc w:val="left"/>
              <w:rPr>
                <w:rFonts w:hint="default" w:ascii="Times New Roman" w:hAnsi="Times New Roman" w:cs="Times New Roman"/>
                <w:color w:val="auto"/>
                <w:sz w:val="24"/>
              </w:rPr>
            </w:pPr>
            <w:r>
              <w:rPr>
                <w:rFonts w:hint="default" w:ascii="Times New Roman" w:hAnsi="Times New Roman" w:cs="Times New Roman"/>
                <w:color w:val="auto"/>
                <w:sz w:val="24"/>
              </w:rPr>
              <w:t>项目</w:t>
            </w:r>
            <w:r>
              <w:rPr>
                <w:rFonts w:hint="eastAsia" w:ascii="Times New Roman" w:hAnsi="Times New Roman" w:cs="Times New Roman"/>
                <w:color w:val="auto"/>
                <w:sz w:val="24"/>
                <w:lang w:val="en-US" w:eastAsia="zh-CN"/>
              </w:rPr>
              <w:t>占地</w:t>
            </w:r>
            <w:r>
              <w:rPr>
                <w:rFonts w:hint="default" w:ascii="Times New Roman" w:hAnsi="Times New Roman" w:cs="Times New Roman"/>
                <w:color w:val="auto"/>
                <w:sz w:val="24"/>
              </w:rPr>
              <w:t>现状无植被覆盖，对生物多样性影响较小，但仍不可避免造成一定的生态损失，但这种影响只是暂时的，工程生态影响主要集中在施工期，主要为临时营地，</w:t>
            </w:r>
            <w:r>
              <w:rPr>
                <w:rFonts w:hint="eastAsia" w:ascii="Times New Roman" w:hAnsi="Times New Roman" w:cs="Times New Roman"/>
                <w:color w:val="auto"/>
                <w:sz w:val="24"/>
                <w:lang w:val="en-US" w:eastAsia="zh-CN"/>
              </w:rPr>
              <w:t>基础工程</w:t>
            </w:r>
            <w:r>
              <w:rPr>
                <w:rFonts w:hint="default" w:ascii="Times New Roman" w:hAnsi="Times New Roman" w:cs="Times New Roman"/>
                <w:color w:val="auto"/>
                <w:sz w:val="24"/>
              </w:rPr>
              <w:t>等区域对地表植被及土壤的破坏影响，本次指定临时营地</w:t>
            </w:r>
            <w:r>
              <w:rPr>
                <w:rFonts w:hint="eastAsia" w:ascii="Times New Roman" w:hAnsi="Times New Roman" w:cs="Times New Roman"/>
                <w:color w:val="auto"/>
                <w:sz w:val="24"/>
                <w:lang w:eastAsia="zh-CN"/>
              </w:rPr>
              <w:t>，</w:t>
            </w:r>
            <w:r>
              <w:rPr>
                <w:rFonts w:hint="default" w:ascii="Times New Roman" w:hAnsi="Times New Roman" w:cs="Times New Roman"/>
                <w:color w:val="auto"/>
                <w:sz w:val="24"/>
              </w:rPr>
              <w:t>要求于</w:t>
            </w:r>
            <w:r>
              <w:rPr>
                <w:rFonts w:hint="eastAsia" w:ascii="Times New Roman" w:hAnsi="Times New Roman" w:cs="Times New Roman"/>
                <w:color w:val="auto"/>
                <w:sz w:val="24"/>
                <w:lang w:val="en-US" w:eastAsia="zh-CN"/>
              </w:rPr>
              <w:t>蓄水池旁边</w:t>
            </w:r>
            <w:r>
              <w:rPr>
                <w:rFonts w:hint="default" w:ascii="Times New Roman" w:hAnsi="Times New Roman" w:cs="Times New Roman"/>
                <w:color w:val="auto"/>
                <w:sz w:val="24"/>
              </w:rPr>
              <w:t>区域进行布置，减小对</w:t>
            </w:r>
            <w:r>
              <w:rPr>
                <w:rFonts w:hint="eastAsia" w:ascii="Times New Roman" w:hAnsi="Times New Roman" w:cs="Times New Roman"/>
                <w:color w:val="auto"/>
                <w:sz w:val="24"/>
                <w:lang w:val="en-US" w:eastAsia="zh-CN"/>
              </w:rPr>
              <w:t>周边</w:t>
            </w:r>
            <w:r>
              <w:rPr>
                <w:rFonts w:hint="default" w:ascii="Times New Roman" w:hAnsi="Times New Roman" w:cs="Times New Roman"/>
                <w:color w:val="auto"/>
                <w:sz w:val="24"/>
              </w:rPr>
              <w:t>大面积破坏，避免加剧区域的沙漠化趋势。上述区域施工前应将表土及植被单独剥离堆放及养护，用于施工完成后的区域地表恢复。施工完成后则要求针对上述临时占地地表进行土壤及植被人工恢复，采用</w:t>
            </w:r>
            <w:r>
              <w:rPr>
                <w:rFonts w:hint="default" w:ascii="Times New Roman" w:hAnsi="Times New Roman" w:eastAsia="宋体" w:cs="Times New Roman"/>
                <w:color w:val="auto"/>
                <w:sz w:val="24"/>
              </w:rPr>
              <w:t>上述措施后，项目施工生态影响范围可控，对植被资源生态的影响</w:t>
            </w:r>
            <w:r>
              <w:rPr>
                <w:rFonts w:hint="eastAsia" w:ascii="Times New Roman" w:hAnsi="Times New Roman" w:eastAsia="宋体" w:cs="Times New Roman"/>
                <w:color w:val="auto"/>
                <w:sz w:val="24"/>
                <w:lang w:val="en-US" w:eastAsia="zh-CN"/>
              </w:rPr>
              <w:t>较小</w:t>
            </w:r>
            <w:r>
              <w:rPr>
                <w:rFonts w:hint="default" w:ascii="Times New Roman" w:hAnsi="Times New Roman" w:eastAsia="宋体" w:cs="Times New Roman"/>
                <w:color w:val="auto"/>
                <w:sz w:val="24"/>
              </w:rPr>
              <w:t>。</w:t>
            </w:r>
          </w:p>
          <w:p>
            <w:pPr>
              <w:adjustRightInd w:val="0"/>
              <w:snapToGrid w:val="0"/>
              <w:spacing w:line="360" w:lineRule="auto"/>
              <w:rPr>
                <w:rFonts w:hint="default" w:ascii="Times New Roman" w:hAnsi="Times New Roman" w:eastAsia="宋体" w:cs="Times New Roman"/>
                <w:b/>
                <w:bCs/>
                <w:sz w:val="24"/>
                <w:szCs w:val="28"/>
                <w:lang w:val="en-US" w:eastAsia="zh-CN"/>
              </w:rPr>
            </w:pPr>
            <w:r>
              <w:rPr>
                <w:rFonts w:hint="default" w:ascii="Times New Roman" w:hAnsi="Times New Roman" w:eastAsia="宋体" w:cs="Times New Roman"/>
                <w:b/>
                <w:bCs/>
                <w:sz w:val="24"/>
                <w:szCs w:val="28"/>
                <w:lang w:val="en-US" w:eastAsia="zh-CN"/>
              </w:rPr>
              <w:t>二、运营期环境影响分析</w:t>
            </w:r>
          </w:p>
          <w:p>
            <w:pPr>
              <w:pStyle w:val="15"/>
              <w:keepNext w:val="0"/>
              <w:keepLines w:val="0"/>
              <w:pageBreakBefore w:val="0"/>
              <w:widowControl w:val="0"/>
              <w:numPr>
                <w:ilvl w:val="0"/>
                <w:numId w:val="0"/>
              </w:numPr>
              <w:kinsoku/>
              <w:wordWrap/>
              <w:overflowPunct/>
              <w:topLinePunct w:val="0"/>
              <w:autoSpaceDE/>
              <w:autoSpaceDN/>
              <w:bidi w:val="0"/>
              <w:adjustRightInd/>
              <w:snapToGrid/>
              <w:ind w:firstLine="482" w:firstLineChars="200"/>
              <w:jc w:val="both"/>
              <w:textAlignment w:val="auto"/>
              <w:rPr>
                <w:rFonts w:hint="default" w:ascii="Times New Roman" w:hAnsi="Times New Roman" w:eastAsia="宋体" w:cs="Times New Roman"/>
                <w:b/>
                <w:bCs/>
                <w:lang w:val="en-US" w:eastAsia="zh-CN"/>
              </w:rPr>
            </w:pPr>
            <w:r>
              <w:rPr>
                <w:rFonts w:hint="eastAsia" w:cs="Times New Roman"/>
                <w:b/>
                <w:bCs/>
                <w:lang w:val="en-US" w:eastAsia="zh-CN"/>
              </w:rPr>
              <w:t>1、水环境影响分析</w:t>
            </w:r>
          </w:p>
          <w:p>
            <w:pPr>
              <w:keepNext w:val="0"/>
              <w:keepLines w:val="0"/>
              <w:widowControl/>
              <w:suppressLineNumbers w:val="0"/>
              <w:spacing w:line="360" w:lineRule="auto"/>
              <w:ind w:firstLine="480" w:firstLineChars="200"/>
              <w:jc w:val="left"/>
              <w:rPr>
                <w:rFonts w:hint="default" w:ascii="Times New Roman" w:hAnsi="Times New Roman" w:eastAsia="Sim Sun" w:cs="Times New Roman"/>
                <w:color w:val="auto"/>
                <w:kern w:val="0"/>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花土沟镇绿化区防护林总灌溉面积2276亩，为降低水泵抽水量和运行费用，花土沟镇防护林按西侧和东侧灌溉区错时轮流灌溉，其中西侧灌溉面积1140亩，东侧灌溉面积为1136亩，花土沟镇2276亩单次灌溉时间为8天，</w:t>
            </w:r>
            <w:r>
              <w:rPr>
                <w:rFonts w:hint="eastAsia" w:ascii="Times New Roman" w:hAnsi="Times New Roman" w:eastAsia="宋体" w:cs="Times New Roman"/>
                <w:color w:val="auto"/>
                <w:kern w:val="2"/>
                <w:sz w:val="24"/>
                <w:szCs w:val="24"/>
                <w:lang w:val="en-US" w:eastAsia="zh-CN" w:bidi="ar-SA"/>
              </w:rPr>
              <w:t>总计48天，</w:t>
            </w:r>
            <w:r>
              <w:rPr>
                <w:rFonts w:hint="default" w:ascii="Times New Roman" w:hAnsi="Times New Roman" w:eastAsia="宋体" w:cs="Times New Roman"/>
                <w:color w:val="auto"/>
                <w:kern w:val="2"/>
                <w:sz w:val="24"/>
                <w:szCs w:val="24"/>
                <w:lang w:val="en-US" w:eastAsia="zh-CN" w:bidi="ar-SA"/>
              </w:rPr>
              <w:t>每天需水量为10687.5m</w:t>
            </w:r>
            <w:r>
              <w:rPr>
                <w:rFonts w:hint="default" w:ascii="Times New Roman" w:hAnsi="Times New Roman" w:eastAsia="宋体" w:cs="Times New Roman"/>
                <w:color w:val="auto"/>
                <w:kern w:val="2"/>
                <w:sz w:val="24"/>
                <w:szCs w:val="24"/>
                <w:vertAlign w:val="superscript"/>
                <w:lang w:val="en-US" w:eastAsia="zh-CN" w:bidi="ar-SA"/>
              </w:rPr>
              <w:t>3</w:t>
            </w:r>
            <w:r>
              <w:rPr>
                <w:rFonts w:hint="eastAsia" w:ascii="Times New Roman" w:hAnsi="Times New Roman" w:eastAsia="宋体" w:cs="Times New Roman"/>
                <w:color w:val="auto"/>
                <w:kern w:val="2"/>
                <w:sz w:val="24"/>
                <w:szCs w:val="24"/>
                <w:vertAlign w:val="baseline"/>
                <w:lang w:val="en-US" w:eastAsia="zh-CN" w:bidi="ar-SA"/>
              </w:rPr>
              <w:t>，</w:t>
            </w:r>
            <w:r>
              <w:rPr>
                <w:rFonts w:hint="default" w:ascii="Times New Roman" w:hAnsi="Times New Roman" w:eastAsia="宋体" w:cs="Times New Roman"/>
                <w:color w:val="auto"/>
                <w:kern w:val="2"/>
                <w:sz w:val="24"/>
                <w:szCs w:val="24"/>
                <w:lang w:val="en-US" w:eastAsia="zh-CN" w:bidi="ar-SA"/>
              </w:rPr>
              <w:t>防护林年总需水量102.42万m</w:t>
            </w:r>
            <w:r>
              <w:rPr>
                <w:rFonts w:hint="default" w:ascii="Times New Roman" w:hAnsi="Times New Roman" w:eastAsia="宋体" w:cs="Times New Roman"/>
                <w:color w:val="auto"/>
                <w:kern w:val="2"/>
                <w:sz w:val="24"/>
                <w:szCs w:val="24"/>
                <w:vertAlign w:val="superscript"/>
                <w:lang w:val="en-US" w:eastAsia="zh-CN" w:bidi="ar-SA"/>
              </w:rPr>
              <w:t>3</w:t>
            </w:r>
            <w:r>
              <w:rPr>
                <w:rFonts w:hint="default" w:ascii="Times New Roman" w:hAnsi="Times New Roman" w:eastAsia="宋体" w:cs="Times New Roman"/>
                <w:color w:val="auto"/>
                <w:kern w:val="2"/>
                <w:sz w:val="24"/>
                <w:szCs w:val="24"/>
                <w:lang w:val="en-US" w:eastAsia="zh-CN" w:bidi="ar-SA"/>
              </w:rPr>
              <w:t>。</w:t>
            </w:r>
            <w:r>
              <w:rPr>
                <w:rFonts w:hint="eastAsia" w:ascii="Times New Roman" w:hAnsi="Times New Roman" w:eastAsia="宋体" w:cs="Times New Roman"/>
                <w:color w:val="auto"/>
                <w:kern w:val="2"/>
                <w:sz w:val="24"/>
                <w:szCs w:val="24"/>
                <w:lang w:val="en-US" w:eastAsia="zh-CN" w:bidi="ar-SA"/>
              </w:rPr>
              <w:t>经调查红柳泉水源日供水量20000m</w:t>
            </w:r>
            <w:r>
              <w:rPr>
                <w:rFonts w:hint="eastAsia" w:ascii="Times New Roman" w:hAnsi="Times New Roman" w:eastAsia="宋体" w:cs="Times New Roman"/>
                <w:color w:val="auto"/>
                <w:kern w:val="2"/>
                <w:sz w:val="24"/>
                <w:szCs w:val="24"/>
                <w:vertAlign w:val="superscript"/>
                <w:lang w:val="en-US" w:eastAsia="zh-CN" w:bidi="ar-SA"/>
              </w:rPr>
              <w:t>3</w:t>
            </w:r>
            <w:r>
              <w:rPr>
                <w:rFonts w:hint="eastAsia" w:ascii="Times New Roman" w:hAnsi="Times New Roman" w:eastAsia="宋体" w:cs="Times New Roman"/>
                <w:color w:val="auto"/>
                <w:kern w:val="2"/>
                <w:sz w:val="24"/>
                <w:szCs w:val="24"/>
                <w:lang w:val="en-US" w:eastAsia="zh-CN" w:bidi="ar-SA"/>
              </w:rPr>
              <w:t>，年供水达730万m</w:t>
            </w:r>
            <w:r>
              <w:rPr>
                <w:rFonts w:hint="eastAsia" w:ascii="Times New Roman" w:hAnsi="Times New Roman" w:eastAsia="宋体" w:cs="Times New Roman"/>
                <w:color w:val="auto"/>
                <w:kern w:val="2"/>
                <w:sz w:val="24"/>
                <w:szCs w:val="24"/>
                <w:vertAlign w:val="superscript"/>
                <w:lang w:val="en-US" w:eastAsia="zh-CN" w:bidi="ar-SA"/>
              </w:rPr>
              <w:t>3</w:t>
            </w:r>
            <w:r>
              <w:rPr>
                <w:rFonts w:hint="eastAsia" w:ascii="Times New Roman" w:hAnsi="Times New Roman" w:eastAsia="宋体" w:cs="Times New Roman"/>
                <w:color w:val="auto"/>
                <w:kern w:val="2"/>
                <w:sz w:val="24"/>
                <w:szCs w:val="24"/>
                <w:lang w:val="en-US" w:eastAsia="zh-CN" w:bidi="ar-SA"/>
              </w:rPr>
              <w:t>，同时该水源设计时已考虑到花土沟镇绿化区的用水，本工程总用水量占水源取水量的13.9%。综上在灌溉过程中不会增加新的用水量，不会对其他用水户造成影响。</w:t>
            </w:r>
            <w:r>
              <w:rPr>
                <w:rFonts w:hint="eastAsia" w:ascii="Times New Roman" w:hAnsi="Times New Roman" w:eastAsia="Sim Sun" w:cs="Times New Roman"/>
                <w:color w:val="auto"/>
                <w:kern w:val="0"/>
                <w:sz w:val="24"/>
                <w:szCs w:val="24"/>
                <w:lang w:val="en-US" w:eastAsia="zh-CN" w:bidi="ar-SA"/>
              </w:rPr>
              <w:t>项目建成后退水经过自然沉降等随地势向地处流动，被花土沟镇绿化区2276亩防护林进行吸收。退水对周边环境的影响较小。</w:t>
            </w:r>
          </w:p>
          <w:p>
            <w:pPr>
              <w:spacing w:line="360" w:lineRule="auto"/>
              <w:ind w:firstLine="482" w:firstLineChars="200"/>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2、声环境影响分析</w:t>
            </w:r>
          </w:p>
          <w:p>
            <w:pPr>
              <w:autoSpaceDE w:val="0"/>
              <w:autoSpaceDN w:val="0"/>
              <w:snapToGrid w:val="0"/>
              <w:spacing w:line="360" w:lineRule="auto"/>
              <w:ind w:firstLine="480" w:firstLineChars="200"/>
              <w:rPr>
                <w:rFonts w:hint="default" w:ascii="Times New Roman" w:hAnsi="Times New Roman" w:eastAsia="宋体" w:cs="Times New Roman"/>
                <w:b w:val="0"/>
                <w:bCs w:val="0"/>
                <w:sz w:val="24"/>
                <w:szCs w:val="24"/>
                <w:vertAlign w:val="baseline"/>
                <w:lang w:val="en-US" w:eastAsia="zh-CN"/>
              </w:rPr>
            </w:pPr>
            <w:r>
              <w:rPr>
                <w:rFonts w:hint="eastAsia" w:ascii="Times New Roman" w:hAnsi="Times New Roman" w:eastAsia="宋体" w:cs="Times New Roman"/>
                <w:sz w:val="24"/>
                <w:szCs w:val="24"/>
                <w:lang w:val="en-US" w:eastAsia="zh-CN"/>
              </w:rPr>
              <w:t>本项目营运期噪声主要为泵房抽水泵、加压泵等设备产生的噪声。由于各设备均位于室内，泵体及设备基座采取减振措施，设备房安装隔音门窗，经以上措施加至距离衰减后，运营期噪声对周边环境影响较小。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8" w:hRule="atLeast"/>
        </w:trPr>
        <w:tc>
          <w:tcPr>
            <w:tcW w:w="8522" w:type="dxa"/>
          </w:tcPr>
          <w:p>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default" w:ascii="Times New Roman" w:hAnsi="Times New Roman" w:eastAsia="宋体" w:cs="Times New Roman"/>
                <w:sz w:val="24"/>
                <w:szCs w:val="24"/>
              </w:rPr>
            </w:pPr>
            <w:r>
              <w:rPr>
                <w:rFonts w:hint="default" w:ascii="Times New Roman" w:hAnsi="Times New Roman" w:eastAsia="宋体" w:cs="Times New Roman"/>
                <w:spacing w:val="12"/>
                <w:sz w:val="24"/>
                <w:szCs w:val="24"/>
                <w14:textOutline w14:w="4358" w14:cap="sq" w14:cmpd="sng">
                  <w14:solidFill>
                    <w14:srgbClr w14:val="000000"/>
                  </w14:solidFill>
                  <w14:prstDash w14:val="solid"/>
                  <w14:bevel/>
                </w14:textOutline>
              </w:rPr>
              <w:t>各</w:t>
            </w:r>
            <w:r>
              <w:rPr>
                <w:rFonts w:hint="default" w:ascii="Times New Roman" w:hAnsi="Times New Roman" w:eastAsia="宋体" w:cs="Times New Roman"/>
                <w:spacing w:val="10"/>
                <w:sz w:val="24"/>
                <w:szCs w:val="24"/>
                <w14:textOutline w14:w="4358" w14:cap="sq" w14:cmpd="sng">
                  <w14:solidFill>
                    <w14:srgbClr w14:val="000000"/>
                  </w14:solidFill>
                  <w14:prstDash w14:val="solid"/>
                  <w14:bevel/>
                </w14:textOutline>
              </w:rPr>
              <w:t>级环境保护行政主管部门的审批意见</w:t>
            </w:r>
          </w:p>
          <w:p>
            <w:pPr>
              <w:pStyle w:val="11"/>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茫崖市发展和改革委员会：</w:t>
            </w:r>
          </w:p>
          <w:p>
            <w:pPr>
              <w:pStyle w:val="11"/>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你单位报来关于《茫崖市花土沟镇防护林灌溉泵站工程环境影响报告表》(以下简称“报告表”)及其他相关材料收悉。经研究，现批复如下：</w:t>
            </w:r>
          </w:p>
          <w:p>
            <w:pPr>
              <w:pStyle w:val="11"/>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一、项目概况</w:t>
            </w:r>
          </w:p>
          <w:p>
            <w:pPr>
              <w:pStyle w:val="11"/>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项目位于青海省海西州茫崖市花土沟镇，地理坐标为东经90°47′11.929″,北纬38°15′48.733″,属新建性质。主要建设内容包括主体工程、临时工程、公用工程、环保工程，其中主体工程包括：蓄水池、泵站、引水管、上水管、阀门井等；临时工程包括：施工营地和材料仓库；公用工程包括：供水(花土沟拉运)、供电(市政供电)、交通(利用原有道路)；环保工程包括：废水、废气、噪声和固废治理等。项目总投资641.40万元，其中环保投资7万元，占项目总投资的1.09%。在落实报告表提出的各项环境保护措施的基础上，我局同意按照报告表中所列建设项目的地点、性质、规模及下述要求进行项目建设。</w:t>
            </w:r>
          </w:p>
          <w:p>
            <w:pPr>
              <w:pStyle w:val="11"/>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二 、全面落实《报告表》和批复文件提出的各项生态保护及污染防治措施，缓解和控制项目对环境的不利影响。</w:t>
            </w:r>
          </w:p>
          <w:p>
            <w:pPr>
              <w:pStyle w:val="11"/>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(一)向设计单位提供《报告表》和本批复文件，确保 项目设计按照环境保护设计规范要求，落实防治环境污染和生态破坏的措施以及环保设施投资概算。</w:t>
            </w:r>
          </w:p>
          <w:p>
            <w:pPr>
              <w:pStyle w:val="11"/>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(二)按照《报告表》和本批复文件，对项目建设过程 中产生的废水、废气、粉尘、固体废物、噪声等污染，以及因施工对自然、生态环境造成的破坏，采取相应的恢复措施。</w:t>
            </w:r>
          </w:p>
          <w:p>
            <w:pPr>
              <w:pStyle w:val="11"/>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三、项目在建设运营过程中应重点做好以下工作：</w:t>
            </w:r>
          </w:p>
          <w:p>
            <w:pPr>
              <w:pStyle w:val="11"/>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项目为绿化灌溉工程，对环境的影响主要集中在施工建设期，建成运行后自身不产生废气、废水和固废。</w:t>
            </w:r>
          </w:p>
          <w:p>
            <w:pPr>
              <w:pStyle w:val="11"/>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(一)严格落实废气污染防治措施。</w:t>
            </w:r>
            <w:r>
              <w:rPr>
                <w:rFonts w:hint="default" w:ascii="Times New Roman" w:hAnsi="Times New Roman" w:eastAsia="宋体" w:cs="Times New Roman"/>
                <w:b w:val="0"/>
                <w:bCs w:val="0"/>
                <w:sz w:val="24"/>
                <w:szCs w:val="24"/>
                <w:vertAlign w:val="baseline"/>
                <w:lang w:val="en-US" w:eastAsia="zh-CN"/>
              </w:rPr>
              <w:t>施工期，产生的大气污染物主要为扬尘和机械、车辆尾气。严格落实大气污染防治措施，避开大风天气作业，对易产生扬尘的物料运输、堆放环节进行遮盖，加强机械、车辆的维修保养，土方开挖、回填采取湿法作业，对施工区域定期洒水抑尘，粉尘排放执行《大气污染物综合排放标准》  (GB16297-1996)  表2中的二级排放标准限值。</w:t>
            </w:r>
          </w:p>
          <w:p>
            <w:pPr>
              <w:pStyle w:val="11"/>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(二)严格落实废水污染防治措施。</w:t>
            </w:r>
            <w:r>
              <w:rPr>
                <w:rFonts w:hint="default" w:ascii="Times New Roman" w:hAnsi="Times New Roman" w:eastAsia="宋体" w:cs="Times New Roman"/>
                <w:b w:val="0"/>
                <w:bCs w:val="0"/>
                <w:sz w:val="24"/>
                <w:szCs w:val="24"/>
                <w:vertAlign w:val="baseline"/>
                <w:lang w:val="en-US" w:eastAsia="zh-CN"/>
              </w:rPr>
              <w:t>施工期，废水为施工废水和生活污水。施工废水、生活污水经沉淀池处理后回用于施工环节，生活粪污依托旱厕解决。</w:t>
            </w:r>
          </w:p>
          <w:p>
            <w:pPr>
              <w:pStyle w:val="11"/>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(三)严格落实噪声污染防治措施。</w:t>
            </w:r>
            <w:r>
              <w:rPr>
                <w:rFonts w:hint="default" w:ascii="Times New Roman" w:hAnsi="Times New Roman" w:eastAsia="宋体" w:cs="Times New Roman"/>
                <w:b w:val="0"/>
                <w:bCs w:val="0"/>
                <w:sz w:val="24"/>
                <w:szCs w:val="24"/>
                <w:vertAlign w:val="baseline"/>
                <w:lang w:val="en-US" w:eastAsia="zh-CN"/>
              </w:rPr>
              <w:t>优化设备布局，优先选用低噪声设备，合理规划施工时间，加强设备维护和保养，采取基础减振、消声、隔声等降噪措施。施工期，噪声 执行《建筑施工场界环境噪声排放标准》 (GB12523-2011)  排放限值；运营期，噪声执行《工业企业厂界环境噪声排放标准》(GB12348-2008)  中2类标准限值。</w:t>
            </w:r>
          </w:p>
          <w:p>
            <w:pPr>
              <w:pStyle w:val="11"/>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(四)严格落实固废污染防治措施。</w:t>
            </w:r>
            <w:r>
              <w:rPr>
                <w:rFonts w:hint="default" w:ascii="Times New Roman" w:hAnsi="Times New Roman" w:eastAsia="宋体" w:cs="Times New Roman"/>
                <w:b w:val="0"/>
                <w:bCs w:val="0"/>
                <w:sz w:val="24"/>
                <w:szCs w:val="24"/>
                <w:vertAlign w:val="baseline"/>
                <w:lang w:val="en-US" w:eastAsia="zh-CN"/>
              </w:rPr>
              <w:t>施工期，产生的固体废物主要为弃土方、建筑垃圾和生活垃圾。弃土方用于施工区域的回填，建筑垃圾收集清运至花土沟镇规定的地点进行处置，生活垃圾统一收集清运至花土沟镇生活垃圾填埋场填埋处理。</w:t>
            </w:r>
          </w:p>
          <w:p>
            <w:pPr>
              <w:pStyle w:val="11"/>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(五)严格落实生态环境保护措施。</w:t>
            </w:r>
            <w:r>
              <w:rPr>
                <w:rFonts w:hint="default" w:ascii="Times New Roman" w:hAnsi="Times New Roman" w:eastAsia="宋体" w:cs="Times New Roman"/>
                <w:b w:val="0"/>
                <w:bCs w:val="0"/>
                <w:sz w:val="24"/>
                <w:szCs w:val="24"/>
                <w:vertAlign w:val="baseline"/>
                <w:lang w:val="en-US" w:eastAsia="zh-CN"/>
              </w:rPr>
              <w:t>加强对施工人员的 环境保护宣传教育，严格控制施工范围，禁止在非施工区域 内活动、乱挖，施工结束后及时对施工区域进行平整，恢复原有的自然地貌。</w:t>
            </w:r>
          </w:p>
          <w:p>
            <w:pPr>
              <w:pStyle w:val="11"/>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四 、该项目环境影响报告表经批准后，如工程的性质、规模、地点或污染防治设施、防止生态破坏的措施发生重大变动的，你单位应当重新报批环境影响报告表。自该项目环境影响报告表批复文件批准之日起，如超过5年方决定开工建设，环境影响报告表应当重新报审。</w:t>
            </w:r>
          </w:p>
          <w:p>
            <w:pPr>
              <w:pStyle w:val="11"/>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五、项目建设必须严格执行环境保护设施与主体工程同时设计、同时施工、同时投入使用的环境保护“三同时”制度。项目竣工后，必须组织竣工环境保护验收，并按规定接受各级生态环境行政主管部门的监督检查。</w:t>
            </w:r>
          </w:p>
          <w:p>
            <w:pPr>
              <w:pStyle w:val="11"/>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val="0"/>
                <w:bCs w:val="0"/>
                <w:sz w:val="24"/>
                <w:szCs w:val="24"/>
                <w:vertAlign w:val="baseline"/>
                <w:lang w:val="en-US" w:eastAsia="zh-CN"/>
              </w:rPr>
            </w:pPr>
          </w:p>
          <w:p>
            <w:pPr>
              <w:pStyle w:val="11"/>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val="0"/>
                <w:bCs w:val="0"/>
                <w:sz w:val="24"/>
                <w:szCs w:val="24"/>
                <w:vertAlign w:val="baseline"/>
                <w:lang w:val="en-US" w:eastAsia="zh-CN"/>
              </w:rPr>
            </w:pPr>
          </w:p>
        </w:tc>
      </w:tr>
    </w:tbl>
    <w:p>
      <w:pPr>
        <w:spacing w:before="91" w:line="221" w:lineRule="auto"/>
        <w:ind w:left="127"/>
        <w:outlineLvl w:val="0"/>
        <w:rPr>
          <w:rFonts w:hint="default" w:ascii="Times New Roman" w:hAnsi="Times New Roman" w:eastAsia="宋体" w:cs="Times New Roman"/>
          <w:b/>
          <w:bCs/>
          <w:sz w:val="28"/>
          <w:szCs w:val="28"/>
          <w:lang w:val="en-US" w:eastAsia="zh-CN"/>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kinsoku w:val="0"/>
        <w:wordWrap/>
        <w:overflowPunct/>
        <w:topLinePunct w:val="0"/>
        <w:autoSpaceDE w:val="0"/>
        <w:autoSpaceDN w:val="0"/>
        <w:bidi w:val="0"/>
        <w:adjustRightInd/>
        <w:snapToGrid/>
        <w:spacing w:line="240" w:lineRule="auto"/>
        <w:jc w:val="both"/>
        <w:textAlignment w:val="baseline"/>
        <w:outlineLvl w:val="0"/>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表6环境保护措施执行情况</w:t>
      </w:r>
    </w:p>
    <w:p>
      <w:pPr>
        <w:spacing w:before="154" w:line="228" w:lineRule="auto"/>
        <w:ind w:left="126"/>
        <w:rPr>
          <w:rFonts w:hint="default" w:ascii="Times New Roman" w:hAnsi="Times New Roman" w:eastAsia="宋体" w:cs="Times New Roman"/>
          <w:sz w:val="24"/>
          <w:szCs w:val="24"/>
        </w:rPr>
      </w:pPr>
      <w:r>
        <w:rPr>
          <w:rFonts w:hint="default" w:ascii="Times New Roman" w:hAnsi="Times New Roman" w:eastAsia="宋体" w:cs="Times New Roman"/>
          <w:spacing w:val="12"/>
          <w:sz w:val="24"/>
          <w:szCs w:val="24"/>
          <w14:textOutline w14:w="4358" w14:cap="sq" w14:cmpd="sng">
            <w14:solidFill>
              <w14:srgbClr w14:val="000000"/>
            </w14:solidFill>
            <w14:prstDash w14:val="solid"/>
            <w14:bevel/>
          </w14:textOutline>
        </w:rPr>
        <w:t>表</w:t>
      </w:r>
      <w:r>
        <w:rPr>
          <w:rFonts w:hint="default" w:ascii="Times New Roman" w:hAnsi="Times New Roman" w:eastAsia="宋体" w:cs="Times New Roman"/>
          <w:spacing w:val="12"/>
          <w:sz w:val="24"/>
          <w:szCs w:val="24"/>
        </w:rPr>
        <w:t xml:space="preserve"> </w:t>
      </w:r>
      <w:r>
        <w:rPr>
          <w:rFonts w:hint="default" w:ascii="Times New Roman" w:hAnsi="Times New Roman" w:eastAsia="宋体" w:cs="Times New Roman"/>
          <w:b/>
          <w:bCs/>
          <w:spacing w:val="8"/>
          <w:sz w:val="24"/>
          <w:szCs w:val="24"/>
          <w:lang w:val="en-US" w:eastAsia="zh-CN"/>
        </w:rPr>
        <w:t>6</w:t>
      </w:r>
      <w:r>
        <w:rPr>
          <w:rFonts w:hint="default" w:ascii="Times New Roman" w:hAnsi="Times New Roman" w:eastAsia="宋体" w:cs="Times New Roman"/>
          <w:b/>
          <w:bCs/>
          <w:spacing w:val="6"/>
          <w:sz w:val="24"/>
          <w:szCs w:val="24"/>
        </w:rPr>
        <w:t>-1</w:t>
      </w:r>
      <w:r>
        <w:rPr>
          <w:rFonts w:hint="default" w:ascii="Times New Roman" w:hAnsi="Times New Roman" w:eastAsia="宋体" w:cs="Times New Roman"/>
          <w:spacing w:val="6"/>
          <w:sz w:val="24"/>
          <w:szCs w:val="24"/>
        </w:rPr>
        <w:t xml:space="preserve"> </w:t>
      </w:r>
      <w:r>
        <w:rPr>
          <w:rFonts w:hint="default" w:ascii="Times New Roman" w:hAnsi="Times New Roman" w:eastAsia="宋体" w:cs="Times New Roman"/>
          <w:spacing w:val="6"/>
          <w:sz w:val="24"/>
          <w:szCs w:val="24"/>
          <w14:textOutline w14:w="4358" w14:cap="sq" w14:cmpd="sng">
            <w14:solidFill>
              <w14:srgbClr w14:val="000000"/>
            </w14:solidFill>
            <w14:prstDash w14:val="solid"/>
            <w14:bevel/>
          </w14:textOutline>
        </w:rPr>
        <w:t>审批文件中提出的环境保护措施执行情况</w:t>
      </w:r>
    </w:p>
    <w:tbl>
      <w:tblPr>
        <w:tblStyle w:val="13"/>
        <w:tblW w:w="1401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42"/>
        <w:gridCol w:w="4150"/>
        <w:gridCol w:w="6416"/>
        <w:gridCol w:w="270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3" w:hRule="atLeast"/>
        </w:trPr>
        <w:tc>
          <w:tcPr>
            <w:tcW w:w="742"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6"/>
                <w:sz w:val="21"/>
                <w:szCs w:val="21"/>
                <w14:textOutline w14:w="3795" w14:cap="sq" w14:cmpd="sng">
                  <w14:solidFill>
                    <w14:srgbClr w14:val="000000"/>
                  </w14:solidFill>
                  <w14:prstDash w14:val="solid"/>
                  <w14:bevel/>
                </w14:textOutline>
              </w:rPr>
              <w:t>序号</w:t>
            </w:r>
          </w:p>
        </w:tc>
        <w:tc>
          <w:tcPr>
            <w:tcW w:w="4150"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18"/>
                <w:sz w:val="21"/>
                <w:szCs w:val="21"/>
                <w14:textOutline w14:w="3795" w14:cap="sq" w14:cmpd="sng">
                  <w14:solidFill>
                    <w14:srgbClr w14:val="000000"/>
                  </w14:solidFill>
                  <w14:prstDash w14:val="solid"/>
                  <w14:bevel/>
                </w14:textOutline>
              </w:rPr>
              <w:t>审</w:t>
            </w:r>
            <w:r>
              <w:rPr>
                <w:rFonts w:hint="default" w:ascii="Times New Roman" w:hAnsi="Times New Roman" w:eastAsia="宋体" w:cs="Times New Roman"/>
                <w:b w:val="0"/>
                <w:bCs w:val="0"/>
                <w:spacing w:val="9"/>
                <w:sz w:val="21"/>
                <w:szCs w:val="21"/>
                <w14:textOutline w14:w="3795" w14:cap="sq" w14:cmpd="sng">
                  <w14:solidFill>
                    <w14:srgbClr w14:val="000000"/>
                  </w14:solidFill>
                  <w14:prstDash w14:val="solid"/>
                  <w14:bevel/>
                </w14:textOutline>
              </w:rPr>
              <w:t>批文件中要求的环境保护措施</w:t>
            </w:r>
          </w:p>
        </w:tc>
        <w:tc>
          <w:tcPr>
            <w:tcW w:w="6416"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10"/>
                <w:sz w:val="21"/>
                <w:szCs w:val="21"/>
                <w14:textOutline w14:w="3795" w14:cap="sq" w14:cmpd="sng">
                  <w14:solidFill>
                    <w14:srgbClr w14:val="000000"/>
                  </w14:solidFill>
                  <w14:prstDash w14:val="solid"/>
                  <w14:bevel/>
                </w14:textOutline>
              </w:rPr>
              <w:t>环境保护措施的落实情</w:t>
            </w:r>
            <w:r>
              <w:rPr>
                <w:rFonts w:hint="default" w:ascii="Times New Roman" w:hAnsi="Times New Roman" w:eastAsia="宋体" w:cs="Times New Roman"/>
                <w:b w:val="0"/>
                <w:bCs w:val="0"/>
                <w:spacing w:val="7"/>
                <w:sz w:val="21"/>
                <w:szCs w:val="21"/>
                <w14:textOutline w14:w="3795" w14:cap="sq" w14:cmpd="sng">
                  <w14:solidFill>
                    <w14:srgbClr w14:val="000000"/>
                  </w14:solidFill>
                  <w14:prstDash w14:val="solid"/>
                  <w14:bevel/>
                </w14:textOutline>
              </w:rPr>
              <w:t>况</w:t>
            </w:r>
          </w:p>
        </w:tc>
        <w:tc>
          <w:tcPr>
            <w:tcW w:w="2709"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pacing w:val="15"/>
                <w:sz w:val="21"/>
                <w:szCs w:val="21"/>
                <w14:textOutline w14:w="3795" w14:cap="sq" w14:cmpd="sng">
                  <w14:solidFill>
                    <w14:srgbClr w14:val="000000"/>
                  </w14:solidFill>
                  <w14:prstDash w14:val="solid"/>
                  <w14:bevel/>
                </w14:textOutline>
              </w:rPr>
              <w:t>措</w:t>
            </w:r>
            <w:r>
              <w:rPr>
                <w:rFonts w:hint="default" w:ascii="Times New Roman" w:hAnsi="Times New Roman" w:eastAsia="宋体" w:cs="Times New Roman"/>
                <w:b w:val="0"/>
                <w:bCs w:val="0"/>
                <w:spacing w:val="9"/>
                <w:sz w:val="21"/>
                <w:szCs w:val="21"/>
                <w14:textOutline w14:w="3795" w14:cap="sq" w14:cmpd="sng">
                  <w14:solidFill>
                    <w14:srgbClr w14:val="000000"/>
                  </w14:solidFill>
                  <w14:prstDash w14:val="solid"/>
                  <w14:bevel/>
                </w14:textOutline>
              </w:rPr>
              <w:t>施的执行效果及未</w:t>
            </w:r>
            <w:r>
              <w:rPr>
                <w:rFonts w:hint="default" w:ascii="Times New Roman" w:hAnsi="Times New Roman" w:eastAsia="宋体" w:cs="Times New Roman"/>
                <w:b w:val="0"/>
                <w:bCs w:val="0"/>
                <w:spacing w:val="12"/>
                <w:sz w:val="21"/>
                <w:szCs w:val="21"/>
                <w14:textOutline w14:w="3795" w14:cap="sq" w14:cmpd="sng">
                  <w14:solidFill>
                    <w14:srgbClr w14:val="000000"/>
                  </w14:solidFill>
                  <w14:prstDash w14:val="solid"/>
                  <w14:bevel/>
                </w14:textOutline>
              </w:rPr>
              <w:t>采</w:t>
            </w:r>
            <w:r>
              <w:rPr>
                <w:rFonts w:hint="default" w:ascii="Times New Roman" w:hAnsi="Times New Roman" w:eastAsia="宋体" w:cs="Times New Roman"/>
                <w:b w:val="0"/>
                <w:bCs w:val="0"/>
                <w:spacing w:val="9"/>
                <w:sz w:val="21"/>
                <w:szCs w:val="21"/>
                <w14:textOutline w14:w="3795" w14:cap="sq" w14:cmpd="sng">
                  <w14:solidFill>
                    <w14:srgbClr w14:val="000000"/>
                  </w14:solidFill>
                  <w14:prstDash w14:val="solid"/>
                  <w14:bevel/>
                </w14:textOutline>
              </w:rPr>
              <w:t>取措施的原因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06" w:hRule="atLeast"/>
        </w:trPr>
        <w:tc>
          <w:tcPr>
            <w:tcW w:w="742"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1</w:t>
            </w:r>
          </w:p>
        </w:tc>
        <w:tc>
          <w:tcPr>
            <w:tcW w:w="4150"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施工期，产生的大气污染物主要为扬尘和机械、车辆尾气。严格落实大气污染防治措施，避开大风天气作业，对易产生扬尘的物料运输、堆放环节进行遮盖，加强机械、车辆的维修保养，土方开挖、回填采取湿法作业，对施工区域定期洒水抑尘，粉尘排放执行《大气污染物综合排放标准》 (GB16297-1996) 表2中的二级排放标准限值。</w:t>
            </w:r>
          </w:p>
        </w:tc>
        <w:tc>
          <w:tcPr>
            <w:tcW w:w="6416"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sz w:val="21"/>
                <w:szCs w:val="21"/>
                <w:lang w:val="en-US" w:eastAsia="zh-CN"/>
              </w:rPr>
              <w:t>施工期已落实扬尘控制措施，严格控制地表作业范围，定期安排洒水降尘，避免大风天气下作业；易产生扬尘的建筑材料运输、装卸、堆放时应做好有效的防风抑尘措施；施工已结束，及时清理、恢复了施工现场。</w:t>
            </w:r>
          </w:p>
        </w:tc>
        <w:tc>
          <w:tcPr>
            <w:tcW w:w="2709"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措施已落实</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58" w:hRule="atLeast"/>
        </w:trPr>
        <w:tc>
          <w:tcPr>
            <w:tcW w:w="742"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2</w:t>
            </w:r>
          </w:p>
        </w:tc>
        <w:tc>
          <w:tcPr>
            <w:tcW w:w="4150"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施工期，废水为施工废水和生活污水。施工废水、生活污水经沉淀池处理后回用于施工环节，生活粪污依托旱厕解决。</w:t>
            </w:r>
          </w:p>
        </w:tc>
        <w:tc>
          <w:tcPr>
            <w:tcW w:w="6416"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施工期施工人员食宿均不在施工营地，不产生生活废水</w:t>
            </w:r>
            <w:r>
              <w:rPr>
                <w:rFonts w:hint="eastAsia" w:cs="Times New Roman"/>
                <w:b w:val="0"/>
                <w:bCs w:val="0"/>
                <w:sz w:val="21"/>
                <w:szCs w:val="21"/>
                <w:vertAlign w:val="baseline"/>
                <w:lang w:val="en-US" w:eastAsia="zh-CN"/>
              </w:rPr>
              <w:t>，粪便污水利用旱厕收集，已就地掩埋</w:t>
            </w:r>
            <w:r>
              <w:rPr>
                <w:rFonts w:hint="default" w:ascii="Times New Roman" w:hAnsi="Times New Roman" w:eastAsia="宋体" w:cs="Times New Roman"/>
                <w:b w:val="0"/>
                <w:bCs w:val="0"/>
                <w:sz w:val="21"/>
                <w:szCs w:val="21"/>
                <w:vertAlign w:val="baseline"/>
                <w:lang w:val="en-US" w:eastAsia="zh-CN"/>
              </w:rPr>
              <w:t>；混凝土利用商混，现场未进行拌合，施工机械等设备未进行清洗，故，现场未设置沉淀池。</w:t>
            </w:r>
          </w:p>
        </w:tc>
        <w:tc>
          <w:tcPr>
            <w:tcW w:w="2709"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措施已落实</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07" w:hRule="atLeast"/>
        </w:trPr>
        <w:tc>
          <w:tcPr>
            <w:tcW w:w="742"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3</w:t>
            </w:r>
          </w:p>
        </w:tc>
        <w:tc>
          <w:tcPr>
            <w:tcW w:w="4150"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优化设备布局，优先选用低噪声设备，合理规划施工时间，加强设备维护和保养，采取基础减振、消声、隔声等降噪措施。施工期，噪声 执行《建筑施工场界环境噪声排放标准》 (GB12523-2011)  排放限值；运营期，噪声执行《工业企业厂界环境噪声排放标准》(GB12348-2008)  中2类标准限值。</w:t>
            </w:r>
          </w:p>
        </w:tc>
        <w:tc>
          <w:tcPr>
            <w:tcW w:w="6416"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default" w:ascii="Times New Roman" w:hAnsi="Times New Roman" w:eastAsia="宋体" w:cs="Times New Roman"/>
                <w:spacing w:val="-6"/>
                <w:sz w:val="21"/>
                <w:szCs w:val="21"/>
                <w:lang w:eastAsia="zh-CN"/>
              </w:rPr>
            </w:pPr>
            <w:r>
              <w:rPr>
                <w:rFonts w:hint="default" w:ascii="Times New Roman" w:hAnsi="Times New Roman" w:eastAsia="宋体" w:cs="Times New Roman"/>
                <w:sz w:val="21"/>
                <w:szCs w:val="21"/>
                <w:lang w:val="en-US" w:eastAsia="zh-CN"/>
              </w:rPr>
              <w:t>施工期间</w:t>
            </w:r>
            <w:r>
              <w:rPr>
                <w:rFonts w:hint="default" w:ascii="Times New Roman" w:hAnsi="Times New Roman" w:eastAsia="宋体" w:cs="Times New Roman"/>
                <w:spacing w:val="-6"/>
                <w:sz w:val="21"/>
                <w:szCs w:val="21"/>
              </w:rPr>
              <w:t>合理安排</w:t>
            </w:r>
            <w:r>
              <w:rPr>
                <w:rFonts w:hint="default" w:ascii="Times New Roman" w:hAnsi="Times New Roman" w:eastAsia="宋体" w:cs="Times New Roman"/>
                <w:spacing w:val="-6"/>
                <w:sz w:val="21"/>
                <w:szCs w:val="21"/>
                <w:lang w:val="en-US" w:eastAsia="zh-CN"/>
              </w:rPr>
              <w:t>了</w:t>
            </w:r>
            <w:r>
              <w:rPr>
                <w:rFonts w:hint="default" w:ascii="Times New Roman" w:hAnsi="Times New Roman" w:eastAsia="宋体" w:cs="Times New Roman"/>
                <w:spacing w:val="-6"/>
                <w:sz w:val="21"/>
                <w:szCs w:val="21"/>
              </w:rPr>
              <w:t>施工时间</w:t>
            </w:r>
            <w:r>
              <w:rPr>
                <w:rFonts w:hint="default" w:ascii="Times New Roman" w:hAnsi="Times New Roman" w:eastAsia="宋体" w:cs="Times New Roman"/>
                <w:spacing w:val="-6"/>
                <w:sz w:val="21"/>
                <w:szCs w:val="21"/>
                <w:lang w:eastAsia="zh-CN"/>
              </w:rPr>
              <w:t>，</w:t>
            </w:r>
            <w:r>
              <w:rPr>
                <w:rFonts w:hint="default" w:ascii="Times New Roman" w:hAnsi="Times New Roman" w:eastAsia="宋体" w:cs="Times New Roman"/>
                <w:spacing w:val="-6"/>
                <w:sz w:val="21"/>
                <w:szCs w:val="21"/>
              </w:rPr>
              <w:t>加强施工期噪声控制</w:t>
            </w:r>
            <w:r>
              <w:rPr>
                <w:rFonts w:hint="default" w:ascii="Times New Roman" w:hAnsi="Times New Roman" w:eastAsia="宋体" w:cs="Times New Roman"/>
                <w:spacing w:val="-6"/>
                <w:sz w:val="21"/>
                <w:szCs w:val="21"/>
                <w:lang w:eastAsia="zh-CN"/>
              </w:rPr>
              <w:t>，</w:t>
            </w:r>
            <w:r>
              <w:rPr>
                <w:rFonts w:hint="default" w:ascii="Times New Roman" w:hAnsi="Times New Roman" w:eastAsia="宋体" w:cs="Times New Roman"/>
                <w:spacing w:val="-6"/>
                <w:sz w:val="21"/>
                <w:szCs w:val="21"/>
              </w:rPr>
              <w:t>夜间禁止施工</w:t>
            </w:r>
            <w:r>
              <w:rPr>
                <w:rFonts w:hint="default" w:ascii="Times New Roman" w:hAnsi="Times New Roman" w:eastAsia="宋体" w:cs="Times New Roman"/>
                <w:spacing w:val="-6"/>
                <w:sz w:val="21"/>
                <w:szCs w:val="21"/>
                <w:lang w:eastAsia="zh-CN"/>
              </w:rPr>
              <w:t>；</w:t>
            </w:r>
          </w:p>
          <w:p>
            <w:pPr>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default" w:ascii="Times New Roman" w:hAnsi="Times New Roman" w:eastAsia="宋体" w:cs="Times New Roman"/>
                <w:spacing w:val="-6"/>
                <w:sz w:val="21"/>
                <w:szCs w:val="21"/>
                <w:lang w:val="en-US" w:eastAsia="zh-CN"/>
              </w:rPr>
            </w:pPr>
            <w:r>
              <w:rPr>
                <w:rFonts w:hint="default" w:ascii="Times New Roman" w:hAnsi="Times New Roman" w:eastAsia="宋体" w:cs="Times New Roman"/>
                <w:spacing w:val="-6"/>
                <w:sz w:val="21"/>
                <w:szCs w:val="21"/>
                <w:lang w:val="en-US" w:eastAsia="zh-CN"/>
              </w:rPr>
              <w:t>泵站运营期噪声经过检测，满足</w:t>
            </w:r>
            <w:r>
              <w:rPr>
                <w:rFonts w:hint="default" w:ascii="Times New Roman" w:hAnsi="Times New Roman" w:eastAsia="宋体" w:cs="Times New Roman"/>
                <w:b w:val="0"/>
                <w:bCs w:val="0"/>
                <w:sz w:val="21"/>
                <w:szCs w:val="21"/>
                <w:vertAlign w:val="baseline"/>
                <w:lang w:val="en-US" w:eastAsia="zh-CN"/>
              </w:rPr>
              <w:t>《工业企业厂界环境噪声排放标准》(GB12348-2008)  中2类标准限值。</w:t>
            </w:r>
          </w:p>
        </w:tc>
        <w:tc>
          <w:tcPr>
            <w:tcW w:w="2709"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措施已落实</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79" w:hRule="atLeast"/>
        </w:trPr>
        <w:tc>
          <w:tcPr>
            <w:tcW w:w="742"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4</w:t>
            </w:r>
          </w:p>
        </w:tc>
        <w:tc>
          <w:tcPr>
            <w:tcW w:w="4150"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施工期，产生的固体废物主要为弃土方、建筑垃圾和生活垃圾。弃土方用于施工区域的回填，建筑垃圾收集清运至花土沟镇规定的地点进行处置，生活垃圾统一收集清运至花土沟镇生活垃圾填埋场填埋处理。</w:t>
            </w:r>
          </w:p>
        </w:tc>
        <w:tc>
          <w:tcPr>
            <w:tcW w:w="6416"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施工期产生的废弃土石方用于低洼区域回填，未外排；建筑垃圾集中收集后清运至花土沟建筑垃圾填埋场填埋。</w:t>
            </w:r>
          </w:p>
        </w:tc>
        <w:tc>
          <w:tcPr>
            <w:tcW w:w="2709"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措施已落实</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79" w:hRule="atLeast"/>
        </w:trPr>
        <w:tc>
          <w:tcPr>
            <w:tcW w:w="742"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5</w:t>
            </w:r>
          </w:p>
        </w:tc>
        <w:tc>
          <w:tcPr>
            <w:tcW w:w="4150"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加强对施工人员的 环境保护宣传教育，严格控制施工范围，禁止在非施工区域内活动、乱挖，施工结束后及时对施工区域进行平整，恢复原有的自然地貌。</w:t>
            </w:r>
          </w:p>
        </w:tc>
        <w:tc>
          <w:tcPr>
            <w:tcW w:w="6416"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left"/>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施工场地设有宣传标识牌，对施工现场进行围挡；经现场勘察，施工区域均已平整恢复。</w:t>
            </w:r>
          </w:p>
        </w:tc>
        <w:tc>
          <w:tcPr>
            <w:tcW w:w="2709" w:type="dxa"/>
            <w:tcBorders>
              <w:top w:val="single" w:color="000000" w:sz="2" w:space="0"/>
              <w:bottom w:val="single" w:color="000000" w:sz="2"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措施已落实</w:t>
            </w:r>
          </w:p>
        </w:tc>
      </w:tr>
    </w:tbl>
    <w:p>
      <w:pPr>
        <w:pStyle w:val="11"/>
        <w:jc w:val="both"/>
        <w:rPr>
          <w:rFonts w:hint="default" w:ascii="Times New Roman" w:hAnsi="Times New Roman" w:eastAsia="宋体" w:cs="Times New Roman"/>
          <w:b/>
          <w:bCs/>
          <w:sz w:val="24"/>
          <w:szCs w:val="24"/>
          <w:lang w:val="en-US" w:eastAsia="zh-CN"/>
        </w:rPr>
      </w:pPr>
    </w:p>
    <w:p>
      <w:pPr>
        <w:spacing w:before="75" w:line="227" w:lineRule="auto"/>
        <w:ind w:left="13"/>
        <w:rPr>
          <w:rFonts w:hint="default" w:ascii="Times New Roman" w:hAnsi="Times New Roman" w:eastAsia="宋体" w:cs="Times New Roman"/>
          <w:spacing w:val="8"/>
          <w:sz w:val="23"/>
          <w:szCs w:val="23"/>
          <w14:textOutline w14:w="4358" w14:cap="sq" w14:cmpd="sng">
            <w14:solidFill>
              <w14:srgbClr w14:val="000000"/>
            </w14:solidFill>
            <w14:prstDash w14:val="solid"/>
            <w14:bevel/>
          </w14:textOutline>
        </w:rPr>
        <w:sectPr>
          <w:pgSz w:w="16838" w:h="11906" w:orient="landscape"/>
          <w:pgMar w:top="1800" w:right="1440" w:bottom="1800" w:left="1440" w:header="851" w:footer="992" w:gutter="0"/>
          <w:pgNumType w:fmt="decimal"/>
          <w:cols w:space="425" w:num="1"/>
          <w:docGrid w:type="lines" w:linePitch="312" w:charSpace="0"/>
        </w:sectPr>
      </w:pPr>
    </w:p>
    <w:p>
      <w:pPr>
        <w:spacing w:before="75" w:line="227" w:lineRule="auto"/>
        <w:ind w:left="13"/>
        <w:rPr>
          <w:rFonts w:hint="default" w:ascii="Times New Roman" w:hAnsi="Times New Roman" w:eastAsia="宋体" w:cs="Times New Roman"/>
          <w:sz w:val="23"/>
          <w:szCs w:val="23"/>
        </w:rPr>
      </w:pPr>
      <w:r>
        <w:rPr>
          <w:rFonts w:hint="default" w:ascii="Times New Roman" w:hAnsi="Times New Roman" w:eastAsia="宋体" w:cs="Times New Roman"/>
          <w:spacing w:val="8"/>
          <w:sz w:val="23"/>
          <w:szCs w:val="23"/>
          <w14:textOutline w14:w="4358" w14:cap="sq" w14:cmpd="sng">
            <w14:solidFill>
              <w14:srgbClr w14:val="000000"/>
            </w14:solidFill>
            <w14:prstDash w14:val="solid"/>
            <w14:bevel/>
          </w14:textOutline>
        </w:rPr>
        <w:t>表</w:t>
      </w:r>
      <w:r>
        <w:rPr>
          <w:rFonts w:hint="default" w:ascii="Times New Roman" w:hAnsi="Times New Roman" w:eastAsia="宋体" w:cs="Times New Roman"/>
          <w:spacing w:val="7"/>
          <w:sz w:val="23"/>
          <w:szCs w:val="23"/>
        </w:rPr>
        <w:t xml:space="preserve"> </w:t>
      </w:r>
      <w:r>
        <w:rPr>
          <w:rFonts w:hint="default" w:ascii="Times New Roman" w:hAnsi="Times New Roman" w:eastAsia="宋体" w:cs="Times New Roman"/>
          <w:b/>
          <w:bCs/>
          <w:spacing w:val="7"/>
          <w:sz w:val="23"/>
          <w:szCs w:val="23"/>
          <w:lang w:val="en-US" w:eastAsia="zh-CN"/>
        </w:rPr>
        <w:t>6</w:t>
      </w:r>
      <w:r>
        <w:rPr>
          <w:rFonts w:hint="default" w:ascii="Times New Roman" w:hAnsi="Times New Roman" w:eastAsia="宋体" w:cs="Times New Roman"/>
          <w:b/>
          <w:bCs/>
          <w:spacing w:val="7"/>
          <w:sz w:val="23"/>
          <w:szCs w:val="23"/>
        </w:rPr>
        <w:t>-2</w:t>
      </w:r>
      <w:r>
        <w:rPr>
          <w:rFonts w:hint="default" w:ascii="Times New Roman" w:hAnsi="Times New Roman" w:eastAsia="宋体" w:cs="Times New Roman"/>
          <w:spacing w:val="7"/>
          <w:sz w:val="23"/>
          <w:szCs w:val="23"/>
        </w:rPr>
        <w:t xml:space="preserve"> </w:t>
      </w:r>
      <w:r>
        <w:rPr>
          <w:rFonts w:hint="default" w:ascii="Times New Roman" w:hAnsi="Times New Roman" w:eastAsia="宋体" w:cs="Times New Roman"/>
          <w:spacing w:val="7"/>
          <w:sz w:val="23"/>
          <w:szCs w:val="23"/>
          <w14:textOutline w14:w="4358" w14:cap="sq" w14:cmpd="sng">
            <w14:solidFill>
              <w14:srgbClr w14:val="000000"/>
            </w14:solidFill>
            <w14:prstDash w14:val="solid"/>
            <w14:bevel/>
          </w14:textOutline>
        </w:rPr>
        <w:t>环境影响报告表中要求的环境保护措施执行情况</w:t>
      </w:r>
    </w:p>
    <w:p>
      <w:pPr>
        <w:spacing w:line="89" w:lineRule="exact"/>
        <w:rPr>
          <w:rFonts w:hint="default" w:ascii="Times New Roman" w:hAnsi="Times New Roman" w:eastAsia="宋体" w:cs="Times New Roman"/>
        </w:rPr>
      </w:pPr>
    </w:p>
    <w:tbl>
      <w:tblPr>
        <w:tblStyle w:val="13"/>
        <w:tblW w:w="1395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8"/>
        <w:gridCol w:w="797"/>
        <w:gridCol w:w="5522"/>
        <w:gridCol w:w="4952"/>
        <w:gridCol w:w="219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7" w:hRule="atLeast"/>
          <w:jc w:val="center"/>
        </w:trPr>
        <w:tc>
          <w:tcPr>
            <w:tcW w:w="1285" w:type="dxa"/>
            <w:gridSpan w:val="2"/>
            <w:tcBorders>
              <w:left w:val="single" w:color="000000" w:sz="6"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pacing w:val="4"/>
                <w:position w:val="7"/>
                <w:sz w:val="21"/>
                <w:szCs w:val="21"/>
                <w14:textOutline w14:w="3795" w14:cap="sq" w14:cmpd="sng">
                  <w14:solidFill>
                    <w14:srgbClr w14:val="000000"/>
                  </w14:solidFill>
                  <w14:prstDash w14:val="solid"/>
                  <w14:bevel/>
                </w14:textOutline>
              </w:rPr>
              <w:t>项目</w:t>
            </w: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pacing w:val="2"/>
                <w:sz w:val="21"/>
                <w:szCs w:val="21"/>
                <w14:textOutline w14:w="3795" w14:cap="sq" w14:cmpd="sng">
                  <w14:solidFill>
                    <w14:srgbClr w14:val="000000"/>
                  </w14:solidFill>
                  <w14:prstDash w14:val="solid"/>
                  <w14:bevel/>
                </w14:textOutline>
              </w:rPr>
              <w:t>阶</w:t>
            </w:r>
            <w:r>
              <w:rPr>
                <w:rFonts w:hint="default" w:ascii="Times New Roman" w:hAnsi="Times New Roman" w:eastAsia="宋体" w:cs="Times New Roman"/>
                <w:b w:val="0"/>
                <w:bCs w:val="0"/>
                <w:color w:val="auto"/>
                <w:spacing w:val="1"/>
                <w:sz w:val="21"/>
                <w:szCs w:val="21"/>
                <w14:textOutline w14:w="3795" w14:cap="sq" w14:cmpd="sng">
                  <w14:solidFill>
                    <w14:srgbClr w14:val="000000"/>
                  </w14:solidFill>
                  <w14:prstDash w14:val="solid"/>
                  <w14:bevel/>
                </w14:textOutline>
              </w:rPr>
              <w:t>段</w:t>
            </w:r>
          </w:p>
        </w:tc>
        <w:tc>
          <w:tcPr>
            <w:tcW w:w="552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pacing w:val="10"/>
                <w:position w:val="7"/>
                <w:sz w:val="21"/>
                <w:szCs w:val="21"/>
                <w14:textOutline w14:w="3795" w14:cap="sq" w14:cmpd="sng">
                  <w14:solidFill>
                    <w14:srgbClr w14:val="000000"/>
                  </w14:solidFill>
                  <w14:prstDash w14:val="solid"/>
                  <w14:bevel/>
                </w14:textOutline>
              </w:rPr>
              <w:t>环境影响报告表中要求</w:t>
            </w:r>
            <w:r>
              <w:rPr>
                <w:rFonts w:hint="default" w:ascii="Times New Roman" w:hAnsi="Times New Roman" w:eastAsia="宋体" w:cs="Times New Roman"/>
                <w:b w:val="0"/>
                <w:bCs w:val="0"/>
                <w:color w:val="auto"/>
                <w:spacing w:val="7"/>
                <w:position w:val="7"/>
                <w:sz w:val="21"/>
                <w:szCs w:val="21"/>
                <w14:textOutline w14:w="3795" w14:cap="sq" w14:cmpd="sng">
                  <w14:solidFill>
                    <w14:srgbClr w14:val="000000"/>
                  </w14:solidFill>
                  <w14:prstDash w14:val="solid"/>
                  <w14:bevel/>
                </w14:textOutline>
              </w:rPr>
              <w:t>的</w:t>
            </w: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pacing w:val="9"/>
                <w:sz w:val="21"/>
                <w:szCs w:val="21"/>
                <w14:textOutline w14:w="3795" w14:cap="sq" w14:cmpd="sng">
                  <w14:solidFill>
                    <w14:srgbClr w14:val="000000"/>
                  </w14:solidFill>
                  <w14:prstDash w14:val="solid"/>
                  <w14:bevel/>
                </w14:textOutline>
              </w:rPr>
              <w:t>环境保护措施</w:t>
            </w:r>
          </w:p>
        </w:tc>
        <w:tc>
          <w:tcPr>
            <w:tcW w:w="495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pacing w:val="10"/>
                <w:sz w:val="21"/>
                <w:szCs w:val="21"/>
                <w14:textOutline w14:w="3795" w14:cap="sq" w14:cmpd="sng">
                  <w14:solidFill>
                    <w14:srgbClr w14:val="000000"/>
                  </w14:solidFill>
                  <w14:prstDash w14:val="solid"/>
                  <w14:bevel/>
                </w14:textOutline>
              </w:rPr>
              <w:t>环境保护措施的落实情</w:t>
            </w:r>
            <w:r>
              <w:rPr>
                <w:rFonts w:hint="default" w:ascii="Times New Roman" w:hAnsi="Times New Roman" w:eastAsia="宋体" w:cs="Times New Roman"/>
                <w:b w:val="0"/>
                <w:bCs w:val="0"/>
                <w:color w:val="auto"/>
                <w:spacing w:val="7"/>
                <w:sz w:val="21"/>
                <w:szCs w:val="21"/>
                <w14:textOutline w14:w="3795" w14:cap="sq" w14:cmpd="sng">
                  <w14:solidFill>
                    <w14:srgbClr w14:val="000000"/>
                  </w14:solidFill>
                  <w14:prstDash w14:val="solid"/>
                  <w14:bevel/>
                </w14:textOutline>
              </w:rPr>
              <w:t>况</w:t>
            </w:r>
          </w:p>
        </w:tc>
        <w:tc>
          <w:tcPr>
            <w:tcW w:w="2193" w:type="dxa"/>
            <w:tcBorders>
              <w:right w:val="single" w:color="000000" w:sz="6"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pacing w:val="15"/>
                <w:sz w:val="21"/>
                <w:szCs w:val="21"/>
                <w14:textOutline w14:w="3795" w14:cap="sq" w14:cmpd="sng">
                  <w14:solidFill>
                    <w14:srgbClr w14:val="000000"/>
                  </w14:solidFill>
                  <w14:prstDash w14:val="solid"/>
                  <w14:bevel/>
                </w14:textOutline>
              </w:rPr>
              <w:t>措</w:t>
            </w:r>
            <w:r>
              <w:rPr>
                <w:rFonts w:hint="default" w:ascii="Times New Roman" w:hAnsi="Times New Roman" w:eastAsia="宋体" w:cs="Times New Roman"/>
                <w:b w:val="0"/>
                <w:bCs w:val="0"/>
                <w:color w:val="auto"/>
                <w:spacing w:val="9"/>
                <w:sz w:val="21"/>
                <w:szCs w:val="21"/>
                <w14:textOutline w14:w="3795" w14:cap="sq" w14:cmpd="sng">
                  <w14:solidFill>
                    <w14:srgbClr w14:val="000000"/>
                  </w14:solidFill>
                  <w14:prstDash w14:val="solid"/>
                  <w14:bevel/>
                </w14:textOutline>
              </w:rPr>
              <w:t>施的执行效果及未</w:t>
            </w:r>
            <w:r>
              <w:rPr>
                <w:rFonts w:hint="default" w:ascii="Times New Roman" w:hAnsi="Times New Roman" w:eastAsia="宋体" w:cs="Times New Roman"/>
                <w:b w:val="0"/>
                <w:bCs w:val="0"/>
                <w:color w:val="auto"/>
                <w:sz w:val="21"/>
                <w:szCs w:val="21"/>
              </w:rPr>
              <w:t xml:space="preserve"> </w:t>
            </w:r>
            <w:r>
              <w:rPr>
                <w:rFonts w:hint="default" w:ascii="Times New Roman" w:hAnsi="Times New Roman" w:eastAsia="宋体" w:cs="Times New Roman"/>
                <w:b w:val="0"/>
                <w:bCs w:val="0"/>
                <w:color w:val="auto"/>
                <w:spacing w:val="12"/>
                <w:sz w:val="21"/>
                <w:szCs w:val="21"/>
                <w14:textOutline w14:w="3795" w14:cap="sq" w14:cmpd="sng">
                  <w14:solidFill>
                    <w14:srgbClr w14:val="000000"/>
                  </w14:solidFill>
                  <w14:prstDash w14:val="solid"/>
                  <w14:bevel/>
                </w14:textOutline>
              </w:rPr>
              <w:t>采</w:t>
            </w:r>
            <w:r>
              <w:rPr>
                <w:rFonts w:hint="default" w:ascii="Times New Roman" w:hAnsi="Times New Roman" w:eastAsia="宋体" w:cs="Times New Roman"/>
                <w:b w:val="0"/>
                <w:bCs w:val="0"/>
                <w:color w:val="auto"/>
                <w:spacing w:val="9"/>
                <w:sz w:val="21"/>
                <w:szCs w:val="21"/>
                <w14:textOutline w14:w="3795" w14:cap="sq" w14:cmpd="sng">
                  <w14:solidFill>
                    <w14:srgbClr w14:val="000000"/>
                  </w14:solidFill>
                  <w14:prstDash w14:val="solid"/>
                  <w14:bevel/>
                </w14:textOutline>
              </w:rPr>
              <w:t>取措施的原因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6" w:hRule="atLeast"/>
          <w:jc w:val="center"/>
        </w:trPr>
        <w:tc>
          <w:tcPr>
            <w:tcW w:w="488" w:type="dxa"/>
            <w:tcBorders>
              <w:left w:val="single" w:color="000000" w:sz="6" w:space="0"/>
            </w:tcBorders>
            <w:textDirection w:val="tbRlV"/>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pacing w:val="9"/>
                <w:sz w:val="21"/>
                <w:szCs w:val="21"/>
                <w14:textOutline w14:w="3795" w14:cap="sq" w14:cmpd="sng">
                  <w14:solidFill>
                    <w14:srgbClr w14:val="000000"/>
                  </w14:solidFill>
                  <w14:prstDash w14:val="solid"/>
                  <w14:bevel/>
                </w14:textOutline>
              </w:rPr>
              <w:t>施</w:t>
            </w:r>
            <w:r>
              <w:rPr>
                <w:rFonts w:hint="default" w:ascii="Times New Roman" w:hAnsi="Times New Roman" w:eastAsia="宋体" w:cs="Times New Roman"/>
                <w:b w:val="0"/>
                <w:bCs w:val="0"/>
                <w:color w:val="auto"/>
                <w:spacing w:val="6"/>
                <w:sz w:val="21"/>
                <w:szCs w:val="21"/>
              </w:rPr>
              <w:t xml:space="preserve"> </w:t>
            </w:r>
            <w:r>
              <w:rPr>
                <w:rFonts w:hint="default" w:ascii="Times New Roman" w:hAnsi="Times New Roman" w:eastAsia="宋体" w:cs="Times New Roman"/>
                <w:b w:val="0"/>
                <w:bCs w:val="0"/>
                <w:color w:val="auto"/>
                <w:spacing w:val="6"/>
                <w:sz w:val="21"/>
                <w:szCs w:val="21"/>
                <w14:textOutline w14:w="3795" w14:cap="sq" w14:cmpd="sng">
                  <w14:solidFill>
                    <w14:srgbClr w14:val="000000"/>
                  </w14:solidFill>
                  <w14:prstDash w14:val="solid"/>
                  <w14:bevel/>
                </w14:textOutline>
              </w:rPr>
              <w:t>工</w:t>
            </w:r>
            <w:r>
              <w:rPr>
                <w:rFonts w:hint="default" w:ascii="Times New Roman" w:hAnsi="Times New Roman" w:eastAsia="宋体" w:cs="Times New Roman"/>
                <w:b w:val="0"/>
                <w:bCs w:val="0"/>
                <w:color w:val="auto"/>
                <w:spacing w:val="6"/>
                <w:sz w:val="21"/>
                <w:szCs w:val="21"/>
              </w:rPr>
              <w:t xml:space="preserve"> </w:t>
            </w:r>
            <w:r>
              <w:rPr>
                <w:rFonts w:hint="default" w:ascii="Times New Roman" w:hAnsi="Times New Roman" w:eastAsia="宋体" w:cs="Times New Roman"/>
                <w:b w:val="0"/>
                <w:bCs w:val="0"/>
                <w:color w:val="auto"/>
                <w:spacing w:val="6"/>
                <w:sz w:val="21"/>
                <w:szCs w:val="21"/>
                <w14:textOutline w14:w="3795" w14:cap="sq" w14:cmpd="sng">
                  <w14:solidFill>
                    <w14:srgbClr w14:val="000000"/>
                  </w14:solidFill>
                  <w14:prstDash w14:val="solid"/>
                  <w14:bevel/>
                </w14:textOutline>
              </w:rPr>
              <w:t>期</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pacing w:val="5"/>
                <w:position w:val="7"/>
                <w:sz w:val="21"/>
                <w:szCs w:val="21"/>
                <w14:textOutline w14:w="3795" w14:cap="sq" w14:cmpd="sng">
                  <w14:solidFill>
                    <w14:srgbClr w14:val="000000"/>
                  </w14:solidFill>
                  <w14:prstDash w14:val="solid"/>
                  <w14:bevel/>
                </w14:textOutline>
              </w:rPr>
              <w:t>生态</w:t>
            </w: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pacing w:val="6"/>
                <w:sz w:val="21"/>
                <w:szCs w:val="21"/>
                <w14:textOutline w14:w="3795" w14:cap="sq" w14:cmpd="sng">
                  <w14:solidFill>
                    <w14:srgbClr w14:val="000000"/>
                  </w14:solidFill>
                  <w14:prstDash w14:val="solid"/>
                  <w14:bevel/>
                </w14:textOutline>
              </w:rPr>
              <w:t>影响</w:t>
            </w:r>
          </w:p>
        </w:tc>
        <w:tc>
          <w:tcPr>
            <w:tcW w:w="5522" w:type="dxa"/>
            <w:vAlign w:val="top"/>
          </w:tcPr>
          <w:p>
            <w:pPr>
              <w:keepNext w:val="0"/>
              <w:keepLines w:val="0"/>
              <w:pageBreakBefore w:val="0"/>
              <w:widowControl/>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 xml:space="preserve">①各种施工活动应严格控制在施工区域内，以免造成土壤不必要的破坏，将建设对现有土壤的影响控制在最低限度； </w:t>
            </w:r>
          </w:p>
          <w:p>
            <w:pPr>
              <w:keepNext w:val="0"/>
              <w:keepLines w:val="0"/>
              <w:pageBreakBefore w:val="0"/>
              <w:widowControl/>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 xml:space="preserve">②各种防护措施与主体工程同步实施，以预防下雨径流直接冲刷开挖面而造成水土流失。对裸土进行覆盖，以减少水土流失； </w:t>
            </w:r>
          </w:p>
          <w:p>
            <w:pPr>
              <w:keepNext w:val="0"/>
              <w:keepLines w:val="0"/>
              <w:pageBreakBefore w:val="0"/>
              <w:numPr>
                <w:ilvl w:val="0"/>
                <w:numId w:val="0"/>
              </w:numPr>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val="0"/>
                <w:color w:val="auto"/>
                <w:kern w:val="0"/>
                <w:sz w:val="21"/>
                <w:szCs w:val="21"/>
                <w:lang w:bidi="ar"/>
              </w:rPr>
            </w:pPr>
            <w:r>
              <w:rPr>
                <w:rFonts w:hint="default" w:ascii="Times New Roman" w:hAnsi="Times New Roman" w:eastAsia="宋体" w:cs="Times New Roman"/>
                <w:b w:val="0"/>
                <w:bCs w:val="0"/>
                <w:color w:val="000000"/>
                <w:sz w:val="21"/>
                <w:szCs w:val="21"/>
              </w:rPr>
              <w:t>③</w:t>
            </w:r>
            <w:r>
              <w:rPr>
                <w:rFonts w:hint="default" w:ascii="Times New Roman" w:hAnsi="Times New Roman" w:eastAsia="宋体" w:cs="Times New Roman"/>
                <w:b w:val="0"/>
                <w:bCs w:val="0"/>
                <w:color w:val="auto"/>
                <w:kern w:val="0"/>
                <w:sz w:val="21"/>
                <w:szCs w:val="21"/>
                <w:lang w:bidi="ar"/>
              </w:rPr>
              <w:t>临时工程用地施工前期应将表层30cm土壤单独剥离堆放，且堆放过程中不定期进行洒水养护，用于施工完成后的表土恢复；</w:t>
            </w:r>
          </w:p>
          <w:p>
            <w:pPr>
              <w:keepNext w:val="0"/>
              <w:keepLines w:val="0"/>
              <w:pageBreakBefore w:val="0"/>
              <w:widowControl/>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④</w:t>
            </w:r>
            <w:r>
              <w:rPr>
                <w:rFonts w:hint="default" w:ascii="Times New Roman" w:hAnsi="Times New Roman" w:eastAsia="宋体" w:cs="Times New Roman"/>
                <w:b w:val="0"/>
                <w:bCs w:val="0"/>
                <w:color w:val="auto"/>
                <w:kern w:val="0"/>
                <w:sz w:val="21"/>
                <w:szCs w:val="21"/>
                <w:lang w:bidi="ar"/>
              </w:rPr>
              <w:t>施工营地施工完成后应将区域遗留建筑垃圾等统一进行清理送</w:t>
            </w:r>
            <w:r>
              <w:rPr>
                <w:rFonts w:hint="default" w:ascii="Times New Roman" w:hAnsi="Times New Roman" w:eastAsia="宋体" w:cs="Times New Roman"/>
                <w:b w:val="0"/>
                <w:bCs w:val="0"/>
                <w:color w:val="auto"/>
                <w:kern w:val="0"/>
                <w:sz w:val="21"/>
                <w:szCs w:val="21"/>
                <w:lang w:eastAsia="zh-CN" w:bidi="ar"/>
              </w:rPr>
              <w:t>弃渣</w:t>
            </w:r>
            <w:r>
              <w:rPr>
                <w:rFonts w:hint="default" w:ascii="Times New Roman" w:hAnsi="Times New Roman" w:eastAsia="宋体" w:cs="Times New Roman"/>
                <w:b w:val="0"/>
                <w:bCs w:val="0"/>
                <w:color w:val="auto"/>
                <w:kern w:val="0"/>
                <w:sz w:val="21"/>
                <w:szCs w:val="21"/>
                <w:lang w:bidi="ar"/>
              </w:rPr>
              <w:t>场填埋处理；区域混凝土或水泥硬化地面统一进行掘出</w:t>
            </w:r>
            <w:r>
              <w:rPr>
                <w:rFonts w:hint="default" w:ascii="Times New Roman" w:hAnsi="Times New Roman" w:eastAsia="宋体" w:cs="Times New Roman"/>
                <w:b w:val="0"/>
                <w:bCs w:val="0"/>
                <w:color w:val="auto"/>
                <w:kern w:val="0"/>
                <w:sz w:val="21"/>
                <w:szCs w:val="21"/>
                <w:lang w:eastAsia="zh-CN" w:bidi="ar"/>
              </w:rPr>
              <w:t>，</w:t>
            </w:r>
            <w:r>
              <w:rPr>
                <w:rFonts w:hint="default" w:ascii="Times New Roman" w:hAnsi="Times New Roman" w:eastAsia="宋体" w:cs="Times New Roman"/>
                <w:b w:val="0"/>
                <w:bCs w:val="0"/>
                <w:color w:val="auto"/>
                <w:kern w:val="0"/>
                <w:sz w:val="21"/>
                <w:szCs w:val="21"/>
                <w:lang w:bidi="ar"/>
              </w:rPr>
              <w:t>区域可能的散落生活垃圾统一收集送</w:t>
            </w:r>
            <w:r>
              <w:rPr>
                <w:rFonts w:hint="default" w:ascii="Times New Roman" w:hAnsi="Times New Roman" w:eastAsia="宋体" w:cs="Times New Roman"/>
                <w:b w:val="0"/>
                <w:bCs w:val="0"/>
                <w:color w:val="auto"/>
                <w:kern w:val="0"/>
                <w:sz w:val="21"/>
                <w:szCs w:val="21"/>
                <w:lang w:val="en-US" w:eastAsia="zh-CN" w:bidi="ar"/>
              </w:rPr>
              <w:t>茫崖市</w:t>
            </w:r>
            <w:r>
              <w:rPr>
                <w:rFonts w:hint="default" w:ascii="Times New Roman" w:hAnsi="Times New Roman" w:eastAsia="宋体" w:cs="Times New Roman"/>
                <w:b w:val="0"/>
                <w:bCs w:val="0"/>
                <w:color w:val="auto"/>
                <w:kern w:val="0"/>
                <w:sz w:val="21"/>
                <w:szCs w:val="21"/>
                <w:lang w:bidi="ar"/>
              </w:rPr>
              <w:t>生活垃圾填埋场处理处置</w:t>
            </w:r>
            <w:r>
              <w:rPr>
                <w:rFonts w:hint="default" w:ascii="Times New Roman" w:hAnsi="Times New Roman" w:eastAsia="宋体" w:cs="Times New Roman"/>
                <w:b w:val="0"/>
                <w:bCs w:val="0"/>
                <w:color w:val="auto"/>
                <w:kern w:val="0"/>
                <w:sz w:val="21"/>
                <w:szCs w:val="21"/>
                <w:lang w:eastAsia="zh-CN" w:bidi="ar"/>
              </w:rPr>
              <w:t>，</w:t>
            </w:r>
            <w:r>
              <w:rPr>
                <w:rFonts w:hint="default" w:ascii="Times New Roman" w:hAnsi="Times New Roman" w:eastAsia="宋体" w:cs="Times New Roman"/>
                <w:b w:val="0"/>
                <w:bCs w:val="0"/>
                <w:color w:val="auto"/>
                <w:kern w:val="0"/>
                <w:sz w:val="21"/>
                <w:szCs w:val="21"/>
                <w:lang w:bidi="ar"/>
              </w:rPr>
              <w:t>项目施工完成后应恢复</w:t>
            </w:r>
            <w:r>
              <w:rPr>
                <w:rFonts w:hint="default" w:ascii="Times New Roman" w:hAnsi="Times New Roman" w:eastAsia="宋体" w:cs="Times New Roman"/>
                <w:b w:val="0"/>
                <w:bCs w:val="0"/>
                <w:color w:val="auto"/>
                <w:kern w:val="0"/>
                <w:sz w:val="21"/>
                <w:szCs w:val="21"/>
                <w:lang w:val="en-US" w:eastAsia="zh-CN" w:bidi="ar"/>
              </w:rPr>
              <w:t>至</w:t>
            </w:r>
            <w:r>
              <w:rPr>
                <w:rFonts w:hint="default" w:ascii="Times New Roman" w:hAnsi="Times New Roman" w:eastAsia="宋体" w:cs="Times New Roman"/>
                <w:b w:val="0"/>
                <w:bCs w:val="0"/>
                <w:color w:val="auto"/>
                <w:kern w:val="0"/>
                <w:sz w:val="21"/>
                <w:szCs w:val="21"/>
                <w:lang w:bidi="ar"/>
              </w:rPr>
              <w:t>原地貌</w:t>
            </w:r>
            <w:r>
              <w:rPr>
                <w:rFonts w:hint="default" w:ascii="Times New Roman" w:hAnsi="Times New Roman" w:eastAsia="宋体" w:cs="Times New Roman"/>
                <w:b w:val="0"/>
                <w:bCs w:val="0"/>
                <w:color w:val="auto"/>
                <w:kern w:val="0"/>
                <w:sz w:val="21"/>
                <w:szCs w:val="21"/>
                <w:lang w:eastAsia="zh-CN" w:bidi="ar"/>
              </w:rPr>
              <w:t>。</w:t>
            </w:r>
          </w:p>
          <w:p>
            <w:pPr>
              <w:keepNext w:val="0"/>
              <w:keepLines w:val="0"/>
              <w:pageBreakBefore w:val="0"/>
              <w:kinsoku/>
              <w:wordWrap/>
              <w:overflowPunct/>
              <w:topLinePunct w:val="0"/>
              <w:autoSpaceDE/>
              <w:autoSpaceDN/>
              <w:bidi w:val="0"/>
              <w:spacing w:line="240" w:lineRule="auto"/>
              <w:ind w:firstLine="0" w:firstLineChars="0"/>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000000"/>
                <w:sz w:val="21"/>
                <w:szCs w:val="21"/>
                <w:lang w:val="en-US" w:eastAsia="zh-CN"/>
              </w:rPr>
              <w:t>⑤</w:t>
            </w:r>
            <w:r>
              <w:rPr>
                <w:rFonts w:hint="default" w:ascii="Times New Roman" w:hAnsi="Times New Roman" w:eastAsia="宋体" w:cs="Times New Roman"/>
                <w:b w:val="0"/>
                <w:bCs w:val="0"/>
                <w:color w:val="auto"/>
                <w:sz w:val="21"/>
                <w:szCs w:val="21"/>
              </w:rPr>
              <w:t>针对临时用地表土，施工前先将区域表层30cm土壤进行剥离和营地内集中堆放，并加盖篷布进行遮盖和定期进行养护，施工完成后用于临时用地和道路扰动区域的恢复；</w:t>
            </w:r>
          </w:p>
          <w:p>
            <w:pPr>
              <w:keepNext w:val="0"/>
              <w:keepLines w:val="0"/>
              <w:pageBreakBefore w:val="0"/>
              <w:widowControl/>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auto"/>
                <w:sz w:val="21"/>
                <w:szCs w:val="21"/>
                <w:lang w:val="en-US" w:eastAsia="zh-CN"/>
              </w:rPr>
              <w:t>⑥</w:t>
            </w:r>
            <w:r>
              <w:rPr>
                <w:rFonts w:hint="default" w:ascii="Times New Roman" w:hAnsi="Times New Roman" w:eastAsia="宋体" w:cs="Times New Roman"/>
                <w:b w:val="0"/>
                <w:bCs w:val="0"/>
                <w:color w:val="auto"/>
                <w:sz w:val="21"/>
                <w:szCs w:val="21"/>
              </w:rPr>
              <w:t>为防止剥离的表层土被雨水冲刷产生流失，表层土堆存的外边坡脚采用土袋拦挡，坡面</w:t>
            </w:r>
            <w:r>
              <w:rPr>
                <w:rFonts w:hint="default" w:ascii="Times New Roman" w:hAnsi="Times New Roman" w:eastAsia="宋体" w:cs="Times New Roman"/>
                <w:b w:val="0"/>
                <w:bCs w:val="0"/>
                <w:color w:val="000000"/>
                <w:sz w:val="21"/>
                <w:szCs w:val="21"/>
              </w:rPr>
              <w:t xml:space="preserve">用篷布覆盖。 </w:t>
            </w:r>
          </w:p>
          <w:p>
            <w:pPr>
              <w:keepNext w:val="0"/>
              <w:keepLines w:val="0"/>
              <w:pageBreakBefore w:val="0"/>
              <w:widowControl/>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000000"/>
                <w:sz w:val="21"/>
                <w:szCs w:val="21"/>
                <w:lang w:val="en-US" w:eastAsia="zh-CN"/>
              </w:rPr>
              <w:t>⑦严格要严格按照设计规定作业，禁止施工区域周边胡乱开挖。</w:t>
            </w:r>
          </w:p>
        </w:tc>
        <w:tc>
          <w:tcPr>
            <w:tcW w:w="4952" w:type="dxa"/>
            <w:vAlign w:val="top"/>
          </w:tcPr>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已落实</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①施工均在施工区域内开展，未发现超范围施工的情况；</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②施工营地均已恢复平整，施工现场无遗留建筑垃圾等。</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p>
        </w:tc>
        <w:tc>
          <w:tcPr>
            <w:tcW w:w="2193" w:type="dxa"/>
            <w:tcBorders>
              <w:right w:val="single" w:color="000000" w:sz="6"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pacing w:val="24"/>
                <w:sz w:val="21"/>
                <w:szCs w:val="21"/>
                <w14:textOutline w14:w="3795" w14:cap="sq" w14:cmpd="sng">
                  <w14:solidFill>
                    <w14:srgbClr w14:val="000000"/>
                  </w14:solidFill>
                  <w14:prstDash w14:val="solid"/>
                  <w14:bevel/>
                </w14:textOutline>
              </w:rPr>
              <w:t>措</w:t>
            </w:r>
            <w:r>
              <w:rPr>
                <w:rFonts w:hint="default" w:ascii="Times New Roman" w:hAnsi="Times New Roman" w:eastAsia="宋体" w:cs="Times New Roman"/>
                <w:b w:val="0"/>
                <w:bCs w:val="0"/>
                <w:color w:val="auto"/>
                <w:spacing w:val="17"/>
                <w:sz w:val="21"/>
                <w:szCs w:val="21"/>
                <w14:textOutline w14:w="3795" w14:cap="sq" w14:cmpd="sng">
                  <w14:solidFill>
                    <w14:srgbClr w14:val="000000"/>
                  </w14:solidFill>
                  <w14:prstDash w14:val="solid"/>
                  <w14:bevel/>
                </w14:textOutline>
              </w:rPr>
              <w:t>施已落实，临时构</w:t>
            </w:r>
            <w:r>
              <w:rPr>
                <w:rFonts w:hint="default" w:ascii="Times New Roman" w:hAnsi="Times New Roman" w:eastAsia="宋体" w:cs="Times New Roman"/>
                <w:b w:val="0"/>
                <w:bCs w:val="0"/>
                <w:color w:val="auto"/>
                <w:sz w:val="21"/>
                <w:szCs w:val="21"/>
              </w:rPr>
              <w:t xml:space="preserve"> </w:t>
            </w:r>
            <w:r>
              <w:rPr>
                <w:rFonts w:hint="default" w:ascii="Times New Roman" w:hAnsi="Times New Roman" w:eastAsia="宋体" w:cs="Times New Roman"/>
                <w:b w:val="0"/>
                <w:bCs w:val="0"/>
                <w:color w:val="auto"/>
                <w:spacing w:val="18"/>
                <w:sz w:val="21"/>
                <w:szCs w:val="21"/>
                <w14:textOutline w14:w="3795" w14:cap="sq" w14:cmpd="sng">
                  <w14:solidFill>
                    <w14:srgbClr w14:val="000000"/>
                  </w14:solidFill>
                  <w14:prstDash w14:val="solid"/>
                  <w14:bevel/>
                </w14:textOutline>
              </w:rPr>
              <w:t>筑物已拆除，场地</w:t>
            </w:r>
            <w:r>
              <w:rPr>
                <w:rFonts w:hint="default" w:ascii="Times New Roman" w:hAnsi="Times New Roman" w:eastAsia="宋体" w:cs="Times New Roman"/>
                <w:b w:val="0"/>
                <w:bCs w:val="0"/>
                <w:color w:val="auto"/>
                <w:spacing w:val="16"/>
                <w:sz w:val="21"/>
                <w:szCs w:val="21"/>
                <w14:textOutline w14:w="3795" w14:cap="sq" w14:cmpd="sng">
                  <w14:solidFill>
                    <w14:srgbClr w14:val="000000"/>
                  </w14:solidFill>
                  <w14:prstDash w14:val="solid"/>
                  <w14:bevel/>
                </w14:textOutline>
              </w:rPr>
              <w:t>已</w:t>
            </w:r>
            <w:r>
              <w:rPr>
                <w:rFonts w:hint="default" w:ascii="Times New Roman" w:hAnsi="Times New Roman" w:eastAsia="宋体" w:cs="Times New Roman"/>
                <w:b w:val="0"/>
                <w:bCs w:val="0"/>
                <w:color w:val="auto"/>
                <w:sz w:val="21"/>
                <w:szCs w:val="21"/>
              </w:rPr>
              <w:t xml:space="preserve"> </w:t>
            </w:r>
            <w:r>
              <w:rPr>
                <w:rFonts w:hint="default" w:ascii="Times New Roman" w:hAnsi="Times New Roman" w:eastAsia="宋体" w:cs="Times New Roman"/>
                <w:b w:val="0"/>
                <w:bCs w:val="0"/>
                <w:color w:val="auto"/>
                <w:spacing w:val="18"/>
                <w:sz w:val="21"/>
                <w:szCs w:val="21"/>
                <w14:textOutline w14:w="3795" w14:cap="sq" w14:cmpd="sng">
                  <w14:solidFill>
                    <w14:srgbClr w14:val="000000"/>
                  </w14:solidFill>
                  <w14:prstDash w14:val="solid"/>
                  <w14:bevel/>
                </w14:textOutline>
              </w:rPr>
              <w:t>平整；料场已进行</w:t>
            </w:r>
            <w:r>
              <w:rPr>
                <w:rFonts w:hint="default" w:ascii="Times New Roman" w:hAnsi="Times New Roman" w:eastAsia="宋体" w:cs="Times New Roman"/>
                <w:b w:val="0"/>
                <w:bCs w:val="0"/>
                <w:color w:val="auto"/>
                <w:spacing w:val="16"/>
                <w:sz w:val="21"/>
                <w:szCs w:val="21"/>
                <w14:textOutline w14:w="3795" w14:cap="sq" w14:cmpd="sng">
                  <w14:solidFill>
                    <w14:srgbClr w14:val="000000"/>
                  </w14:solidFill>
                  <w14:prstDash w14:val="solid"/>
                  <w14:bevel/>
                </w14:textOutline>
              </w:rPr>
              <w:t>植</w:t>
            </w:r>
            <w:r>
              <w:rPr>
                <w:rFonts w:hint="default" w:ascii="Times New Roman" w:hAnsi="Times New Roman" w:eastAsia="宋体" w:cs="Times New Roman"/>
                <w:b w:val="0"/>
                <w:bCs w:val="0"/>
                <w:color w:val="auto"/>
                <w:sz w:val="21"/>
                <w:szCs w:val="21"/>
              </w:rPr>
              <w:t xml:space="preserve"> </w:t>
            </w:r>
            <w:r>
              <w:rPr>
                <w:rFonts w:hint="default" w:ascii="Times New Roman" w:hAnsi="Times New Roman" w:eastAsia="宋体" w:cs="Times New Roman"/>
                <w:b w:val="0"/>
                <w:bCs w:val="0"/>
                <w:color w:val="auto"/>
                <w:spacing w:val="6"/>
                <w:sz w:val="21"/>
                <w:szCs w:val="21"/>
                <w14:textOutline w14:w="3795" w14:cap="sq" w14:cmpd="sng">
                  <w14:solidFill>
                    <w14:srgbClr w14:val="000000"/>
                  </w14:solidFill>
                  <w14:prstDash w14:val="solid"/>
                  <w14:bevel/>
                </w14:textOutline>
              </w:rPr>
              <w:t>被恢复；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 w:hRule="atLeast"/>
          <w:jc w:val="center"/>
        </w:trPr>
        <w:tc>
          <w:tcPr>
            <w:tcW w:w="488" w:type="dxa"/>
            <w:vMerge w:val="restart"/>
            <w:tcBorders>
              <w:left w:val="single" w:color="000000" w:sz="6" w:space="0"/>
            </w:tcBorders>
            <w:textDirection w:val="tbRlV"/>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pacing w:val="9"/>
                <w:sz w:val="21"/>
                <w:szCs w:val="21"/>
                <w:lang w:val="en-US" w:eastAsia="zh-CN"/>
                <w14:textOutline w14:w="3795" w14:cap="sq" w14:cmpd="sng">
                  <w14:solidFill>
                    <w14:srgbClr w14:val="000000"/>
                  </w14:solidFill>
                  <w14:prstDash w14:val="solid"/>
                  <w14:bevel/>
                </w14:textOutline>
              </w:rPr>
            </w:pPr>
            <w:r>
              <w:rPr>
                <w:rFonts w:hint="default" w:ascii="Times New Roman" w:hAnsi="Times New Roman" w:eastAsia="宋体" w:cs="Times New Roman"/>
                <w:b w:val="0"/>
                <w:bCs w:val="0"/>
                <w:color w:val="auto"/>
                <w:spacing w:val="9"/>
                <w:sz w:val="21"/>
                <w:szCs w:val="21"/>
                <w:lang w:val="en-US" w:eastAsia="zh-CN"/>
                <w14:textOutline w14:w="3795" w14:cap="sq" w14:cmpd="sng">
                  <w14:solidFill>
                    <w14:srgbClr w14:val="000000"/>
                  </w14:solidFill>
                  <w14:prstDash w14:val="solid"/>
                  <w14:bevel/>
                </w14:textOutline>
              </w:rPr>
              <w:t>施工期</w:t>
            </w:r>
          </w:p>
        </w:tc>
        <w:tc>
          <w:tcPr>
            <w:tcW w:w="797"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pacing w:val="9"/>
                <w:sz w:val="21"/>
                <w:szCs w:val="21"/>
                <w:lang w:val="en-US" w:eastAsia="zh-CN"/>
                <w14:textOutline w14:w="3795" w14:cap="sq" w14:cmpd="sng">
                  <w14:solidFill>
                    <w14:srgbClr w14:val="000000"/>
                  </w14:solidFill>
                  <w14:prstDash w14:val="solid"/>
                  <w14:bevel/>
                </w14:textOutline>
              </w:rPr>
            </w:pPr>
            <w:r>
              <w:rPr>
                <w:rFonts w:hint="default" w:ascii="Times New Roman" w:hAnsi="Times New Roman" w:eastAsia="宋体" w:cs="Times New Roman"/>
                <w:b w:val="0"/>
                <w:bCs w:val="0"/>
                <w:color w:val="auto"/>
                <w:spacing w:val="9"/>
                <w:sz w:val="21"/>
                <w:szCs w:val="21"/>
                <w:lang w:val="en-US" w:eastAsia="zh-CN"/>
                <w14:textOutline w14:w="3795" w14:cap="sq" w14:cmpd="sng">
                  <w14:solidFill>
                    <w14:srgbClr w14:val="000000"/>
                  </w14:solidFill>
                  <w14:prstDash w14:val="solid"/>
                  <w14:bevel/>
                </w14:textOutline>
              </w:rPr>
              <w:t>污</w:t>
            </w: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pacing w:val="9"/>
                <w:sz w:val="21"/>
                <w:szCs w:val="21"/>
                <w:lang w:val="en-US" w:eastAsia="zh-CN"/>
                <w14:textOutline w14:w="3795" w14:cap="sq" w14:cmpd="sng">
                  <w14:solidFill>
                    <w14:srgbClr w14:val="000000"/>
                  </w14:solidFill>
                  <w14:prstDash w14:val="solid"/>
                  <w14:bevel/>
                </w14:textOutline>
              </w:rPr>
            </w:pPr>
            <w:r>
              <w:rPr>
                <w:rFonts w:hint="default" w:ascii="Times New Roman" w:hAnsi="Times New Roman" w:eastAsia="宋体" w:cs="Times New Roman"/>
                <w:b w:val="0"/>
                <w:bCs w:val="0"/>
                <w:color w:val="auto"/>
                <w:spacing w:val="9"/>
                <w:sz w:val="21"/>
                <w:szCs w:val="21"/>
                <w:lang w:val="en-US" w:eastAsia="zh-CN"/>
                <w14:textOutline w14:w="3795" w14:cap="sq" w14:cmpd="sng">
                  <w14:solidFill>
                    <w14:srgbClr w14:val="000000"/>
                  </w14:solidFill>
                  <w14:prstDash w14:val="solid"/>
                  <w14:bevel/>
                </w14:textOutline>
              </w:rPr>
              <w:t>染</w:t>
            </w: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pacing w:val="9"/>
                <w:sz w:val="21"/>
                <w:szCs w:val="21"/>
                <w:lang w:val="en-US" w:eastAsia="zh-CN"/>
                <w14:textOutline w14:w="3795" w14:cap="sq" w14:cmpd="sng">
                  <w14:solidFill>
                    <w14:srgbClr w14:val="000000"/>
                  </w14:solidFill>
                  <w14:prstDash w14:val="solid"/>
                  <w14:bevel/>
                </w14:textOutline>
              </w:rPr>
            </w:pPr>
            <w:r>
              <w:rPr>
                <w:rFonts w:hint="default" w:ascii="Times New Roman" w:hAnsi="Times New Roman" w:eastAsia="宋体" w:cs="Times New Roman"/>
                <w:b w:val="0"/>
                <w:bCs w:val="0"/>
                <w:color w:val="auto"/>
                <w:spacing w:val="9"/>
                <w:sz w:val="21"/>
                <w:szCs w:val="21"/>
                <w:lang w:val="en-US" w:eastAsia="zh-CN"/>
                <w14:textOutline w14:w="3795" w14:cap="sq" w14:cmpd="sng">
                  <w14:solidFill>
                    <w14:srgbClr w14:val="000000"/>
                  </w14:solidFill>
                  <w14:prstDash w14:val="solid"/>
                  <w14:bevel/>
                </w14:textOutline>
              </w:rPr>
              <w:t>影</w:t>
            </w: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pacing w:val="6"/>
                <w:sz w:val="21"/>
                <w:szCs w:val="21"/>
                <w:lang w:val="en-US" w:eastAsia="zh-CN"/>
                <w14:textOutline w14:w="3795" w14:cap="sq" w14:cmpd="sng">
                  <w14:solidFill>
                    <w14:srgbClr w14:val="000000"/>
                  </w14:solidFill>
                  <w14:prstDash w14:val="solid"/>
                  <w14:bevel/>
                </w14:textOutline>
              </w:rPr>
            </w:pPr>
            <w:r>
              <w:rPr>
                <w:rFonts w:hint="default" w:ascii="Times New Roman" w:hAnsi="Times New Roman" w:eastAsia="宋体" w:cs="Times New Roman"/>
                <w:b w:val="0"/>
                <w:bCs w:val="0"/>
                <w:color w:val="auto"/>
                <w:spacing w:val="9"/>
                <w:sz w:val="21"/>
                <w:szCs w:val="21"/>
                <w:lang w:val="en-US" w:eastAsia="zh-CN"/>
                <w14:textOutline w14:w="3795" w14:cap="sq" w14:cmpd="sng">
                  <w14:solidFill>
                    <w14:srgbClr w14:val="000000"/>
                  </w14:solidFill>
                  <w14:prstDash w14:val="solid"/>
                  <w14:bevel/>
                </w14:textOutline>
              </w:rPr>
              <w:t>响</w:t>
            </w:r>
          </w:p>
        </w:tc>
        <w:tc>
          <w:tcPr>
            <w:tcW w:w="552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w:hAnsi="Times New Roman" w:eastAsia="宋体" w:cs="Times New Roman"/>
                <w:b w:val="0"/>
                <w:bCs w:val="0"/>
                <w:color w:val="auto"/>
                <w:spacing w:val="6"/>
                <w:sz w:val="21"/>
                <w:szCs w:val="21"/>
                <w:lang w:val="en-US" w:eastAsia="zh-CN"/>
                <w14:textOutline w14:w="3795" w14:cap="sq" w14:cmpd="sng">
                  <w14:solidFill>
                    <w14:srgbClr w14:val="000000"/>
                  </w14:solidFill>
                  <w14:prstDash w14:val="solid"/>
                  <w14:bevel/>
                </w14:textOutline>
              </w:rPr>
            </w:pPr>
            <w:r>
              <w:rPr>
                <w:rFonts w:hint="default" w:ascii="Times New Roman" w:hAnsi="Times New Roman" w:eastAsia="宋体" w:cs="Times New Roman"/>
                <w:b w:val="0"/>
                <w:bCs w:val="0"/>
                <w:color w:val="auto"/>
                <w:spacing w:val="6"/>
                <w:sz w:val="21"/>
                <w:szCs w:val="21"/>
                <w:lang w:val="en-US" w:eastAsia="zh-CN"/>
                <w14:textOutline w14:w="3795" w14:cap="sq" w14:cmpd="sng">
                  <w14:solidFill>
                    <w14:srgbClr w14:val="000000"/>
                  </w14:solidFill>
                  <w14:prstDash w14:val="solid"/>
                  <w14:bevel/>
                </w14:textOutline>
              </w:rPr>
              <w:t>大气污染防治措施</w:t>
            </w:r>
          </w:p>
          <w:p>
            <w:pPr>
              <w:keepNext w:val="0"/>
              <w:keepLines w:val="0"/>
              <w:pageBreakBefore w:val="0"/>
              <w:widowControl/>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①</w:t>
            </w:r>
            <w:r>
              <w:rPr>
                <w:rFonts w:hint="default" w:ascii="Times New Roman" w:hAnsi="Times New Roman" w:eastAsia="宋体" w:cs="Times New Roman"/>
                <w:b w:val="0"/>
                <w:bCs w:val="0"/>
                <w:color w:val="000000"/>
                <w:sz w:val="21"/>
                <w:szCs w:val="21"/>
                <w:lang w:val="en-US" w:eastAsia="zh-CN"/>
              </w:rPr>
              <w:t>施工期进行定期洒水抑尘</w:t>
            </w:r>
            <w:r>
              <w:rPr>
                <w:rFonts w:hint="default" w:ascii="Times New Roman" w:hAnsi="Times New Roman" w:eastAsia="宋体" w:cs="Times New Roman"/>
                <w:b w:val="0"/>
                <w:bCs w:val="0"/>
                <w:color w:val="000000"/>
                <w:sz w:val="21"/>
                <w:szCs w:val="21"/>
              </w:rPr>
              <w:t xml:space="preserve">，洒水次数和洒水量视具体情况而定； </w:t>
            </w:r>
          </w:p>
          <w:p>
            <w:pPr>
              <w:keepNext w:val="0"/>
              <w:keepLines w:val="0"/>
              <w:pageBreakBefore w:val="0"/>
              <w:widowControl/>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 xml:space="preserve">②运送散装含尘物料的车辆，尽可能用蓬布遮盖，对运输砂石料的车辆应限制超载，以免沿途洒漏，减少粉尘污染环境； </w:t>
            </w:r>
          </w:p>
          <w:p>
            <w:pPr>
              <w:keepNext w:val="0"/>
              <w:keepLines w:val="0"/>
              <w:pageBreakBefore w:val="0"/>
              <w:widowControl/>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③粉状原材料如水泥、石灰等应罐装、袋装，禁止散装运输，堆放应有蓬布遮盖；</w:t>
            </w:r>
          </w:p>
          <w:p>
            <w:pPr>
              <w:keepNext w:val="0"/>
              <w:keepLines w:val="0"/>
              <w:pageBreakBefore w:val="0"/>
              <w:widowControl/>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④施工场址周围设置沙土围栏，用土工布固定，工程完成后</w:t>
            </w:r>
            <w:r>
              <w:rPr>
                <w:rFonts w:hint="default" w:ascii="Times New Roman" w:hAnsi="Times New Roman" w:eastAsia="宋体" w:cs="Times New Roman"/>
                <w:b w:val="0"/>
                <w:bCs w:val="0"/>
                <w:color w:val="000000"/>
                <w:sz w:val="21"/>
                <w:szCs w:val="21"/>
                <w:lang w:val="en-US" w:eastAsia="zh-CN"/>
              </w:rPr>
              <w:t>对土方进行平整</w:t>
            </w:r>
            <w:r>
              <w:rPr>
                <w:rFonts w:hint="default" w:ascii="Times New Roman" w:hAnsi="Times New Roman" w:eastAsia="宋体" w:cs="Times New Roman"/>
                <w:b w:val="0"/>
                <w:bCs w:val="0"/>
                <w:color w:val="000000"/>
                <w:sz w:val="21"/>
                <w:szCs w:val="21"/>
              </w:rPr>
              <w:t>回填</w:t>
            </w:r>
            <w:r>
              <w:rPr>
                <w:rFonts w:hint="default" w:ascii="Times New Roman" w:hAnsi="Times New Roman" w:eastAsia="宋体" w:cs="Times New Roman"/>
                <w:b w:val="0"/>
                <w:bCs w:val="0"/>
                <w:color w:val="000000"/>
                <w:sz w:val="21"/>
                <w:szCs w:val="21"/>
                <w:lang w:eastAsia="zh-CN"/>
              </w:rPr>
              <w:t>；</w:t>
            </w:r>
            <w:r>
              <w:rPr>
                <w:rFonts w:hint="default" w:ascii="Times New Roman" w:hAnsi="Times New Roman" w:eastAsia="宋体" w:cs="Times New Roman"/>
                <w:b w:val="0"/>
                <w:bCs w:val="0"/>
                <w:color w:val="000000"/>
                <w:sz w:val="21"/>
                <w:szCs w:val="21"/>
              </w:rPr>
              <w:t xml:space="preserve"> </w:t>
            </w:r>
          </w:p>
          <w:p>
            <w:pPr>
              <w:keepNext w:val="0"/>
              <w:keepLines w:val="0"/>
              <w:pageBreakBefore w:val="0"/>
              <w:widowControl/>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⑤出工地的车辆要对车轮进行及时的清洗或清扫</w:t>
            </w:r>
            <w:r>
              <w:rPr>
                <w:rFonts w:hint="default" w:ascii="Times New Roman" w:hAnsi="Times New Roman" w:eastAsia="宋体" w:cs="Times New Roman"/>
                <w:b w:val="0"/>
                <w:bCs w:val="0"/>
                <w:color w:val="000000"/>
                <w:sz w:val="21"/>
                <w:szCs w:val="21"/>
                <w:lang w:eastAsia="zh-CN"/>
              </w:rPr>
              <w:t>；</w:t>
            </w:r>
            <w:r>
              <w:rPr>
                <w:rFonts w:hint="default" w:ascii="Times New Roman" w:hAnsi="Times New Roman" w:eastAsia="宋体" w:cs="Times New Roman"/>
                <w:b w:val="0"/>
                <w:bCs w:val="0"/>
                <w:color w:val="000000"/>
                <w:sz w:val="21"/>
                <w:szCs w:val="21"/>
              </w:rPr>
              <w:t xml:space="preserve"> </w:t>
            </w:r>
          </w:p>
          <w:p>
            <w:pPr>
              <w:keepNext w:val="0"/>
              <w:keepLines w:val="0"/>
              <w:pageBreakBefore w:val="0"/>
              <w:widowControl/>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000000"/>
                <w:sz w:val="21"/>
                <w:szCs w:val="21"/>
              </w:rPr>
              <w:t>⑥对建筑材料的装卸要文明施工，以防止人为的扬尘蔓延</w:t>
            </w:r>
            <w:r>
              <w:rPr>
                <w:rFonts w:hint="default" w:ascii="Times New Roman" w:hAnsi="Times New Roman" w:eastAsia="宋体" w:cs="Times New Roman"/>
                <w:b w:val="0"/>
                <w:bCs w:val="0"/>
                <w:color w:val="000000"/>
                <w:sz w:val="21"/>
                <w:szCs w:val="21"/>
                <w:lang w:eastAsia="zh-CN"/>
              </w:rPr>
              <w:t>；</w:t>
            </w:r>
          </w:p>
        </w:tc>
        <w:tc>
          <w:tcPr>
            <w:tcW w:w="4952" w:type="dxa"/>
            <w:vAlign w:val="top"/>
          </w:tcPr>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已落实</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kern w:val="0"/>
                <w:sz w:val="21"/>
                <w:szCs w:val="21"/>
                <w:lang w:val="en-US" w:eastAsia="zh-CN" w:bidi="ar"/>
              </w:rPr>
              <w:t xml:space="preserve">①堆放的土石方、砂石料采用土工布遮盖和洒水降尘措施； </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②材料运输过程中车辆采用篷布遮盖，车辆减速慢行，对道路定期洒水抑尘；堆场采用篷布遮盖，定期洒水；</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kern w:val="0"/>
                <w:sz w:val="21"/>
                <w:szCs w:val="21"/>
                <w:lang w:val="en-US" w:eastAsia="zh-CN" w:bidi="ar"/>
              </w:rPr>
              <w:t xml:space="preserve">③对地表剥离、道路建设等土方作业工程设置人工遮挡物，施工场地周围设置篷布降低施工区域产生的扬尘； </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kern w:val="0"/>
                <w:sz w:val="21"/>
                <w:szCs w:val="21"/>
                <w:lang w:val="en-US" w:eastAsia="zh-CN" w:bidi="ar"/>
              </w:rPr>
              <w:t xml:space="preserve"> </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sz w:val="21"/>
                <w:szCs w:val="21"/>
              </w:rPr>
            </w:pP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rPr>
                <w:rFonts w:hint="default" w:ascii="Times New Roman" w:hAnsi="Times New Roman" w:eastAsia="宋体" w:cs="Times New Roman"/>
                <w:b w:val="0"/>
                <w:bCs w:val="0"/>
                <w:color w:val="auto"/>
                <w:sz w:val="21"/>
                <w:szCs w:val="21"/>
              </w:rPr>
            </w:pPr>
          </w:p>
        </w:tc>
        <w:tc>
          <w:tcPr>
            <w:tcW w:w="2193" w:type="dxa"/>
            <w:tcBorders>
              <w:right w:val="single" w:color="000000" w:sz="6"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pacing w:val="24"/>
                <w:sz w:val="21"/>
                <w:szCs w:val="21"/>
                <w14:textOutline w14:w="3795" w14:cap="sq" w14:cmpd="sng">
                  <w14:solidFill>
                    <w14:srgbClr w14:val="000000"/>
                  </w14:solidFill>
                  <w14:prstDash w14:val="solid"/>
                  <w14:bevel/>
                </w14:textOutline>
              </w:rPr>
            </w:pPr>
            <w:r>
              <w:rPr>
                <w:rFonts w:hint="default" w:ascii="Times New Roman" w:hAnsi="Times New Roman" w:eastAsia="宋体" w:cs="Times New Roman"/>
                <w:b w:val="0"/>
                <w:bCs w:val="0"/>
                <w:color w:val="auto"/>
                <w:spacing w:val="11"/>
                <w:sz w:val="21"/>
                <w:szCs w:val="21"/>
                <w14:textOutline w14:w="3795" w14:cap="sq" w14:cmpd="sng">
                  <w14:solidFill>
                    <w14:srgbClr w14:val="000000"/>
                  </w14:solidFill>
                  <w14:prstDash w14:val="solid"/>
                  <w14:bevel/>
                </w14:textOutline>
              </w:rPr>
              <w:t>措</w:t>
            </w:r>
            <w:r>
              <w:rPr>
                <w:rFonts w:hint="default" w:ascii="Times New Roman" w:hAnsi="Times New Roman" w:eastAsia="宋体" w:cs="Times New Roman"/>
                <w:b w:val="0"/>
                <w:bCs w:val="0"/>
                <w:color w:val="auto"/>
                <w:spacing w:val="8"/>
                <w:sz w:val="21"/>
                <w:szCs w:val="21"/>
                <w14:textOutline w14:w="3795" w14:cap="sq" w14:cmpd="sng">
                  <w14:solidFill>
                    <w14:srgbClr w14:val="000000"/>
                  </w14:solidFill>
                  <w14:prstDash w14:val="solid"/>
                  <w14:bevel/>
                </w14:textOutline>
              </w:rPr>
              <w:t>施已落实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43" w:hRule="atLeast"/>
          <w:jc w:val="center"/>
        </w:trPr>
        <w:tc>
          <w:tcPr>
            <w:tcW w:w="488" w:type="dxa"/>
            <w:vMerge w:val="continue"/>
            <w:tcBorders>
              <w:left w:val="single" w:color="000000" w:sz="6" w:space="0"/>
            </w:tcBorders>
            <w:textDirection w:val="tbRlV"/>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pacing w:val="9"/>
                <w:sz w:val="21"/>
                <w:szCs w:val="21"/>
                <w:lang w:val="en-US" w:eastAsia="zh-CN"/>
                <w14:textOutline w14:w="3795" w14:cap="sq" w14:cmpd="sng">
                  <w14:solidFill>
                    <w14:srgbClr w14:val="000000"/>
                  </w14:solidFill>
                  <w14:prstDash w14:val="solid"/>
                  <w14:bevel/>
                </w14:textOutline>
              </w:rPr>
            </w:pPr>
          </w:p>
        </w:tc>
        <w:tc>
          <w:tcPr>
            <w:tcW w:w="797"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pacing w:val="9"/>
                <w:sz w:val="21"/>
                <w:szCs w:val="21"/>
                <w:lang w:val="en-US" w:eastAsia="zh-CN"/>
                <w14:textOutline w14:w="3795" w14:cap="sq" w14:cmpd="sng">
                  <w14:solidFill>
                    <w14:srgbClr w14:val="000000"/>
                  </w14:solidFill>
                  <w14:prstDash w14:val="solid"/>
                  <w14:bevel/>
                </w14:textOutline>
              </w:rPr>
            </w:pPr>
          </w:p>
        </w:tc>
        <w:tc>
          <w:tcPr>
            <w:tcW w:w="5522" w:type="dxa"/>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废水防治措施</w:t>
            </w:r>
          </w:p>
          <w:p>
            <w:pPr>
              <w:keepNext w:val="0"/>
              <w:keepLines w:val="0"/>
              <w:pageBreakBefore w:val="0"/>
              <w:widowControl/>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lang w:val="en-US" w:eastAsia="zh-CN"/>
              </w:rPr>
              <w:t>①</w:t>
            </w:r>
            <w:r>
              <w:rPr>
                <w:rFonts w:hint="default" w:ascii="Times New Roman" w:hAnsi="Times New Roman" w:eastAsia="宋体" w:cs="Times New Roman"/>
                <w:b w:val="0"/>
                <w:bCs w:val="0"/>
                <w:color w:val="000000"/>
                <w:sz w:val="21"/>
                <w:szCs w:val="21"/>
              </w:rPr>
              <w:t>施工现场及营地施工废水均统一收集采用沉淀池沉淀后回用，用作区域抑尘及堆土区域喷洒用水，严禁外排；</w:t>
            </w:r>
          </w:p>
          <w:p>
            <w:pPr>
              <w:keepNext w:val="0"/>
              <w:keepLines w:val="0"/>
              <w:pageBreakBefore w:val="0"/>
              <w:widowControl/>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lang w:val="en-US" w:eastAsia="zh-CN"/>
              </w:rPr>
              <w:t>②筑路材料应备有临时遮挡的帆布，做好用料的合理安排以减少堆放时间，废弃后应及时清运；</w:t>
            </w:r>
            <w:r>
              <w:rPr>
                <w:rFonts w:hint="default" w:ascii="Times New Roman" w:hAnsi="Times New Roman" w:eastAsia="宋体" w:cs="Times New Roman"/>
                <w:b w:val="0"/>
                <w:bCs w:val="0"/>
                <w:color w:val="000000"/>
                <w:sz w:val="21"/>
                <w:szCs w:val="21"/>
              </w:rPr>
              <w:t xml:space="preserve"> </w:t>
            </w:r>
          </w:p>
          <w:p>
            <w:pPr>
              <w:keepNext w:val="0"/>
              <w:keepLines w:val="0"/>
              <w:pageBreakBefore w:val="0"/>
              <w:widowControl/>
              <w:numPr>
                <w:ilvl w:val="0"/>
                <w:numId w:val="0"/>
              </w:numPr>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③尽量选用先进的设备、机械，以有效的减少跑冒滴漏的数量和维修次数，从而减少可能的含油污水的产生；</w:t>
            </w:r>
          </w:p>
          <w:p>
            <w:pPr>
              <w:keepNext w:val="0"/>
              <w:keepLines w:val="0"/>
              <w:pageBreakBefore w:val="0"/>
              <w:widowControl/>
              <w:numPr>
                <w:ilvl w:val="0"/>
                <w:numId w:val="0"/>
              </w:numPr>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000000"/>
                <w:sz w:val="21"/>
                <w:szCs w:val="21"/>
                <w:lang w:eastAsia="zh-CN"/>
              </w:rPr>
            </w:pPr>
            <w:r>
              <w:rPr>
                <w:rFonts w:hint="default" w:ascii="Times New Roman" w:hAnsi="Times New Roman" w:eastAsia="宋体" w:cs="Times New Roman"/>
                <w:b w:val="0"/>
                <w:bCs w:val="0"/>
                <w:color w:val="000000"/>
                <w:sz w:val="21"/>
                <w:szCs w:val="21"/>
              </w:rPr>
              <w:t>④对产生的油污水应集中收集运至隔油沉淀池进行沉淀处理后回用于抑尘消耗和施工用水，严禁外排</w:t>
            </w:r>
            <w:r>
              <w:rPr>
                <w:rFonts w:hint="default" w:ascii="Times New Roman" w:hAnsi="Times New Roman" w:eastAsia="宋体" w:cs="Times New Roman"/>
                <w:b w:val="0"/>
                <w:bCs w:val="0"/>
                <w:color w:val="000000"/>
                <w:sz w:val="21"/>
                <w:szCs w:val="21"/>
                <w:lang w:eastAsia="zh-CN"/>
              </w:rPr>
              <w:t>；</w:t>
            </w:r>
          </w:p>
          <w:p>
            <w:pPr>
              <w:keepNext w:val="0"/>
              <w:keepLines w:val="0"/>
              <w:pageBreakBefore w:val="0"/>
              <w:widowControl/>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⑤项目禁止车辆</w:t>
            </w:r>
            <w:r>
              <w:rPr>
                <w:rFonts w:hint="default" w:ascii="Times New Roman" w:hAnsi="Times New Roman" w:eastAsia="宋体" w:cs="Times New Roman"/>
                <w:b w:val="0"/>
                <w:bCs w:val="0"/>
                <w:color w:val="000000"/>
                <w:sz w:val="21"/>
                <w:szCs w:val="21"/>
                <w:lang w:val="en-US" w:eastAsia="zh-CN"/>
              </w:rPr>
              <w:t>在裸土地随意行驶</w:t>
            </w:r>
            <w:r>
              <w:rPr>
                <w:rFonts w:hint="default" w:ascii="Times New Roman" w:hAnsi="Times New Roman" w:eastAsia="宋体" w:cs="Times New Roman"/>
                <w:b w:val="0"/>
                <w:bCs w:val="0"/>
                <w:color w:val="000000"/>
                <w:sz w:val="21"/>
                <w:szCs w:val="21"/>
              </w:rPr>
              <w:t>等；</w:t>
            </w:r>
          </w:p>
          <w:p>
            <w:pPr>
              <w:keepNext w:val="0"/>
              <w:keepLines w:val="0"/>
              <w:pageBreakBefore w:val="0"/>
              <w:widowControl/>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000000"/>
                <w:sz w:val="21"/>
                <w:szCs w:val="21"/>
              </w:rPr>
              <w:t>⑥项目施工现场应禁止进行施工机械检修作业，该工序均统一至</w:t>
            </w:r>
            <w:r>
              <w:rPr>
                <w:rFonts w:hint="default" w:ascii="Times New Roman" w:hAnsi="Times New Roman" w:eastAsia="宋体" w:cs="Times New Roman"/>
                <w:b w:val="0"/>
                <w:bCs w:val="0"/>
                <w:color w:val="000000"/>
                <w:sz w:val="21"/>
                <w:szCs w:val="21"/>
                <w:lang w:val="en-US" w:eastAsia="zh-CN"/>
              </w:rPr>
              <w:t>花土沟维修厂</w:t>
            </w:r>
            <w:r>
              <w:rPr>
                <w:rFonts w:hint="default" w:ascii="Times New Roman" w:hAnsi="Times New Roman" w:eastAsia="宋体" w:cs="Times New Roman"/>
                <w:b w:val="0"/>
                <w:bCs w:val="0"/>
                <w:color w:val="000000"/>
                <w:sz w:val="21"/>
                <w:szCs w:val="21"/>
              </w:rPr>
              <w:t>进行</w:t>
            </w:r>
            <w:r>
              <w:rPr>
                <w:rFonts w:hint="default" w:ascii="Times New Roman" w:hAnsi="Times New Roman" w:eastAsia="宋体" w:cs="Times New Roman"/>
                <w:b w:val="0"/>
                <w:bCs w:val="0"/>
                <w:color w:val="000000"/>
                <w:sz w:val="21"/>
                <w:szCs w:val="21"/>
                <w:lang w:eastAsia="zh-CN"/>
              </w:rPr>
              <w:t>。</w:t>
            </w:r>
          </w:p>
        </w:tc>
        <w:tc>
          <w:tcPr>
            <w:tcW w:w="4952" w:type="dxa"/>
            <w:vAlign w:val="top"/>
          </w:tcPr>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已落实</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施工现场建筑材料均利用篷布遮盖；施工机械设备未在现场进行维修、清洗；采用商混进行浇筑，现拉现用，现场无生产废水产生。</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kern w:val="0"/>
                <w:sz w:val="21"/>
                <w:szCs w:val="21"/>
                <w:lang w:val="en-US" w:eastAsia="zh-CN" w:bidi="ar"/>
              </w:rPr>
            </w:pPr>
          </w:p>
        </w:tc>
        <w:tc>
          <w:tcPr>
            <w:tcW w:w="2193" w:type="dxa"/>
            <w:tcBorders>
              <w:right w:val="single" w:color="000000" w:sz="6"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pacing w:val="24"/>
                <w:sz w:val="21"/>
                <w:szCs w:val="21"/>
                <w14:textOutline w14:w="3795" w14:cap="sq" w14:cmpd="sng">
                  <w14:solidFill>
                    <w14:srgbClr w14:val="000000"/>
                  </w14:solidFill>
                  <w14:prstDash w14:val="solid"/>
                  <w14:bevel/>
                </w14:textOutline>
              </w:rPr>
            </w:pPr>
            <w:r>
              <w:rPr>
                <w:rFonts w:hint="default" w:ascii="Times New Roman" w:hAnsi="Times New Roman" w:eastAsia="宋体" w:cs="Times New Roman"/>
                <w:b w:val="0"/>
                <w:bCs w:val="0"/>
                <w:color w:val="auto"/>
                <w:spacing w:val="11"/>
                <w:sz w:val="21"/>
                <w:szCs w:val="21"/>
                <w14:textOutline w14:w="3795" w14:cap="sq" w14:cmpd="sng">
                  <w14:solidFill>
                    <w14:srgbClr w14:val="000000"/>
                  </w14:solidFill>
                  <w14:prstDash w14:val="solid"/>
                  <w14:bevel/>
                </w14:textOutline>
              </w:rPr>
              <w:t>措</w:t>
            </w:r>
            <w:r>
              <w:rPr>
                <w:rFonts w:hint="default" w:ascii="Times New Roman" w:hAnsi="Times New Roman" w:eastAsia="宋体" w:cs="Times New Roman"/>
                <w:b w:val="0"/>
                <w:bCs w:val="0"/>
                <w:color w:val="auto"/>
                <w:spacing w:val="8"/>
                <w:sz w:val="21"/>
                <w:szCs w:val="21"/>
                <w14:textOutline w14:w="3795" w14:cap="sq" w14:cmpd="sng">
                  <w14:solidFill>
                    <w14:srgbClr w14:val="000000"/>
                  </w14:solidFill>
                  <w14:prstDash w14:val="solid"/>
                  <w14:bevel/>
                </w14:textOutline>
              </w:rPr>
              <w:t>施已落实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jc w:val="center"/>
        </w:trPr>
        <w:tc>
          <w:tcPr>
            <w:tcW w:w="488" w:type="dxa"/>
            <w:tcBorders>
              <w:left w:val="single" w:color="000000" w:sz="6" w:space="0"/>
            </w:tcBorders>
            <w:textDirection w:val="tbRlV"/>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pacing w:val="9"/>
                <w:sz w:val="21"/>
                <w:szCs w:val="21"/>
                <w:lang w:val="en-US" w:eastAsia="zh-CN"/>
                <w14:textOutline w14:w="3795" w14:cap="sq" w14:cmpd="sng">
                  <w14:solidFill>
                    <w14:srgbClr w14:val="000000"/>
                  </w14:solidFill>
                  <w14:prstDash w14:val="solid"/>
                  <w14:bevel/>
                </w14:textOutline>
              </w:rPr>
            </w:pP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pacing w:val="9"/>
                <w:sz w:val="21"/>
                <w:szCs w:val="21"/>
                <w:lang w:val="en-US" w:eastAsia="zh-CN"/>
                <w14:textOutline w14:w="3795" w14:cap="sq" w14:cmpd="sng">
                  <w14:solidFill>
                    <w14:srgbClr w14:val="000000"/>
                  </w14:solidFill>
                  <w14:prstDash w14:val="solid"/>
                  <w14:bevel/>
                </w14:textOutline>
              </w:rPr>
            </w:pPr>
          </w:p>
        </w:tc>
        <w:tc>
          <w:tcPr>
            <w:tcW w:w="5522" w:type="dxa"/>
            <w:vAlign w:val="top"/>
          </w:tcPr>
          <w:p>
            <w:pPr>
              <w:keepNext w:val="0"/>
              <w:keepLines w:val="0"/>
              <w:pageBreakBefore w:val="0"/>
              <w:widowControl w:val="0"/>
              <w:kinsoku/>
              <w:wordWrap/>
              <w:overflowPunct/>
              <w:topLinePunct w:val="0"/>
              <w:autoSpaceDE/>
              <w:autoSpaceDN/>
              <w:bidi w:val="0"/>
              <w:spacing w:line="240" w:lineRule="auto"/>
              <w:ind w:left="0" w:right="0" w:firstLine="0" w:firstLineChars="0"/>
              <w:jc w:val="both"/>
              <w:textAlignment w:val="auto"/>
              <w:rPr>
                <w:rFonts w:hint="default" w:ascii="Times New Roman" w:hAnsi="Times New Roman" w:eastAsia="宋体" w:cs="Times New Roman"/>
                <w:b w:val="0"/>
                <w:bCs w:val="0"/>
                <w:color w:val="auto"/>
                <w:spacing w:val="5"/>
                <w:sz w:val="21"/>
                <w:szCs w:val="21"/>
                <w14:textOutline w14:w="3795" w14:cap="sq" w14:cmpd="sng">
                  <w14:solidFill>
                    <w14:srgbClr w14:val="000000"/>
                  </w14:solidFill>
                  <w14:prstDash w14:val="solid"/>
                  <w14:bevel/>
                </w14:textOutline>
              </w:rPr>
            </w:pPr>
            <w:r>
              <w:rPr>
                <w:rFonts w:hint="default" w:ascii="Times New Roman" w:hAnsi="Times New Roman" w:eastAsia="宋体" w:cs="Times New Roman"/>
                <w:b w:val="0"/>
                <w:bCs w:val="0"/>
                <w:color w:val="auto"/>
                <w:spacing w:val="5"/>
                <w:sz w:val="21"/>
                <w:szCs w:val="21"/>
                <w14:textOutline w14:w="3795" w14:cap="sq" w14:cmpd="sng">
                  <w14:solidFill>
                    <w14:srgbClr w14:val="000000"/>
                  </w14:solidFill>
                  <w14:prstDash w14:val="solid"/>
                  <w14:bevel/>
                </w14:textOutline>
              </w:rPr>
              <w:t>固体废弃物污染防治措施</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①工程弃渣主要为基础开挖及回填后产生的弃方，</w:t>
            </w:r>
            <w:r>
              <w:rPr>
                <w:rFonts w:hint="default" w:ascii="Times New Roman" w:hAnsi="Times New Roman" w:eastAsia="宋体" w:cs="Times New Roman"/>
                <w:b w:val="0"/>
                <w:bCs w:val="0"/>
                <w:sz w:val="21"/>
                <w:szCs w:val="21"/>
                <w:lang w:val="en-US" w:eastAsia="zh-CN"/>
              </w:rPr>
              <w:t>项目产生的弃土方较少，在蓄水池、泵房及管网敷设周边根据地下进行平整处理。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eastAsia="zh-CN"/>
              </w:rPr>
              <w:t>②</w:t>
            </w:r>
            <w:r>
              <w:rPr>
                <w:rFonts w:hint="default" w:ascii="Times New Roman" w:hAnsi="Times New Roman" w:eastAsia="宋体" w:cs="Times New Roman"/>
                <w:b w:val="0"/>
                <w:bCs w:val="0"/>
                <w:color w:val="auto"/>
                <w:sz w:val="21"/>
                <w:szCs w:val="21"/>
                <w:lang w:val="en-US" w:eastAsia="zh-CN"/>
              </w:rPr>
              <w:t>施工</w:t>
            </w:r>
            <w:r>
              <w:rPr>
                <w:rFonts w:hint="default" w:ascii="Times New Roman" w:hAnsi="Times New Roman" w:eastAsia="宋体" w:cs="Times New Roman"/>
                <w:b w:val="0"/>
                <w:bCs w:val="0"/>
                <w:color w:val="auto"/>
                <w:sz w:val="21"/>
                <w:szCs w:val="21"/>
              </w:rPr>
              <w:t>建筑垃圾主要为</w:t>
            </w:r>
            <w:r>
              <w:rPr>
                <w:rFonts w:hint="default" w:ascii="Times New Roman" w:hAnsi="Times New Roman" w:eastAsia="宋体" w:cs="Times New Roman"/>
                <w:b w:val="0"/>
                <w:bCs w:val="0"/>
                <w:color w:val="auto"/>
                <w:sz w:val="21"/>
                <w:szCs w:val="21"/>
                <w:lang w:val="en-US" w:eastAsia="zh-CN"/>
              </w:rPr>
              <w:t>构建物修筑和管网敷设产生的废料</w:t>
            </w:r>
            <w:r>
              <w:rPr>
                <w:rFonts w:hint="default" w:ascii="Times New Roman" w:hAnsi="Times New Roman" w:eastAsia="宋体" w:cs="Times New Roman"/>
                <w:b w:val="0"/>
                <w:bCs w:val="0"/>
                <w:color w:val="auto"/>
                <w:sz w:val="21"/>
                <w:szCs w:val="21"/>
                <w:lang w:eastAsia="zh-CN"/>
              </w:rPr>
              <w:t>，</w:t>
            </w:r>
            <w:r>
              <w:rPr>
                <w:rFonts w:hint="default" w:ascii="Times New Roman" w:hAnsi="Times New Roman" w:eastAsia="宋体" w:cs="Times New Roman"/>
                <w:b w:val="0"/>
                <w:bCs w:val="0"/>
                <w:color w:val="auto"/>
                <w:sz w:val="21"/>
                <w:szCs w:val="21"/>
                <w:lang w:val="en-US" w:eastAsia="zh-CN"/>
              </w:rPr>
              <w:t>统一清运至茫崖市建筑垃圾填埋场填埋处置。</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eastAsia="zh-CN"/>
              </w:rPr>
              <w:t>③</w:t>
            </w:r>
            <w:r>
              <w:rPr>
                <w:rFonts w:hint="default" w:ascii="Times New Roman" w:hAnsi="Times New Roman" w:eastAsia="宋体" w:cs="Times New Roman"/>
                <w:b w:val="0"/>
                <w:bCs w:val="0"/>
                <w:color w:val="auto"/>
                <w:sz w:val="21"/>
                <w:szCs w:val="21"/>
                <w:lang w:val="en-US" w:eastAsia="zh-CN"/>
              </w:rPr>
              <w:t>建筑垃圾外运处置过程中要求全程遮盖，避免沿途散落，严禁满载、超载。</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lang w:eastAsia="zh-CN"/>
              </w:rPr>
              <w:t>④</w:t>
            </w:r>
            <w:r>
              <w:rPr>
                <w:rFonts w:hint="default" w:ascii="Times New Roman" w:hAnsi="Times New Roman" w:eastAsia="宋体" w:cs="Times New Roman"/>
                <w:b w:val="0"/>
                <w:bCs w:val="0"/>
                <w:color w:val="auto"/>
                <w:sz w:val="21"/>
                <w:szCs w:val="21"/>
              </w:rPr>
              <w:t>施工</w:t>
            </w:r>
            <w:r>
              <w:rPr>
                <w:rFonts w:hint="default" w:ascii="Times New Roman" w:hAnsi="Times New Roman" w:eastAsia="宋体" w:cs="Times New Roman"/>
                <w:b w:val="0"/>
                <w:bCs w:val="0"/>
                <w:color w:val="auto"/>
                <w:sz w:val="21"/>
                <w:szCs w:val="21"/>
                <w:lang w:val="en-US" w:eastAsia="zh-CN"/>
              </w:rPr>
              <w:t>营地设置生活垃圾收集箱，</w:t>
            </w:r>
            <w:r>
              <w:rPr>
                <w:rFonts w:hint="default" w:ascii="Times New Roman" w:hAnsi="Times New Roman" w:eastAsia="宋体" w:cs="Times New Roman"/>
                <w:b w:val="0"/>
                <w:bCs w:val="0"/>
                <w:color w:val="auto"/>
                <w:sz w:val="21"/>
                <w:szCs w:val="21"/>
              </w:rPr>
              <w:t>统一送至</w:t>
            </w:r>
            <w:r>
              <w:rPr>
                <w:rFonts w:hint="default" w:ascii="Times New Roman" w:hAnsi="Times New Roman" w:eastAsia="宋体" w:cs="Times New Roman"/>
                <w:b w:val="0"/>
                <w:bCs w:val="0"/>
                <w:color w:val="auto"/>
                <w:sz w:val="21"/>
                <w:szCs w:val="21"/>
                <w:lang w:val="en-US" w:eastAsia="zh-CN"/>
              </w:rPr>
              <w:t>茫崖市</w:t>
            </w:r>
            <w:r>
              <w:rPr>
                <w:rFonts w:hint="default" w:ascii="Times New Roman" w:hAnsi="Times New Roman" w:eastAsia="宋体" w:cs="Times New Roman"/>
                <w:b w:val="0"/>
                <w:bCs w:val="0"/>
                <w:color w:val="auto"/>
                <w:sz w:val="21"/>
                <w:szCs w:val="21"/>
              </w:rPr>
              <w:t>生活垃圾填埋场填埋。</w:t>
            </w:r>
          </w:p>
          <w:p>
            <w:pPr>
              <w:pStyle w:val="15"/>
              <w:keepNext w:val="0"/>
              <w:keepLines w:val="0"/>
              <w:pageBreakBefore w:val="0"/>
              <w:kinsoku/>
              <w:wordWrap/>
              <w:overflowPunct/>
              <w:topLinePunct w:val="0"/>
              <w:autoSpaceDE/>
              <w:autoSpaceDN/>
              <w:bidi w:val="0"/>
              <w:spacing w:line="240" w:lineRule="auto"/>
              <w:ind w:firstLine="0" w:firstLineChars="0"/>
              <w:textAlignment w:val="auto"/>
              <w:rPr>
                <w:rFonts w:hint="default" w:ascii="Times New Roman" w:hAnsi="Times New Roman" w:eastAsia="宋体" w:cs="Times New Roman"/>
                <w:b w:val="0"/>
                <w:bCs w:val="0"/>
                <w:color w:val="auto"/>
                <w:spacing w:val="8"/>
                <w:sz w:val="21"/>
                <w:szCs w:val="21"/>
                <w:lang w:val="en-US" w:eastAsia="zh-CN"/>
              </w:rPr>
            </w:pPr>
            <w:r>
              <w:rPr>
                <w:rFonts w:hint="default" w:ascii="Times New Roman" w:hAnsi="Times New Roman" w:eastAsia="宋体" w:cs="Times New Roman"/>
                <w:b w:val="0"/>
                <w:bCs w:val="0"/>
                <w:color w:val="auto"/>
                <w:sz w:val="21"/>
                <w:szCs w:val="21"/>
                <w:lang w:eastAsia="zh-CN"/>
              </w:rPr>
              <w:t>⑤</w:t>
            </w:r>
            <w:r>
              <w:rPr>
                <w:rFonts w:hint="default" w:ascii="Times New Roman" w:hAnsi="Times New Roman" w:eastAsia="宋体" w:cs="Times New Roman"/>
                <w:b w:val="0"/>
                <w:bCs w:val="0"/>
                <w:color w:val="auto"/>
                <w:sz w:val="21"/>
                <w:szCs w:val="21"/>
                <w:lang w:val="en-US" w:eastAsia="zh-CN"/>
              </w:rPr>
              <w:t>施工期设置环保厕所。</w:t>
            </w:r>
          </w:p>
        </w:tc>
        <w:tc>
          <w:tcPr>
            <w:tcW w:w="4952" w:type="dxa"/>
            <w:vAlign w:val="top"/>
          </w:tcPr>
          <w:p>
            <w:pPr>
              <w:keepNext w:val="0"/>
              <w:keepLines w:val="0"/>
              <w:pageBreakBefore w:val="0"/>
              <w:widowControl/>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000000"/>
                <w:sz w:val="21"/>
                <w:szCs w:val="21"/>
                <w:lang w:val="en-US" w:eastAsia="zh-CN"/>
              </w:rPr>
            </w:pPr>
            <w:r>
              <w:rPr>
                <w:rFonts w:hint="default" w:ascii="Times New Roman" w:hAnsi="Times New Roman" w:eastAsia="宋体" w:cs="Times New Roman"/>
                <w:b w:val="0"/>
                <w:bCs w:val="0"/>
                <w:color w:val="000000"/>
                <w:sz w:val="21"/>
                <w:szCs w:val="21"/>
                <w:lang w:val="en-US" w:eastAsia="zh-CN"/>
              </w:rPr>
              <w:t>已落实</w:t>
            </w:r>
          </w:p>
          <w:p>
            <w:pPr>
              <w:keepNext w:val="0"/>
              <w:keepLines w:val="0"/>
              <w:pageBreakBefore w:val="0"/>
              <w:widowControl/>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000000"/>
                <w:sz w:val="21"/>
                <w:szCs w:val="21"/>
                <w:lang w:val="en-US" w:eastAsia="zh-CN"/>
              </w:rPr>
            </w:pPr>
            <w:r>
              <w:rPr>
                <w:rFonts w:hint="default" w:ascii="Times New Roman" w:hAnsi="Times New Roman" w:eastAsia="宋体" w:cs="Times New Roman"/>
                <w:b w:val="0"/>
                <w:bCs w:val="0"/>
                <w:color w:val="000000"/>
                <w:sz w:val="21"/>
                <w:szCs w:val="21"/>
                <w:lang w:val="en-US" w:eastAsia="zh-CN"/>
              </w:rPr>
              <w:t>①管道开挖产生的土石方已合理利用，施工现场无弃方产生；</w:t>
            </w:r>
          </w:p>
          <w:p>
            <w:pPr>
              <w:keepNext w:val="0"/>
              <w:keepLines w:val="0"/>
              <w:pageBreakBefore w:val="0"/>
              <w:widowControl/>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000000"/>
                <w:sz w:val="21"/>
                <w:szCs w:val="21"/>
                <w:lang w:val="en-US" w:eastAsia="zh-CN"/>
              </w:rPr>
              <w:t>②施工期建筑垃圾均已运至垃圾填埋场处置，施工现场无遗留</w:t>
            </w:r>
            <w:r>
              <w:rPr>
                <w:rFonts w:hint="eastAsia" w:ascii="Times New Roman" w:hAnsi="Times New Roman" w:eastAsia="宋体" w:cs="Times New Roman"/>
                <w:b w:val="0"/>
                <w:bCs w:val="0"/>
                <w:color w:val="000000"/>
                <w:sz w:val="21"/>
                <w:szCs w:val="21"/>
                <w:lang w:val="en-US" w:eastAsia="zh-CN"/>
              </w:rPr>
              <w:t>。</w:t>
            </w:r>
          </w:p>
        </w:tc>
        <w:tc>
          <w:tcPr>
            <w:tcW w:w="2193" w:type="dxa"/>
            <w:tcBorders>
              <w:right w:val="single" w:color="000000" w:sz="6"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pacing w:val="24"/>
                <w:sz w:val="21"/>
                <w:szCs w:val="21"/>
                <w14:textOutline w14:w="3795" w14:cap="sq" w14:cmpd="sng">
                  <w14:solidFill>
                    <w14:srgbClr w14:val="000000"/>
                  </w14:solidFill>
                  <w14:prstDash w14:val="solid"/>
                  <w14:bevel/>
                </w14:textOutline>
              </w:rPr>
            </w:pPr>
            <w:r>
              <w:rPr>
                <w:rFonts w:hint="default" w:ascii="Times New Roman" w:hAnsi="Times New Roman" w:eastAsia="宋体" w:cs="Times New Roman"/>
                <w:b w:val="0"/>
                <w:bCs w:val="0"/>
                <w:color w:val="auto"/>
                <w:spacing w:val="11"/>
                <w:sz w:val="21"/>
                <w:szCs w:val="21"/>
                <w14:textOutline w14:w="3795" w14:cap="sq" w14:cmpd="sng">
                  <w14:solidFill>
                    <w14:srgbClr w14:val="000000"/>
                  </w14:solidFill>
                  <w14:prstDash w14:val="solid"/>
                  <w14:bevel/>
                </w14:textOutline>
              </w:rPr>
              <w:t>措</w:t>
            </w:r>
            <w:r>
              <w:rPr>
                <w:rFonts w:hint="default" w:ascii="Times New Roman" w:hAnsi="Times New Roman" w:eastAsia="宋体" w:cs="Times New Roman"/>
                <w:b w:val="0"/>
                <w:bCs w:val="0"/>
                <w:color w:val="auto"/>
                <w:spacing w:val="8"/>
                <w:sz w:val="21"/>
                <w:szCs w:val="21"/>
                <w14:textOutline w14:w="3795" w14:cap="sq" w14:cmpd="sng">
                  <w14:solidFill>
                    <w14:srgbClr w14:val="000000"/>
                  </w14:solidFill>
                  <w14:prstDash w14:val="solid"/>
                  <w14:bevel/>
                </w14:textOutline>
              </w:rPr>
              <w:t>施已落实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488" w:type="dxa"/>
            <w:tcBorders>
              <w:left w:val="single" w:color="000000" w:sz="6" w:space="0"/>
            </w:tcBorders>
            <w:textDirection w:val="tbRlV"/>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pacing w:val="9"/>
                <w:sz w:val="21"/>
                <w:szCs w:val="21"/>
                <w:lang w:val="en-US" w:eastAsia="zh-CN"/>
                <w14:textOutline w14:w="3795" w14:cap="sq" w14:cmpd="sng">
                  <w14:solidFill>
                    <w14:srgbClr w14:val="000000"/>
                  </w14:solidFill>
                  <w14:prstDash w14:val="solid"/>
                  <w14:bevel/>
                </w14:textOutline>
              </w:rPr>
            </w:pP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pacing w:val="9"/>
                <w:sz w:val="21"/>
                <w:szCs w:val="21"/>
                <w:lang w:val="en-US" w:eastAsia="zh-CN"/>
                <w14:textOutline w14:w="3795" w14:cap="sq" w14:cmpd="sng">
                  <w14:solidFill>
                    <w14:srgbClr w14:val="000000"/>
                  </w14:solidFill>
                  <w14:prstDash w14:val="solid"/>
                  <w14:bevel/>
                </w14:textOutline>
              </w:rPr>
            </w:pPr>
          </w:p>
        </w:tc>
        <w:tc>
          <w:tcPr>
            <w:tcW w:w="5522" w:type="dxa"/>
            <w:vAlign w:val="top"/>
          </w:tcPr>
          <w:p>
            <w:pPr>
              <w:keepNext w:val="0"/>
              <w:keepLines w:val="0"/>
              <w:pageBreakBefore w:val="0"/>
              <w:widowControl w:val="0"/>
              <w:kinsoku/>
              <w:wordWrap/>
              <w:overflowPunct/>
              <w:topLinePunct w:val="0"/>
              <w:autoSpaceDE/>
              <w:autoSpaceDN/>
              <w:bidi w:val="0"/>
              <w:spacing w:line="240" w:lineRule="auto"/>
              <w:ind w:left="0" w:right="0" w:firstLine="0" w:firstLineChars="0"/>
              <w:jc w:val="both"/>
              <w:textAlignment w:val="auto"/>
              <w:rPr>
                <w:rFonts w:hint="default" w:ascii="Times New Roman" w:hAnsi="Times New Roman" w:eastAsia="宋体" w:cs="Times New Roman"/>
                <w:b w:val="0"/>
                <w:bCs w:val="0"/>
                <w:color w:val="auto"/>
                <w:spacing w:val="7"/>
                <w:sz w:val="21"/>
                <w:szCs w:val="21"/>
                <w:lang w:val="en-US" w:eastAsia="zh-CN"/>
              </w:rPr>
            </w:pPr>
            <w:r>
              <w:rPr>
                <w:rFonts w:hint="default" w:ascii="Times New Roman" w:hAnsi="Times New Roman" w:eastAsia="宋体" w:cs="Times New Roman"/>
                <w:b w:val="0"/>
                <w:bCs w:val="0"/>
                <w:color w:val="auto"/>
                <w:spacing w:val="7"/>
                <w:sz w:val="21"/>
                <w:szCs w:val="21"/>
                <w:lang w:val="en-US" w:eastAsia="zh-CN"/>
              </w:rPr>
              <w:t>噪声污染防治措施</w:t>
            </w:r>
          </w:p>
          <w:p>
            <w:pPr>
              <w:keepNext w:val="0"/>
              <w:keepLines w:val="0"/>
              <w:pageBreakBefore w:val="0"/>
              <w:widowControl/>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rPr>
              <w:t xml:space="preserve">①施工单位应尽量选用低噪声设备，采用新的施工技术、合理布置高噪设备位置，避免在同一时间集中使用大量的动力机械设备； </w:t>
            </w:r>
          </w:p>
          <w:p>
            <w:pPr>
              <w:keepNext w:val="0"/>
              <w:keepLines w:val="0"/>
              <w:pageBreakBefore w:val="0"/>
              <w:widowControl/>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000000"/>
                <w:sz w:val="21"/>
                <w:szCs w:val="21"/>
              </w:rPr>
              <w:t>②建设单位管理部门应加强对施工场地的噪声管理，施工单位也应对施工场地的噪声进行自律，文明施工。</w:t>
            </w:r>
          </w:p>
        </w:tc>
        <w:tc>
          <w:tcPr>
            <w:tcW w:w="4952" w:type="dxa"/>
            <w:vAlign w:val="top"/>
          </w:tcPr>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kern w:val="0"/>
                <w:sz w:val="21"/>
                <w:szCs w:val="21"/>
                <w:lang w:val="en-US" w:eastAsia="zh-CN" w:bidi="ar"/>
              </w:rPr>
              <w:t xml:space="preserve">①施工单位加强了对施 工 设 备 的 维 护 保 </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kern w:val="0"/>
                <w:sz w:val="21"/>
                <w:szCs w:val="21"/>
                <w:lang w:val="en-US" w:eastAsia="zh-CN" w:bidi="ar"/>
              </w:rPr>
              <w:t xml:space="preserve">养，使其处于良好的状态； </w:t>
            </w:r>
          </w:p>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kern w:val="0"/>
                <w:sz w:val="21"/>
                <w:szCs w:val="21"/>
                <w:lang w:val="en-US" w:eastAsia="zh-CN" w:bidi="ar"/>
              </w:rPr>
              <w:t>②施工活动安排在昼间进行，夜间没有施工。</w:t>
            </w:r>
          </w:p>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both"/>
              <w:textAlignment w:val="auto"/>
              <w:rPr>
                <w:rFonts w:hint="default" w:ascii="Times New Roman" w:hAnsi="Times New Roman" w:eastAsia="宋体" w:cs="Times New Roman"/>
                <w:b w:val="0"/>
                <w:bCs w:val="0"/>
                <w:color w:val="auto"/>
                <w:spacing w:val="13"/>
                <w:sz w:val="21"/>
                <w:szCs w:val="21"/>
              </w:rPr>
            </w:pPr>
          </w:p>
        </w:tc>
        <w:tc>
          <w:tcPr>
            <w:tcW w:w="2193" w:type="dxa"/>
            <w:tcBorders>
              <w:right w:val="single" w:color="000000" w:sz="6"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pacing w:val="11"/>
                <w:sz w:val="21"/>
                <w:szCs w:val="21"/>
                <w14:textOutline w14:w="3795" w14:cap="sq" w14:cmpd="sng">
                  <w14:solidFill>
                    <w14:srgbClr w14:val="000000"/>
                  </w14:solidFill>
                  <w14:prstDash w14:val="solid"/>
                  <w14:bevel/>
                </w14:textOutli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1" w:hRule="atLeast"/>
          <w:jc w:val="center"/>
        </w:trPr>
        <w:tc>
          <w:tcPr>
            <w:tcW w:w="488" w:type="dxa"/>
            <w:tcBorders>
              <w:left w:val="single" w:color="000000" w:sz="6" w:space="0"/>
            </w:tcBorders>
            <w:textDirection w:val="tbRlV"/>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pacing w:val="9"/>
                <w:sz w:val="21"/>
                <w:szCs w:val="21"/>
                <w:lang w:val="en-US" w:eastAsia="zh-CN"/>
                <w14:textOutline w14:w="3795" w14:cap="sq" w14:cmpd="sng">
                  <w14:solidFill>
                    <w14:srgbClr w14:val="000000"/>
                  </w14:solidFill>
                  <w14:prstDash w14:val="solid"/>
                  <w14:bevel/>
                </w14:textOutline>
              </w:rPr>
            </w:pPr>
            <w:r>
              <w:rPr>
                <w:rFonts w:hint="default" w:ascii="Times New Roman" w:hAnsi="Times New Roman" w:eastAsia="宋体" w:cs="Times New Roman"/>
                <w:b w:val="0"/>
                <w:bCs w:val="0"/>
                <w:color w:val="auto"/>
                <w:spacing w:val="9"/>
                <w:sz w:val="21"/>
                <w:szCs w:val="21"/>
                <w:lang w:val="en-US" w:eastAsia="zh-CN"/>
                <w14:textOutline w14:w="3795" w14:cap="sq" w14:cmpd="sng">
                  <w14:solidFill>
                    <w14:srgbClr w14:val="000000"/>
                  </w14:solidFill>
                  <w14:prstDash w14:val="solid"/>
                  <w14:bevel/>
                </w14:textOutline>
              </w:rPr>
              <w:t>运营期</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pacing w:val="9"/>
                <w:sz w:val="21"/>
                <w:szCs w:val="21"/>
                <w:lang w:val="en-US" w:eastAsia="zh-CN"/>
                <w14:textOutline w14:w="3795" w14:cap="sq" w14:cmpd="sng">
                  <w14:solidFill>
                    <w14:srgbClr w14:val="000000"/>
                  </w14:solidFill>
                  <w14:prstDash w14:val="solid"/>
                  <w14:bevel/>
                </w14:textOutline>
              </w:rPr>
            </w:pPr>
            <w:r>
              <w:rPr>
                <w:rFonts w:hint="default" w:ascii="Times New Roman" w:hAnsi="Times New Roman" w:eastAsia="宋体" w:cs="Times New Roman"/>
                <w:b w:val="0"/>
                <w:bCs w:val="0"/>
                <w:color w:val="auto"/>
                <w:spacing w:val="9"/>
                <w:sz w:val="21"/>
                <w:szCs w:val="21"/>
                <w:lang w:val="en-US" w:eastAsia="zh-CN"/>
                <w14:textOutline w14:w="3795" w14:cap="sq" w14:cmpd="sng">
                  <w14:solidFill>
                    <w14:srgbClr w14:val="000000"/>
                  </w14:solidFill>
                  <w14:prstDash w14:val="solid"/>
                  <w14:bevel/>
                </w14:textOutline>
              </w:rPr>
              <w:t>噪声</w:t>
            </w:r>
          </w:p>
        </w:tc>
        <w:tc>
          <w:tcPr>
            <w:tcW w:w="5522" w:type="dxa"/>
            <w:vAlign w:val="top"/>
          </w:tcPr>
          <w:p>
            <w:pPr>
              <w:pStyle w:val="11"/>
              <w:keepNext w:val="0"/>
              <w:keepLines w:val="0"/>
              <w:pageBreakBefore w:val="0"/>
              <w:widowControl w:val="0"/>
              <w:kinsoku/>
              <w:wordWrap/>
              <w:overflowPunct/>
              <w:topLinePunct w:val="0"/>
              <w:autoSpaceDE/>
              <w:autoSpaceDN/>
              <w:bidi w:val="0"/>
              <w:spacing w:line="240" w:lineRule="auto"/>
              <w:ind w:left="0" w:right="0" w:firstLine="0" w:firstLineChars="0"/>
              <w:jc w:val="both"/>
              <w:textAlignment w:val="auto"/>
              <w:rPr>
                <w:rFonts w:hint="default" w:ascii="Times New Roman" w:hAnsi="Times New Roman" w:eastAsia="宋体" w:cs="Times New Roman"/>
                <w:b w:val="0"/>
                <w:bCs w:val="0"/>
                <w:color w:val="auto"/>
                <w:spacing w:val="8"/>
                <w:sz w:val="21"/>
                <w:szCs w:val="21"/>
                <w:lang w:val="en-US" w:eastAsia="zh-CN"/>
              </w:rPr>
            </w:pPr>
            <w:r>
              <w:rPr>
                <w:rFonts w:hint="default" w:ascii="Times New Roman" w:hAnsi="Times New Roman" w:eastAsia="宋体" w:cs="Times New Roman"/>
                <w:b w:val="0"/>
                <w:bCs w:val="0"/>
                <w:color w:val="auto"/>
                <w:spacing w:val="8"/>
                <w:sz w:val="21"/>
                <w:szCs w:val="21"/>
                <w:lang w:val="en-US" w:eastAsia="zh-CN"/>
              </w:rPr>
              <w:t>加强泵房的管理</w:t>
            </w:r>
          </w:p>
        </w:tc>
        <w:tc>
          <w:tcPr>
            <w:tcW w:w="4952" w:type="dxa"/>
            <w:vAlign w:val="top"/>
          </w:tcPr>
          <w:p>
            <w:pPr>
              <w:keepNext w:val="0"/>
              <w:keepLines w:val="0"/>
              <w:pageBreakBefore w:val="0"/>
              <w:widowControl/>
              <w:suppressLineNumbers w:val="0"/>
              <w:kinsoku/>
              <w:wordWrap/>
              <w:overflowPunct/>
              <w:topLinePunct w:val="0"/>
              <w:autoSpaceDE/>
              <w:autoSpaceDN/>
              <w:bidi w:val="0"/>
              <w:spacing w:line="240" w:lineRule="auto"/>
              <w:ind w:firstLine="0" w:firstLineChars="0"/>
              <w:jc w:val="left"/>
              <w:textAlignment w:val="auto"/>
              <w:rPr>
                <w:rFonts w:hint="default" w:ascii="Times New Roman" w:hAnsi="Times New Roman" w:eastAsia="宋体" w:cs="Times New Roman"/>
                <w:b w:val="0"/>
                <w:bCs w:val="0"/>
                <w:color w:val="auto"/>
                <w:spacing w:val="13"/>
                <w:sz w:val="21"/>
                <w:szCs w:val="21"/>
              </w:rPr>
            </w:pPr>
            <w:r>
              <w:rPr>
                <w:rFonts w:hint="default" w:ascii="Times New Roman" w:hAnsi="Times New Roman" w:eastAsia="宋体" w:cs="Times New Roman"/>
                <w:b w:val="0"/>
                <w:bCs w:val="0"/>
                <w:color w:val="auto"/>
                <w:kern w:val="0"/>
                <w:sz w:val="21"/>
                <w:szCs w:val="21"/>
                <w:lang w:val="en-US" w:eastAsia="zh-CN" w:bidi="ar"/>
              </w:rPr>
              <w:t>运营期间做好的日常维护工作，经检测，泵房厂界噪声满足</w:t>
            </w:r>
            <w:r>
              <w:rPr>
                <w:rFonts w:hint="default" w:ascii="Times New Roman" w:hAnsi="Times New Roman" w:eastAsia="宋体" w:cs="Times New Roman"/>
                <w:b w:val="0"/>
                <w:bCs w:val="0"/>
                <w:sz w:val="21"/>
                <w:szCs w:val="21"/>
                <w:vertAlign w:val="baseline"/>
                <w:lang w:val="en-US" w:eastAsia="zh-CN"/>
              </w:rPr>
              <w:t>《工业企业厂界环境噪声排放标准》(GB12348-2008)  中2类标准限值。</w:t>
            </w:r>
          </w:p>
        </w:tc>
        <w:tc>
          <w:tcPr>
            <w:tcW w:w="2193" w:type="dxa"/>
            <w:tcBorders>
              <w:right w:val="single" w:color="000000" w:sz="6"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b w:val="0"/>
                <w:bCs w:val="0"/>
                <w:color w:val="auto"/>
                <w:spacing w:val="24"/>
                <w:sz w:val="21"/>
                <w:szCs w:val="21"/>
                <w14:textOutline w14:w="3795" w14:cap="sq" w14:cmpd="sng">
                  <w14:solidFill>
                    <w14:srgbClr w14:val="000000"/>
                  </w14:solidFill>
                  <w14:prstDash w14:val="solid"/>
                  <w14:bevel/>
                </w14:textOutline>
              </w:rPr>
            </w:pPr>
            <w:r>
              <w:rPr>
                <w:rFonts w:hint="default" w:ascii="Times New Roman" w:hAnsi="Times New Roman" w:eastAsia="宋体" w:cs="Times New Roman"/>
                <w:b w:val="0"/>
                <w:bCs w:val="0"/>
                <w:color w:val="auto"/>
                <w:spacing w:val="11"/>
                <w:sz w:val="21"/>
                <w:szCs w:val="21"/>
                <w14:textOutline w14:w="3795" w14:cap="sq" w14:cmpd="sng">
                  <w14:solidFill>
                    <w14:srgbClr w14:val="000000"/>
                  </w14:solidFill>
                  <w14:prstDash w14:val="solid"/>
                  <w14:bevel/>
                </w14:textOutline>
              </w:rPr>
              <w:t>措</w:t>
            </w:r>
            <w:r>
              <w:rPr>
                <w:rFonts w:hint="default" w:ascii="Times New Roman" w:hAnsi="Times New Roman" w:eastAsia="宋体" w:cs="Times New Roman"/>
                <w:b w:val="0"/>
                <w:bCs w:val="0"/>
                <w:color w:val="auto"/>
                <w:spacing w:val="8"/>
                <w:sz w:val="21"/>
                <w:szCs w:val="21"/>
                <w14:textOutline w14:w="3795" w14:cap="sq" w14:cmpd="sng">
                  <w14:solidFill>
                    <w14:srgbClr w14:val="000000"/>
                  </w14:solidFill>
                  <w14:prstDash w14:val="solid"/>
                  <w14:bevel/>
                </w14:textOutline>
              </w:rPr>
              <w:t>施已落实</w:t>
            </w:r>
          </w:p>
        </w:tc>
      </w:tr>
    </w:tbl>
    <w:p>
      <w:pPr>
        <w:pStyle w:val="11"/>
        <w:jc w:val="both"/>
        <w:rPr>
          <w:rFonts w:hint="default" w:ascii="Times New Roman" w:hAnsi="Times New Roman" w:eastAsia="宋体" w:cs="Times New Roman"/>
          <w:b/>
          <w:bCs/>
          <w:sz w:val="24"/>
          <w:szCs w:val="24"/>
          <w:lang w:val="en-US" w:eastAsia="zh-CN"/>
        </w:rPr>
        <w:sectPr>
          <w:pgSz w:w="16838" w:h="11906" w:orient="landscape"/>
          <w:pgMar w:top="1800" w:right="1440" w:bottom="1800" w:left="1440" w:header="851" w:footer="992" w:gutter="0"/>
          <w:pgNumType w:fmt="decimal"/>
          <w:cols w:space="425" w:num="1"/>
          <w:docGrid w:type="lines" w:linePitch="312" w:charSpace="0"/>
        </w:sectPr>
      </w:pPr>
    </w:p>
    <w:p>
      <w:pPr>
        <w:keepNext w:val="0"/>
        <w:keepLines w:val="0"/>
        <w:pageBreakBefore w:val="0"/>
        <w:widowControl/>
        <w:kinsoku w:val="0"/>
        <w:wordWrap/>
        <w:overflowPunct/>
        <w:topLinePunct w:val="0"/>
        <w:autoSpaceDE w:val="0"/>
        <w:autoSpaceDN w:val="0"/>
        <w:bidi w:val="0"/>
        <w:adjustRightInd/>
        <w:snapToGrid/>
        <w:spacing w:line="240" w:lineRule="auto"/>
        <w:jc w:val="both"/>
        <w:textAlignment w:val="baseline"/>
        <w:outlineLvl w:val="0"/>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表7 环境影响调查</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9"/>
        <w:gridCol w:w="545"/>
        <w:gridCol w:w="73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dxa"/>
            <w:vMerge w:val="restart"/>
            <w:noWrap w:val="0"/>
            <w:vAlign w:val="top"/>
          </w:tcPr>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color w:val="auto"/>
                <w:sz w:val="24"/>
                <w:szCs w:val="24"/>
                <w:vertAlign w:val="baseline"/>
              </w:rPr>
            </w:pPr>
            <w:r>
              <w:rPr>
                <w:rFonts w:hint="default" w:ascii="Times New Roman" w:hAnsi="Times New Roman" w:eastAsia="宋体" w:cs="Times New Roman"/>
                <w:b/>
                <w:bCs/>
                <w:color w:val="auto"/>
                <w:kern w:val="4"/>
                <w:sz w:val="24"/>
                <w:szCs w:val="24"/>
                <w:vertAlign w:val="baseline"/>
                <w:lang w:val="en-US" w:eastAsia="zh-CN"/>
              </w:rPr>
              <w:t>施工期</w:t>
            </w:r>
          </w:p>
        </w:tc>
        <w:tc>
          <w:tcPr>
            <w:tcW w:w="545" w:type="dxa"/>
            <w:noWrap w:val="0"/>
            <w:vAlign w:val="top"/>
          </w:tcPr>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r>
              <w:rPr>
                <w:rFonts w:hint="default" w:ascii="Times New Roman" w:hAnsi="Times New Roman" w:eastAsia="宋体" w:cs="Times New Roman"/>
                <w:b/>
                <w:bCs/>
                <w:color w:val="auto"/>
                <w:kern w:val="4"/>
                <w:sz w:val="24"/>
                <w:szCs w:val="24"/>
                <w:vertAlign w:val="baseline"/>
                <w:lang w:val="en-US" w:eastAsia="zh-CN"/>
              </w:rPr>
              <w:t>生</w:t>
            </w: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r>
              <w:rPr>
                <w:rFonts w:hint="default" w:ascii="Times New Roman" w:hAnsi="Times New Roman" w:eastAsia="宋体" w:cs="Times New Roman"/>
                <w:b/>
                <w:bCs/>
                <w:color w:val="auto"/>
                <w:kern w:val="4"/>
                <w:sz w:val="24"/>
                <w:szCs w:val="24"/>
                <w:vertAlign w:val="baseline"/>
                <w:lang w:val="en-US" w:eastAsia="zh-CN"/>
              </w:rPr>
              <w:t>态</w:t>
            </w: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r>
              <w:rPr>
                <w:rFonts w:hint="default" w:ascii="Times New Roman" w:hAnsi="Times New Roman" w:eastAsia="宋体" w:cs="Times New Roman"/>
                <w:b/>
                <w:bCs/>
                <w:color w:val="auto"/>
                <w:kern w:val="4"/>
                <w:sz w:val="24"/>
                <w:szCs w:val="24"/>
                <w:vertAlign w:val="baseline"/>
                <w:lang w:val="en-US" w:eastAsia="zh-CN"/>
              </w:rPr>
              <w:t>影</w:t>
            </w: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color w:val="auto"/>
                <w:sz w:val="24"/>
                <w:szCs w:val="24"/>
                <w:vertAlign w:val="baseline"/>
              </w:rPr>
            </w:pPr>
            <w:r>
              <w:rPr>
                <w:rFonts w:hint="default" w:ascii="Times New Roman" w:hAnsi="Times New Roman" w:eastAsia="宋体" w:cs="Times New Roman"/>
                <w:b/>
                <w:bCs/>
                <w:color w:val="auto"/>
                <w:kern w:val="4"/>
                <w:sz w:val="24"/>
                <w:szCs w:val="24"/>
                <w:vertAlign w:val="baseline"/>
                <w:lang w:val="en-US" w:eastAsia="zh-CN"/>
              </w:rPr>
              <w:t>响</w:t>
            </w:r>
          </w:p>
        </w:tc>
        <w:tc>
          <w:tcPr>
            <w:tcW w:w="7378"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lang w:val="en-US" w:eastAsia="zh-CN" w:bidi="ar"/>
              </w:rPr>
              <w:t xml:space="preserve">经调查，本项目现已完成，项目区域已恢复平整，现场施工设备、物资和临时设施全部拆除清运，现场各类杂物、垃圾及污染物全部清除，场地恢复平整，现场未见剩余坑、池、沟槽等 挖损破坏。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default" w:ascii="Times New Roman" w:hAnsi="Times New Roman" w:eastAsia="宋体" w:cs="Times New Roman"/>
                <w:color w:val="auto"/>
                <w:sz w:val="24"/>
                <w:szCs w:val="24"/>
                <w:vertAlign w:val="baseline"/>
              </w:rPr>
            </w:pPr>
            <w:r>
              <w:rPr>
                <w:rFonts w:hint="default" w:ascii="Times New Roman" w:hAnsi="Times New Roman" w:eastAsia="宋体" w:cs="Times New Roman"/>
                <w:b/>
                <w:bCs/>
                <w:color w:val="auto"/>
                <w:kern w:val="0"/>
                <w:sz w:val="24"/>
                <w:szCs w:val="24"/>
                <w:lang w:val="en-US" w:eastAsia="zh-CN" w:bidi="ar"/>
              </w:rPr>
              <w:t>经现场调查，项目施工期没有超范围占地，布置合理，并在施工结束后对场地进行平整、清理了地表施工残余物，施工对生态环境的影响较小。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dxa"/>
            <w:vMerge w:val="continue"/>
            <w:noWrap w:val="0"/>
            <w:vAlign w:val="top"/>
          </w:tcPr>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tc>
        <w:tc>
          <w:tcPr>
            <w:tcW w:w="545" w:type="dxa"/>
            <w:noWrap w:val="0"/>
            <w:vAlign w:val="top"/>
          </w:tcPr>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r>
              <w:rPr>
                <w:rFonts w:hint="default" w:ascii="Times New Roman" w:hAnsi="Times New Roman" w:eastAsia="宋体" w:cs="Times New Roman"/>
                <w:b/>
                <w:bCs/>
                <w:color w:val="auto"/>
                <w:kern w:val="4"/>
                <w:sz w:val="24"/>
                <w:szCs w:val="24"/>
                <w:vertAlign w:val="baseline"/>
                <w:lang w:val="en-US" w:eastAsia="zh-CN"/>
              </w:rPr>
              <w:t>污染影响</w:t>
            </w:r>
          </w:p>
        </w:tc>
        <w:tc>
          <w:tcPr>
            <w:tcW w:w="7378" w:type="dxa"/>
            <w:noWrap w:val="0"/>
            <w:vAlign w:val="top"/>
          </w:tcPr>
          <w:p>
            <w:pPr>
              <w:keepNext w:val="0"/>
              <w:keepLines w:val="0"/>
              <w:pageBreakBefore w:val="0"/>
              <w:kinsoku/>
              <w:wordWrap/>
              <w:overflowPunct/>
              <w:topLinePunct w:val="0"/>
              <w:bidi w:val="0"/>
              <w:spacing w:line="360" w:lineRule="auto"/>
              <w:ind w:firstLine="472" w:firstLineChars="196"/>
              <w:textAlignment w:val="auto"/>
              <w:rPr>
                <w:rFonts w:hint="default" w:ascii="Times New Roman" w:hAnsi="Times New Roman" w:eastAsia="宋体" w:cs="Times New Roman"/>
                <w:b/>
                <w:color w:val="auto"/>
                <w:sz w:val="24"/>
                <w:szCs w:val="24"/>
              </w:rPr>
            </w:pPr>
            <w:r>
              <w:rPr>
                <w:rFonts w:hint="default" w:ascii="Times New Roman" w:hAnsi="Times New Roman" w:eastAsia="宋体" w:cs="Times New Roman"/>
                <w:b/>
                <w:color w:val="auto"/>
                <w:sz w:val="24"/>
                <w:szCs w:val="24"/>
              </w:rPr>
              <w:t>1、大气环境影响调查</w:t>
            </w:r>
          </w:p>
          <w:p>
            <w:pPr>
              <w:keepNext w:val="0"/>
              <w:keepLines w:val="0"/>
              <w:pageBreakBefore w:val="0"/>
              <w:kinsoku/>
              <w:wordWrap/>
              <w:overflowPunct/>
              <w:topLinePunct w:val="0"/>
              <w:bidi w:val="0"/>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施工期对环境空气的影响主要来自施工扬尘，施工期扬尘主要产生于基础开挖、建材装卸、车辆行驶等过程中。通过采取对建筑材料轻装轻卸、不露天堆放、分区域进行施工并及时回填、施工场地定期洒水降尘、车辆加盖篷布、大风天气停止施工等一系列管理措施后，可以将施工扬尘对空气的影响降低。同时由于项目施工期持续时间短，施工扬尘对环境空气的影响较小。</w:t>
            </w:r>
          </w:p>
          <w:p>
            <w:pPr>
              <w:keepNext w:val="0"/>
              <w:keepLines w:val="0"/>
              <w:pageBreakBefore w:val="0"/>
              <w:kinsoku/>
              <w:wordWrap/>
              <w:overflowPunct/>
              <w:topLinePunct w:val="0"/>
              <w:bidi w:val="0"/>
              <w:spacing w:line="360" w:lineRule="auto"/>
              <w:ind w:firstLine="482" w:firstLineChars="200"/>
              <w:textAlignment w:val="auto"/>
              <w:rPr>
                <w:rFonts w:hint="default" w:ascii="Times New Roman" w:hAnsi="Times New Roman" w:eastAsia="宋体" w:cs="Times New Roman"/>
                <w:b/>
                <w:color w:val="auto"/>
                <w:sz w:val="24"/>
                <w:szCs w:val="24"/>
              </w:rPr>
            </w:pPr>
            <w:r>
              <w:rPr>
                <w:rFonts w:hint="default" w:ascii="Times New Roman" w:hAnsi="Times New Roman" w:eastAsia="宋体" w:cs="Times New Roman"/>
                <w:b/>
                <w:color w:val="auto"/>
                <w:sz w:val="24"/>
                <w:szCs w:val="24"/>
              </w:rPr>
              <w:t>经过现场调查，项目施工期对大气环境的影响很小，没有施工遗留环境问题。</w:t>
            </w:r>
          </w:p>
          <w:p>
            <w:pPr>
              <w:keepNext w:val="0"/>
              <w:keepLines w:val="0"/>
              <w:pageBreakBefore w:val="0"/>
              <w:kinsoku/>
              <w:wordWrap/>
              <w:overflowPunct/>
              <w:topLinePunct w:val="0"/>
              <w:bidi w:val="0"/>
              <w:spacing w:line="360" w:lineRule="auto"/>
              <w:ind w:firstLine="472" w:firstLineChars="196"/>
              <w:textAlignment w:val="auto"/>
              <w:rPr>
                <w:rFonts w:hint="default" w:ascii="Times New Roman" w:hAnsi="Times New Roman" w:eastAsia="宋体" w:cs="Times New Roman"/>
                <w:b/>
                <w:color w:val="auto"/>
                <w:sz w:val="24"/>
                <w:szCs w:val="24"/>
              </w:rPr>
            </w:pPr>
            <w:r>
              <w:rPr>
                <w:rFonts w:hint="default" w:ascii="Times New Roman" w:hAnsi="Times New Roman" w:eastAsia="宋体" w:cs="Times New Roman"/>
                <w:b/>
                <w:color w:val="auto"/>
                <w:sz w:val="24"/>
                <w:szCs w:val="24"/>
              </w:rPr>
              <w:t>2、水环境影响调查</w:t>
            </w:r>
          </w:p>
          <w:p>
            <w:pPr>
              <w:keepNext w:val="0"/>
              <w:keepLines w:val="0"/>
              <w:pageBreakBefore w:val="0"/>
              <w:kinsoku/>
              <w:wordWrap/>
              <w:overflowPunct/>
              <w:topLinePunct w:val="0"/>
              <w:autoSpaceDE w:val="0"/>
              <w:autoSpaceDN w:val="0"/>
              <w:bidi w:val="0"/>
              <w:adjustRightInd w:val="0"/>
              <w:spacing w:line="360" w:lineRule="auto"/>
              <w:ind w:firstLine="480" w:firstLineChars="200"/>
              <w:textAlignment w:val="auto"/>
              <w:rPr>
                <w:rFonts w:hint="default" w:ascii="Times New Roman" w:hAnsi="Times New Roman" w:eastAsia="宋体" w:cs="Times New Roman"/>
                <w:color w:val="auto"/>
                <w:kern w:val="0"/>
                <w:sz w:val="24"/>
                <w:szCs w:val="24"/>
                <w:lang w:val="en-US"/>
              </w:rPr>
            </w:pPr>
            <w:r>
              <w:rPr>
                <w:rFonts w:hint="default" w:ascii="Times New Roman" w:hAnsi="Times New Roman" w:eastAsia="宋体" w:cs="Times New Roman"/>
                <w:color w:val="auto"/>
                <w:kern w:val="0"/>
                <w:sz w:val="24"/>
                <w:szCs w:val="24"/>
                <w:lang w:val="en-US" w:eastAsia="zh-CN"/>
              </w:rPr>
              <w:t>本</w:t>
            </w:r>
            <w:r>
              <w:rPr>
                <w:rFonts w:hint="default" w:ascii="Times New Roman" w:hAnsi="Times New Roman" w:eastAsia="宋体" w:cs="Times New Roman"/>
                <w:color w:val="auto"/>
                <w:kern w:val="0"/>
                <w:sz w:val="24"/>
                <w:szCs w:val="24"/>
              </w:rPr>
              <w:t>项目</w:t>
            </w:r>
            <w:r>
              <w:rPr>
                <w:rFonts w:hint="default" w:ascii="Times New Roman" w:hAnsi="Times New Roman" w:eastAsia="宋体" w:cs="Times New Roman"/>
                <w:color w:val="auto"/>
                <w:kern w:val="0"/>
                <w:sz w:val="24"/>
                <w:szCs w:val="24"/>
                <w:lang w:val="en-US" w:eastAsia="zh-CN"/>
              </w:rPr>
              <w:t>采用商混，现拉现用，无拌合废水产生；机械设备均为在施工区域内进行清洗，未产生清洗废水；施工人员食宿均在花土沟镇，未产生生活废水</w:t>
            </w:r>
            <w:r>
              <w:rPr>
                <w:rFonts w:hint="eastAsia" w:cs="Times New Roman"/>
                <w:color w:val="auto"/>
                <w:kern w:val="0"/>
                <w:sz w:val="24"/>
                <w:szCs w:val="24"/>
                <w:lang w:val="en-US" w:eastAsia="zh-CN"/>
              </w:rPr>
              <w:t>，粪便污水利用临时旱厕收集，现已就地掩埋</w:t>
            </w:r>
            <w:r>
              <w:rPr>
                <w:rFonts w:hint="default" w:ascii="Times New Roman" w:hAnsi="Times New Roman" w:eastAsia="宋体" w:cs="Times New Roman"/>
                <w:color w:val="auto"/>
                <w:kern w:val="0"/>
                <w:sz w:val="24"/>
                <w:szCs w:val="24"/>
                <w:lang w:val="en-US" w:eastAsia="zh-CN"/>
              </w:rPr>
              <w:t>。</w:t>
            </w:r>
          </w:p>
          <w:p>
            <w:pPr>
              <w:keepNext w:val="0"/>
              <w:keepLines w:val="0"/>
              <w:pageBreakBefore w:val="0"/>
              <w:kinsoku/>
              <w:wordWrap/>
              <w:overflowPunct/>
              <w:topLinePunct w:val="0"/>
              <w:bidi w:val="0"/>
              <w:spacing w:line="360" w:lineRule="auto"/>
              <w:ind w:firstLine="482" w:firstLineChars="200"/>
              <w:textAlignment w:val="auto"/>
              <w:rPr>
                <w:rFonts w:hint="default" w:ascii="Times New Roman" w:hAnsi="Times New Roman" w:eastAsia="宋体" w:cs="Times New Roman"/>
                <w:b/>
                <w:color w:val="auto"/>
                <w:sz w:val="24"/>
                <w:szCs w:val="24"/>
              </w:rPr>
            </w:pPr>
            <w:r>
              <w:rPr>
                <w:rFonts w:hint="default" w:ascii="Times New Roman" w:hAnsi="Times New Roman" w:eastAsia="宋体" w:cs="Times New Roman"/>
                <w:b/>
                <w:color w:val="auto"/>
                <w:sz w:val="24"/>
                <w:szCs w:val="24"/>
              </w:rPr>
              <w:t>经现场调查，项目施工期对水环境没有造成影响。</w:t>
            </w:r>
          </w:p>
          <w:p>
            <w:pPr>
              <w:keepNext w:val="0"/>
              <w:keepLines w:val="0"/>
              <w:pageBreakBefore w:val="0"/>
              <w:kinsoku/>
              <w:wordWrap/>
              <w:overflowPunct/>
              <w:topLinePunct w:val="0"/>
              <w:bidi w:val="0"/>
              <w:spacing w:line="360" w:lineRule="auto"/>
              <w:ind w:firstLine="472" w:firstLineChars="196"/>
              <w:textAlignment w:val="auto"/>
              <w:rPr>
                <w:rFonts w:hint="default" w:ascii="Times New Roman" w:hAnsi="Times New Roman" w:eastAsia="宋体" w:cs="Times New Roman"/>
                <w:b/>
                <w:color w:val="auto"/>
                <w:sz w:val="24"/>
                <w:szCs w:val="24"/>
              </w:rPr>
            </w:pPr>
            <w:r>
              <w:rPr>
                <w:rFonts w:hint="default" w:ascii="Times New Roman" w:hAnsi="Times New Roman" w:eastAsia="宋体" w:cs="Times New Roman"/>
                <w:b/>
                <w:color w:val="auto"/>
                <w:sz w:val="24"/>
                <w:szCs w:val="24"/>
              </w:rPr>
              <w:t>3、声环境影响调查</w:t>
            </w:r>
          </w:p>
          <w:p>
            <w:pPr>
              <w:keepNext w:val="0"/>
              <w:keepLines w:val="0"/>
              <w:pageBreakBefore w:val="0"/>
              <w:kinsoku/>
              <w:wordWrap/>
              <w:overflowPunct/>
              <w:topLinePunct w:val="0"/>
              <w:autoSpaceDE w:val="0"/>
              <w:autoSpaceDN w:val="0"/>
              <w:bidi w:val="0"/>
              <w:adjustRightInd w:val="0"/>
              <w:spacing w:line="360" w:lineRule="auto"/>
              <w:ind w:firstLine="480" w:firstLineChars="200"/>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施工活动会对场址周边声环境造成一定影响，施工噪声主要是由各种不同性能的动力机械产生的，如场地开挖、场地平整、混凝土搅拌、建材运输等，一般声级在70-85dB(A)之间，具有阶段性、临时性和流动性等特点。</w:t>
            </w:r>
          </w:p>
          <w:p>
            <w:pPr>
              <w:keepNext w:val="0"/>
              <w:keepLines w:val="0"/>
              <w:pageBreakBefore w:val="0"/>
              <w:kinsoku/>
              <w:wordWrap/>
              <w:overflowPunct/>
              <w:topLinePunct w:val="0"/>
              <w:bidi w:val="0"/>
              <w:spacing w:line="360" w:lineRule="auto"/>
              <w:ind w:firstLine="480" w:firstLineChars="200"/>
              <w:textAlignment w:val="auto"/>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项目施工期短，施工期间，建设单位采取了定期对施工机械、运输车辆等进行维护保养降低噪声源强、合理布置施工总平面图、禁止夜间强噪声设备施工等措施来降低施工对声环境的影响。</w:t>
            </w:r>
          </w:p>
          <w:p>
            <w:pPr>
              <w:keepNext w:val="0"/>
              <w:keepLines w:val="0"/>
              <w:pageBreakBefore w:val="0"/>
              <w:kinsoku/>
              <w:wordWrap/>
              <w:overflowPunct/>
              <w:topLinePunct w:val="0"/>
              <w:bidi w:val="0"/>
              <w:spacing w:line="360" w:lineRule="auto"/>
              <w:ind w:firstLine="482" w:firstLineChars="200"/>
              <w:textAlignment w:val="auto"/>
              <w:rPr>
                <w:rFonts w:hint="default" w:ascii="Times New Roman" w:hAnsi="Times New Roman" w:eastAsia="宋体" w:cs="Times New Roman"/>
                <w:b/>
                <w:color w:val="auto"/>
                <w:sz w:val="24"/>
                <w:szCs w:val="24"/>
              </w:rPr>
            </w:pPr>
            <w:r>
              <w:rPr>
                <w:rFonts w:hint="default" w:ascii="Times New Roman" w:hAnsi="Times New Roman" w:eastAsia="宋体" w:cs="Times New Roman"/>
                <w:b/>
                <w:color w:val="auto"/>
                <w:sz w:val="24"/>
                <w:szCs w:val="24"/>
              </w:rPr>
              <w:t>目前施工已经结束，环境影响已经消除。经现场调查，项目施工期没有扰民事件的发生，没有施工遗留环境问题。</w:t>
            </w:r>
          </w:p>
          <w:p>
            <w:pPr>
              <w:keepNext w:val="0"/>
              <w:keepLines w:val="0"/>
              <w:pageBreakBefore w:val="0"/>
              <w:kinsoku/>
              <w:wordWrap/>
              <w:overflowPunct/>
              <w:topLinePunct w:val="0"/>
              <w:bidi w:val="0"/>
              <w:spacing w:line="360" w:lineRule="auto"/>
              <w:ind w:firstLine="472" w:firstLineChars="196"/>
              <w:textAlignment w:val="auto"/>
              <w:rPr>
                <w:rFonts w:hint="default" w:ascii="Times New Roman" w:hAnsi="Times New Roman" w:eastAsia="宋体" w:cs="Times New Roman"/>
                <w:b/>
                <w:color w:val="auto"/>
                <w:sz w:val="24"/>
                <w:szCs w:val="24"/>
              </w:rPr>
            </w:pPr>
            <w:r>
              <w:rPr>
                <w:rFonts w:hint="default" w:ascii="Times New Roman" w:hAnsi="Times New Roman" w:eastAsia="宋体" w:cs="Times New Roman"/>
                <w:b/>
                <w:color w:val="auto"/>
                <w:sz w:val="24"/>
                <w:szCs w:val="24"/>
              </w:rPr>
              <w:t>4、固体废物环境影响调查</w:t>
            </w:r>
          </w:p>
          <w:p>
            <w:pPr>
              <w:keepNext w:val="0"/>
              <w:keepLines w:val="0"/>
              <w:pageBreakBefore w:val="0"/>
              <w:kinsoku/>
              <w:wordWrap/>
              <w:overflowPunct/>
              <w:topLinePunct w:val="0"/>
              <w:bidi w:val="0"/>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施工期主要的固体废物为</w:t>
            </w:r>
            <w:r>
              <w:rPr>
                <w:rFonts w:hint="default" w:ascii="Times New Roman" w:hAnsi="Times New Roman" w:eastAsia="宋体" w:cs="Times New Roman"/>
                <w:color w:val="auto"/>
                <w:sz w:val="24"/>
                <w:szCs w:val="24"/>
              </w:rPr>
              <w:t>开挖产生的土方</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施工期产生的少量建筑垃圾</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土方</w:t>
            </w:r>
            <w:r>
              <w:rPr>
                <w:rFonts w:hint="default" w:ascii="Times New Roman" w:hAnsi="Times New Roman" w:eastAsia="宋体" w:cs="Times New Roman"/>
                <w:color w:val="auto"/>
                <w:sz w:val="24"/>
                <w:szCs w:val="24"/>
              </w:rPr>
              <w:t>均用于其内部夯实，不外排</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建筑垃圾</w:t>
            </w:r>
            <w:r>
              <w:rPr>
                <w:rFonts w:hint="default" w:ascii="Times New Roman" w:hAnsi="Times New Roman" w:eastAsia="宋体" w:cs="Times New Roman"/>
                <w:color w:val="auto"/>
                <w:sz w:val="24"/>
                <w:szCs w:val="24"/>
                <w:lang w:val="en-US" w:eastAsia="zh-CN"/>
              </w:rPr>
              <w:t>清运至建筑垃圾填埋场处置，</w:t>
            </w:r>
            <w:r>
              <w:rPr>
                <w:rFonts w:hint="default" w:ascii="Times New Roman" w:hAnsi="Times New Roman" w:eastAsia="宋体" w:cs="Times New Roman"/>
                <w:color w:val="auto"/>
                <w:sz w:val="24"/>
                <w:szCs w:val="24"/>
              </w:rPr>
              <w:t>不外排。</w:t>
            </w:r>
          </w:p>
          <w:p>
            <w:pPr>
              <w:pStyle w:val="3"/>
              <w:keepNext w:val="0"/>
              <w:keepLines w:val="0"/>
              <w:pageBreakBefore w:val="0"/>
              <w:kinsoku/>
              <w:wordWrap/>
              <w:overflowPunct/>
              <w:topLinePunct w:val="0"/>
              <w:bidi w:val="0"/>
              <w:spacing w:after="0" w:afterLines="0" w:line="360" w:lineRule="auto"/>
              <w:ind w:firstLine="460" w:firstLineChars="192"/>
              <w:textAlignment w:val="auto"/>
              <w:rPr>
                <w:rFonts w:hint="default" w:ascii="Times New Roman" w:hAnsi="Times New Roman" w:eastAsia="宋体" w:cs="Times New Roman"/>
                <w:bCs/>
                <w:color w:val="auto"/>
                <w:sz w:val="24"/>
                <w:szCs w:val="24"/>
              </w:rPr>
            </w:pPr>
            <w:r>
              <w:rPr>
                <w:rFonts w:hint="default" w:ascii="Times New Roman" w:hAnsi="Times New Roman" w:eastAsia="宋体" w:cs="Times New Roman"/>
                <w:bCs/>
                <w:color w:val="auto"/>
                <w:sz w:val="24"/>
                <w:szCs w:val="24"/>
              </w:rPr>
              <w:t>通过采取以上措施，固体废物对环境影响很小。</w:t>
            </w:r>
          </w:p>
          <w:p>
            <w:pPr>
              <w:keepNext w:val="0"/>
              <w:keepLines w:val="0"/>
              <w:pageBreakBefore w:val="0"/>
              <w:kinsoku/>
              <w:wordWrap/>
              <w:overflowPunct/>
              <w:topLinePunct w:val="0"/>
              <w:bidi w:val="0"/>
              <w:spacing w:line="360" w:lineRule="auto"/>
              <w:ind w:firstLine="482"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b/>
                <w:color w:val="auto"/>
                <w:sz w:val="24"/>
                <w:szCs w:val="24"/>
              </w:rPr>
              <w:t>经现场调查，施工现场没有遗留环境问题</w:t>
            </w:r>
            <w:r>
              <w:rPr>
                <w:rFonts w:hint="default" w:ascii="Times New Roman" w:hAnsi="Times New Roman" w:eastAsia="宋体" w:cs="Times New Roman"/>
                <w:b/>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dxa"/>
            <w:noWrap w:val="0"/>
            <w:vAlign w:val="top"/>
          </w:tcPr>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tc>
        <w:tc>
          <w:tcPr>
            <w:tcW w:w="545" w:type="dxa"/>
            <w:noWrap w:val="0"/>
            <w:vAlign w:val="top"/>
          </w:tcPr>
          <w:p>
            <w:pPr>
              <w:keepNext w:val="0"/>
              <w:keepLines w:val="0"/>
              <w:pageBreakBefore w:val="0"/>
              <w:kinsoku/>
              <w:wordWrap/>
              <w:overflowPunct/>
              <w:topLinePunct w:val="0"/>
              <w:bidi w:val="0"/>
              <w:spacing w:line="360" w:lineRule="auto"/>
              <w:jc w:val="center"/>
              <w:textAlignment w:val="auto"/>
              <w:rPr>
                <w:rFonts w:hint="default" w:ascii="Times New Roman" w:hAnsi="Times New Roman" w:eastAsia="宋体" w:cs="Times New Roman"/>
                <w:color w:val="auto"/>
                <w:kern w:val="4"/>
                <w:sz w:val="24"/>
                <w:szCs w:val="24"/>
              </w:rPr>
            </w:pPr>
            <w:r>
              <w:rPr>
                <w:rFonts w:hint="default" w:ascii="Times New Roman" w:hAnsi="Times New Roman" w:eastAsia="宋体" w:cs="Times New Roman"/>
                <w:color w:val="auto"/>
                <w:kern w:val="4"/>
                <w:sz w:val="24"/>
                <w:szCs w:val="24"/>
              </w:rPr>
              <w:t>社会</w:t>
            </w: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r>
              <w:rPr>
                <w:rFonts w:hint="default" w:ascii="Times New Roman" w:hAnsi="Times New Roman" w:eastAsia="宋体" w:cs="Times New Roman"/>
                <w:color w:val="auto"/>
                <w:kern w:val="4"/>
                <w:sz w:val="24"/>
                <w:szCs w:val="24"/>
              </w:rPr>
              <w:t>影响</w:t>
            </w:r>
          </w:p>
        </w:tc>
        <w:tc>
          <w:tcPr>
            <w:tcW w:w="7378" w:type="dxa"/>
            <w:noWrap w:val="0"/>
            <w:vAlign w:val="top"/>
          </w:tcPr>
          <w:p>
            <w:pPr>
              <w:keepNext w:val="0"/>
              <w:keepLines w:val="0"/>
              <w:pageBreakBefore w:val="0"/>
              <w:kinsoku/>
              <w:wordWrap/>
              <w:overflowPunct/>
              <w:topLinePunct w:val="0"/>
              <w:bidi w:val="0"/>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本项目施工期</w:t>
            </w:r>
            <w:r>
              <w:rPr>
                <w:rFonts w:hint="default" w:ascii="Times New Roman" w:hAnsi="Times New Roman" w:eastAsia="宋体" w:cs="Times New Roman"/>
                <w:color w:val="auto"/>
                <w:sz w:val="24"/>
                <w:szCs w:val="24"/>
                <w:lang w:val="en-US" w:eastAsia="zh-CN"/>
              </w:rPr>
              <w:t>对周边环境造成的影响随着施工期的结束对周边环境的影响相对减小，</w:t>
            </w:r>
            <w:r>
              <w:rPr>
                <w:rFonts w:hint="default" w:ascii="Times New Roman" w:hAnsi="Times New Roman" w:eastAsia="宋体" w:cs="Times New Roman"/>
                <w:color w:val="auto"/>
                <w:sz w:val="24"/>
                <w:szCs w:val="24"/>
              </w:rPr>
              <w:t>环保部门没有收到对本项目的投诉。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599" w:type="dxa"/>
            <w:vMerge w:val="restart"/>
            <w:noWrap w:val="0"/>
            <w:vAlign w:val="top"/>
          </w:tcPr>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r>
              <w:rPr>
                <w:rFonts w:hint="default" w:ascii="Times New Roman" w:hAnsi="Times New Roman" w:eastAsia="宋体" w:cs="Times New Roman"/>
                <w:b/>
                <w:bCs/>
                <w:color w:val="auto"/>
                <w:kern w:val="4"/>
                <w:sz w:val="24"/>
                <w:szCs w:val="24"/>
                <w:vertAlign w:val="baseline"/>
                <w:lang w:val="en-US" w:eastAsia="zh-CN"/>
              </w:rPr>
              <w:t>运营期</w:t>
            </w:r>
          </w:p>
        </w:tc>
        <w:tc>
          <w:tcPr>
            <w:tcW w:w="545" w:type="dxa"/>
            <w:noWrap w:val="0"/>
            <w:vAlign w:val="top"/>
          </w:tcPr>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color w:val="auto"/>
                <w:kern w:val="4"/>
                <w:sz w:val="24"/>
                <w:szCs w:val="24"/>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color w:val="auto"/>
                <w:kern w:val="4"/>
                <w:sz w:val="24"/>
                <w:szCs w:val="24"/>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color w:val="auto"/>
                <w:kern w:val="4"/>
                <w:sz w:val="24"/>
                <w:szCs w:val="24"/>
                <w:lang w:val="en-US" w:eastAsia="zh-CN"/>
              </w:rPr>
            </w:pPr>
            <w:r>
              <w:rPr>
                <w:rFonts w:hint="default" w:ascii="Times New Roman" w:hAnsi="Times New Roman" w:eastAsia="宋体" w:cs="Times New Roman"/>
                <w:color w:val="auto"/>
                <w:kern w:val="4"/>
                <w:sz w:val="24"/>
                <w:szCs w:val="24"/>
                <w:lang w:val="en-US" w:eastAsia="zh-CN"/>
              </w:rPr>
              <w:t>生态影响</w:t>
            </w:r>
          </w:p>
        </w:tc>
        <w:tc>
          <w:tcPr>
            <w:tcW w:w="7378" w:type="dxa"/>
            <w:noWrap w:val="0"/>
            <w:vAlign w:val="top"/>
          </w:tcPr>
          <w:p>
            <w:pPr>
              <w:keepNext w:val="0"/>
              <w:keepLines w:val="0"/>
              <w:pageBreakBefore w:val="0"/>
              <w:kinsoku/>
              <w:wordWrap/>
              <w:overflowPunct/>
              <w:topLinePunct w:val="0"/>
              <w:bidi w:val="0"/>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经现场调查，施工营地及临时占地均已进行</w:t>
            </w:r>
            <w:r>
              <w:rPr>
                <w:rFonts w:hint="eastAsia" w:cs="Times New Roman"/>
                <w:color w:val="auto"/>
                <w:sz w:val="24"/>
                <w:szCs w:val="24"/>
                <w:lang w:val="en-US" w:eastAsia="zh-CN"/>
              </w:rPr>
              <w:t>平整</w:t>
            </w:r>
            <w:r>
              <w:rPr>
                <w:rFonts w:hint="default" w:ascii="Times New Roman" w:hAnsi="Times New Roman" w:eastAsia="宋体" w:cs="Times New Roman"/>
                <w:color w:val="auto"/>
                <w:sz w:val="24"/>
                <w:szCs w:val="24"/>
                <w:lang w:val="en-US" w:eastAsia="zh-CN"/>
              </w:rPr>
              <w:t>恢复。</w:t>
            </w: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drawing>
                <wp:inline distT="0" distB="0" distL="114300" distR="114300">
                  <wp:extent cx="2092325" cy="1568450"/>
                  <wp:effectExtent l="0" t="0" r="3175" b="12700"/>
                  <wp:docPr id="2" name="图片 2" descr="b82b7910ba1ec96ddf0a1b824ea85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b82b7910ba1ec96ddf0a1b824ea854a"/>
                          <pic:cNvPicPr>
                            <a:picLocks noChangeAspect="1"/>
                          </pic:cNvPicPr>
                        </pic:nvPicPr>
                        <pic:blipFill>
                          <a:blip r:embed="rId8"/>
                          <a:stretch>
                            <a:fillRect/>
                          </a:stretch>
                        </pic:blipFill>
                        <pic:spPr>
                          <a:xfrm>
                            <a:off x="0" y="0"/>
                            <a:ext cx="2092325" cy="1568450"/>
                          </a:xfrm>
                          <a:prstGeom prst="rect">
                            <a:avLst/>
                          </a:prstGeom>
                        </pic:spPr>
                      </pic:pic>
                    </a:graphicData>
                  </a:graphic>
                </wp:inline>
              </w:drawing>
            </w:r>
            <w:r>
              <w:rPr>
                <w:rFonts w:hint="eastAsia" w:cs="Times New Roman"/>
                <w:color w:val="auto"/>
                <w:sz w:val="24"/>
                <w:szCs w:val="24"/>
                <w:lang w:val="en-US" w:eastAsia="zh-CN"/>
              </w:rPr>
              <w:t xml:space="preserve"> </w:t>
            </w:r>
            <w:r>
              <w:rPr>
                <w:rFonts w:hint="default" w:ascii="Times New Roman" w:hAnsi="Times New Roman" w:eastAsia="宋体" w:cs="Times New Roman"/>
                <w:color w:val="auto"/>
                <w:sz w:val="24"/>
                <w:szCs w:val="24"/>
                <w:lang w:val="en-US" w:eastAsia="zh-CN"/>
              </w:rPr>
              <w:drawing>
                <wp:inline distT="0" distB="0" distL="114300" distR="114300">
                  <wp:extent cx="2118360" cy="1537335"/>
                  <wp:effectExtent l="0" t="0" r="15240" b="5715"/>
                  <wp:docPr id="3" name="图片 3" descr="1ac3dae55216ef1806fbae6a57035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ac3dae55216ef1806fbae6a570351e"/>
                          <pic:cNvPicPr>
                            <a:picLocks noChangeAspect="1"/>
                          </pic:cNvPicPr>
                        </pic:nvPicPr>
                        <pic:blipFill>
                          <a:blip r:embed="rId9"/>
                          <a:stretch>
                            <a:fillRect/>
                          </a:stretch>
                        </pic:blipFill>
                        <pic:spPr>
                          <a:xfrm>
                            <a:off x="0" y="0"/>
                            <a:ext cx="2118360" cy="1537335"/>
                          </a:xfrm>
                          <a:prstGeom prst="rect">
                            <a:avLst/>
                          </a:prstGeom>
                        </pic:spPr>
                      </pic:pic>
                    </a:graphicData>
                  </a:graphic>
                </wp:inline>
              </w:drawing>
            </w:r>
          </w:p>
          <w:p>
            <w:pPr>
              <w:keepNext w:val="0"/>
              <w:keepLines w:val="0"/>
              <w:pageBreakBefore w:val="0"/>
              <w:kinsoku/>
              <w:wordWrap/>
              <w:overflowPunct/>
              <w:topLinePunct w:val="0"/>
              <w:bidi w:val="0"/>
              <w:spacing w:line="360" w:lineRule="auto"/>
              <w:jc w:val="center"/>
              <w:textAlignment w:val="auto"/>
              <w:rPr>
                <w:rFonts w:hint="default" w:ascii="Times New Roman" w:hAnsi="Times New Roman" w:eastAsia="宋体" w:cs="Times New Roman"/>
                <w:color w:val="auto"/>
                <w:sz w:val="24"/>
                <w:szCs w:val="24"/>
                <w:lang w:val="en-US" w:eastAsia="zh-CN"/>
              </w:rPr>
            </w:pPr>
            <w:r>
              <w:rPr>
                <w:rFonts w:hint="eastAsia" w:cs="Times New Roman"/>
                <w:b/>
                <w:bCs/>
                <w:color w:val="auto"/>
                <w:sz w:val="24"/>
                <w:szCs w:val="24"/>
                <w:lang w:val="en-US" w:eastAsia="zh-CN"/>
              </w:rPr>
              <w:t>场地平整恢复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dxa"/>
            <w:vMerge w:val="continue"/>
            <w:noWrap w:val="0"/>
            <w:vAlign w:val="top"/>
          </w:tcPr>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tc>
        <w:tc>
          <w:tcPr>
            <w:tcW w:w="545" w:type="dxa"/>
            <w:noWrap w:val="0"/>
            <w:vAlign w:val="top"/>
          </w:tcPr>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color w:val="auto"/>
                <w:kern w:val="4"/>
                <w:sz w:val="24"/>
                <w:szCs w:val="24"/>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color w:val="auto"/>
                <w:kern w:val="4"/>
                <w:sz w:val="24"/>
                <w:szCs w:val="24"/>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color w:val="auto"/>
                <w:kern w:val="4"/>
                <w:sz w:val="24"/>
                <w:szCs w:val="24"/>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color w:val="auto"/>
                <w:kern w:val="4"/>
                <w:sz w:val="24"/>
                <w:szCs w:val="24"/>
                <w:lang w:val="en-US" w:eastAsia="zh-CN"/>
              </w:rPr>
            </w:pPr>
            <w:r>
              <w:rPr>
                <w:rFonts w:hint="default" w:ascii="Times New Roman" w:hAnsi="Times New Roman" w:eastAsia="宋体" w:cs="Times New Roman"/>
                <w:color w:val="auto"/>
                <w:kern w:val="4"/>
                <w:sz w:val="24"/>
                <w:szCs w:val="24"/>
                <w:lang w:val="en-US" w:eastAsia="zh-CN"/>
              </w:rPr>
              <w:t>污染影响</w:t>
            </w:r>
          </w:p>
        </w:tc>
        <w:tc>
          <w:tcPr>
            <w:tcW w:w="7378" w:type="dxa"/>
            <w:noWrap w:val="0"/>
            <w:vAlign w:val="top"/>
          </w:tcPr>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泵房厂界噪声满足《工业企业厂界环境噪声排放标准》(GB12348-2008)  中2类标准限值。</w:t>
            </w: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drawing>
                <wp:inline distT="0" distB="0" distL="114300" distR="114300">
                  <wp:extent cx="2169795" cy="1626870"/>
                  <wp:effectExtent l="0" t="0" r="1905" b="11430"/>
                  <wp:docPr id="4" name="图片 4" descr="ce513065cfbe93ca81c28ac653b07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e513065cfbe93ca81c28ac653b07f6"/>
                          <pic:cNvPicPr>
                            <a:picLocks noChangeAspect="1"/>
                          </pic:cNvPicPr>
                        </pic:nvPicPr>
                        <pic:blipFill>
                          <a:blip r:embed="rId10"/>
                          <a:stretch>
                            <a:fillRect/>
                          </a:stretch>
                        </pic:blipFill>
                        <pic:spPr>
                          <a:xfrm>
                            <a:off x="0" y="0"/>
                            <a:ext cx="2169795" cy="1626870"/>
                          </a:xfrm>
                          <a:prstGeom prst="rect">
                            <a:avLst/>
                          </a:prstGeom>
                        </pic:spPr>
                      </pic:pic>
                    </a:graphicData>
                  </a:graphic>
                </wp:inline>
              </w:drawing>
            </w:r>
            <w:r>
              <w:rPr>
                <w:rFonts w:hint="eastAsia" w:cs="Times New Roman"/>
                <w:color w:val="auto"/>
                <w:sz w:val="24"/>
                <w:szCs w:val="24"/>
                <w:lang w:val="en-US" w:eastAsia="zh-CN"/>
              </w:rPr>
              <w:t xml:space="preserve"> </w:t>
            </w:r>
            <w:r>
              <w:rPr>
                <w:rFonts w:hint="default" w:ascii="Times New Roman" w:hAnsi="Times New Roman" w:eastAsia="宋体" w:cs="Times New Roman"/>
                <w:color w:val="auto"/>
                <w:sz w:val="24"/>
                <w:szCs w:val="24"/>
                <w:lang w:val="en-US" w:eastAsia="zh-CN"/>
              </w:rPr>
              <w:drawing>
                <wp:inline distT="0" distB="0" distL="114300" distR="114300">
                  <wp:extent cx="2160270" cy="1619885"/>
                  <wp:effectExtent l="0" t="0" r="11430" b="18415"/>
                  <wp:docPr id="5" name="图片 5" descr="8f196a6a002df12fff71c6205a668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8f196a6a002df12fff71c6205a668c9"/>
                          <pic:cNvPicPr>
                            <a:picLocks noChangeAspect="1"/>
                          </pic:cNvPicPr>
                        </pic:nvPicPr>
                        <pic:blipFill>
                          <a:blip r:embed="rId11"/>
                          <a:stretch>
                            <a:fillRect/>
                          </a:stretch>
                        </pic:blipFill>
                        <pic:spPr>
                          <a:xfrm>
                            <a:off x="0" y="0"/>
                            <a:ext cx="2160270" cy="1619885"/>
                          </a:xfrm>
                          <a:prstGeom prst="rect">
                            <a:avLst/>
                          </a:prstGeom>
                        </pic:spPr>
                      </pic:pic>
                    </a:graphicData>
                  </a:graphic>
                </wp:inline>
              </w:drawing>
            </w:r>
          </w:p>
          <w:p>
            <w:pPr>
              <w:keepNext w:val="0"/>
              <w:keepLines w:val="0"/>
              <w:pageBreakBefore w:val="0"/>
              <w:kinsoku/>
              <w:wordWrap/>
              <w:overflowPunct/>
              <w:topLinePunct w:val="0"/>
              <w:bidi w:val="0"/>
              <w:spacing w:line="360" w:lineRule="auto"/>
              <w:jc w:val="center"/>
              <w:textAlignment w:val="auto"/>
              <w:rPr>
                <w:rFonts w:hint="default" w:ascii="Times New Roman" w:hAnsi="Times New Roman" w:eastAsia="宋体" w:cs="Times New Roman"/>
                <w:color w:val="auto"/>
                <w:sz w:val="24"/>
                <w:szCs w:val="24"/>
                <w:lang w:val="en-US" w:eastAsia="zh-CN"/>
              </w:rPr>
            </w:pPr>
            <w:r>
              <w:rPr>
                <w:rFonts w:hint="eastAsia" w:cs="Times New Roman"/>
                <w:b/>
                <w:bCs/>
                <w:color w:val="auto"/>
                <w:sz w:val="24"/>
                <w:szCs w:val="24"/>
                <w:lang w:val="en-US" w:eastAsia="zh-CN"/>
              </w:rPr>
              <w:t>泵机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9" w:type="dxa"/>
            <w:vMerge w:val="continue"/>
            <w:noWrap w:val="0"/>
            <w:vAlign w:val="top"/>
          </w:tcPr>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b/>
                <w:bCs/>
                <w:color w:val="auto"/>
                <w:kern w:val="4"/>
                <w:sz w:val="24"/>
                <w:szCs w:val="24"/>
                <w:vertAlign w:val="baseline"/>
                <w:lang w:val="en-US" w:eastAsia="zh-CN"/>
              </w:rPr>
            </w:pPr>
          </w:p>
        </w:tc>
        <w:tc>
          <w:tcPr>
            <w:tcW w:w="545" w:type="dxa"/>
            <w:noWrap w:val="0"/>
            <w:vAlign w:val="top"/>
          </w:tcPr>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color w:val="auto"/>
                <w:kern w:val="4"/>
                <w:sz w:val="24"/>
                <w:szCs w:val="24"/>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color w:val="auto"/>
                <w:kern w:val="4"/>
                <w:sz w:val="24"/>
                <w:szCs w:val="24"/>
                <w:lang w:val="en-US" w:eastAsia="zh-CN"/>
              </w:rPr>
            </w:pPr>
            <w:r>
              <w:rPr>
                <w:rFonts w:hint="default" w:ascii="Times New Roman" w:hAnsi="Times New Roman" w:eastAsia="宋体" w:cs="Times New Roman"/>
                <w:color w:val="auto"/>
                <w:kern w:val="4"/>
                <w:sz w:val="24"/>
                <w:szCs w:val="24"/>
                <w:lang w:val="en-US" w:eastAsia="zh-CN"/>
              </w:rPr>
              <w:t>社会影响</w:t>
            </w:r>
          </w:p>
        </w:tc>
        <w:tc>
          <w:tcPr>
            <w:tcW w:w="7378" w:type="dxa"/>
            <w:noWrap w:val="0"/>
            <w:vAlign w:val="top"/>
          </w:tcPr>
          <w:p>
            <w:pPr>
              <w:keepNext w:val="0"/>
              <w:keepLines w:val="0"/>
              <w:pageBreakBefore w:val="0"/>
              <w:kinsoku/>
              <w:wordWrap/>
              <w:overflowPunct/>
              <w:topLinePunct w:val="0"/>
              <w:bidi w:val="0"/>
              <w:spacing w:line="360" w:lineRule="auto"/>
              <w:ind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本项目自投入试运行以来，各项环保措施得到了落实，对环境影响很小，没有不良社会影响事件，项目所在地环境保护主管部门没有收到对本项目的投诉。</w:t>
            </w:r>
          </w:p>
          <w:p>
            <w:pPr>
              <w:keepNext w:val="0"/>
              <w:keepLines w:val="0"/>
              <w:pageBreakBefore w:val="0"/>
              <w:kinsoku/>
              <w:wordWrap/>
              <w:overflowPunct/>
              <w:topLinePunct w:val="0"/>
              <w:bidi w:val="0"/>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p>
          <w:p>
            <w:pPr>
              <w:keepNext w:val="0"/>
              <w:keepLines w:val="0"/>
              <w:pageBreakBefore w:val="0"/>
              <w:kinsoku/>
              <w:wordWrap/>
              <w:overflowPunct/>
              <w:topLinePunct w:val="0"/>
              <w:bidi w:val="0"/>
              <w:spacing w:line="360" w:lineRule="auto"/>
              <w:textAlignment w:val="auto"/>
              <w:rPr>
                <w:rFonts w:hint="default" w:ascii="Times New Roman" w:hAnsi="Times New Roman" w:eastAsia="宋体" w:cs="Times New Roman"/>
                <w:color w:val="auto"/>
                <w:sz w:val="24"/>
                <w:szCs w:val="24"/>
                <w:lang w:val="en-US" w:eastAsia="zh-CN"/>
              </w:rPr>
            </w:pPr>
          </w:p>
          <w:p>
            <w:pPr>
              <w:keepNext w:val="0"/>
              <w:keepLines w:val="0"/>
              <w:pageBreakBefore w:val="0"/>
              <w:kinsoku/>
              <w:wordWrap/>
              <w:overflowPunct/>
              <w:topLinePunct w:val="0"/>
              <w:bidi w:val="0"/>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p>
          <w:p>
            <w:pPr>
              <w:keepNext w:val="0"/>
              <w:keepLines w:val="0"/>
              <w:pageBreakBefore w:val="0"/>
              <w:kinsoku/>
              <w:wordWrap/>
              <w:overflowPunct/>
              <w:topLinePunct w:val="0"/>
              <w:bidi w:val="0"/>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p>
          <w:p>
            <w:pPr>
              <w:pStyle w:val="11"/>
              <w:keepNext w:val="0"/>
              <w:keepLines w:val="0"/>
              <w:pageBreakBefore w:val="0"/>
              <w:kinsoku/>
              <w:wordWrap/>
              <w:overflowPunct/>
              <w:topLinePunct w:val="0"/>
              <w:bidi w:val="0"/>
              <w:spacing w:line="360" w:lineRule="auto"/>
              <w:jc w:val="both"/>
              <w:textAlignment w:val="auto"/>
              <w:rPr>
                <w:rFonts w:hint="default" w:ascii="Times New Roman" w:hAnsi="Times New Roman" w:eastAsia="宋体" w:cs="Times New Roman"/>
                <w:color w:val="auto"/>
                <w:sz w:val="24"/>
                <w:szCs w:val="24"/>
                <w:lang w:val="en-US" w:eastAsia="zh-CN"/>
              </w:rPr>
            </w:pPr>
          </w:p>
        </w:tc>
      </w:tr>
    </w:tbl>
    <w:p>
      <w:pPr>
        <w:pStyle w:val="11"/>
        <w:jc w:val="both"/>
        <w:rPr>
          <w:rFonts w:hint="default" w:ascii="Times New Roman" w:hAnsi="Times New Roman" w:eastAsia="宋体" w:cs="Times New Roman"/>
          <w:b/>
          <w:bCs/>
          <w:sz w:val="24"/>
          <w:szCs w:val="24"/>
          <w:lang w:val="en-US" w:eastAsia="zh-CN"/>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kinsoku w:val="0"/>
        <w:wordWrap/>
        <w:overflowPunct/>
        <w:topLinePunct w:val="0"/>
        <w:autoSpaceDE w:val="0"/>
        <w:autoSpaceDN w:val="0"/>
        <w:bidi w:val="0"/>
        <w:adjustRightInd/>
        <w:snapToGrid/>
        <w:spacing w:line="240" w:lineRule="auto"/>
        <w:jc w:val="both"/>
        <w:textAlignment w:val="baseline"/>
        <w:outlineLvl w:val="0"/>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表8 调查结论与建议</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pPr>
              <w:spacing w:line="360" w:lineRule="auto"/>
              <w:rPr>
                <w:rFonts w:hint="default" w:ascii="Times New Roman" w:hAnsi="Times New Roman" w:eastAsia="宋体" w:cs="Times New Roman"/>
                <w:b/>
                <w:sz w:val="24"/>
              </w:rPr>
            </w:pPr>
            <w:r>
              <w:rPr>
                <w:rFonts w:hint="default" w:ascii="Times New Roman" w:hAnsi="Times New Roman" w:eastAsia="宋体" w:cs="Times New Roman"/>
                <w:b/>
                <w:sz w:val="24"/>
              </w:rPr>
              <w:t>一、根据对</w:t>
            </w:r>
            <w:r>
              <w:rPr>
                <w:rFonts w:hint="eastAsia" w:cs="Times New Roman"/>
                <w:b/>
                <w:sz w:val="24"/>
                <w:lang w:val="en-US" w:eastAsia="zh-CN"/>
              </w:rPr>
              <w:t>本</w:t>
            </w:r>
            <w:r>
              <w:rPr>
                <w:rFonts w:hint="default" w:ascii="Times New Roman" w:hAnsi="Times New Roman" w:eastAsia="宋体" w:cs="Times New Roman"/>
                <w:b/>
                <w:sz w:val="24"/>
                <w:lang w:val="en-US" w:eastAsia="zh-CN"/>
              </w:rPr>
              <w:t>项目</w:t>
            </w:r>
            <w:r>
              <w:rPr>
                <w:rFonts w:hint="default" w:ascii="Times New Roman" w:hAnsi="Times New Roman" w:eastAsia="宋体" w:cs="Times New Roman"/>
                <w:b/>
                <w:sz w:val="24"/>
              </w:rPr>
              <w:t>的调查与分析，得出以下结论：</w:t>
            </w:r>
          </w:p>
          <w:p>
            <w:pPr>
              <w:keepNext w:val="0"/>
              <w:keepLines w:val="0"/>
              <w:pageBreakBefore w:val="0"/>
              <w:widowControl/>
              <w:kinsoku/>
              <w:wordWrap/>
              <w:overflowPunct/>
              <w:topLinePunct w:val="0"/>
              <w:autoSpaceDE/>
              <w:autoSpaceDN/>
              <w:bidi w:val="0"/>
              <w:adjustRightInd/>
              <w:snapToGrid/>
              <w:spacing w:before="0" w:beforeLines="0" w:after="0" w:afterLines="0" w:line="360" w:lineRule="auto"/>
              <w:ind w:left="0" w:leftChars="0" w:right="0" w:rightChars="0" w:firstLine="482" w:firstLineChars="200"/>
              <w:jc w:val="left"/>
              <w:textAlignment w:val="auto"/>
              <w:outlineLvl w:val="9"/>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1、环保措施落实情况</w:t>
            </w:r>
          </w:p>
          <w:p>
            <w:pPr>
              <w:widowControl/>
              <w:spacing w:line="360" w:lineRule="auto"/>
              <w:ind w:firstLine="435"/>
              <w:jc w:val="left"/>
              <w:rPr>
                <w:rFonts w:hint="default" w:ascii="Times New Roman" w:hAnsi="Times New Roman" w:eastAsia="宋体" w:cs="Times New Roman"/>
                <w:sz w:val="24"/>
              </w:rPr>
            </w:pPr>
            <w:r>
              <w:rPr>
                <w:rFonts w:hint="default" w:ascii="Times New Roman" w:hAnsi="Times New Roman" w:eastAsia="宋体" w:cs="Times New Roman"/>
                <w:sz w:val="24"/>
              </w:rPr>
              <w:t>本工程在设计阶段和环评报告表阶段提出了较为合理、详细的环境保护措施，大部分措施在工程建设中和运营期已基本落实。工程施工时采用避开夜间进行高噪声作业、洒水抑止扬尘、合理的水土保持措施。对</w:t>
            </w:r>
            <w:r>
              <w:rPr>
                <w:rFonts w:hint="default" w:ascii="Times New Roman" w:hAnsi="Times New Roman" w:eastAsia="宋体" w:cs="Times New Roman"/>
                <w:sz w:val="24"/>
                <w:lang w:val="en-US" w:eastAsia="zh-CN"/>
              </w:rPr>
              <w:t>施工期</w:t>
            </w:r>
            <w:r>
              <w:rPr>
                <w:rFonts w:hint="default" w:ascii="Times New Roman" w:hAnsi="Times New Roman" w:eastAsia="宋体" w:cs="Times New Roman"/>
                <w:sz w:val="24"/>
              </w:rPr>
              <w:t>建筑垃圾进行集中清运。</w:t>
            </w:r>
          </w:p>
          <w:p>
            <w:pPr>
              <w:keepNext w:val="0"/>
              <w:keepLines w:val="0"/>
              <w:pageBreakBefore w:val="0"/>
              <w:widowControl/>
              <w:kinsoku/>
              <w:wordWrap/>
              <w:overflowPunct/>
              <w:topLinePunct w:val="0"/>
              <w:autoSpaceDE/>
              <w:autoSpaceDN/>
              <w:bidi w:val="0"/>
              <w:adjustRightInd/>
              <w:snapToGrid/>
              <w:spacing w:before="0" w:beforeLines="0" w:after="0" w:afterLines="0" w:line="360" w:lineRule="auto"/>
              <w:ind w:left="0" w:leftChars="0" w:right="0" w:rightChars="0" w:firstLine="482" w:firstLineChars="200"/>
              <w:jc w:val="left"/>
              <w:textAlignment w:val="auto"/>
              <w:outlineLvl w:val="9"/>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2、施工期环境影响调查</w:t>
            </w:r>
          </w:p>
          <w:p>
            <w:pPr>
              <w:widowControl/>
              <w:spacing w:line="360" w:lineRule="auto"/>
              <w:ind w:firstLine="435"/>
              <w:jc w:val="left"/>
              <w:rPr>
                <w:rFonts w:hint="default" w:ascii="Times New Roman" w:hAnsi="Times New Roman" w:eastAsia="宋体" w:cs="Times New Roman"/>
                <w:sz w:val="24"/>
              </w:rPr>
            </w:pPr>
            <w:r>
              <w:rPr>
                <w:rFonts w:hint="default" w:ascii="Times New Roman" w:hAnsi="Times New Roman" w:eastAsia="宋体" w:cs="Times New Roman"/>
                <w:sz w:val="24"/>
              </w:rPr>
              <w:t>施工期管理单位指定专人负责施工时的环境保护管理工作，使施工期各项环境保护措施得到较好的落实；对弃渣进行了合理利用，减少了弃渣量，对施工期噪声、扬尘、水土流失进行有效的控制，在交通路口设置交通标志，对</w:t>
            </w:r>
            <w:r>
              <w:rPr>
                <w:rFonts w:hint="default" w:ascii="Times New Roman" w:hAnsi="Times New Roman" w:eastAsia="宋体" w:cs="Times New Roman"/>
                <w:sz w:val="24"/>
                <w:lang w:val="en-US" w:eastAsia="zh-CN"/>
              </w:rPr>
              <w:t>建筑垃圾</w:t>
            </w:r>
            <w:r>
              <w:rPr>
                <w:rFonts w:hint="default" w:ascii="Times New Roman" w:hAnsi="Times New Roman" w:eastAsia="宋体" w:cs="Times New Roman"/>
                <w:sz w:val="24"/>
              </w:rPr>
              <w:t>进行了集中清运处置，由于环保工作在施工期得到落实，施工期未造成大的环境及社会影响，群众对此类问题没有投诉。</w:t>
            </w:r>
          </w:p>
          <w:p>
            <w:pPr>
              <w:keepNext w:val="0"/>
              <w:keepLines w:val="0"/>
              <w:pageBreakBefore w:val="0"/>
              <w:widowControl/>
              <w:kinsoku/>
              <w:wordWrap/>
              <w:overflowPunct/>
              <w:topLinePunct w:val="0"/>
              <w:autoSpaceDE/>
              <w:autoSpaceDN/>
              <w:bidi w:val="0"/>
              <w:adjustRightInd/>
              <w:snapToGrid/>
              <w:spacing w:before="0" w:beforeLines="0" w:after="0" w:afterLines="0" w:line="360" w:lineRule="auto"/>
              <w:ind w:left="0" w:leftChars="0" w:right="0" w:rightChars="0" w:firstLine="482" w:firstLineChars="200"/>
              <w:jc w:val="left"/>
              <w:textAlignment w:val="auto"/>
              <w:outlineLvl w:val="9"/>
              <w:rPr>
                <w:rFonts w:hint="default" w:ascii="Times New Roman" w:hAnsi="Times New Roman" w:eastAsia="宋体" w:cs="Times New Roman"/>
                <w:b/>
                <w:bCs/>
                <w:sz w:val="24"/>
                <w:szCs w:val="24"/>
              </w:rPr>
            </w:pPr>
            <w:r>
              <w:rPr>
                <w:rFonts w:hint="eastAsia" w:cs="Times New Roman"/>
                <w:b/>
                <w:bCs/>
                <w:sz w:val="24"/>
                <w:szCs w:val="24"/>
                <w:lang w:val="en-US" w:eastAsia="zh-CN"/>
              </w:rPr>
              <w:t>3</w:t>
            </w:r>
            <w:r>
              <w:rPr>
                <w:rFonts w:hint="default" w:ascii="Times New Roman" w:hAnsi="Times New Roman" w:eastAsia="宋体" w:cs="Times New Roman"/>
                <w:b/>
                <w:bCs/>
                <w:sz w:val="24"/>
                <w:szCs w:val="24"/>
              </w:rPr>
              <w:t>、声环境影响调查</w:t>
            </w:r>
          </w:p>
          <w:p>
            <w:pPr>
              <w:widowControl/>
              <w:spacing w:line="360" w:lineRule="auto"/>
              <w:ind w:firstLine="435"/>
              <w:jc w:val="left"/>
              <w:rPr>
                <w:rFonts w:hint="default" w:ascii="Times New Roman" w:hAnsi="Times New Roman" w:eastAsia="宋体" w:cs="Times New Roman"/>
                <w:sz w:val="24"/>
                <w:lang w:val="en-US"/>
              </w:rPr>
            </w:pPr>
            <w:r>
              <w:rPr>
                <w:rFonts w:hint="default" w:ascii="Times New Roman" w:hAnsi="Times New Roman" w:eastAsia="宋体" w:cs="Times New Roman"/>
                <w:sz w:val="24"/>
              </w:rPr>
              <w:t>调查中，运营期</w:t>
            </w:r>
            <w:r>
              <w:rPr>
                <w:rFonts w:hint="eastAsia" w:cs="Times New Roman"/>
                <w:sz w:val="24"/>
                <w:lang w:val="en-US" w:eastAsia="zh-CN"/>
              </w:rPr>
              <w:t>泵房噪声满足《工业企业厂界环境噪声排放标准》(GB12348-2008)  中2类标准限值。检测报告见附件。</w:t>
            </w:r>
          </w:p>
          <w:p>
            <w:pPr>
              <w:keepNext w:val="0"/>
              <w:keepLines w:val="0"/>
              <w:pageBreakBefore w:val="0"/>
              <w:widowControl/>
              <w:kinsoku/>
              <w:wordWrap/>
              <w:overflowPunct/>
              <w:topLinePunct w:val="0"/>
              <w:autoSpaceDE/>
              <w:autoSpaceDN/>
              <w:bidi w:val="0"/>
              <w:adjustRightInd/>
              <w:snapToGrid/>
              <w:spacing w:before="0" w:beforeLines="0" w:after="0" w:afterLines="0" w:line="360" w:lineRule="auto"/>
              <w:ind w:left="0" w:leftChars="0" w:right="0" w:rightChars="0" w:firstLine="482" w:firstLineChars="200"/>
              <w:jc w:val="left"/>
              <w:textAlignment w:val="auto"/>
              <w:outlineLvl w:val="9"/>
              <w:rPr>
                <w:rFonts w:hint="default" w:ascii="Times New Roman" w:hAnsi="Times New Roman" w:eastAsia="宋体" w:cs="Times New Roman"/>
                <w:b/>
                <w:bCs/>
                <w:sz w:val="24"/>
                <w:szCs w:val="24"/>
              </w:rPr>
            </w:pPr>
            <w:r>
              <w:rPr>
                <w:rFonts w:hint="eastAsia" w:cs="Times New Roman"/>
                <w:b/>
                <w:bCs/>
                <w:sz w:val="24"/>
                <w:szCs w:val="24"/>
                <w:lang w:val="en-US" w:eastAsia="zh-CN"/>
              </w:rPr>
              <w:t>4</w:t>
            </w:r>
            <w:r>
              <w:rPr>
                <w:rFonts w:hint="default" w:ascii="Times New Roman" w:hAnsi="Times New Roman" w:eastAsia="宋体" w:cs="Times New Roman"/>
                <w:b/>
                <w:bCs/>
                <w:sz w:val="24"/>
                <w:szCs w:val="24"/>
              </w:rPr>
              <w:t>、水环境影响调查</w:t>
            </w:r>
          </w:p>
          <w:p>
            <w:pPr>
              <w:widowControl/>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项目运营期</w:t>
            </w:r>
            <w:r>
              <w:rPr>
                <w:rFonts w:hint="default" w:ascii="Times New Roman" w:hAnsi="Times New Roman" w:eastAsia="宋体" w:cs="Times New Roman"/>
                <w:sz w:val="24"/>
                <w:lang w:val="en-US" w:eastAsia="zh-CN"/>
              </w:rPr>
              <w:t>不产生生活污水，</w:t>
            </w:r>
            <w:r>
              <w:rPr>
                <w:rFonts w:hint="default" w:ascii="Times New Roman" w:hAnsi="Times New Roman" w:eastAsia="宋体" w:cs="Times New Roman"/>
                <w:sz w:val="24"/>
              </w:rPr>
              <w:t>对环境</w:t>
            </w:r>
            <w:r>
              <w:rPr>
                <w:rFonts w:hint="default" w:ascii="Times New Roman" w:hAnsi="Times New Roman" w:eastAsia="宋体" w:cs="Times New Roman"/>
                <w:sz w:val="24"/>
                <w:lang w:val="en-US" w:eastAsia="zh-CN"/>
              </w:rPr>
              <w:t>无</w:t>
            </w:r>
            <w:r>
              <w:rPr>
                <w:rFonts w:hint="default" w:ascii="Times New Roman" w:hAnsi="Times New Roman" w:eastAsia="宋体" w:cs="Times New Roman"/>
                <w:sz w:val="24"/>
              </w:rPr>
              <w:t>影响。</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right="0" w:rightChars="0"/>
              <w:jc w:val="both"/>
              <w:textAlignment w:val="auto"/>
              <w:outlineLvl w:val="9"/>
              <w:rPr>
                <w:rFonts w:hint="default" w:ascii="Times New Roman" w:hAnsi="Times New Roman" w:eastAsia="宋体" w:cs="Times New Roman"/>
                <w:b/>
                <w:sz w:val="24"/>
              </w:rPr>
            </w:pPr>
            <w:r>
              <w:rPr>
                <w:rFonts w:hint="default" w:ascii="Times New Roman" w:hAnsi="Times New Roman" w:eastAsia="宋体" w:cs="Times New Roman"/>
                <w:b/>
                <w:sz w:val="24"/>
              </w:rPr>
              <w:t>二、结论</w:t>
            </w:r>
          </w:p>
          <w:p>
            <w:pPr>
              <w:widowControl/>
              <w:spacing w:line="360" w:lineRule="auto"/>
              <w:ind w:firstLine="435"/>
              <w:jc w:val="left"/>
              <w:rPr>
                <w:rFonts w:hint="default" w:ascii="Times New Roman" w:hAnsi="Times New Roman" w:eastAsia="宋体" w:cs="Times New Roman"/>
                <w:sz w:val="24"/>
              </w:rPr>
            </w:pPr>
            <w:r>
              <w:rPr>
                <w:rFonts w:hint="default" w:ascii="Times New Roman" w:hAnsi="Times New Roman" w:eastAsia="宋体" w:cs="Times New Roman"/>
                <w:bCs/>
                <w:sz w:val="24"/>
              </w:rPr>
              <w:t>通过对</w:t>
            </w:r>
            <w:r>
              <w:rPr>
                <w:rFonts w:hint="eastAsia" w:cs="Times New Roman"/>
                <w:bCs/>
                <w:sz w:val="24"/>
                <w:lang w:val="en-US" w:eastAsia="zh-CN"/>
              </w:rPr>
              <w:t>本项目</w:t>
            </w:r>
            <w:r>
              <w:rPr>
                <w:rFonts w:hint="default" w:ascii="Times New Roman" w:hAnsi="Times New Roman" w:eastAsia="宋体" w:cs="Times New Roman"/>
                <w:bCs/>
                <w:sz w:val="24"/>
              </w:rPr>
              <w:t>验收调查可知，</w:t>
            </w:r>
            <w:r>
              <w:rPr>
                <w:rFonts w:hint="default" w:ascii="Times New Roman" w:hAnsi="Times New Roman" w:eastAsia="宋体" w:cs="Times New Roman"/>
                <w:sz w:val="24"/>
              </w:rPr>
              <w:t>项目在设计、施工、营运期采取了多项行之有效的环保措施和生态保护措施。在环境保护管理、环境保护设施运行效果及污染物排放处置、环境敏感点、环境质量状况、项目区生态环境状况以及项目清洁生产共六个方面均满足《</w:t>
            </w:r>
            <w:r>
              <w:rPr>
                <w:rFonts w:hint="default" w:ascii="Times New Roman" w:hAnsi="Times New Roman" w:eastAsia="宋体" w:cs="Times New Roman"/>
                <w:sz w:val="24"/>
                <w:lang w:val="en-US" w:eastAsia="zh-CN"/>
              </w:rPr>
              <w:t xml:space="preserve"> 茫崖市花土沟镇防护林灌溉泵站工程</w:t>
            </w:r>
            <w:r>
              <w:rPr>
                <w:rFonts w:hint="default" w:ascii="Times New Roman" w:hAnsi="Times New Roman" w:eastAsia="宋体" w:cs="Times New Roman"/>
                <w:sz w:val="24"/>
              </w:rPr>
              <w:t>环境影响报告表的批复》要求，</w:t>
            </w:r>
            <w:r>
              <w:rPr>
                <w:rFonts w:hint="default" w:ascii="Times New Roman" w:hAnsi="Times New Roman" w:eastAsia="宋体" w:cs="Times New Roman"/>
                <w:sz w:val="24"/>
                <w:lang w:val="en-US" w:eastAsia="zh-CN"/>
              </w:rPr>
              <w:t>本项目</w:t>
            </w:r>
            <w:r>
              <w:rPr>
                <w:rFonts w:hint="default" w:ascii="Times New Roman" w:hAnsi="Times New Roman" w:eastAsia="宋体" w:cs="Times New Roman"/>
                <w:sz w:val="24"/>
              </w:rPr>
              <w:t>建设对生态环境的影响</w:t>
            </w:r>
            <w:r>
              <w:rPr>
                <w:rFonts w:hint="default" w:ascii="Times New Roman" w:hAnsi="Times New Roman" w:eastAsia="宋体" w:cs="Times New Roman"/>
                <w:sz w:val="24"/>
                <w:lang w:val="en-US" w:eastAsia="zh-CN"/>
              </w:rPr>
              <w:t>基本无影响</w:t>
            </w:r>
            <w:r>
              <w:rPr>
                <w:rFonts w:hint="default" w:ascii="Times New Roman" w:hAnsi="Times New Roman" w:eastAsia="宋体" w:cs="Times New Roman"/>
                <w:sz w:val="24"/>
              </w:rPr>
              <w:t>。项目基本符合竣工环境保护验收的条件。</w:t>
            </w:r>
          </w:p>
          <w:p>
            <w:pPr>
              <w:widowControl/>
              <w:spacing w:line="360" w:lineRule="auto"/>
              <w:jc w:val="left"/>
              <w:rPr>
                <w:rFonts w:hint="default" w:ascii="Times New Roman" w:hAnsi="Times New Roman" w:eastAsia="宋体" w:cs="Times New Roman"/>
                <w:b/>
                <w:sz w:val="24"/>
              </w:rPr>
            </w:pPr>
            <w:bookmarkStart w:id="3" w:name="_GoBack"/>
            <w:bookmarkEnd w:id="3"/>
            <w:r>
              <w:rPr>
                <w:rFonts w:hint="default" w:ascii="Times New Roman" w:hAnsi="Times New Roman" w:eastAsia="宋体" w:cs="Times New Roman"/>
                <w:b/>
                <w:sz w:val="24"/>
              </w:rPr>
              <w:t>三、建议：</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480" w:firstLineChars="200"/>
              <w:jc w:val="both"/>
              <w:textAlignment w:val="auto"/>
              <w:outlineLvl w:val="9"/>
              <w:rPr>
                <w:rFonts w:hint="default" w:ascii="Times New Roman" w:hAnsi="Times New Roman" w:eastAsia="宋体" w:cs="Times New Roman"/>
                <w:sz w:val="24"/>
                <w:lang w:val="en-US" w:eastAsia="zh-CN"/>
              </w:rPr>
            </w:pPr>
            <w:r>
              <w:rPr>
                <w:rFonts w:hint="default" w:ascii="Times New Roman" w:hAnsi="Times New Roman" w:eastAsia="宋体" w:cs="Times New Roman"/>
                <w:sz w:val="24"/>
                <w:lang w:val="en-US" w:eastAsia="zh-CN"/>
              </w:rPr>
              <w:t>加强环境保护宣传。</w:t>
            </w:r>
          </w:p>
          <w:p>
            <w:pPr>
              <w:spacing w:line="360" w:lineRule="auto"/>
              <w:ind w:firstLine="482" w:firstLineChars="200"/>
              <w:rPr>
                <w:rFonts w:hint="default" w:ascii="Times New Roman" w:hAnsi="Times New Roman" w:eastAsia="宋体" w:cs="Times New Roman"/>
                <w:sz w:val="24"/>
                <w:szCs w:val="24"/>
              </w:rPr>
            </w:pPr>
            <w:r>
              <w:rPr>
                <w:rFonts w:hint="default" w:ascii="Times New Roman" w:hAnsi="Times New Roman" w:eastAsia="宋体" w:cs="Times New Roman"/>
                <w:b/>
                <w:sz w:val="24"/>
              </w:rPr>
              <w:t>综上所述，</w:t>
            </w:r>
            <w:r>
              <w:rPr>
                <w:rFonts w:hint="default" w:ascii="Times New Roman" w:hAnsi="Times New Roman" w:eastAsia="宋体" w:cs="Times New Roman"/>
                <w:b/>
                <w:sz w:val="24"/>
                <w:lang w:val="en-US" w:eastAsia="zh-CN"/>
              </w:rPr>
              <w:t xml:space="preserve"> </w:t>
            </w:r>
            <w:r>
              <w:rPr>
                <w:rFonts w:hint="eastAsia" w:ascii="Times New Roman" w:hAnsi="Times New Roman" w:eastAsia="宋体" w:cs="Times New Roman"/>
                <w:b/>
                <w:sz w:val="24"/>
                <w:lang w:val="en-US" w:eastAsia="zh-CN"/>
              </w:rPr>
              <w:t>本项目</w:t>
            </w:r>
            <w:r>
              <w:rPr>
                <w:rFonts w:hint="default" w:ascii="Times New Roman" w:hAnsi="Times New Roman" w:eastAsia="宋体" w:cs="Times New Roman"/>
                <w:b/>
                <w:sz w:val="24"/>
              </w:rPr>
              <w:t>在设计、施工和试运行阶段采取了诸多行之有效的污染防治和生态保护措施，环境影响报告表和各级环境保护主管机关的批复中要求的污染控制措施已基本得到落实，对于存在的环境问题调查表中已明确了补救措施，项目具备竣工环境保护验收条件。</w:t>
            </w: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p>
            <w:pPr>
              <w:rPr>
                <w:rFonts w:hint="default" w:ascii="Times New Roman" w:hAnsi="Times New Roman" w:eastAsia="宋体" w:cs="Times New Roman"/>
                <w:vertAlign w:val="baseline"/>
              </w:rPr>
            </w:pPr>
          </w:p>
        </w:tc>
      </w:tr>
    </w:tbl>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0D"/>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im Sun">
    <w:altName w:val="宋体"/>
    <w:panose1 w:val="00000000000000000000"/>
    <w:charset w:val="86"/>
    <w:family w:val="roma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p>
  <w:p>
    <w:pPr>
      <w:pStyle w:val="5"/>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jc w:val="both"/>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5"/>
                      <w:jc w:val="both"/>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p>
  <w:p>
    <w:pPr>
      <w:pStyle w:val="5"/>
      <w:jc w:val="both"/>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jc w:val="both"/>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MOBTKyQEAAJsDAAAOAAAAAAAAAAEAIAAAAB4BAABkcnMvZTJvRG9j&#10;LnhtbFBLBQYAAAAABgAGAFkBAABZBQAAAAA=&#10;">
              <v:fill on="f" focussize="0,0"/>
              <v:stroke on="f"/>
              <v:imagedata o:title=""/>
              <o:lock v:ext="edit" aspectratio="f"/>
              <v:textbox inset="0mm,0mm,0mm,0mm" style="mso-fit-shape-to-text:t;">
                <w:txbxContent>
                  <w:p>
                    <w:pPr>
                      <w:pStyle w:val="5"/>
                      <w:jc w:val="both"/>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p>
    <w:pPr>
      <w:pStyle w:val="5"/>
      <w:jc w:val="both"/>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jc w:val="both"/>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68+0coBAACbAwAADgAAAGRycy9lMm9Eb2MueG1srVPNjtMwEL6vxDtY&#10;vlNnK4G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2+ocRxixM///xx/vV4fvhO&#10;0IcC9QFqzLsLmJmG937AtZn9gM7Me1DR5i8yIhhHeU8XeeWQiMiPVsvVqsKQwNh8QXz29DxESB+k&#10;tyQbDY04vyIrP36CNKbOKbma87famDJD4/5yIGb2sNz72GO20rAbJkI7356QT4+jb6jDTafEfHSo&#10;bN6S2YizsZuNQ4h635U1yvUgvDskbKL0liuMsFNhnFlhN+1XXoo/7yXr6Z/a/A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v68+0coBAACbAwAADgAAAAAAAAABACAAAAAeAQAAZHJzL2Uyb0Rv&#10;Yy54bWxQSwUGAAAAAAYABgBZAQAAWgUAAAAA&#10;">
              <v:fill on="f" focussize="0,0"/>
              <v:stroke on="f"/>
              <v:imagedata o:title=""/>
              <o:lock v:ext="edit" aspectratio="f"/>
              <v:textbox inset="0mm,0mm,0mm,0mm" style="mso-fit-shape-to-text:t;">
                <w:txbxContent>
                  <w:p>
                    <w:pPr>
                      <w:pStyle w:val="5"/>
                      <w:jc w:val="both"/>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CD1360"/>
    <w:multiLevelType w:val="singleLevel"/>
    <w:tmpl w:val="A8CD1360"/>
    <w:lvl w:ilvl="0" w:tentative="0">
      <w:start w:val="1"/>
      <w:numFmt w:val="decimal"/>
      <w:suff w:val="nothing"/>
      <w:lvlText w:val="（%1）"/>
      <w:lvlJc w:val="left"/>
    </w:lvl>
  </w:abstractNum>
  <w:abstractNum w:abstractNumId="1">
    <w:nsid w:val="AB2FCFF2"/>
    <w:multiLevelType w:val="singleLevel"/>
    <w:tmpl w:val="AB2FCFF2"/>
    <w:lvl w:ilvl="0" w:tentative="0">
      <w:start w:val="1"/>
      <w:numFmt w:val="decimal"/>
      <w:suff w:val="space"/>
      <w:lvlText w:val="%1."/>
      <w:lvlJc w:val="left"/>
    </w:lvl>
  </w:abstractNum>
  <w:abstractNum w:abstractNumId="2">
    <w:nsid w:val="ED04AEEF"/>
    <w:multiLevelType w:val="singleLevel"/>
    <w:tmpl w:val="ED04AEEF"/>
    <w:lvl w:ilvl="0" w:tentative="0">
      <w:start w:val="3"/>
      <w:numFmt w:val="decimal"/>
      <w:suff w:val="space"/>
      <w:lvlText w:val="%1."/>
      <w:lvlJc w:val="left"/>
    </w:lvl>
  </w:abstractNum>
  <w:abstractNum w:abstractNumId="3">
    <w:nsid w:val="48345B0C"/>
    <w:multiLevelType w:val="singleLevel"/>
    <w:tmpl w:val="48345B0C"/>
    <w:lvl w:ilvl="0" w:tentative="0">
      <w:start w:val="2"/>
      <w:numFmt w:val="decimal"/>
      <w:suff w:val="space"/>
      <w:lvlText w:val="%1."/>
      <w:lvlJc w:val="left"/>
    </w:lvl>
  </w:abstractNum>
  <w:abstractNum w:abstractNumId="4">
    <w:nsid w:val="63A758E3"/>
    <w:multiLevelType w:val="multilevel"/>
    <w:tmpl w:val="63A758E3"/>
    <w:lvl w:ilvl="0" w:tentative="0">
      <w:start w:val="1"/>
      <w:numFmt w:val="decimal"/>
      <w:pStyle w:val="20"/>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ascii="宋体" w:hAnsi="宋体" w:eastAsia="宋体" w:cs="宋体"/>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NiOTlkYzJjZGViMjkxODQwYjYzODVmMWNjNzdhOTcifQ=="/>
  </w:docVars>
  <w:rsids>
    <w:rsidRoot w:val="10522B56"/>
    <w:rsid w:val="00237A6E"/>
    <w:rsid w:val="004E0863"/>
    <w:rsid w:val="08593BE4"/>
    <w:rsid w:val="10522B56"/>
    <w:rsid w:val="15190FE8"/>
    <w:rsid w:val="173D530A"/>
    <w:rsid w:val="17935082"/>
    <w:rsid w:val="187327BD"/>
    <w:rsid w:val="19B17A41"/>
    <w:rsid w:val="1D74500E"/>
    <w:rsid w:val="1DC55869"/>
    <w:rsid w:val="1E951FB9"/>
    <w:rsid w:val="1FA37E2C"/>
    <w:rsid w:val="27CC0928"/>
    <w:rsid w:val="2B397896"/>
    <w:rsid w:val="2C2C2F57"/>
    <w:rsid w:val="2F13161D"/>
    <w:rsid w:val="2F2A406E"/>
    <w:rsid w:val="30CB4915"/>
    <w:rsid w:val="341D5FA7"/>
    <w:rsid w:val="34A00986"/>
    <w:rsid w:val="355F439E"/>
    <w:rsid w:val="35A85D44"/>
    <w:rsid w:val="37294C63"/>
    <w:rsid w:val="391E1E7A"/>
    <w:rsid w:val="3A257964"/>
    <w:rsid w:val="3C7D7719"/>
    <w:rsid w:val="3CB274A9"/>
    <w:rsid w:val="40063D93"/>
    <w:rsid w:val="40ED3C67"/>
    <w:rsid w:val="444035EC"/>
    <w:rsid w:val="518A32C1"/>
    <w:rsid w:val="5DE35A78"/>
    <w:rsid w:val="60DB3770"/>
    <w:rsid w:val="644B5969"/>
    <w:rsid w:val="66E16111"/>
    <w:rsid w:val="73A11056"/>
    <w:rsid w:val="759727BC"/>
    <w:rsid w:val="7A523156"/>
    <w:rsid w:val="7BFC781D"/>
    <w:rsid w:val="7E8C35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2"/>
    <w:basedOn w:val="1"/>
    <w:next w:val="1"/>
    <w:unhideWhenUsed/>
    <w:qFormat/>
    <w:uiPriority w:val="9"/>
    <w:pPr>
      <w:keepNext/>
      <w:keepLines/>
      <w:spacing w:before="260" w:beforeLines="0" w:after="260" w:afterLines="0" w:line="416" w:lineRule="auto"/>
      <w:outlineLvl w:val="1"/>
    </w:pPr>
    <w:rPr>
      <w:rFonts w:ascii="Arial" w:hAnsi="Arial" w:eastAsia="黑体"/>
      <w:b/>
      <w:bCs/>
      <w:sz w:val="32"/>
      <w:szCs w:val="32"/>
    </w:rPr>
  </w:style>
  <w:style w:type="character" w:default="1" w:styleId="9">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3">
    <w:name w:val="Body Text"/>
    <w:basedOn w:val="1"/>
    <w:autoRedefine/>
    <w:unhideWhenUsed/>
    <w:qFormat/>
    <w:uiPriority w:val="99"/>
    <w:pPr>
      <w:spacing w:after="120" w:afterLines="0"/>
    </w:pPr>
  </w:style>
  <w:style w:type="paragraph" w:styleId="4">
    <w:name w:val="Body Text Indent"/>
    <w:basedOn w:val="1"/>
    <w:next w:val="1"/>
    <w:autoRedefine/>
    <w:qFormat/>
    <w:uiPriority w:val="0"/>
    <w:pPr>
      <w:ind w:firstLine="560"/>
    </w:pPr>
    <w:rPr>
      <w:color w:val="FF0000"/>
      <w:sz w:val="28"/>
    </w:rPr>
  </w:style>
  <w:style w:type="paragraph" w:styleId="5">
    <w:name w:val="footer"/>
    <w:basedOn w:val="1"/>
    <w:next w:val="1"/>
    <w:unhideWhenUsed/>
    <w:qFormat/>
    <w:uiPriority w:val="99"/>
    <w:pPr>
      <w:tabs>
        <w:tab w:val="center" w:pos="4153"/>
        <w:tab w:val="right" w:pos="8306"/>
      </w:tabs>
      <w:snapToGrid w:val="0"/>
      <w:jc w:val="left"/>
    </w:pPr>
    <w:rPr>
      <w:rFonts w:ascii="Calibri" w:hAnsi="Calibri"/>
      <w:sz w:val="18"/>
      <w:szCs w:val="18"/>
    </w:rPr>
  </w:style>
  <w:style w:type="paragraph" w:styleId="6">
    <w:name w:val="header"/>
    <w:basedOn w:val="1"/>
    <w:autoRedefine/>
    <w:unhideWhenUsed/>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table" w:styleId="8">
    <w:name w:val="Table Grid"/>
    <w:basedOn w:val="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autoRedefine/>
    <w:semiHidden/>
    <w:qFormat/>
    <w:uiPriority w:val="0"/>
    <w:rPr>
      <w:sz w:val="21"/>
    </w:rPr>
  </w:style>
  <w:style w:type="paragraph" w:customStyle="1" w:styleId="11">
    <w:name w:val="表格内"/>
    <w:basedOn w:val="1"/>
    <w:autoRedefine/>
    <w:qFormat/>
    <w:uiPriority w:val="0"/>
    <w:pPr>
      <w:adjustRightInd w:val="0"/>
      <w:snapToGrid w:val="0"/>
      <w:spacing w:line="360" w:lineRule="exact"/>
      <w:jc w:val="center"/>
    </w:pPr>
    <w:rPr>
      <w:kern w:val="0"/>
    </w:rPr>
  </w:style>
  <w:style w:type="paragraph" w:customStyle="1" w:styleId="12">
    <w:name w:val="文本格式"/>
    <w:basedOn w:val="1"/>
    <w:autoRedefine/>
    <w:qFormat/>
    <w:uiPriority w:val="0"/>
    <w:pPr>
      <w:spacing w:line="480" w:lineRule="exact"/>
      <w:ind w:firstLine="520" w:firstLineChars="200"/>
    </w:pPr>
    <w:rPr>
      <w:bCs/>
      <w:sz w:val="26"/>
      <w:szCs w:val="26"/>
    </w:rPr>
  </w:style>
  <w:style w:type="table" w:customStyle="1" w:styleId="13">
    <w:name w:val="Table Normal"/>
    <w:autoRedefine/>
    <w:unhideWhenUsed/>
    <w:qFormat/>
    <w:uiPriority w:val="2"/>
    <w:pPr>
      <w:widowControl w:val="0"/>
    </w:pPr>
    <w:rPr>
      <w:sz w:val="22"/>
      <w:szCs w:val="22"/>
      <w:lang w:val="en-US" w:eastAsia="en-US" w:bidi="ar-SA"/>
    </w:rPr>
    <w:tblPr>
      <w:tblCellMar>
        <w:top w:w="0" w:type="dxa"/>
        <w:left w:w="0" w:type="dxa"/>
        <w:bottom w:w="0" w:type="dxa"/>
        <w:right w:w="0" w:type="dxa"/>
      </w:tblCellMar>
    </w:tblPr>
  </w:style>
  <w:style w:type="paragraph" w:customStyle="1" w:styleId="14">
    <w:name w:val="表格文字"/>
    <w:basedOn w:val="1"/>
    <w:autoRedefine/>
    <w:qFormat/>
    <w:uiPriority w:val="0"/>
    <w:pPr>
      <w:jc w:val="center"/>
    </w:pPr>
    <w:rPr>
      <w:rFonts w:ascii="宋体"/>
      <w:sz w:val="24"/>
      <w:szCs w:val="24"/>
    </w:rPr>
  </w:style>
  <w:style w:type="paragraph" w:customStyle="1" w:styleId="15">
    <w:name w:val="0正文"/>
    <w:autoRedefine/>
    <w:qFormat/>
    <w:uiPriority w:val="0"/>
    <w:pPr>
      <w:widowControl w:val="0"/>
      <w:spacing w:line="360" w:lineRule="auto"/>
      <w:ind w:firstLine="720" w:firstLineChars="200"/>
    </w:pPr>
    <w:rPr>
      <w:rFonts w:ascii="Times New Roman" w:hAnsi="Times New Roman" w:eastAsia="宋体" w:cs="Times New Roman"/>
      <w:sz w:val="24"/>
      <w:szCs w:val="22"/>
      <w:lang w:val="en-US" w:eastAsia="zh-CN" w:bidi="ar-SA"/>
    </w:rPr>
  </w:style>
  <w:style w:type="paragraph" w:customStyle="1" w:styleId="16">
    <w:name w:val="报告书正文"/>
    <w:basedOn w:val="1"/>
    <w:autoRedefine/>
    <w:qFormat/>
    <w:uiPriority w:val="0"/>
    <w:pPr>
      <w:adjustRightInd w:val="0"/>
      <w:snapToGrid w:val="0"/>
      <w:spacing w:line="360" w:lineRule="auto"/>
      <w:ind w:firstLine="425"/>
      <w:textAlignment w:val="baseline"/>
    </w:pPr>
    <w:rPr>
      <w:rFonts w:hAnsi="Arial"/>
    </w:rPr>
  </w:style>
  <w:style w:type="paragraph" w:customStyle="1" w:styleId="17">
    <w:name w:val="Table Paragraph"/>
    <w:basedOn w:val="1"/>
    <w:autoRedefine/>
    <w:qFormat/>
    <w:uiPriority w:val="1"/>
    <w:rPr>
      <w:rFonts w:ascii="宋体" w:hAnsi="宋体" w:eastAsia="宋体" w:cs="宋体"/>
      <w:lang w:val="zh-CN" w:eastAsia="zh-CN" w:bidi="zh-CN"/>
    </w:rPr>
  </w:style>
  <w:style w:type="paragraph" w:customStyle="1" w:styleId="18">
    <w:name w:val="报告正文"/>
    <w:basedOn w:val="1"/>
    <w:autoRedefine/>
    <w:qFormat/>
    <w:uiPriority w:val="0"/>
    <w:pPr>
      <w:widowControl w:val="0"/>
      <w:spacing w:after="0" w:line="300" w:lineRule="auto"/>
      <w:jc w:val="both"/>
    </w:pPr>
    <w:rPr>
      <w:rFonts w:ascii="宋体" w:hAnsi="Times New Roman" w:eastAsia="宋体" w:cs="Times New Roman"/>
      <w:kern w:val="2"/>
      <w:sz w:val="28"/>
      <w:szCs w:val="20"/>
    </w:rPr>
  </w:style>
  <w:style w:type="paragraph" w:customStyle="1" w:styleId="19">
    <w:name w:val="Normal (Web)"/>
    <w:basedOn w:val="1"/>
    <w:autoRedefine/>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20">
    <w:name w:val="正文."/>
    <w:basedOn w:val="1"/>
    <w:autoRedefine/>
    <w:qFormat/>
    <w:uiPriority w:val="0"/>
    <w:pPr>
      <w:numPr>
        <w:ilvl w:val="0"/>
        <w:numId w:val="1"/>
      </w:numPr>
      <w:snapToGrid w:val="0"/>
      <w:spacing w:line="360" w:lineRule="auto"/>
      <w:ind w:firstLine="200" w:firstLineChars="200"/>
    </w:pPr>
    <w:rPr>
      <w:rFonts w:ascii="Times New Roman" w:hAnsi="Times New Roman" w:eastAsia="宋体"/>
      <w:b/>
      <w:bCs/>
      <w:color w:val="000000"/>
      <w:kern w:val="0"/>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2024-04-02T06:35:00Z</dcterms:created>
  <dc:creator>你午睡了吗</dc:creator>
  <cp:lastModifiedBy>你午睡了吗</cp:lastModifiedBy>
  <dcterms:modified xsi:type="dcterms:W3CDTF">2024-04-02T09:25:53Z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DE027453CC434567900CCA24F852F2B0_11</vt:lpwstr>
  </property>
</Properties>
</file>