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r>
        <w:rPr>
          <w:rFonts w:hint="default" w:ascii="Times New Roman" w:hAnsi="Times New Roman" w:eastAsia="宋体" w:cs="Times New Roman"/>
          <w:b/>
          <w:bCs/>
          <w:color w:val="auto"/>
          <w:sz w:val="48"/>
          <w:szCs w:val="48"/>
          <w:lang w:val="en-US" w:eastAsia="zh-CN"/>
        </w:rPr>
        <w:t>乌兰县茶卡村北山沟道治理工程</w:t>
      </w: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rPr>
      </w:pPr>
      <w:r>
        <w:rPr>
          <w:rFonts w:hint="default" w:ascii="Times New Roman" w:hAnsi="Times New Roman" w:eastAsia="宋体" w:cs="Times New Roman"/>
          <w:b/>
          <w:bCs/>
          <w:color w:val="auto"/>
          <w:sz w:val="48"/>
          <w:szCs w:val="48"/>
        </w:rPr>
        <w:t>竣工环境保护设施验收调查报告表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b/>
          <w:bCs/>
          <w:color w:val="auto"/>
          <w:kern w:val="0"/>
          <w:sz w:val="30"/>
          <w:szCs w:val="30"/>
          <w:lang w:val="zh-CN" w:eastAsia="zh-CN"/>
        </w:rPr>
      </w:pPr>
      <w:r>
        <w:rPr>
          <w:rFonts w:hint="default" w:ascii="Times New Roman" w:hAnsi="Times New Roman" w:eastAsia="宋体" w:cs="Times New Roman"/>
          <w:b/>
          <w:bCs/>
          <w:color w:val="auto"/>
          <w:kern w:val="0"/>
          <w:sz w:val="30"/>
          <w:szCs w:val="30"/>
          <w:lang w:val="zh-CN" w:eastAsia="zh-CN"/>
        </w:rPr>
        <w:t>乌兰县水利综合服务中心</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b/>
          <w:bCs/>
          <w:color w:val="auto"/>
          <w:kern w:val="0"/>
          <w:sz w:val="30"/>
          <w:szCs w:val="30"/>
          <w:lang w:val="en-US" w:eastAsia="zh-CN"/>
        </w:rPr>
        <w:sectPr>
          <w:footerReference r:id="rId3" w:type="default"/>
          <w:pgSz w:w="11906" w:h="16838"/>
          <w:pgMar w:top="1588" w:right="1361" w:bottom="1474" w:left="1474" w:header="1021" w:footer="851" w:gutter="0"/>
          <w:pgNumType w:start="1"/>
          <w:cols w:space="720" w:num="1"/>
          <w:docGrid w:linePitch="312" w:charSpace="0"/>
        </w:sectPr>
      </w:pPr>
      <w:r>
        <w:rPr>
          <w:rFonts w:hint="default" w:ascii="Times New Roman" w:hAnsi="Times New Roman" w:eastAsia="宋体" w:cs="Times New Roman"/>
          <w:b/>
          <w:bCs/>
          <w:color w:val="auto"/>
          <w:kern w:val="0"/>
          <w:sz w:val="30"/>
          <w:szCs w:val="30"/>
        </w:rPr>
        <w:t>编制日期：202</w:t>
      </w:r>
      <w:r>
        <w:rPr>
          <w:rFonts w:hint="default" w:ascii="Times New Roman" w:hAnsi="Times New Roman" w:eastAsia="宋体" w:cs="Times New Roman"/>
          <w:b/>
          <w:bCs/>
          <w:color w:val="auto"/>
          <w:kern w:val="0"/>
          <w:sz w:val="30"/>
          <w:szCs w:val="30"/>
          <w:lang w:val="en-US" w:eastAsia="zh-CN"/>
        </w:rPr>
        <w:t>4</w:t>
      </w:r>
      <w:r>
        <w:rPr>
          <w:rFonts w:hint="default" w:ascii="Times New Roman" w:hAnsi="Times New Roman" w:eastAsia="宋体" w:cs="Times New Roman"/>
          <w:b/>
          <w:bCs/>
          <w:color w:val="auto"/>
          <w:kern w:val="0"/>
          <w:sz w:val="30"/>
          <w:szCs w:val="30"/>
        </w:rPr>
        <w:t>年</w:t>
      </w:r>
      <w:r>
        <w:rPr>
          <w:rFonts w:hint="eastAsia" w:ascii="Times New Roman" w:hAnsi="Times New Roman" w:eastAsia="宋体" w:cs="Times New Roman"/>
          <w:b/>
          <w:bCs/>
          <w:color w:val="auto"/>
          <w:kern w:val="0"/>
          <w:sz w:val="30"/>
          <w:szCs w:val="30"/>
          <w:lang w:val="en-US" w:eastAsia="zh-CN"/>
        </w:rPr>
        <w:t>4</w:t>
      </w:r>
      <w:r>
        <w:rPr>
          <w:rFonts w:hint="default" w:ascii="Times New Roman" w:hAnsi="Times New Roman" w:eastAsia="宋体" w:cs="Times New Roman"/>
          <w:b/>
          <w:bCs/>
          <w:color w:val="auto"/>
          <w:kern w:val="0"/>
          <w:sz w:val="30"/>
          <w:szCs w:val="30"/>
          <w:lang w:val="en-US" w:eastAsia="zh-CN"/>
        </w:rPr>
        <w:t>月</w:t>
      </w: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pPr>
    </w:p>
    <w:p>
      <w:pPr>
        <w:pStyle w:val="6"/>
        <w:rPr>
          <w:rFonts w:hint="eastAsia"/>
          <w:b/>
          <w:bCs/>
          <w:sz w:val="24"/>
          <w:szCs w:val="24"/>
        </w:rPr>
        <w:sectPr>
          <w:headerReference r:id="rId4" w:type="default"/>
          <w:footerReference r:id="rId5" w:type="default"/>
          <w:pgSz w:w="11910" w:h="16840"/>
          <w:pgMar w:top="1440" w:right="1200" w:bottom="880" w:left="1300" w:header="680" w:footer="685" w:gutter="0"/>
          <w:pgNumType w:start="1"/>
          <w:cols w:space="720" w:num="1"/>
        </w:sectPr>
      </w:pPr>
    </w:p>
    <w:p>
      <w:pPr>
        <w:pStyle w:val="6"/>
        <w:rPr>
          <w:b/>
          <w:bCs/>
          <w:sz w:val="24"/>
          <w:szCs w:val="24"/>
        </w:rPr>
      </w:pPr>
      <w:r>
        <w:rPr>
          <w:rFonts w:hint="eastAsia"/>
          <w:b/>
          <w:bCs/>
          <w:sz w:val="24"/>
          <w:szCs w:val="24"/>
        </w:rPr>
        <w:t>表一</w:t>
      </w:r>
    </w:p>
    <w:p>
      <w:pPr>
        <w:pStyle w:val="6"/>
        <w:spacing w:before="12"/>
        <w:rPr>
          <w:rFonts w:ascii="黑体"/>
          <w:sz w:val="10"/>
        </w:rPr>
      </w:pPr>
    </w:p>
    <w:tbl>
      <w:tblPr>
        <w:tblStyle w:val="13"/>
        <w:tblW w:w="95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513"/>
        <w:gridCol w:w="3041"/>
        <w:gridCol w:w="1531"/>
        <w:gridCol w:w="854"/>
        <w:gridCol w:w="885"/>
        <w:gridCol w:w="75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建设项目名称</w:t>
            </w:r>
          </w:p>
        </w:tc>
        <w:tc>
          <w:tcPr>
            <w:tcW w:w="7070" w:type="dxa"/>
            <w:gridSpan w:val="5"/>
            <w:tcBorders>
              <w:left w:val="single" w:color="000000" w:sz="4" w:space="0"/>
              <w:bottom w:val="single" w:color="000000" w:sz="4" w:space="0"/>
            </w:tcBorders>
            <w:vAlign w:val="center"/>
          </w:tcPr>
          <w:p>
            <w:pPr>
              <w:pStyle w:val="18"/>
              <w:spacing w:before="1"/>
              <w:ind w:left="186" w:right="174"/>
              <w:jc w:val="center"/>
              <w:rPr>
                <w:rFonts w:hint="eastAsia" w:ascii="Times New Roman" w:hAnsi="Times New Roman" w:eastAsia="宋体" w:cs="Times New Roman"/>
                <w:sz w:val="24"/>
                <w:szCs w:val="24"/>
                <w:lang w:eastAsia="zh-CN"/>
              </w:rPr>
            </w:pPr>
            <w:r>
              <w:rPr>
                <w:rFonts w:hint="eastAsia" w:ascii="Times New Roman" w:hAnsi="Times New Roman" w:cs="Times New Roman"/>
                <w:sz w:val="24"/>
                <w:szCs w:val="24"/>
                <w:lang w:eastAsia="zh-CN"/>
              </w:rPr>
              <w:t>乌兰县茶卡村北山沟道治理工程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建设单位名称</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hint="eastAsia" w:ascii="Times New Roman" w:hAnsi="Times New Roman" w:eastAsia="宋体" w:cs="Times New Roman"/>
                <w:sz w:val="24"/>
                <w:szCs w:val="24"/>
                <w:lang w:eastAsia="zh-CN"/>
              </w:rPr>
            </w:pPr>
            <w:r>
              <w:rPr>
                <w:rFonts w:hint="eastAsia" w:ascii="Times New Roman" w:hAnsi="Times New Roman" w:cs="Times New Roman"/>
                <w:sz w:val="24"/>
                <w:szCs w:val="24"/>
                <w:lang w:eastAsia="zh-CN"/>
              </w:rPr>
              <w:t>乌兰县水利综合服务中心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3"/>
              <w:ind w:left="185" w:right="175"/>
              <w:jc w:val="center"/>
              <w:rPr>
                <w:rFonts w:ascii="Times New Roman" w:hAnsi="Times New Roman" w:cs="Times New Roman"/>
                <w:sz w:val="24"/>
                <w:szCs w:val="24"/>
              </w:rPr>
            </w:pPr>
            <w:r>
              <w:rPr>
                <w:rFonts w:ascii="Times New Roman" w:hAnsi="Times New Roman" w:cs="Times New Roman"/>
                <w:sz w:val="24"/>
                <w:szCs w:val="24"/>
              </w:rPr>
              <w:t>建设项目性质</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新建☑改扩建□技改□迁建□其他□</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建设地点</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hint="eastAsia" w:ascii="Times New Roman" w:hAnsi="Times New Roman" w:cs="Times New Roman"/>
                <w:sz w:val="24"/>
                <w:szCs w:val="24"/>
              </w:rPr>
              <w:t>乌兰县茶卡镇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环境影响报告表名称</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hint="eastAsia" w:ascii="Times New Roman" w:hAnsi="Times New Roman" w:cs="Times New Roman"/>
                <w:sz w:val="24"/>
                <w:szCs w:val="24"/>
                <w:lang w:eastAsia="zh-CN"/>
              </w:rPr>
              <w:t>乌兰县茶卡村北山沟道治理工程</w:t>
            </w:r>
            <w:r>
              <w:rPr>
                <w:rFonts w:ascii="Times New Roman" w:hAnsi="Times New Roman" w:cs="Times New Roman"/>
                <w:sz w:val="24"/>
                <w:szCs w:val="24"/>
                <w:lang w:val="en-US"/>
              </w:rPr>
              <w:t>环境影响报告表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4" w:hRule="atLeast"/>
          <w:jc w:val="center"/>
        </w:trPr>
        <w:tc>
          <w:tcPr>
            <w:tcW w:w="2513" w:type="dxa"/>
            <w:tcBorders>
              <w:top w:val="single" w:color="000000" w:sz="4" w:space="0"/>
              <w:bottom w:val="single" w:color="000000" w:sz="4" w:space="0"/>
              <w:right w:val="single" w:color="000000" w:sz="4" w:space="0"/>
            </w:tcBorders>
            <w:vAlign w:val="center"/>
          </w:tcPr>
          <w:p>
            <w:pPr>
              <w:pStyle w:val="18"/>
              <w:ind w:left="186" w:right="174"/>
              <w:jc w:val="center"/>
              <w:rPr>
                <w:rFonts w:ascii="Times New Roman" w:hAnsi="Times New Roman" w:cs="Times New Roman"/>
                <w:sz w:val="24"/>
                <w:szCs w:val="24"/>
              </w:rPr>
            </w:pPr>
            <w:r>
              <w:rPr>
                <w:rFonts w:ascii="Times New Roman" w:hAnsi="Times New Roman" w:cs="Times New Roman"/>
                <w:sz w:val="24"/>
                <w:szCs w:val="24"/>
              </w:rPr>
              <w:t>环境影响报告表编制单位</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青海盛腾工程咨询有限公司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初步设计单位</w:t>
            </w:r>
          </w:p>
        </w:tc>
        <w:tc>
          <w:tcPr>
            <w:tcW w:w="7070" w:type="dxa"/>
            <w:gridSpan w:val="5"/>
            <w:tcBorders>
              <w:top w:val="single" w:color="000000" w:sz="4" w:space="0"/>
              <w:left w:val="single" w:color="000000" w:sz="4" w:space="0"/>
              <w:bottom w:val="single" w:color="000000" w:sz="4" w:space="0"/>
            </w:tcBorders>
            <w:vAlign w:val="center"/>
          </w:tcPr>
          <w:p>
            <w:pPr>
              <w:pStyle w:val="18"/>
              <w:spacing w:before="1"/>
              <w:ind w:left="186" w:right="174"/>
              <w:jc w:val="center"/>
              <w:rPr>
                <w:rFonts w:ascii="Times New Roman" w:hAnsi="Times New Roman" w:cs="Times New Roman"/>
                <w:sz w:val="24"/>
                <w:szCs w:val="24"/>
                <w:lang w:val="en-US"/>
              </w:rPr>
            </w:pPr>
            <w:r>
              <w:rPr>
                <w:rFonts w:hint="eastAsia" w:ascii="Times New Roman" w:hAnsi="Times New Roman" w:cs="Times New Roman"/>
                <w:sz w:val="24"/>
                <w:szCs w:val="24"/>
                <w:lang w:val="en-US"/>
              </w:rPr>
              <w:t>青海云河水利水电设计咨询有限公司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5" w:right="175"/>
              <w:jc w:val="center"/>
              <w:rPr>
                <w:rFonts w:ascii="Times New Roman" w:hAnsi="Times New Roman" w:cs="Times New Roman"/>
                <w:sz w:val="24"/>
                <w:szCs w:val="24"/>
              </w:rPr>
            </w:pPr>
            <w:r>
              <w:rPr>
                <w:rFonts w:ascii="Times New Roman" w:hAnsi="Times New Roman" w:cs="Times New Roman"/>
                <w:sz w:val="24"/>
                <w:szCs w:val="24"/>
              </w:rPr>
              <w:t>环评审批部门</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海西州生态环境局</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审批文号及时间</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rPr>
            </w:pPr>
            <w:r>
              <w:rPr>
                <w:rFonts w:hint="eastAsia" w:ascii="Times New Roman" w:hAnsi="Times New Roman" w:cs="Times New Roman"/>
                <w:sz w:val="24"/>
                <w:szCs w:val="24"/>
                <w:lang w:val="en-US" w:eastAsia="zh-CN"/>
              </w:rPr>
              <w:t>西生审</w:t>
            </w:r>
            <w:r>
              <w:rPr>
                <w:rFonts w:ascii="Times New Roman" w:hAnsi="Times New Roman" w:cs="Times New Roman"/>
                <w:sz w:val="24"/>
                <w:szCs w:val="24"/>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rPr>
              <w:t>〕</w:t>
            </w:r>
            <w:r>
              <w:rPr>
                <w:rFonts w:hint="eastAsia" w:ascii="Times New Roman" w:hAnsi="Times New Roman" w:cs="Times New Roman"/>
                <w:sz w:val="24"/>
                <w:szCs w:val="24"/>
                <w:lang w:val="en-US" w:eastAsia="zh-CN"/>
              </w:rPr>
              <w:t>74</w:t>
            </w:r>
            <w:r>
              <w:rPr>
                <w:rFonts w:ascii="Times New Roman" w:hAnsi="Times New Roman" w:cs="Times New Roman"/>
                <w:sz w:val="24"/>
                <w:szCs w:val="24"/>
              </w:rPr>
              <w:t>号</w:t>
            </w:r>
          </w:p>
          <w:p>
            <w:pPr>
              <w:jc w:val="center"/>
              <w:rPr>
                <w:rFonts w:ascii="Times New Roman" w:hAnsi="Times New Roman" w:cs="Times New Roman"/>
                <w:sz w:val="24"/>
                <w:szCs w:val="24"/>
                <w:lang w:val="en-US"/>
              </w:rPr>
            </w:pPr>
            <w:r>
              <w:rPr>
                <w:rFonts w:ascii="Times New Roman" w:hAnsi="Times New Roman" w:cs="Times New Roman"/>
                <w:sz w:val="24"/>
                <w:szCs w:val="24"/>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9</w:t>
            </w:r>
            <w:r>
              <w:rPr>
                <w:rFonts w:ascii="Times New Roman" w:hAnsi="Times New Roman" w:cs="Times New Roman"/>
                <w:sz w:val="24"/>
                <w:szCs w:val="24"/>
                <w:lang w:val="en-US"/>
              </w:rPr>
              <w:t>月</w:t>
            </w:r>
            <w:r>
              <w:rPr>
                <w:rFonts w:hint="eastAsia" w:ascii="Times New Roman" w:hAnsi="Times New Roman" w:cs="Times New Roman"/>
                <w:sz w:val="24"/>
                <w:szCs w:val="24"/>
                <w:lang w:val="en-US" w:eastAsia="zh-CN"/>
              </w:rPr>
              <w:t>13</w:t>
            </w:r>
            <w:r>
              <w:rPr>
                <w:rFonts w:ascii="Times New Roman" w:hAnsi="Times New Roman" w:cs="Times New Roman"/>
                <w:sz w:val="24"/>
                <w:szCs w:val="24"/>
                <w:lang w:val="en-US"/>
              </w:rPr>
              <w:t>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4"/>
              <w:ind w:left="186" w:right="174"/>
              <w:jc w:val="center"/>
              <w:rPr>
                <w:rFonts w:ascii="Times New Roman" w:hAnsi="Times New Roman" w:cs="Times New Roman"/>
                <w:sz w:val="24"/>
                <w:szCs w:val="24"/>
              </w:rPr>
            </w:pPr>
            <w:r>
              <w:rPr>
                <w:rFonts w:ascii="Times New Roman" w:hAnsi="Times New Roman" w:cs="Times New Roman"/>
                <w:sz w:val="24"/>
                <w:szCs w:val="24"/>
              </w:rPr>
              <w:t>初步设计审批部门</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审批文号及时间</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环境保护设施设计单</w:t>
            </w:r>
            <w:r>
              <w:rPr>
                <w:rFonts w:ascii="Times New Roman" w:hAnsi="Times New Roman" w:cs="Times New Roman"/>
                <w:w w:val="99"/>
                <w:sz w:val="24"/>
                <w:szCs w:val="24"/>
              </w:rPr>
              <w:t>位</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lang w:val="en-US"/>
              </w:rPr>
            </w:pPr>
            <w:r>
              <w:rPr>
                <w:rFonts w:hint="eastAsia" w:ascii="Times New Roman" w:hAnsi="Times New Roman" w:cs="Times New Roman"/>
                <w:sz w:val="24"/>
                <w:szCs w:val="24"/>
                <w:lang w:val="en-US"/>
              </w:rPr>
              <w:t>青海云河水利水电设计咨询有限公司</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环境保护设施施工单位</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lang w:val="en-US"/>
              </w:rPr>
            </w:pPr>
            <w:r>
              <w:rPr>
                <w:rFonts w:hint="eastAsia" w:ascii="Times New Roman" w:hAnsi="Times New Roman" w:cs="Times New Roman"/>
                <w:sz w:val="24"/>
                <w:szCs w:val="24"/>
                <w:lang w:val="en-US"/>
              </w:rPr>
              <w:t>陕西科德沃建筑工程有限公司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03"/>
              <w:ind w:left="185" w:right="175"/>
              <w:jc w:val="center"/>
              <w:rPr>
                <w:rFonts w:ascii="Times New Roman" w:hAnsi="Times New Roman" w:cs="Times New Roman"/>
                <w:sz w:val="24"/>
                <w:szCs w:val="24"/>
              </w:rPr>
            </w:pPr>
            <w:r>
              <w:rPr>
                <w:rFonts w:ascii="Times New Roman" w:hAnsi="Times New Roman" w:cs="Times New Roman"/>
                <w:sz w:val="24"/>
                <w:szCs w:val="24"/>
              </w:rPr>
              <w:t>验收调查单位</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7"/>
              <w:rPr>
                <w:rFonts w:hint="default" w:ascii="Times New Roman" w:hAnsi="Times New Roman" w:eastAsia="宋体" w:cs="Times New Roman"/>
                <w:szCs w:val="24"/>
                <w:lang w:val="en-US" w:eastAsia="zh-CN"/>
              </w:rPr>
            </w:pPr>
            <w:r>
              <w:rPr>
                <w:rFonts w:hint="eastAsia"/>
                <w:sz w:val="24"/>
                <w:szCs w:val="24"/>
                <w:lang w:val="en-US" w:eastAsia="zh-CN"/>
              </w:rPr>
              <w:t>青海国勘工程咨询有限公司</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调查日期</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rPr>
            </w:pPr>
            <w:r>
              <w:rPr>
                <w:rFonts w:ascii="Times New Roman" w:hAnsi="Times New Roman" w:cs="Times New Roman"/>
                <w:sz w:val="24"/>
                <w:szCs w:val="24"/>
              </w:rPr>
              <w:t>20</w:t>
            </w:r>
            <w:r>
              <w:rPr>
                <w:rFonts w:ascii="Times New Roman" w:hAnsi="Times New Roman" w:cs="Times New Roman"/>
                <w:sz w:val="24"/>
                <w:szCs w:val="24"/>
                <w:lang w:val="en-US"/>
              </w:rPr>
              <w:t>2</w:t>
            </w:r>
            <w:r>
              <w:rPr>
                <w:rFonts w:hint="eastAsia" w:ascii="Times New Roman" w:hAnsi="Times New Roman" w:cs="Times New Roman"/>
                <w:sz w:val="24"/>
                <w:szCs w:val="24"/>
                <w:lang w:val="en-US" w:eastAsia="zh-CN"/>
              </w:rPr>
              <w:t>4</w:t>
            </w:r>
            <w:r>
              <w:rPr>
                <w:rFonts w:ascii="Times New Roman" w:hAnsi="Times New Roman" w:cs="Times New Roman"/>
                <w:sz w:val="24"/>
                <w:szCs w:val="24"/>
              </w:rPr>
              <w:t>年</w:t>
            </w:r>
            <w:r>
              <w:rPr>
                <w:rFonts w:hint="eastAsia" w:ascii="Times New Roman" w:hAnsi="Times New Roman" w:cs="Times New Roman"/>
                <w:sz w:val="24"/>
                <w:szCs w:val="24"/>
                <w:lang w:val="en-US" w:eastAsia="zh-CN"/>
              </w:rPr>
              <w:t>4</w:t>
            </w:r>
            <w:r>
              <w:rPr>
                <w:rFonts w:ascii="Times New Roman" w:hAnsi="Times New Roman" w:cs="Times New Roman"/>
                <w:sz w:val="24"/>
                <w:szCs w:val="24"/>
              </w:rPr>
              <w:t>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jc w:val="center"/>
        </w:trPr>
        <w:tc>
          <w:tcPr>
            <w:tcW w:w="2513" w:type="dxa"/>
            <w:tcBorders>
              <w:top w:val="single" w:color="000000" w:sz="4" w:space="0"/>
              <w:bottom w:val="single" w:color="000000" w:sz="4" w:space="0"/>
              <w:right w:val="single" w:color="000000" w:sz="4" w:space="0"/>
            </w:tcBorders>
            <w:vAlign w:val="center"/>
          </w:tcPr>
          <w:p>
            <w:pPr>
              <w:pStyle w:val="18"/>
              <w:ind w:left="186" w:right="174"/>
              <w:jc w:val="center"/>
              <w:rPr>
                <w:rFonts w:ascii="Times New Roman" w:hAnsi="Times New Roman" w:cs="Times New Roman"/>
                <w:sz w:val="24"/>
                <w:szCs w:val="24"/>
              </w:rPr>
            </w:pPr>
            <w:r>
              <w:rPr>
                <w:rFonts w:ascii="Times New Roman" w:hAnsi="Times New Roman" w:cs="Times New Roman"/>
                <w:sz w:val="24"/>
                <w:szCs w:val="24"/>
              </w:rPr>
              <w:t>设计生产规模</w:t>
            </w:r>
          </w:p>
        </w:tc>
        <w:tc>
          <w:tcPr>
            <w:tcW w:w="3041"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cs="Times New Roman"/>
                <w:bCs/>
                <w:sz w:val="24"/>
                <w:szCs w:val="24"/>
                <w:lang w:val="en-US"/>
              </w:rPr>
            </w:pPr>
            <w:r>
              <w:rPr>
                <w:rFonts w:hint="eastAsia" w:ascii="Times New Roman" w:hAnsi="Times New Roman" w:cs="Times New Roman"/>
                <w:sz w:val="24"/>
                <w:szCs w:val="24"/>
                <w:lang w:val="en-US"/>
              </w:rPr>
              <w:t>治理沟道总长4.5km，左岸新建防洪堤3.429km，防洪堤为格宾网箱直墙式结构；支沟段防护长度为2.45km，堤高1.5m，其中网箱+抛石护脚段为45m，无护脚段长2.405km。主沟段防护长度为979m，堤高2.0m，网箱+抛石护脚段为75m，无护脚段长904m，网围栏拆除及恢复2.5km。</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建设项目开工日期</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rPr>
            </w:pPr>
            <w:r>
              <w:rPr>
                <w:rFonts w:ascii="Times New Roman" w:hAnsi="Times New Roman" w:cs="Times New Roman"/>
                <w:sz w:val="24"/>
                <w:szCs w:val="24"/>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10</w:t>
            </w:r>
            <w:r>
              <w:rPr>
                <w:rFonts w:ascii="Times New Roman" w:hAnsi="Times New Roman" w:cs="Times New Roman"/>
                <w:sz w:val="24"/>
                <w:szCs w:val="24"/>
                <w:lang w:val="en-US"/>
              </w:rPr>
              <w:t>月</w:t>
            </w:r>
            <w:r>
              <w:rPr>
                <w:rFonts w:hint="eastAsia" w:ascii="Times New Roman" w:hAnsi="Times New Roman" w:cs="Times New Roman"/>
                <w:sz w:val="24"/>
                <w:szCs w:val="24"/>
                <w:lang w:val="en-US"/>
              </w:rPr>
              <w:t>17</w:t>
            </w:r>
            <w:r>
              <w:rPr>
                <w:rFonts w:ascii="Times New Roman" w:hAnsi="Times New Roman" w:cs="Times New Roman"/>
                <w:sz w:val="24"/>
                <w:szCs w:val="24"/>
                <w:lang w:val="en-US"/>
              </w:rPr>
              <w:t>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jc w:val="center"/>
        </w:trPr>
        <w:tc>
          <w:tcPr>
            <w:tcW w:w="2513" w:type="dxa"/>
            <w:tcBorders>
              <w:top w:val="single" w:color="000000" w:sz="4" w:space="0"/>
              <w:bottom w:val="single" w:color="000000" w:sz="4" w:space="0"/>
              <w:right w:val="single" w:color="000000" w:sz="4" w:space="0"/>
            </w:tcBorders>
            <w:vAlign w:val="center"/>
          </w:tcPr>
          <w:p>
            <w:pPr>
              <w:pStyle w:val="18"/>
              <w:ind w:left="186" w:right="174"/>
              <w:jc w:val="center"/>
              <w:rPr>
                <w:rFonts w:ascii="Times New Roman" w:hAnsi="Times New Roman" w:cs="Times New Roman"/>
                <w:sz w:val="24"/>
                <w:szCs w:val="24"/>
              </w:rPr>
            </w:pPr>
            <w:r>
              <w:rPr>
                <w:rFonts w:ascii="Times New Roman" w:hAnsi="Times New Roman" w:cs="Times New Roman"/>
                <w:sz w:val="24"/>
                <w:szCs w:val="24"/>
              </w:rPr>
              <w:t>实际生产规模</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8"/>
              <w:spacing w:before="1"/>
              <w:ind w:right="53"/>
              <w:jc w:val="center"/>
              <w:rPr>
                <w:rFonts w:ascii="Times New Roman" w:hAnsi="Times New Roman" w:cs="Times New Roman"/>
                <w:sz w:val="24"/>
                <w:szCs w:val="24"/>
                <w:lang w:val="en-US"/>
              </w:rPr>
            </w:pPr>
            <w:r>
              <w:rPr>
                <w:rFonts w:ascii="Times New Roman" w:hAnsi="Times New Roman" w:cs="Times New Roman"/>
                <w:sz w:val="24"/>
                <w:szCs w:val="24"/>
                <w:lang w:val="en-US"/>
              </w:rPr>
              <w:t>沟道长4.188km。修建5级防洪堤8.377km，左右岸各修建4.1865km、4.1905km，铺设河床护底16</w:t>
            </w:r>
            <w:r>
              <w:rPr>
                <w:rFonts w:hint="eastAsia" w:ascii="Times New Roman" w:hAnsi="Times New Roman" w:cs="Times New Roman"/>
                <w:sz w:val="24"/>
                <w:szCs w:val="24"/>
                <w:lang w:val="en-US"/>
              </w:rPr>
              <w:t>78</w:t>
            </w:r>
            <w:r>
              <w:rPr>
                <w:rFonts w:ascii="Times New Roman" w:hAnsi="Times New Roman" w:cs="Times New Roman"/>
                <w:sz w:val="24"/>
                <w:szCs w:val="24"/>
                <w:lang w:val="en-US"/>
              </w:rPr>
              <w:t>2m</w:t>
            </w:r>
            <w:r>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。踏步10座，便桥11座，消力坎8座，10年一遇防洪标准。</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调试日期</w:t>
            </w:r>
          </w:p>
        </w:tc>
        <w:tc>
          <w:tcPr>
            <w:tcW w:w="1644" w:type="dxa"/>
            <w:gridSpan w:val="2"/>
            <w:tcBorders>
              <w:top w:val="single" w:color="000000" w:sz="4" w:space="0"/>
              <w:left w:val="single" w:color="000000" w:sz="4" w:space="0"/>
              <w:bottom w:val="single" w:color="000000" w:sz="4" w:space="0"/>
            </w:tcBorders>
            <w:vAlign w:val="center"/>
          </w:tcPr>
          <w:p>
            <w:pPr>
              <w:jc w:val="center"/>
              <w:rPr>
                <w:rFonts w:ascii="Times New Roman" w:hAnsi="Times New Roman" w:cs="Times New Roman"/>
                <w:sz w:val="24"/>
                <w:szCs w:val="24"/>
              </w:rPr>
            </w:pPr>
            <w:r>
              <w:rPr>
                <w:rFonts w:ascii="Times New Roman" w:hAnsi="Times New Roman" w:cs="Times New Roman"/>
                <w:sz w:val="24"/>
                <w:szCs w:val="24"/>
              </w:rPr>
              <w:t>20</w:t>
            </w:r>
            <w:r>
              <w:rPr>
                <w:rFonts w:hint="eastAsia" w:ascii="Times New Roman" w:hAnsi="Times New Roman" w:cs="Times New Roman"/>
                <w:sz w:val="24"/>
                <w:szCs w:val="24"/>
                <w:lang w:val="en-US" w:eastAsia="zh-CN"/>
              </w:rPr>
              <w:t>23</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5</w:t>
            </w:r>
            <w:r>
              <w:rPr>
                <w:rFonts w:ascii="Times New Roman" w:hAnsi="Times New Roman" w:cs="Times New Roman"/>
                <w:sz w:val="24"/>
                <w:szCs w:val="24"/>
                <w:lang w:val="en-US"/>
              </w:rPr>
              <w:t>月</w:t>
            </w:r>
            <w:r>
              <w:rPr>
                <w:rFonts w:hint="eastAsia" w:ascii="Times New Roman" w:hAnsi="Times New Roman" w:cs="Times New Roman"/>
                <w:sz w:val="24"/>
                <w:szCs w:val="24"/>
                <w:lang w:val="en-US" w:eastAsia="zh-CN"/>
              </w:rPr>
              <w:t>20</w:t>
            </w:r>
            <w:r>
              <w:rPr>
                <w:rFonts w:ascii="Times New Roman" w:hAnsi="Times New Roman" w:cs="Times New Roman"/>
                <w:sz w:val="24"/>
                <w:szCs w:val="24"/>
                <w:lang w:val="en-US"/>
              </w:rPr>
              <w:t>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jc w:val="center"/>
        </w:trPr>
        <w:tc>
          <w:tcPr>
            <w:tcW w:w="2513" w:type="dxa"/>
            <w:tcBorders>
              <w:top w:val="single" w:color="000000" w:sz="4" w:space="0"/>
              <w:bottom w:val="single" w:color="000000" w:sz="4" w:space="0"/>
              <w:right w:val="single" w:color="000000" w:sz="4" w:space="0"/>
            </w:tcBorders>
            <w:vAlign w:val="center"/>
          </w:tcPr>
          <w:p>
            <w:pPr>
              <w:pStyle w:val="18"/>
              <w:ind w:left="186" w:right="174"/>
              <w:jc w:val="center"/>
              <w:rPr>
                <w:rFonts w:ascii="Times New Roman" w:hAnsi="Times New Roman" w:cs="Times New Roman"/>
                <w:sz w:val="24"/>
                <w:szCs w:val="24"/>
              </w:rPr>
            </w:pPr>
            <w:r>
              <w:rPr>
                <w:rFonts w:ascii="Times New Roman" w:hAnsi="Times New Roman" w:cs="Times New Roman"/>
                <w:sz w:val="24"/>
                <w:szCs w:val="24"/>
              </w:rPr>
              <w:t>验收调查期间生产规模</w:t>
            </w:r>
          </w:p>
        </w:tc>
        <w:tc>
          <w:tcPr>
            <w:tcW w:w="3041" w:type="dxa"/>
            <w:tcBorders>
              <w:top w:val="single" w:color="000000" w:sz="4" w:space="0"/>
              <w:left w:val="single" w:color="000000" w:sz="4" w:space="0"/>
              <w:bottom w:val="single" w:color="000000" w:sz="4" w:space="0"/>
              <w:right w:val="single" w:color="000000" w:sz="4" w:space="0"/>
            </w:tcBorders>
            <w:vAlign w:val="center"/>
          </w:tcPr>
          <w:p>
            <w:pPr>
              <w:pStyle w:val="18"/>
              <w:spacing w:before="1"/>
              <w:ind w:right="53"/>
              <w:jc w:val="center"/>
              <w:rPr>
                <w:rFonts w:ascii="Times New Roman" w:hAnsi="Times New Roman" w:cs="Times New Roman"/>
                <w:sz w:val="24"/>
                <w:szCs w:val="24"/>
                <w:lang w:val="en-US"/>
              </w:rPr>
            </w:pPr>
            <w:r>
              <w:rPr>
                <w:rFonts w:hint="eastAsia" w:ascii="Times New Roman" w:hAnsi="Times New Roman" w:cs="Times New Roman"/>
                <w:sz w:val="24"/>
                <w:szCs w:val="24"/>
                <w:lang w:val="en-US"/>
              </w:rPr>
              <w:t>项目所建设施均正常运行，生态恢复状况良好</w:t>
            </w:r>
          </w:p>
        </w:tc>
        <w:tc>
          <w:tcPr>
            <w:tcW w:w="2385" w:type="dxa"/>
            <w:gridSpan w:val="2"/>
            <w:tcBorders>
              <w:top w:val="single" w:color="000000" w:sz="4" w:space="0"/>
              <w:left w:val="single" w:color="000000" w:sz="4" w:space="0"/>
              <w:bottom w:val="single" w:color="000000" w:sz="4" w:space="0"/>
              <w:right w:val="single" w:color="000000" w:sz="4" w:space="0"/>
            </w:tcBorders>
            <w:vAlign w:val="center"/>
          </w:tcPr>
          <w:p>
            <w:pPr>
              <w:pStyle w:val="18"/>
              <w:spacing w:before="1"/>
              <w:ind w:left="186" w:right="174"/>
              <w:jc w:val="center"/>
              <w:rPr>
                <w:rFonts w:ascii="Times New Roman" w:hAnsi="Times New Roman" w:cs="Times New Roman"/>
                <w:sz w:val="24"/>
                <w:szCs w:val="24"/>
              </w:rPr>
            </w:pPr>
            <w:r>
              <w:rPr>
                <w:rFonts w:ascii="Times New Roman" w:hAnsi="Times New Roman" w:cs="Times New Roman"/>
                <w:sz w:val="24"/>
                <w:szCs w:val="24"/>
              </w:rPr>
              <w:t>验收工况负荷</w:t>
            </w:r>
          </w:p>
        </w:tc>
        <w:tc>
          <w:tcPr>
            <w:tcW w:w="1644" w:type="dxa"/>
            <w:gridSpan w:val="2"/>
            <w:tcBorders>
              <w:top w:val="single" w:color="000000" w:sz="4" w:space="0"/>
              <w:left w:val="single" w:color="000000" w:sz="4" w:space="0"/>
              <w:bottom w:val="single" w:color="000000" w:sz="4" w:space="0"/>
            </w:tcBorders>
            <w:vAlign w:val="center"/>
          </w:tcPr>
          <w:p>
            <w:pPr>
              <w:pStyle w:val="18"/>
              <w:spacing w:before="1"/>
              <w:ind w:left="186" w:right="174"/>
              <w:jc w:val="center"/>
              <w:rPr>
                <w:rFonts w:ascii="Times New Roman" w:hAnsi="Times New Roman" w:cs="Times New Roman"/>
                <w:sz w:val="24"/>
                <w:szCs w:val="24"/>
                <w:lang w:val="en-US"/>
              </w:rPr>
            </w:pPr>
            <w:r>
              <w:rPr>
                <w:rFonts w:hint="eastAsia" w:ascii="Times New Roman" w:hAnsi="Times New Roman" w:cs="Times New Roman"/>
                <w:sz w:val="24"/>
                <w:szCs w:val="24"/>
                <w:lang w:val="en-US"/>
              </w:rPr>
              <w:t>满足竣工环保验收要求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34"/>
              <w:ind w:left="185" w:right="175"/>
              <w:jc w:val="center"/>
              <w:rPr>
                <w:rFonts w:ascii="Times New Roman" w:hAnsi="Times New Roman" w:cs="Times New Roman"/>
                <w:color w:val="auto"/>
                <w:sz w:val="24"/>
                <w:szCs w:val="24"/>
              </w:rPr>
            </w:pPr>
            <w:r>
              <w:rPr>
                <w:rFonts w:ascii="Times New Roman" w:hAnsi="Times New Roman" w:cs="Times New Roman"/>
                <w:color w:val="auto"/>
                <w:sz w:val="24"/>
                <w:szCs w:val="24"/>
              </w:rPr>
              <w:t>投资总概算（万元）</w:t>
            </w:r>
          </w:p>
        </w:tc>
        <w:tc>
          <w:tcPr>
            <w:tcW w:w="304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930</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8"/>
              <w:spacing w:line="240" w:lineRule="auto"/>
              <w:ind w:firstLine="0" w:firstLineChars="0"/>
              <w:jc w:val="center"/>
              <w:rPr>
                <w:rFonts w:ascii="Times New Roman" w:hAnsi="Times New Roman" w:eastAsia="宋体" w:cs="Times New Roman"/>
                <w:color w:val="auto"/>
                <w:kern w:val="0"/>
                <w:lang w:val="zh-CN" w:bidi="zh-CN"/>
              </w:rPr>
            </w:pPr>
            <w:r>
              <w:rPr>
                <w:rFonts w:ascii="Times New Roman" w:hAnsi="Times New Roman" w:eastAsia="宋体" w:cs="Times New Roman"/>
                <w:color w:val="auto"/>
                <w:kern w:val="0"/>
                <w:lang w:val="zh-CN" w:bidi="zh-CN"/>
              </w:rPr>
              <w:t>环境保护投资总概算（万元）</w:t>
            </w:r>
          </w:p>
        </w:tc>
        <w:tc>
          <w:tcPr>
            <w:tcW w:w="854"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18.2</w:t>
            </w:r>
          </w:p>
        </w:tc>
        <w:tc>
          <w:tcPr>
            <w:tcW w:w="885"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cs="Times New Roman"/>
                <w:color w:val="auto"/>
                <w:sz w:val="24"/>
                <w:szCs w:val="24"/>
              </w:rPr>
            </w:pPr>
            <w:r>
              <w:rPr>
                <w:rFonts w:ascii="Times New Roman" w:hAnsi="Times New Roman" w:cs="Times New Roman"/>
                <w:color w:val="auto"/>
                <w:sz w:val="24"/>
                <w:szCs w:val="24"/>
              </w:rPr>
              <w:t>比例</w:t>
            </w:r>
          </w:p>
        </w:tc>
        <w:tc>
          <w:tcPr>
            <w:tcW w:w="759" w:type="dxa"/>
            <w:tcBorders>
              <w:top w:val="single" w:color="000000" w:sz="4" w:space="0"/>
              <w:left w:val="single" w:color="000000" w:sz="4" w:space="0"/>
              <w:bottom w:val="single" w:color="000000" w:sz="4" w:space="0"/>
            </w:tcBorders>
            <w:vAlign w:val="center"/>
          </w:tcPr>
          <w:p>
            <w:pPr>
              <w:jc w:val="center"/>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1.96</w:t>
            </w:r>
            <w:r>
              <w:rPr>
                <w:rFonts w:ascii="Times New Roman" w:hAnsi="Times New Roman" w:cs="Times New Roman"/>
                <w:color w:val="auto"/>
                <w:sz w:val="24"/>
                <w:szCs w:val="24"/>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jc w:val="center"/>
        </w:trPr>
        <w:tc>
          <w:tcPr>
            <w:tcW w:w="2513" w:type="dxa"/>
            <w:tcBorders>
              <w:top w:val="single" w:color="000000" w:sz="4" w:space="0"/>
              <w:bottom w:val="single" w:color="000000" w:sz="4" w:space="0"/>
              <w:right w:val="single" w:color="000000" w:sz="4" w:space="0"/>
            </w:tcBorders>
            <w:vAlign w:val="center"/>
          </w:tcPr>
          <w:p>
            <w:pPr>
              <w:pStyle w:val="18"/>
              <w:spacing w:before="136"/>
              <w:ind w:left="185" w:right="175"/>
              <w:jc w:val="center"/>
              <w:rPr>
                <w:rFonts w:ascii="Times New Roman" w:hAnsi="Times New Roman" w:cs="Times New Roman"/>
                <w:color w:val="auto"/>
                <w:sz w:val="24"/>
                <w:szCs w:val="24"/>
              </w:rPr>
            </w:pPr>
            <w:r>
              <w:rPr>
                <w:rFonts w:ascii="Times New Roman" w:hAnsi="Times New Roman" w:cs="Times New Roman"/>
                <w:color w:val="auto"/>
                <w:sz w:val="24"/>
                <w:szCs w:val="24"/>
              </w:rPr>
              <w:t>实际总概算（万元）</w:t>
            </w:r>
          </w:p>
        </w:tc>
        <w:tc>
          <w:tcPr>
            <w:tcW w:w="304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930</w:t>
            </w:r>
          </w:p>
        </w:tc>
        <w:tc>
          <w:tcPr>
            <w:tcW w:w="1531" w:type="dxa"/>
            <w:tcBorders>
              <w:top w:val="single" w:color="000000" w:sz="4" w:space="0"/>
              <w:left w:val="single" w:color="000000" w:sz="4" w:space="0"/>
              <w:bottom w:val="single" w:color="000000" w:sz="4" w:space="0"/>
              <w:right w:val="single" w:color="000000" w:sz="4" w:space="0"/>
            </w:tcBorders>
            <w:vAlign w:val="center"/>
          </w:tcPr>
          <w:p>
            <w:pPr>
              <w:pStyle w:val="18"/>
              <w:jc w:val="center"/>
              <w:rPr>
                <w:rFonts w:ascii="Times New Roman" w:hAnsi="Times New Roman" w:cs="Times New Roman"/>
                <w:color w:val="auto"/>
                <w:szCs w:val="24"/>
              </w:rPr>
            </w:pPr>
            <w:r>
              <w:rPr>
                <w:color w:val="auto"/>
                <w:sz w:val="24"/>
                <w:szCs w:val="24"/>
              </w:rPr>
              <w:t>环境保护投资（万元）</w:t>
            </w:r>
          </w:p>
        </w:tc>
        <w:tc>
          <w:tcPr>
            <w:tcW w:w="854"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19.2</w:t>
            </w:r>
          </w:p>
        </w:tc>
        <w:tc>
          <w:tcPr>
            <w:tcW w:w="885"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cs="Times New Roman"/>
                <w:color w:val="auto"/>
                <w:sz w:val="24"/>
                <w:szCs w:val="24"/>
              </w:rPr>
            </w:pPr>
            <w:r>
              <w:rPr>
                <w:rFonts w:ascii="Times New Roman" w:hAnsi="Times New Roman" w:cs="Times New Roman"/>
                <w:color w:val="auto"/>
                <w:sz w:val="24"/>
                <w:szCs w:val="24"/>
              </w:rPr>
              <w:t>比例</w:t>
            </w:r>
          </w:p>
        </w:tc>
        <w:tc>
          <w:tcPr>
            <w:tcW w:w="759" w:type="dxa"/>
            <w:tcBorders>
              <w:top w:val="single" w:color="000000" w:sz="4" w:space="0"/>
              <w:left w:val="single" w:color="000000" w:sz="4" w:space="0"/>
              <w:bottom w:val="single" w:color="000000" w:sz="4" w:space="0"/>
            </w:tcBorders>
            <w:vAlign w:val="center"/>
          </w:tcPr>
          <w:p>
            <w:pPr>
              <w:jc w:val="center"/>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2.06</w:t>
            </w:r>
            <w:r>
              <w:rPr>
                <w:rFonts w:ascii="Times New Roman" w:hAnsi="Times New Roman" w:cs="Times New Roman"/>
                <w:color w:val="auto"/>
                <w:sz w:val="24"/>
                <w:szCs w:val="24"/>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jc w:val="center"/>
        </w:trPr>
        <w:tc>
          <w:tcPr>
            <w:tcW w:w="2513" w:type="dxa"/>
            <w:tcBorders>
              <w:top w:val="single" w:color="000000" w:sz="4" w:space="0"/>
              <w:bottom w:val="single" w:color="000000" w:sz="4" w:space="0"/>
              <w:right w:val="single" w:color="000000" w:sz="4" w:space="0"/>
            </w:tcBorders>
            <w:vAlign w:val="center"/>
          </w:tcPr>
          <w:p>
            <w:pPr>
              <w:pStyle w:val="18"/>
              <w:jc w:val="center"/>
              <w:rPr>
                <w:rFonts w:ascii="Times New Roman" w:hAnsi="Times New Roman" w:cs="Times New Roman"/>
                <w:sz w:val="24"/>
                <w:szCs w:val="24"/>
              </w:rPr>
            </w:pPr>
            <w:r>
              <w:rPr>
                <w:rFonts w:ascii="Times New Roman" w:hAnsi="Times New Roman" w:cs="Times New Roman"/>
                <w:sz w:val="24"/>
                <w:szCs w:val="24"/>
              </w:rPr>
              <w:t>项目建设过程简述</w:t>
            </w:r>
          </w:p>
          <w:p>
            <w:pPr>
              <w:pStyle w:val="18"/>
              <w:jc w:val="center"/>
              <w:rPr>
                <w:rFonts w:ascii="Times New Roman" w:hAnsi="Times New Roman" w:cs="Times New Roman"/>
                <w:szCs w:val="24"/>
              </w:rPr>
            </w:pPr>
            <w:r>
              <w:rPr>
                <w:rFonts w:ascii="Times New Roman" w:hAnsi="Times New Roman" w:cs="Times New Roman"/>
                <w:sz w:val="24"/>
                <w:szCs w:val="24"/>
              </w:rPr>
              <w:t>（项目立项~调试）</w:t>
            </w:r>
          </w:p>
        </w:tc>
        <w:tc>
          <w:tcPr>
            <w:tcW w:w="7070" w:type="dxa"/>
            <w:gridSpan w:val="5"/>
            <w:tcBorders>
              <w:top w:val="single" w:color="000000" w:sz="4" w:space="0"/>
              <w:left w:val="single" w:color="000000" w:sz="4" w:space="0"/>
              <w:bottom w:val="single" w:color="000000" w:sz="4" w:space="0"/>
            </w:tcBorders>
          </w:tcPr>
          <w:p>
            <w:pPr>
              <w:adjustRightInd w:val="0"/>
              <w:snapToGrid w:val="0"/>
              <w:spacing w:line="360" w:lineRule="auto"/>
              <w:ind w:firstLine="480" w:firstLineChars="200"/>
              <w:jc w:val="both"/>
              <w:rPr>
                <w:rFonts w:ascii="Times New Roman" w:hAnsi="Times New Roman" w:cs="Times New Roman"/>
                <w:sz w:val="24"/>
                <w:szCs w:val="24"/>
                <w:lang w:val="en-US"/>
              </w:rPr>
            </w:pPr>
            <w:r>
              <w:rPr>
                <w:rFonts w:hint="eastAsia" w:ascii="Times New Roman" w:hAnsi="Times New Roman" w:cs="Times New Roman"/>
                <w:sz w:val="24"/>
                <w:szCs w:val="24"/>
                <w:lang w:eastAsia="zh-CN"/>
              </w:rPr>
              <w:t>本工程主要任务采取堤防和护岸相结合，提高河道整体过洪能力，工程主要任务是对茶卡村北侧沟道进行治理，保障河道左岸的草场、人口，治理总长4.5km，左岸修建防洪堤3429m（桩号0+000～3+367、4+438～4+500），网围栏拆除及恢复2.5km。保护茶卡村（乌兰哈达村现有人口509人、塔拉村456人、巴厘河滩村675人、扎布寺村460人）等人口，共计2100人，茶卡灌区耕地面积8300亩，塔拉村草场面积3万亩。</w:t>
            </w:r>
            <w:r>
              <w:rPr>
                <w:rFonts w:hint="eastAsia" w:ascii="Times New Roman" w:hAnsi="Times New Roman" w:cs="Times New Roman"/>
                <w:sz w:val="24"/>
                <w:szCs w:val="24"/>
                <w:lang w:val="en-US" w:eastAsia="zh-CN"/>
              </w:rPr>
              <w:t>鉴于此，海西自治州水利局</w:t>
            </w:r>
            <w:r>
              <w:rPr>
                <w:rFonts w:ascii="Times New Roman" w:hAnsi="Times New Roman" w:cs="Times New Roman"/>
                <w:sz w:val="24"/>
                <w:szCs w:val="24"/>
                <w:lang w:val="en-US"/>
              </w:rPr>
              <w:t>对</w:t>
            </w:r>
            <w:r>
              <w:rPr>
                <w:rFonts w:hint="eastAsia" w:ascii="Times New Roman" w:hAnsi="Times New Roman" w:cs="Times New Roman"/>
                <w:sz w:val="24"/>
                <w:szCs w:val="24"/>
                <w:lang w:val="en-US"/>
              </w:rPr>
              <w:t>乌兰县茶卡村北山沟道治理工程</w:t>
            </w:r>
            <w:r>
              <w:rPr>
                <w:rFonts w:ascii="Times New Roman" w:hAnsi="Times New Roman" w:cs="Times New Roman"/>
                <w:sz w:val="24"/>
                <w:szCs w:val="24"/>
                <w:lang w:val="en-US"/>
              </w:rPr>
              <w:t>进行立项。</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6</w:t>
            </w:r>
            <w:r>
              <w:rPr>
                <w:rFonts w:ascii="Times New Roman" w:hAnsi="Times New Roman" w:cs="Times New Roman"/>
                <w:sz w:val="24"/>
                <w:szCs w:val="24"/>
                <w:lang w:val="en-US"/>
              </w:rPr>
              <w:t>月，受</w:t>
            </w:r>
            <w:r>
              <w:rPr>
                <w:rFonts w:hint="eastAsia" w:ascii="Times New Roman" w:hAnsi="Times New Roman" w:cs="Times New Roman"/>
                <w:sz w:val="24"/>
                <w:szCs w:val="24"/>
                <w:lang w:eastAsia="zh-CN"/>
              </w:rPr>
              <w:t>乌兰县水利综合服务中心</w:t>
            </w:r>
            <w:r>
              <w:rPr>
                <w:rFonts w:ascii="Times New Roman" w:hAnsi="Times New Roman" w:cs="Times New Roman"/>
                <w:sz w:val="24"/>
                <w:szCs w:val="24"/>
                <w:lang w:val="en-US"/>
              </w:rPr>
              <w:t>委托，</w:t>
            </w:r>
            <w:r>
              <w:rPr>
                <w:rFonts w:hint="eastAsia" w:ascii="Times New Roman" w:hAnsi="Times New Roman" w:cs="Times New Roman"/>
                <w:sz w:val="24"/>
                <w:szCs w:val="24"/>
                <w:lang w:val="en-US" w:eastAsia="zh-CN"/>
              </w:rPr>
              <w:t>青海盛腾工程咨询有限公司</w:t>
            </w:r>
            <w:r>
              <w:rPr>
                <w:rFonts w:ascii="Times New Roman" w:hAnsi="Times New Roman" w:cs="Times New Roman"/>
                <w:sz w:val="24"/>
                <w:szCs w:val="24"/>
                <w:lang w:val="en-US"/>
              </w:rPr>
              <w:t>编写完成《</w:t>
            </w:r>
            <w:r>
              <w:rPr>
                <w:rFonts w:hint="eastAsia" w:ascii="Times New Roman" w:hAnsi="Times New Roman" w:cs="Times New Roman"/>
                <w:sz w:val="24"/>
                <w:szCs w:val="24"/>
                <w:lang w:eastAsia="zh-CN"/>
              </w:rPr>
              <w:t>乌兰县茶卡村北山沟道治理工程</w:t>
            </w:r>
            <w:r>
              <w:rPr>
                <w:rFonts w:ascii="Times New Roman" w:hAnsi="Times New Roman" w:cs="Times New Roman"/>
                <w:sz w:val="24"/>
                <w:szCs w:val="24"/>
                <w:lang w:val="en-US"/>
              </w:rPr>
              <w:t>环境影响报告表》；20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9</w:t>
            </w:r>
            <w:r>
              <w:rPr>
                <w:rFonts w:ascii="Times New Roman" w:hAnsi="Times New Roman" w:cs="Times New Roman"/>
                <w:sz w:val="24"/>
                <w:szCs w:val="24"/>
                <w:lang w:val="en-US"/>
              </w:rPr>
              <w:t>月</w:t>
            </w:r>
            <w:r>
              <w:rPr>
                <w:rFonts w:hint="eastAsia" w:ascii="Times New Roman" w:hAnsi="Times New Roman" w:cs="Times New Roman"/>
                <w:sz w:val="24"/>
                <w:szCs w:val="24"/>
                <w:lang w:val="en-US" w:eastAsia="zh-CN"/>
              </w:rPr>
              <w:t>13</w:t>
            </w:r>
            <w:r>
              <w:rPr>
                <w:rFonts w:ascii="Times New Roman" w:hAnsi="Times New Roman" w:cs="Times New Roman"/>
                <w:sz w:val="24"/>
                <w:szCs w:val="24"/>
                <w:lang w:val="en-US"/>
              </w:rPr>
              <w:t>日，</w:t>
            </w:r>
            <w:r>
              <w:rPr>
                <w:rFonts w:hint="eastAsia" w:ascii="Times New Roman" w:hAnsi="Times New Roman" w:cs="Times New Roman"/>
                <w:sz w:val="24"/>
                <w:szCs w:val="24"/>
                <w:lang w:val="en-US" w:eastAsia="zh-CN"/>
              </w:rPr>
              <w:t>海西州生态环境局</w:t>
            </w:r>
            <w:r>
              <w:rPr>
                <w:rFonts w:ascii="Times New Roman" w:hAnsi="Times New Roman" w:cs="Times New Roman"/>
                <w:sz w:val="24"/>
                <w:szCs w:val="24"/>
                <w:lang w:val="en-US"/>
              </w:rPr>
              <w:t>以“</w:t>
            </w:r>
            <w:r>
              <w:rPr>
                <w:rFonts w:hint="eastAsia" w:ascii="Times New Roman" w:hAnsi="Times New Roman" w:cs="Times New Roman"/>
                <w:sz w:val="24"/>
                <w:szCs w:val="24"/>
                <w:lang w:val="en-US" w:eastAsia="zh-CN"/>
              </w:rPr>
              <w:t>西生审</w:t>
            </w:r>
            <w:r>
              <w:rPr>
                <w:rFonts w:ascii="Times New Roman" w:hAnsi="Times New Roman" w:cs="Times New Roman"/>
                <w:sz w:val="24"/>
                <w:szCs w:val="24"/>
                <w:lang w:val="en-US"/>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w:t>
            </w:r>
            <w:r>
              <w:rPr>
                <w:rFonts w:hint="eastAsia" w:ascii="Times New Roman" w:hAnsi="Times New Roman" w:cs="Times New Roman"/>
                <w:sz w:val="24"/>
                <w:szCs w:val="24"/>
                <w:lang w:val="en-US" w:eastAsia="zh-CN"/>
              </w:rPr>
              <w:t>7</w:t>
            </w:r>
            <w:r>
              <w:rPr>
                <w:rFonts w:ascii="Times New Roman" w:hAnsi="Times New Roman" w:cs="Times New Roman"/>
                <w:sz w:val="24"/>
                <w:szCs w:val="24"/>
                <w:lang w:val="en-US"/>
              </w:rPr>
              <w:t>4号”文，对《</w:t>
            </w:r>
            <w:r>
              <w:rPr>
                <w:rFonts w:hint="eastAsia" w:ascii="Times New Roman" w:hAnsi="Times New Roman" w:cs="Times New Roman"/>
                <w:sz w:val="24"/>
                <w:szCs w:val="24"/>
                <w:lang w:eastAsia="zh-CN"/>
              </w:rPr>
              <w:t>乌兰县茶卡村北山沟道治理工程</w:t>
            </w:r>
            <w:r>
              <w:rPr>
                <w:rFonts w:ascii="Times New Roman" w:hAnsi="Times New Roman" w:cs="Times New Roman"/>
                <w:sz w:val="24"/>
                <w:szCs w:val="24"/>
                <w:lang w:val="en-US"/>
              </w:rPr>
              <w:t>环境影响报告表》进行了批复；</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项目于</w:t>
            </w:r>
            <w:r>
              <w:rPr>
                <w:rFonts w:ascii="Times New Roman" w:hAnsi="Times New Roman" w:cs="Times New Roman"/>
                <w:sz w:val="24"/>
                <w:szCs w:val="24"/>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10</w:t>
            </w:r>
            <w:r>
              <w:rPr>
                <w:rFonts w:ascii="Times New Roman" w:hAnsi="Times New Roman" w:cs="Times New Roman"/>
                <w:sz w:val="24"/>
                <w:szCs w:val="24"/>
                <w:lang w:val="en-US"/>
              </w:rPr>
              <w:t>月</w:t>
            </w:r>
            <w:r>
              <w:rPr>
                <w:rFonts w:hint="eastAsia" w:ascii="Times New Roman" w:hAnsi="Times New Roman" w:cs="Times New Roman"/>
                <w:sz w:val="24"/>
                <w:szCs w:val="24"/>
                <w:lang w:val="en-US"/>
              </w:rPr>
              <w:t>17</w:t>
            </w:r>
            <w:r>
              <w:rPr>
                <w:rFonts w:ascii="Times New Roman" w:hAnsi="Times New Roman" w:cs="Times New Roman"/>
                <w:sz w:val="24"/>
                <w:szCs w:val="24"/>
                <w:lang w:val="en-US"/>
              </w:rPr>
              <w:t>日开工，</w:t>
            </w:r>
            <w:r>
              <w:rPr>
                <w:rFonts w:ascii="Times New Roman" w:hAnsi="Times New Roman" w:cs="Times New Roman"/>
                <w:sz w:val="24"/>
                <w:szCs w:val="24"/>
              </w:rPr>
              <w:t>20</w:t>
            </w:r>
            <w:r>
              <w:rPr>
                <w:rFonts w:hint="eastAsia" w:ascii="Times New Roman" w:hAnsi="Times New Roman" w:cs="Times New Roman"/>
                <w:sz w:val="24"/>
                <w:szCs w:val="24"/>
                <w:lang w:val="en-US" w:eastAsia="zh-CN"/>
              </w:rPr>
              <w:t>23</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5</w:t>
            </w:r>
            <w:r>
              <w:rPr>
                <w:rFonts w:ascii="Times New Roman" w:hAnsi="Times New Roman" w:cs="Times New Roman"/>
                <w:sz w:val="24"/>
                <w:szCs w:val="24"/>
                <w:lang w:val="en-US"/>
              </w:rPr>
              <w:t>月</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val="en-US"/>
              </w:rPr>
              <w:t>0</w:t>
            </w:r>
            <w:r>
              <w:rPr>
                <w:rFonts w:ascii="Times New Roman" w:hAnsi="Times New Roman" w:cs="Times New Roman"/>
                <w:sz w:val="24"/>
                <w:szCs w:val="24"/>
                <w:lang w:val="en-US"/>
              </w:rPr>
              <w:t>日完工</w:t>
            </w:r>
            <w:r>
              <w:rPr>
                <w:rFonts w:hint="eastAsia" w:ascii="Times New Roman" w:hAnsi="Times New Roman" w:cs="Times New Roman"/>
                <w:sz w:val="24"/>
                <w:szCs w:val="24"/>
                <w:lang w:val="en-US"/>
              </w:rPr>
              <w:t>并</w:t>
            </w:r>
            <w:r>
              <w:rPr>
                <w:rFonts w:ascii="Times New Roman" w:hAnsi="Times New Roman" w:cs="Times New Roman"/>
                <w:sz w:val="24"/>
                <w:szCs w:val="24"/>
                <w:lang w:val="en-US"/>
              </w:rPr>
              <w:t>投入运营</w:t>
            </w:r>
            <w:r>
              <w:rPr>
                <w:rFonts w:hint="eastAsia" w:ascii="Times New Roman" w:hAnsi="Times New Roman" w:cs="Times New Roman"/>
                <w:sz w:val="24"/>
                <w:szCs w:val="24"/>
                <w:lang w:val="en-US"/>
              </w:rPr>
              <w:t>。</w:t>
            </w:r>
          </w:p>
          <w:p>
            <w:pPr>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lang w:val="en-US"/>
              </w:rPr>
              <w:t>根据《建设项目环境保护管理条例》（国务院令第682号，2017年10月1日）及《建设项目竣工环境保护验收暂行办法》（国环规环评〔2017〕4号，2017年11月</w:t>
            </w:r>
            <w:r>
              <w:rPr>
                <w:rFonts w:ascii="Times New Roman" w:hAnsi="Times New Roman" w:cs="Times New Roman"/>
                <w:spacing w:val="-5"/>
                <w:sz w:val="24"/>
                <w:szCs w:val="24"/>
                <w:lang w:val="en-US"/>
              </w:rPr>
              <w:t>20日）的要</w:t>
            </w:r>
            <w:r>
              <w:rPr>
                <w:rFonts w:ascii="Times New Roman" w:hAnsi="Times New Roman" w:cs="Times New Roman"/>
                <w:spacing w:val="-5"/>
                <w:sz w:val="24"/>
                <w:szCs w:val="24"/>
              </w:rPr>
              <w:t>求，20</w:t>
            </w:r>
            <w:r>
              <w:rPr>
                <w:rFonts w:hint="eastAsia" w:ascii="Times New Roman" w:hAnsi="Times New Roman" w:cs="Times New Roman"/>
                <w:spacing w:val="-5"/>
                <w:sz w:val="24"/>
                <w:szCs w:val="24"/>
                <w:lang w:val="en-US" w:eastAsia="zh-CN"/>
              </w:rPr>
              <w:t>24</w:t>
            </w:r>
            <w:r>
              <w:rPr>
                <w:rFonts w:ascii="Times New Roman" w:hAnsi="Times New Roman" w:cs="Times New Roman"/>
                <w:spacing w:val="-5"/>
                <w:sz w:val="24"/>
                <w:szCs w:val="24"/>
              </w:rPr>
              <w:t>年</w:t>
            </w:r>
            <w:r>
              <w:rPr>
                <w:rFonts w:hint="eastAsia" w:ascii="Times New Roman" w:hAnsi="Times New Roman" w:cs="Times New Roman"/>
                <w:spacing w:val="-5"/>
                <w:sz w:val="24"/>
                <w:szCs w:val="24"/>
                <w:lang w:val="en-US" w:eastAsia="zh-CN"/>
              </w:rPr>
              <w:t>3</w:t>
            </w:r>
            <w:r>
              <w:rPr>
                <w:rFonts w:ascii="Times New Roman" w:hAnsi="Times New Roman" w:cs="Times New Roman"/>
                <w:spacing w:val="-5"/>
                <w:sz w:val="24"/>
                <w:szCs w:val="24"/>
              </w:rPr>
              <w:t>月，</w:t>
            </w:r>
            <w:r>
              <w:rPr>
                <w:rFonts w:hint="eastAsia" w:ascii="Times New Roman" w:hAnsi="Times New Roman" w:cs="Times New Roman"/>
                <w:spacing w:val="-5"/>
                <w:sz w:val="24"/>
                <w:szCs w:val="24"/>
                <w:lang w:eastAsia="zh-CN"/>
              </w:rPr>
              <w:t>乌兰县水利综合服务中心</w:t>
            </w:r>
            <w:r>
              <w:rPr>
                <w:rFonts w:ascii="Times New Roman" w:hAnsi="Times New Roman" w:cs="Times New Roman"/>
                <w:spacing w:val="-5"/>
                <w:sz w:val="24"/>
                <w:szCs w:val="24"/>
                <w:lang w:val="en-US"/>
              </w:rPr>
              <w:t>，</w:t>
            </w:r>
            <w:r>
              <w:rPr>
                <w:rFonts w:ascii="Times New Roman" w:hAnsi="Times New Roman" w:cs="Times New Roman"/>
                <w:spacing w:val="-5"/>
                <w:sz w:val="24"/>
                <w:szCs w:val="24"/>
              </w:rPr>
              <w:t>委托我单位承担</w:t>
            </w:r>
            <w:r>
              <w:rPr>
                <w:rFonts w:ascii="Times New Roman" w:hAnsi="Times New Roman" w:cs="Times New Roman"/>
                <w:sz w:val="24"/>
                <w:szCs w:val="24"/>
              </w:rPr>
              <w:t>该项目竣工环境保护验收调查工作。</w:t>
            </w:r>
          </w:p>
          <w:p>
            <w:pPr>
              <w:pStyle w:val="18"/>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接受委托后，我单位成立了环境保护验收调查小组，于2</w:t>
            </w:r>
            <w:r>
              <w:rPr>
                <w:rFonts w:hint="eastAsia" w:ascii="Times New Roman" w:hAnsi="Times New Roman" w:cs="Times New Roman"/>
                <w:sz w:val="24"/>
                <w:szCs w:val="24"/>
                <w:lang w:val="en-US" w:eastAsia="zh-CN"/>
              </w:rPr>
              <w:t>024</w:t>
            </w:r>
            <w:r>
              <w:rPr>
                <w:rFonts w:ascii="Times New Roman" w:hAnsi="Times New Roman" w:cs="Times New Roman"/>
                <w:sz w:val="24"/>
                <w:szCs w:val="24"/>
              </w:rPr>
              <w:t>年</w:t>
            </w:r>
            <w:r>
              <w:rPr>
                <w:rFonts w:hint="eastAsia" w:ascii="Times New Roman" w:hAnsi="Times New Roman" w:cs="Times New Roman"/>
                <w:sz w:val="24"/>
                <w:szCs w:val="24"/>
                <w:lang w:val="en-US" w:eastAsia="zh-CN"/>
              </w:rPr>
              <w:t>4</w:t>
            </w:r>
            <w:r>
              <w:rPr>
                <w:rFonts w:ascii="Times New Roman" w:hAnsi="Times New Roman" w:cs="Times New Roman"/>
                <w:sz w:val="24"/>
                <w:szCs w:val="24"/>
              </w:rPr>
              <w:t>月前往项目所在地，收集和查阅了项目建设资料，对项目场地环境状况进行了实地踏勘，对受工程建设影响的生态、污染控制措施执行情况等进行了细致的调查。在完成上述工作基础上，根据《建设项目竣工环境保护验收技术规范·生态影响类》（HJ/T394-2007）</w:t>
            </w:r>
            <w:r>
              <w:rPr>
                <w:rFonts w:hint="eastAsia" w:ascii="Times New Roman" w:hAnsi="Times New Roman" w:cs="Times New Roman"/>
                <w:sz w:val="24"/>
                <w:szCs w:val="24"/>
              </w:rPr>
              <w:t>及</w:t>
            </w:r>
            <w:r>
              <w:rPr>
                <w:rFonts w:hint="eastAsia" w:ascii="Times New Roman" w:hAnsi="Times New Roman" w:cs="Times New Roman"/>
                <w:sz w:val="24"/>
                <w:szCs w:val="24"/>
                <w:lang w:val="en-US"/>
              </w:rPr>
              <w:t>《</w:t>
            </w:r>
            <w:r>
              <w:rPr>
                <w:rFonts w:ascii="Times New Roman" w:hAnsi="Times New Roman" w:cs="Times New Roman"/>
                <w:sz w:val="24"/>
                <w:szCs w:val="24"/>
                <w:lang w:val="en-US"/>
              </w:rPr>
              <w:t>建设项目竣工环境保护验收技术规范</w:t>
            </w:r>
            <w:r>
              <w:rPr>
                <w:rFonts w:hint="eastAsia" w:ascii="Times New Roman" w:hAnsi="Times New Roman" w:cs="Times New Roman"/>
                <w:sz w:val="24"/>
                <w:szCs w:val="24"/>
                <w:lang w:val="en-US"/>
              </w:rPr>
              <w:t xml:space="preserve"> </w:t>
            </w:r>
            <w:r>
              <w:rPr>
                <w:rFonts w:ascii="Times New Roman" w:hAnsi="Times New Roman" w:cs="Times New Roman"/>
                <w:sz w:val="24"/>
                <w:szCs w:val="24"/>
                <w:lang w:val="en-US"/>
              </w:rPr>
              <w:t>生态影响类</w:t>
            </w:r>
            <w:r>
              <w:rPr>
                <w:rFonts w:hint="eastAsia" w:ascii="Times New Roman" w:hAnsi="Times New Roman" w:cs="Times New Roman"/>
                <w:sz w:val="24"/>
                <w:szCs w:val="24"/>
                <w:lang w:val="en-US"/>
              </w:rPr>
              <w:t>》征求意见稿（2018年9月25日）</w:t>
            </w:r>
            <w:r>
              <w:rPr>
                <w:rFonts w:ascii="Times New Roman" w:hAnsi="Times New Roman" w:cs="Times New Roman"/>
                <w:sz w:val="24"/>
                <w:szCs w:val="24"/>
              </w:rPr>
              <w:t>的相关要求，编制完成了《</w:t>
            </w:r>
            <w:r>
              <w:rPr>
                <w:rFonts w:hint="eastAsia" w:ascii="Times New Roman" w:hAnsi="Times New Roman" w:cs="Times New Roman"/>
                <w:sz w:val="24"/>
                <w:szCs w:val="24"/>
                <w:lang w:eastAsia="zh-CN"/>
              </w:rPr>
              <w:t>乌兰县茶卡村北山沟道治理工程</w:t>
            </w:r>
            <w:r>
              <w:rPr>
                <w:rFonts w:hint="eastAsia" w:ascii="Times New Roman" w:hAnsi="Times New Roman" w:cs="Times New Roman"/>
                <w:sz w:val="24"/>
                <w:szCs w:val="24"/>
              </w:rPr>
              <w:t>项目竣工环境保护设施验收调查报告表</w:t>
            </w:r>
            <w:r>
              <w:rPr>
                <w:rFonts w:ascii="Times New Roman" w:hAnsi="Times New Roman" w:cs="Times New Roman"/>
                <w:sz w:val="24"/>
                <w:szCs w:val="24"/>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2513" w:type="dxa"/>
            <w:tcBorders>
              <w:top w:val="single" w:color="000000" w:sz="4" w:space="0"/>
              <w:right w:val="single" w:color="000000" w:sz="4" w:space="0"/>
            </w:tcBorders>
            <w:vAlign w:val="center"/>
          </w:tcPr>
          <w:p>
            <w:pPr>
              <w:pStyle w:val="18"/>
              <w:spacing w:line="360" w:lineRule="auto"/>
              <w:jc w:val="center"/>
              <w:rPr>
                <w:rFonts w:ascii="Times New Roman" w:hAnsi="Times New Roman" w:cs="Times New Roman"/>
                <w:sz w:val="24"/>
                <w:szCs w:val="24"/>
              </w:rPr>
            </w:pPr>
            <w:r>
              <w:rPr>
                <w:rFonts w:ascii="Times New Roman" w:hAnsi="Times New Roman" w:cs="Times New Roman"/>
                <w:sz w:val="24"/>
                <w:szCs w:val="24"/>
              </w:rPr>
              <w:t>验收依据</w:t>
            </w:r>
          </w:p>
        </w:tc>
        <w:tc>
          <w:tcPr>
            <w:tcW w:w="7070" w:type="dxa"/>
            <w:gridSpan w:val="5"/>
            <w:tcBorders>
              <w:top w:val="single" w:color="000000" w:sz="4" w:space="0"/>
              <w:left w:val="single" w:color="000000" w:sz="4" w:space="0"/>
            </w:tcBorders>
          </w:tcPr>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1.法律、法规及技术规范</w:t>
            </w:r>
          </w:p>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（1）《中华人民共和国环境保护法》（2015年1月1日）；</w:t>
            </w:r>
          </w:p>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（2）《中华人民共和国环境影响评价法》（2018年12月29日）；</w:t>
            </w:r>
          </w:p>
          <w:p>
            <w:pPr>
              <w:spacing w:line="360" w:lineRule="auto"/>
              <w:ind w:firstLine="480" w:firstLineChars="200"/>
              <w:rPr>
                <w:rFonts w:ascii="Times New Roman" w:hAnsi="Times New Roman" w:cs="Times New Roman"/>
                <w:color w:val="auto"/>
                <w:sz w:val="24"/>
                <w:szCs w:val="24"/>
                <w:lang w:val="en-US"/>
              </w:rPr>
            </w:pPr>
            <w:r>
              <w:rPr>
                <w:rFonts w:ascii="Times New Roman" w:hAnsi="Times New Roman" w:cs="Times New Roman"/>
                <w:color w:val="000000" w:themeColor="text1"/>
                <w:sz w:val="24"/>
                <w:szCs w:val="24"/>
                <w:lang w:val="en-US"/>
                <w14:textFill>
                  <w14:solidFill>
                    <w14:schemeClr w14:val="tx1"/>
                  </w14:solidFill>
                </w14:textFill>
              </w:rPr>
              <w:t>（3）《</w:t>
            </w:r>
            <w:r>
              <w:rPr>
                <w:rFonts w:ascii="Times New Roman" w:hAnsi="Times New Roman" w:cs="Times New Roman"/>
                <w:color w:val="auto"/>
                <w:sz w:val="24"/>
                <w:szCs w:val="24"/>
                <w:lang w:val="en-US"/>
              </w:rPr>
              <w:t>建设项目竣工环境保护验收技术规范</w:t>
            </w:r>
            <w:r>
              <w:rPr>
                <w:rFonts w:hint="eastAsia" w:ascii="Times New Roman" w:hAnsi="Times New Roman" w:cs="Times New Roman"/>
                <w:color w:val="auto"/>
                <w:sz w:val="24"/>
                <w:szCs w:val="24"/>
                <w:lang w:val="en-US"/>
              </w:rPr>
              <w:t xml:space="preserve"> </w:t>
            </w:r>
            <w:r>
              <w:rPr>
                <w:rFonts w:ascii="Times New Roman" w:hAnsi="Times New Roman" w:cs="Times New Roman"/>
                <w:color w:val="auto"/>
                <w:sz w:val="24"/>
                <w:szCs w:val="24"/>
                <w:lang w:val="en-US"/>
              </w:rPr>
              <w:t>生态影响类》（2008年2月1日）；</w:t>
            </w:r>
          </w:p>
          <w:p>
            <w:pPr>
              <w:pStyle w:val="12"/>
              <w:ind w:firstLine="480"/>
              <w:rPr>
                <w:rFonts w:eastAsia="宋体"/>
                <w:color w:val="auto"/>
                <w:lang w:val="en-US"/>
              </w:rPr>
            </w:pPr>
            <w:r>
              <w:rPr>
                <w:rFonts w:hint="eastAsia" w:ascii="Times New Roman" w:hAnsi="Times New Roman" w:eastAsia="宋体" w:cs="Times New Roman"/>
                <w:color w:val="auto"/>
                <w:sz w:val="24"/>
                <w:szCs w:val="24"/>
                <w:lang w:val="en-US"/>
              </w:rPr>
              <w:t>（4）《</w:t>
            </w:r>
            <w:r>
              <w:rPr>
                <w:rFonts w:ascii="Times New Roman" w:hAnsi="Times New Roman" w:eastAsia="宋体" w:cs="Times New Roman"/>
                <w:color w:val="auto"/>
                <w:sz w:val="24"/>
                <w:szCs w:val="24"/>
                <w:lang w:val="en-US"/>
              </w:rPr>
              <w:t>建设项目竣工环境保护验收技术规范</w:t>
            </w:r>
            <w:r>
              <w:rPr>
                <w:rFonts w:hint="eastAsia" w:ascii="Times New Roman" w:hAnsi="Times New Roman" w:eastAsia="宋体" w:cs="Times New Roman"/>
                <w:color w:val="auto"/>
                <w:sz w:val="24"/>
                <w:szCs w:val="24"/>
                <w:lang w:val="en-US"/>
              </w:rPr>
              <w:t xml:space="preserve"> </w:t>
            </w:r>
            <w:r>
              <w:rPr>
                <w:rFonts w:ascii="Times New Roman" w:hAnsi="Times New Roman" w:eastAsia="宋体" w:cs="Times New Roman"/>
                <w:color w:val="auto"/>
                <w:sz w:val="24"/>
                <w:szCs w:val="24"/>
                <w:lang w:val="en-US"/>
              </w:rPr>
              <w:t>生态影响类</w:t>
            </w:r>
            <w:r>
              <w:rPr>
                <w:rFonts w:hint="eastAsia" w:ascii="Times New Roman" w:hAnsi="Times New Roman" w:eastAsia="宋体" w:cs="Times New Roman"/>
                <w:color w:val="auto"/>
                <w:sz w:val="24"/>
                <w:szCs w:val="24"/>
                <w:lang w:val="en-US"/>
              </w:rPr>
              <w:t>》征求意见稿（2018年9月25日）</w:t>
            </w:r>
          </w:p>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auto"/>
                <w:sz w:val="24"/>
                <w:szCs w:val="24"/>
                <w:lang w:val="en-US"/>
              </w:rPr>
              <w:t>（</w:t>
            </w:r>
            <w:r>
              <w:rPr>
                <w:rFonts w:hint="eastAsia" w:ascii="Times New Roman" w:hAnsi="Times New Roman" w:cs="Times New Roman"/>
                <w:color w:val="auto"/>
                <w:sz w:val="24"/>
                <w:szCs w:val="24"/>
                <w:lang w:val="en-US"/>
              </w:rPr>
              <w:t>5</w:t>
            </w:r>
            <w:r>
              <w:rPr>
                <w:rFonts w:ascii="Times New Roman" w:hAnsi="Times New Roman" w:cs="Times New Roman"/>
                <w:color w:val="auto"/>
                <w:sz w:val="24"/>
                <w:szCs w:val="24"/>
                <w:lang w:val="en-US"/>
              </w:rPr>
              <w:t>）《建设项目环境保护管理</w:t>
            </w:r>
            <w:r>
              <w:rPr>
                <w:rFonts w:ascii="Times New Roman" w:hAnsi="Times New Roman" w:cs="Times New Roman"/>
                <w:color w:val="000000" w:themeColor="text1"/>
                <w:sz w:val="24"/>
                <w:szCs w:val="24"/>
                <w:lang w:val="en-US"/>
                <w14:textFill>
                  <w14:solidFill>
                    <w14:schemeClr w14:val="tx1"/>
                  </w14:solidFill>
                </w14:textFill>
              </w:rPr>
              <w:t>条例》（国务院682号令，2017</w:t>
            </w:r>
            <w:r>
              <w:rPr>
                <w:rFonts w:hint="eastAsia" w:ascii="Times New Roman" w:hAnsi="Times New Roman" w:cs="Times New Roman"/>
                <w:color w:val="000000" w:themeColor="text1"/>
                <w:sz w:val="24"/>
                <w:szCs w:val="24"/>
                <w:lang w:val="en-US"/>
                <w14:textFill>
                  <w14:solidFill>
                    <w14:schemeClr w14:val="tx1"/>
                  </w14:solidFill>
                </w14:textFill>
              </w:rPr>
              <w:t>年</w:t>
            </w:r>
            <w:r>
              <w:rPr>
                <w:rFonts w:ascii="Times New Roman" w:hAnsi="Times New Roman" w:cs="Times New Roman"/>
                <w:color w:val="000000" w:themeColor="text1"/>
                <w:sz w:val="24"/>
                <w:szCs w:val="24"/>
                <w:lang w:val="en-US"/>
                <w14:textFill>
                  <w14:solidFill>
                    <w14:schemeClr w14:val="tx1"/>
                  </w14:solidFill>
                </w14:textFill>
              </w:rPr>
              <w:t>10</w:t>
            </w:r>
            <w:r>
              <w:rPr>
                <w:rFonts w:hint="eastAsia" w:ascii="Times New Roman" w:hAnsi="Times New Roman" w:cs="Times New Roman"/>
                <w:color w:val="000000" w:themeColor="text1"/>
                <w:sz w:val="24"/>
                <w:szCs w:val="24"/>
                <w:lang w:val="en-US"/>
                <w14:textFill>
                  <w14:solidFill>
                    <w14:schemeClr w14:val="tx1"/>
                  </w14:solidFill>
                </w14:textFill>
              </w:rPr>
              <w:t>月</w:t>
            </w:r>
            <w:r>
              <w:rPr>
                <w:rFonts w:ascii="Times New Roman" w:hAnsi="Times New Roman" w:cs="Times New Roman"/>
                <w:color w:val="000000" w:themeColor="text1"/>
                <w:sz w:val="24"/>
                <w:szCs w:val="24"/>
                <w:lang w:val="en-US"/>
                <w14:textFill>
                  <w14:solidFill>
                    <w14:schemeClr w14:val="tx1"/>
                  </w14:solidFill>
                </w14:textFill>
              </w:rPr>
              <w:t>1</w:t>
            </w:r>
            <w:r>
              <w:rPr>
                <w:rFonts w:hint="eastAsia" w:ascii="Times New Roman" w:hAnsi="Times New Roman" w:cs="Times New Roman"/>
                <w:color w:val="000000" w:themeColor="text1"/>
                <w:sz w:val="24"/>
                <w:szCs w:val="24"/>
                <w:lang w:val="en-US"/>
                <w14:textFill>
                  <w14:solidFill>
                    <w14:schemeClr w14:val="tx1"/>
                  </w14:solidFill>
                </w14:textFill>
              </w:rPr>
              <w:t>日</w:t>
            </w:r>
            <w:r>
              <w:rPr>
                <w:rFonts w:ascii="Times New Roman" w:hAnsi="Times New Roman" w:cs="Times New Roman"/>
                <w:color w:val="000000" w:themeColor="text1"/>
                <w:sz w:val="24"/>
                <w:szCs w:val="24"/>
                <w:lang w:val="en-US"/>
                <w14:textFill>
                  <w14:solidFill>
                    <w14:schemeClr w14:val="tx1"/>
                  </w14:solidFill>
                </w14:textFill>
              </w:rPr>
              <w:t>）；</w:t>
            </w:r>
          </w:p>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w:t>
            </w:r>
            <w:r>
              <w:rPr>
                <w:rFonts w:hint="eastAsia" w:ascii="Times New Roman" w:hAnsi="Times New Roman" w:cs="Times New Roman"/>
                <w:color w:val="000000" w:themeColor="text1"/>
                <w:sz w:val="24"/>
                <w:szCs w:val="24"/>
                <w:lang w:val="en-US"/>
                <w14:textFill>
                  <w14:solidFill>
                    <w14:schemeClr w14:val="tx1"/>
                  </w14:solidFill>
                </w14:textFill>
              </w:rPr>
              <w:t>6</w:t>
            </w:r>
            <w:r>
              <w:rPr>
                <w:rFonts w:ascii="Times New Roman" w:hAnsi="Times New Roman" w:cs="Times New Roman"/>
                <w:color w:val="000000" w:themeColor="text1"/>
                <w:sz w:val="24"/>
                <w:szCs w:val="24"/>
                <w:lang w:val="en-US"/>
                <w14:textFill>
                  <w14:solidFill>
                    <w14:schemeClr w14:val="tx1"/>
                  </w14:solidFill>
                </w14:textFill>
              </w:rPr>
              <w:t>）《建设项目环境保护设施竣工验收暂行办法》（国环规环评[2017]4号）；</w:t>
            </w:r>
          </w:p>
          <w:p>
            <w:pPr>
              <w:spacing w:line="360" w:lineRule="auto"/>
              <w:ind w:firstLine="480" w:firstLineChars="20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w:t>
            </w:r>
            <w:r>
              <w:rPr>
                <w:rFonts w:hint="eastAsia" w:ascii="Times New Roman" w:hAnsi="Times New Roman" w:cs="Times New Roman"/>
                <w:color w:val="000000" w:themeColor="text1"/>
                <w:sz w:val="24"/>
                <w:szCs w:val="24"/>
                <w:lang w:val="en-US"/>
                <w14:textFill>
                  <w14:solidFill>
                    <w14:schemeClr w14:val="tx1"/>
                  </w14:solidFill>
                </w14:textFill>
              </w:rPr>
              <w:t>7</w:t>
            </w:r>
            <w:r>
              <w:rPr>
                <w:rFonts w:ascii="Times New Roman" w:hAnsi="Times New Roman" w:cs="Times New Roman"/>
                <w:color w:val="000000" w:themeColor="text1"/>
                <w:sz w:val="24"/>
                <w:szCs w:val="24"/>
                <w:lang w:val="en-US"/>
                <w14:textFill>
                  <w14:solidFill>
                    <w14:schemeClr w14:val="tx1"/>
                  </w14:solidFill>
                </w14:textFill>
              </w:rPr>
              <w:t>）《关于印发环评管理中部分行业建设项目重大变动清单的通知》（环办〔2015〕52号）。</w:t>
            </w:r>
          </w:p>
          <w:p>
            <w:pPr>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工程资料</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1</w:t>
            </w:r>
            <w:r>
              <w:rPr>
                <w:rFonts w:ascii="Times New Roman" w:hAnsi="Times New Roman" w:cs="Times New Roman"/>
                <w:sz w:val="24"/>
                <w:szCs w:val="24"/>
              </w:rPr>
              <w:t>）</w:t>
            </w:r>
            <w:r>
              <w:rPr>
                <w:rFonts w:ascii="Times New Roman" w:hAnsi="Times New Roman" w:cs="Times New Roman"/>
                <w:sz w:val="24"/>
                <w:szCs w:val="24"/>
                <w:lang w:val="en-US"/>
              </w:rPr>
              <w:t>工程竣工验收资料；</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（2）建设项目竣工环境保护验收工作委托书。</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3.环评报告及批复文件</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hint="eastAsia" w:ascii="Times New Roman" w:hAnsi="Times New Roman" w:cs="Times New Roman"/>
                <w:sz w:val="24"/>
                <w:szCs w:val="24"/>
                <w:lang w:val="en-US" w:eastAsia="zh-CN"/>
              </w:rPr>
              <w:t>青海盛腾工程咨询有限公司</w:t>
            </w:r>
            <w:r>
              <w:rPr>
                <w:rFonts w:ascii="Times New Roman" w:hAnsi="Times New Roman" w:cs="Times New Roman"/>
                <w:sz w:val="24"/>
                <w:szCs w:val="24"/>
                <w:lang w:val="en-US"/>
              </w:rPr>
              <w:t>《</w:t>
            </w:r>
            <w:r>
              <w:rPr>
                <w:rFonts w:hint="eastAsia" w:ascii="Times New Roman" w:hAnsi="Times New Roman" w:cs="Times New Roman"/>
                <w:sz w:val="24"/>
                <w:szCs w:val="24"/>
                <w:lang w:val="en-US" w:eastAsia="zh-CN"/>
              </w:rPr>
              <w:t>乌兰县茶卡村北山沟道治理工程</w:t>
            </w:r>
            <w:r>
              <w:rPr>
                <w:rFonts w:ascii="Times New Roman" w:hAnsi="Times New Roman" w:cs="Times New Roman"/>
                <w:sz w:val="24"/>
                <w:szCs w:val="24"/>
                <w:lang w:val="en-US"/>
              </w:rPr>
              <w:t>环境影响报告表》</w:t>
            </w:r>
            <w:r>
              <w:rPr>
                <w:rFonts w:hint="eastAsia" w:ascii="Times New Roman" w:hAnsi="Times New Roman" w:cs="Times New Roman"/>
                <w:sz w:val="24"/>
                <w:szCs w:val="24"/>
                <w:lang w:val="en-US" w:eastAsia="zh-CN"/>
              </w:rPr>
              <w:t>2022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6</w:t>
            </w:r>
            <w:r>
              <w:rPr>
                <w:rFonts w:ascii="Times New Roman" w:hAnsi="Times New Roman" w:cs="Times New Roman"/>
                <w:sz w:val="24"/>
                <w:szCs w:val="24"/>
                <w:lang w:val="en-US"/>
              </w:rPr>
              <w:t>月；</w:t>
            </w:r>
          </w:p>
          <w:p>
            <w:pPr>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lang w:val="en-US"/>
              </w:rPr>
              <w:t>（2）</w:t>
            </w:r>
            <w:r>
              <w:rPr>
                <w:rFonts w:hint="eastAsia" w:ascii="Times New Roman" w:hAnsi="Times New Roman" w:cs="Times New Roman"/>
                <w:sz w:val="24"/>
                <w:szCs w:val="24"/>
                <w:lang w:val="en-US" w:eastAsia="zh-CN"/>
              </w:rPr>
              <w:t>海西州生态环境局</w:t>
            </w:r>
            <w:r>
              <w:rPr>
                <w:rFonts w:ascii="Times New Roman" w:hAnsi="Times New Roman" w:cs="Times New Roman"/>
                <w:sz w:val="24"/>
                <w:szCs w:val="24"/>
                <w:lang w:val="en-US"/>
              </w:rPr>
              <w:t xml:space="preserve"> </w:t>
            </w:r>
            <w:r>
              <w:rPr>
                <w:rFonts w:hint="eastAsia" w:ascii="Times New Roman" w:hAnsi="Times New Roman" w:cs="Times New Roman"/>
                <w:sz w:val="24"/>
                <w:szCs w:val="24"/>
                <w:lang w:val="en-US" w:eastAsia="zh-CN"/>
              </w:rPr>
              <w:t>西生审</w:t>
            </w:r>
            <w:r>
              <w:rPr>
                <w:rFonts w:ascii="Times New Roman" w:hAnsi="Times New Roman" w:cs="Times New Roman"/>
                <w:sz w:val="24"/>
                <w:szCs w:val="24"/>
                <w:lang w:val="en-US"/>
              </w:rPr>
              <w:t>〔20</w:t>
            </w:r>
            <w:r>
              <w:rPr>
                <w:rFonts w:hint="eastAsia" w:ascii="Times New Roman" w:hAnsi="Times New Roman" w:cs="Times New Roman"/>
                <w:sz w:val="24"/>
                <w:szCs w:val="24"/>
                <w:lang w:val="en-US" w:eastAsia="zh-CN"/>
              </w:rPr>
              <w:t>22</w:t>
            </w:r>
            <w:r>
              <w:rPr>
                <w:rFonts w:ascii="Times New Roman" w:hAnsi="Times New Roman" w:cs="Times New Roman"/>
                <w:sz w:val="24"/>
                <w:szCs w:val="24"/>
                <w:lang w:val="en-US"/>
              </w:rPr>
              <w:t>〕</w:t>
            </w:r>
            <w:r>
              <w:rPr>
                <w:rFonts w:hint="eastAsia" w:ascii="Times New Roman" w:hAnsi="Times New Roman" w:cs="Times New Roman"/>
                <w:sz w:val="24"/>
                <w:szCs w:val="24"/>
                <w:lang w:val="en-US" w:eastAsia="zh-CN"/>
              </w:rPr>
              <w:t>7</w:t>
            </w:r>
            <w:r>
              <w:rPr>
                <w:rFonts w:ascii="Times New Roman" w:hAnsi="Times New Roman" w:cs="Times New Roman"/>
                <w:sz w:val="24"/>
                <w:szCs w:val="24"/>
                <w:lang w:val="en-US"/>
              </w:rPr>
              <w:t>4号《关于</w:t>
            </w:r>
            <w:r>
              <w:rPr>
                <w:rFonts w:hint="eastAsia" w:ascii="Times New Roman" w:hAnsi="Times New Roman" w:cs="Times New Roman"/>
                <w:sz w:val="24"/>
                <w:szCs w:val="24"/>
                <w:lang w:val="en-US" w:eastAsia="zh-CN"/>
              </w:rPr>
              <w:t>乌兰县茶卡村北山沟道治理工程</w:t>
            </w:r>
            <w:r>
              <w:rPr>
                <w:rFonts w:ascii="Times New Roman" w:hAnsi="Times New Roman" w:cs="Times New Roman"/>
                <w:sz w:val="24"/>
                <w:szCs w:val="24"/>
                <w:lang w:val="en-US"/>
              </w:rPr>
              <w:t>环境影响报告表的批复》</w:t>
            </w:r>
            <w:r>
              <w:rPr>
                <w:rFonts w:hint="eastAsia" w:ascii="Times New Roman" w:hAnsi="Times New Roman" w:cs="Times New Roman"/>
                <w:sz w:val="24"/>
                <w:szCs w:val="24"/>
                <w:lang w:val="en-US" w:eastAsia="zh-CN"/>
              </w:rPr>
              <w:t>2022</w:t>
            </w:r>
            <w:r>
              <w:rPr>
                <w:rFonts w:ascii="Times New Roman" w:hAnsi="Times New Roman" w:cs="Times New Roman"/>
                <w:sz w:val="24"/>
                <w:szCs w:val="24"/>
                <w:lang w:val="en-US"/>
              </w:rPr>
              <w:t>年</w:t>
            </w:r>
            <w:r>
              <w:rPr>
                <w:rFonts w:hint="eastAsia" w:ascii="Times New Roman" w:hAnsi="Times New Roman" w:cs="Times New Roman"/>
                <w:sz w:val="24"/>
                <w:szCs w:val="24"/>
                <w:lang w:val="en-US" w:eastAsia="zh-CN"/>
              </w:rPr>
              <w:t>9</w:t>
            </w:r>
            <w:r>
              <w:rPr>
                <w:rFonts w:ascii="Times New Roman" w:hAnsi="Times New Roman" w:cs="Times New Roman"/>
                <w:sz w:val="24"/>
                <w:szCs w:val="24"/>
                <w:lang w:val="en-US"/>
              </w:rPr>
              <w:t>月</w:t>
            </w:r>
            <w:r>
              <w:rPr>
                <w:rFonts w:hint="eastAsia" w:ascii="Times New Roman" w:hAnsi="Times New Roman" w:cs="Times New Roman"/>
                <w:sz w:val="24"/>
                <w:szCs w:val="24"/>
                <w:lang w:val="en-US" w:eastAsia="zh-CN"/>
              </w:rPr>
              <w:t>13</w:t>
            </w:r>
            <w:r>
              <w:rPr>
                <w:rFonts w:ascii="Times New Roman" w:hAnsi="Times New Roman" w:cs="Times New Roman"/>
                <w:sz w:val="24"/>
                <w:szCs w:val="24"/>
                <w:lang w:val="en-US"/>
              </w:rPr>
              <w:t>日。</w:t>
            </w: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adjustRightInd w:val="0"/>
              <w:snapToGrid w:val="0"/>
              <w:spacing w:line="360" w:lineRule="auto"/>
              <w:ind w:firstLine="480" w:firstLineChars="200"/>
              <w:jc w:val="both"/>
              <w:rPr>
                <w:rFonts w:ascii="Times New Roman" w:hAnsi="Times New Roman" w:cs="Times New Roman"/>
                <w:sz w:val="24"/>
                <w:szCs w:val="24"/>
                <w:lang w:val="en-US"/>
              </w:rPr>
            </w:pPr>
          </w:p>
          <w:p>
            <w:pPr>
              <w:pStyle w:val="6"/>
              <w:rPr>
                <w:lang w:val="en-US"/>
              </w:rPr>
            </w:pPr>
          </w:p>
        </w:tc>
      </w:tr>
    </w:tbl>
    <w:p>
      <w:pPr>
        <w:rPr>
          <w:rFonts w:ascii="Times New Roman"/>
          <w:sz w:val="20"/>
        </w:rPr>
        <w:sectPr>
          <w:headerReference r:id="rId6" w:type="default"/>
          <w:pgSz w:w="11910" w:h="16840"/>
          <w:pgMar w:top="1440" w:right="1200" w:bottom="880" w:left="1300" w:header="680" w:footer="685" w:gutter="0"/>
          <w:pgNumType w:start="1"/>
          <w:cols w:space="720" w:num="1"/>
        </w:sectPr>
      </w:pPr>
    </w:p>
    <w:p>
      <w:pPr>
        <w:pStyle w:val="6"/>
        <w:spacing w:before="42"/>
        <w:rPr>
          <w:b/>
          <w:bCs/>
          <w:sz w:val="24"/>
          <w:szCs w:val="24"/>
        </w:rPr>
      </w:pPr>
      <w:r>
        <w:rPr>
          <w:rFonts w:hint="eastAsia"/>
          <w:b/>
          <w:bCs/>
          <w:sz w:val="24"/>
          <w:szCs w:val="24"/>
        </w:rPr>
        <w:t>表二</w:t>
      </w:r>
    </w:p>
    <w:tbl>
      <w:tblPr>
        <w:tblStyle w:val="13"/>
        <w:tblW w:w="5013"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945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21" w:hRule="atLeast"/>
        </w:trPr>
        <w:tc>
          <w:tcPr>
            <w:tcW w:w="5000" w:type="pct"/>
            <w:tcBorders>
              <w:bottom w:val="single" w:color="000000" w:sz="4" w:space="0"/>
            </w:tcBorders>
          </w:tcPr>
          <w:p>
            <w:pPr>
              <w:pStyle w:val="18"/>
              <w:spacing w:line="360" w:lineRule="auto"/>
              <w:jc w:val="both"/>
              <w:rPr>
                <w:b/>
                <w:bCs/>
                <w:sz w:val="24"/>
                <w:szCs w:val="28"/>
              </w:rPr>
            </w:pPr>
            <w:r>
              <w:rPr>
                <w:b/>
                <w:bCs/>
                <w:sz w:val="24"/>
                <w:szCs w:val="28"/>
              </w:rPr>
              <w:t>工程建设内容：</w:t>
            </w:r>
          </w:p>
          <w:p>
            <w:pPr>
              <w:pStyle w:val="18"/>
              <w:spacing w:line="360" w:lineRule="auto"/>
              <w:ind w:firstLine="482" w:firstLineChars="200"/>
              <w:jc w:val="both"/>
              <w:rPr>
                <w:rFonts w:ascii="Times New Roman" w:hAnsi="Times New Roman" w:cs="Times New Roman"/>
                <w:sz w:val="24"/>
                <w:szCs w:val="24"/>
                <w:lang w:val="en-US"/>
              </w:rPr>
            </w:pPr>
            <w:r>
              <w:rPr>
                <w:rFonts w:hint="eastAsia" w:ascii="Times New Roman" w:hAnsi="Times New Roman" w:cs="Times New Roman"/>
                <w:b/>
                <w:sz w:val="24"/>
                <w:szCs w:val="24"/>
                <w:lang w:val="en-US"/>
              </w:rPr>
              <w:t>1、</w:t>
            </w:r>
            <w:r>
              <w:rPr>
                <w:rFonts w:ascii="Times New Roman" w:hAnsi="Times New Roman" w:cs="Times New Roman"/>
                <w:b/>
                <w:sz w:val="24"/>
                <w:szCs w:val="24"/>
              </w:rPr>
              <w:t>环评阶</w:t>
            </w:r>
            <w:r>
              <w:rPr>
                <w:rFonts w:hint="default" w:ascii="Times New Roman" w:hAnsi="Times New Roman" w:cs="Times New Roman"/>
                <w:b/>
                <w:sz w:val="24"/>
                <w:szCs w:val="24"/>
              </w:rPr>
              <w:t>段：</w:t>
            </w:r>
            <w:r>
              <w:rPr>
                <w:rFonts w:hint="default" w:ascii="Times New Roman" w:hAnsi="Times New Roman" w:eastAsia="宋体" w:cs="Times New Roman"/>
                <w:b w:val="0"/>
                <w:bCs w:val="0"/>
                <w:color w:val="000000"/>
                <w:sz w:val="24"/>
                <w:szCs w:val="24"/>
                <w:lang w:eastAsia="zh-CN"/>
              </w:rPr>
              <w:t>治理沟道总长</w:t>
            </w:r>
            <w:r>
              <w:rPr>
                <w:rFonts w:hint="default" w:ascii="Times New Roman" w:hAnsi="Times New Roman" w:eastAsia="宋体" w:cs="Times New Roman"/>
                <w:b w:val="0"/>
                <w:bCs w:val="0"/>
                <w:color w:val="000000"/>
                <w:sz w:val="24"/>
                <w:szCs w:val="24"/>
                <w:lang w:val="en-US" w:eastAsia="zh-CN"/>
              </w:rPr>
              <w:t>4.5km，左岸新建防洪堤3.429km，防洪堤为格宾网箱直墙式结构；支沟段防护长度为2.45km，堤高1.5m，其中网箱+抛石护脚段为45m，无护脚段长2.405km。主沟段防护长度为979m，堤高2.0m，网箱+抛石护脚段为75m，无护脚段长904m，网围栏拆除及恢复2.5km</w:t>
            </w:r>
            <w:r>
              <w:rPr>
                <w:rFonts w:hint="default" w:ascii="Times New Roman" w:hAnsi="Times New Roman" w:eastAsia="宋体" w:cs="Times New Roman"/>
                <w:b w:val="0"/>
                <w:bCs w:val="0"/>
                <w:color w:val="000000"/>
                <w:sz w:val="24"/>
                <w:szCs w:val="24"/>
              </w:rPr>
              <w:t>。</w:t>
            </w:r>
          </w:p>
          <w:p>
            <w:pPr>
              <w:pStyle w:val="18"/>
              <w:spacing w:line="360" w:lineRule="auto"/>
              <w:ind w:firstLine="482" w:firstLineChars="200"/>
              <w:jc w:val="both"/>
              <w:rPr>
                <w:rFonts w:hint="eastAsia" w:ascii="Times New Roman" w:hAnsi="Times New Roman" w:cs="Times New Roman"/>
                <w:sz w:val="24"/>
                <w:szCs w:val="24"/>
                <w:lang w:val="en-US"/>
              </w:rPr>
            </w:pPr>
            <w:r>
              <w:rPr>
                <w:rFonts w:hint="eastAsia" w:ascii="Times New Roman" w:hAnsi="Times New Roman" w:cs="Times New Roman"/>
                <w:b/>
                <w:bCs/>
                <w:sz w:val="24"/>
                <w:szCs w:val="24"/>
                <w:lang w:val="en-US"/>
              </w:rPr>
              <w:t>2、</w:t>
            </w:r>
            <w:r>
              <w:rPr>
                <w:rFonts w:ascii="Times New Roman" w:hAnsi="Times New Roman" w:cs="Times New Roman"/>
                <w:b/>
                <w:bCs/>
                <w:sz w:val="24"/>
                <w:szCs w:val="24"/>
                <w:lang w:val="en-US"/>
              </w:rPr>
              <w:t>实际调查：</w:t>
            </w:r>
            <w:r>
              <w:rPr>
                <w:rFonts w:ascii="Times New Roman" w:hAnsi="Times New Roman" w:cs="Times New Roman"/>
                <w:sz w:val="24"/>
                <w:szCs w:val="24"/>
                <w:lang w:val="en-US"/>
              </w:rPr>
              <w:t>经业现场勘查及主提供信息，实际沟道走向与环评一致，</w:t>
            </w:r>
            <w:r>
              <w:rPr>
                <w:rFonts w:hint="eastAsia" w:ascii="Times New Roman" w:hAnsi="Times New Roman" w:cs="Times New Roman"/>
                <w:sz w:val="24"/>
                <w:szCs w:val="24"/>
                <w:lang w:val="en-US"/>
              </w:rPr>
              <w:t>治理沟道总长4.5km，左岸新建防洪堤3.429km，防洪堤为格宾网箱直墙式结构；支沟段防护长度为2.45km，堤高1.5m，其中网箱+抛石护脚段为45m，无护脚段长2.405km。主沟段防护长度为979m，堤高2.0m，网箱+抛石护脚段为75m，无护脚段长904m，网围栏拆除及恢复2.5km。</w:t>
            </w:r>
          </w:p>
          <w:p>
            <w:pPr>
              <w:pStyle w:val="18"/>
              <w:spacing w:line="360" w:lineRule="auto"/>
              <w:ind w:left="440" w:leftChars="200"/>
              <w:jc w:val="both"/>
              <w:rPr>
                <w:rFonts w:ascii="Times New Roman" w:hAnsi="Times New Roman" w:cs="Times New Roman"/>
                <w:sz w:val="24"/>
                <w:szCs w:val="24"/>
                <w:lang w:val="en-US"/>
              </w:rPr>
            </w:pPr>
            <w:r>
              <w:rPr>
                <w:rFonts w:ascii="Times New Roman" w:hAnsi="Times New Roman" w:cs="Times New Roman"/>
                <w:sz w:val="24"/>
                <w:szCs w:val="24"/>
                <w:lang w:val="en-US"/>
              </w:rPr>
              <w:t>项目组成内容见下表：</w:t>
            </w:r>
          </w:p>
          <w:p>
            <w:pPr>
              <w:pStyle w:val="19"/>
              <w:spacing w:line="360" w:lineRule="auto"/>
              <w:rPr>
                <w:rFonts w:ascii="宋体" w:hAnsi="宋体" w:cs="宋体"/>
                <w:b/>
                <w:sz w:val="24"/>
                <w:szCs w:val="24"/>
              </w:rPr>
            </w:pPr>
            <w:r>
              <w:rPr>
                <w:rFonts w:hint="eastAsia" w:ascii="宋体" w:hAnsi="宋体" w:cs="宋体"/>
                <w:b/>
                <w:sz w:val="24"/>
                <w:szCs w:val="24"/>
              </w:rPr>
              <w:t>表4-1</w:t>
            </w:r>
            <w:r>
              <w:rPr>
                <w:rFonts w:hint="eastAsia" w:ascii="宋体" w:hAnsi="宋体" w:cs="宋体"/>
                <w:b/>
                <w:sz w:val="24"/>
                <w:szCs w:val="24"/>
              </w:rPr>
              <w:tab/>
            </w:r>
            <w:r>
              <w:rPr>
                <w:rFonts w:hint="eastAsia" w:ascii="宋体" w:hAnsi="宋体" w:cs="宋体"/>
                <w:b/>
                <w:sz w:val="24"/>
                <w:szCs w:val="24"/>
              </w:rPr>
              <w:t>本项目主要工程建设情况调查一览表</w:t>
            </w:r>
          </w:p>
          <w:tbl>
            <w:tblPr>
              <w:tblStyle w:val="1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459"/>
              <w:gridCol w:w="3039"/>
              <w:gridCol w:w="2562"/>
              <w:gridCol w:w="1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02" w:type="pct"/>
                  <w:tcBorders>
                    <w:tl2br w:val="nil"/>
                    <w:tr2bl w:val="nil"/>
                  </w:tcBorders>
                  <w:vAlign w:val="center"/>
                </w:tcPr>
                <w:p>
                  <w:pPr>
                    <w:pStyle w:val="19"/>
                    <w:widowControl w:val="0"/>
                    <w:spacing w:line="240" w:lineRule="auto"/>
                    <w:rPr>
                      <w:b/>
                      <w:bCs/>
                      <w:sz w:val="21"/>
                      <w:szCs w:val="21"/>
                    </w:rPr>
                  </w:pPr>
                  <w:r>
                    <w:rPr>
                      <w:b/>
                      <w:bCs/>
                      <w:sz w:val="21"/>
                      <w:szCs w:val="21"/>
                    </w:rPr>
                    <w:t>类别</w:t>
                  </w:r>
                </w:p>
              </w:tc>
              <w:tc>
                <w:tcPr>
                  <w:tcW w:w="789" w:type="pct"/>
                  <w:tcBorders>
                    <w:tl2br w:val="nil"/>
                    <w:tr2bl w:val="nil"/>
                  </w:tcBorders>
                  <w:vAlign w:val="center"/>
                </w:tcPr>
                <w:p>
                  <w:pPr>
                    <w:pStyle w:val="19"/>
                    <w:widowControl w:val="0"/>
                    <w:spacing w:line="240" w:lineRule="auto"/>
                    <w:rPr>
                      <w:b/>
                      <w:bCs/>
                      <w:sz w:val="21"/>
                      <w:szCs w:val="21"/>
                    </w:rPr>
                  </w:pPr>
                  <w:r>
                    <w:rPr>
                      <w:b/>
                      <w:bCs/>
                      <w:sz w:val="21"/>
                      <w:szCs w:val="21"/>
                    </w:rPr>
                    <w:t>工程名称</w:t>
                  </w:r>
                </w:p>
              </w:tc>
              <w:tc>
                <w:tcPr>
                  <w:tcW w:w="1644" w:type="pct"/>
                  <w:tcBorders>
                    <w:tl2br w:val="nil"/>
                    <w:tr2bl w:val="nil"/>
                  </w:tcBorders>
                  <w:vAlign w:val="center"/>
                </w:tcPr>
                <w:p>
                  <w:pPr>
                    <w:pStyle w:val="19"/>
                    <w:widowControl w:val="0"/>
                    <w:spacing w:line="240" w:lineRule="auto"/>
                    <w:rPr>
                      <w:rFonts w:hint="eastAsia" w:eastAsia="宋体"/>
                      <w:b/>
                      <w:bCs/>
                      <w:sz w:val="21"/>
                      <w:szCs w:val="21"/>
                      <w:lang w:eastAsia="zh-CN"/>
                    </w:rPr>
                  </w:pPr>
                  <w:r>
                    <w:rPr>
                      <w:b/>
                      <w:bCs/>
                      <w:sz w:val="21"/>
                      <w:szCs w:val="21"/>
                    </w:rPr>
                    <w:t>环评</w:t>
                  </w:r>
                  <w:r>
                    <w:rPr>
                      <w:rFonts w:hint="eastAsia"/>
                      <w:b/>
                      <w:bCs/>
                      <w:sz w:val="21"/>
                      <w:szCs w:val="21"/>
                      <w:lang w:val="en-US" w:eastAsia="zh-CN"/>
                    </w:rPr>
                    <w:t>内容</w:t>
                  </w:r>
                </w:p>
              </w:tc>
              <w:tc>
                <w:tcPr>
                  <w:tcW w:w="1386" w:type="pct"/>
                  <w:tcBorders>
                    <w:tl2br w:val="nil"/>
                    <w:tr2bl w:val="nil"/>
                  </w:tcBorders>
                  <w:vAlign w:val="center"/>
                </w:tcPr>
                <w:p>
                  <w:pPr>
                    <w:pStyle w:val="19"/>
                    <w:widowControl w:val="0"/>
                    <w:spacing w:line="240" w:lineRule="auto"/>
                    <w:rPr>
                      <w:b/>
                      <w:bCs/>
                      <w:sz w:val="21"/>
                      <w:szCs w:val="21"/>
                    </w:rPr>
                  </w:pPr>
                  <w:r>
                    <w:rPr>
                      <w:b/>
                      <w:bCs/>
                      <w:sz w:val="21"/>
                      <w:szCs w:val="21"/>
                    </w:rPr>
                    <w:t>实际建设</w:t>
                  </w:r>
                </w:p>
              </w:tc>
              <w:tc>
                <w:tcPr>
                  <w:tcW w:w="776" w:type="pct"/>
                  <w:tcBorders>
                    <w:tl2br w:val="nil"/>
                    <w:tr2bl w:val="nil"/>
                  </w:tcBorders>
                  <w:vAlign w:val="center"/>
                </w:tcPr>
                <w:p>
                  <w:pPr>
                    <w:pStyle w:val="19"/>
                    <w:widowControl w:val="0"/>
                    <w:spacing w:line="240" w:lineRule="auto"/>
                    <w:rPr>
                      <w:b/>
                      <w:bCs/>
                      <w:sz w:val="21"/>
                      <w:szCs w:val="21"/>
                    </w:rPr>
                  </w:pPr>
                  <w:r>
                    <w:rPr>
                      <w:rFonts w:hint="eastAsia"/>
                      <w:b/>
                      <w:bCs/>
                      <w:sz w:val="21"/>
                      <w:szCs w:val="21"/>
                    </w:rPr>
                    <w:t>变动</w:t>
                  </w:r>
                  <w:r>
                    <w:rPr>
                      <w:b/>
                      <w:bCs/>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402" w:type="pct"/>
                  <w:vMerge w:val="restart"/>
                  <w:tcBorders>
                    <w:tl2br w:val="nil"/>
                    <w:tr2bl w:val="nil"/>
                  </w:tcBorders>
                  <w:vAlign w:val="center"/>
                </w:tcPr>
                <w:p>
                  <w:pPr>
                    <w:pStyle w:val="19"/>
                    <w:widowControl w:val="0"/>
                    <w:spacing w:line="240" w:lineRule="auto"/>
                    <w:rPr>
                      <w:sz w:val="21"/>
                      <w:szCs w:val="21"/>
                    </w:rPr>
                  </w:pPr>
                  <w:r>
                    <w:rPr>
                      <w:sz w:val="21"/>
                      <w:szCs w:val="21"/>
                    </w:rPr>
                    <w:t>主体工程</w:t>
                  </w:r>
                </w:p>
              </w:tc>
              <w:tc>
                <w:tcPr>
                  <w:tcW w:w="789" w:type="pct"/>
                  <w:tcBorders>
                    <w:tl2br w:val="nil"/>
                    <w:tr2bl w:val="nil"/>
                  </w:tcBorders>
                  <w:vAlign w:val="center"/>
                </w:tcPr>
                <w:p>
                  <w:pPr>
                    <w:pStyle w:val="19"/>
                    <w:widowControl w:val="0"/>
                    <w:spacing w:line="240" w:lineRule="auto"/>
                    <w:rPr>
                      <w:rFonts w:hint="eastAsia" w:eastAsia="宋体"/>
                      <w:sz w:val="21"/>
                      <w:szCs w:val="21"/>
                      <w:lang w:eastAsia="zh-CN"/>
                    </w:rPr>
                  </w:pPr>
                  <w:r>
                    <w:rPr>
                      <w:rFonts w:hint="eastAsia"/>
                      <w:sz w:val="21"/>
                      <w:szCs w:val="21"/>
                      <w:lang w:val="en-US" w:eastAsia="zh-CN"/>
                    </w:rPr>
                    <w:t>治理河道</w:t>
                  </w:r>
                </w:p>
              </w:tc>
              <w:tc>
                <w:tcPr>
                  <w:tcW w:w="1644" w:type="pct"/>
                  <w:tcBorders>
                    <w:tl2br w:val="nil"/>
                    <w:tr2bl w:val="nil"/>
                  </w:tcBorders>
                </w:tcPr>
                <w:p>
                  <w:pPr>
                    <w:pStyle w:val="19"/>
                    <w:widowControl w:val="0"/>
                    <w:spacing w:line="240" w:lineRule="auto"/>
                    <w:jc w:val="both"/>
                    <w:rPr>
                      <w:sz w:val="21"/>
                      <w:szCs w:val="21"/>
                    </w:rPr>
                  </w:pPr>
                  <w:r>
                    <w:rPr>
                      <w:rFonts w:hint="eastAsia"/>
                      <w:sz w:val="21"/>
                      <w:szCs w:val="21"/>
                    </w:rPr>
                    <w:t>治理河道总长4.5km。堤线总体上按原有沟道堤线进行布设，本次治理支沟从桩号4+950～7+400（平面图桩号0+000～2+450）段进行治理。主沟道对桩号11+950～12+867（平面图桩号2+450～3+367）段、13+938～14+000（平面图桩号4+438～4+500）段进行治理。</w:t>
                  </w:r>
                </w:p>
              </w:tc>
              <w:tc>
                <w:tcPr>
                  <w:tcW w:w="2552" w:type="dxa"/>
                  <w:tcBorders>
                    <w:tl2br w:val="nil"/>
                    <w:tr2bl w:val="nil"/>
                  </w:tcBorders>
                  <w:vAlign w:val="top"/>
                </w:tcPr>
                <w:p>
                  <w:pPr>
                    <w:pStyle w:val="19"/>
                    <w:widowControl w:val="0"/>
                    <w:spacing w:line="240" w:lineRule="auto"/>
                    <w:jc w:val="both"/>
                    <w:rPr>
                      <w:sz w:val="21"/>
                      <w:szCs w:val="21"/>
                    </w:rPr>
                  </w:pPr>
                  <w:r>
                    <w:rPr>
                      <w:rFonts w:hint="eastAsia"/>
                      <w:sz w:val="21"/>
                      <w:szCs w:val="21"/>
                    </w:rPr>
                    <w:t>治理河道总长4.5km。堤线总体上按原有沟道堤线进行布设，本次治理支沟从桩号4+950～7+400（平面图桩号0+000～2+450）段进行治理。主沟道对桩号11+950～12+867（平面图桩号2+450～3+367）段、13+938～14+000（平面图桩号4+438～4+500）段进行治理。</w:t>
                  </w:r>
                </w:p>
              </w:tc>
              <w:tc>
                <w:tcPr>
                  <w:tcW w:w="1429" w:type="dxa"/>
                  <w:tcBorders>
                    <w:tl2br w:val="nil"/>
                    <w:tr2bl w:val="nil"/>
                  </w:tcBorders>
                  <w:vAlign w:val="center"/>
                </w:tcPr>
                <w:p>
                  <w:pPr>
                    <w:jc w:val="center"/>
                    <w:rPr>
                      <w:sz w:val="21"/>
                      <w:szCs w:val="21"/>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rFonts w:hint="eastAsia"/>
                      <w:sz w:val="21"/>
                      <w:szCs w:val="21"/>
                    </w:rPr>
                    <w:t>防洪堤</w:t>
                  </w:r>
                </w:p>
              </w:tc>
              <w:tc>
                <w:tcPr>
                  <w:tcW w:w="1644" w:type="pct"/>
                  <w:tcBorders>
                    <w:tl2br w:val="nil"/>
                    <w:tr2bl w:val="nil"/>
                  </w:tcBorders>
                  <w:vAlign w:val="center"/>
                </w:tcPr>
                <w:p>
                  <w:pPr>
                    <w:pStyle w:val="19"/>
                    <w:widowControl w:val="0"/>
                    <w:spacing w:line="240" w:lineRule="auto"/>
                    <w:jc w:val="both"/>
                    <w:rPr>
                      <w:sz w:val="21"/>
                      <w:szCs w:val="21"/>
                    </w:rPr>
                  </w:pPr>
                  <w:r>
                    <w:rPr>
                      <w:rFonts w:hint="default" w:ascii="Times New Roman" w:hAnsi="Times New Roman" w:cs="Times New Roman"/>
                      <w:sz w:val="21"/>
                      <w:szCs w:val="21"/>
                    </w:rPr>
                    <w:t>支沟和主沟左岸防洪堤均采用直墙式格宾石笼网箱结构型式，堤防由基础和墙身两部分组成。支沟堤防总高3.5m，其中河床以上高度1.5m，基础埋深2.0m，堤高段自下而上依次由2×1×1m+2×1×1m、2×1×1m+2×1×1m、2×1×1.5m（长×宽×高）的三层网箱错缝叠加拼装而成；主沟堤防总高4.0m，其中河床以上高度2.0m，基础埋深2.0m，堤高段自下而上依次由2×1×1m+2×1×1m、2×1×1m+2×1×1m、2×1.5×1m、2×1×1m（长×宽×高）的四层网箱错缝叠加拼装而成。</w:t>
                  </w:r>
                </w:p>
              </w:tc>
              <w:tc>
                <w:tcPr>
                  <w:tcW w:w="2552" w:type="dxa"/>
                  <w:tcBorders>
                    <w:tl2br w:val="nil"/>
                    <w:tr2bl w:val="nil"/>
                  </w:tcBorders>
                  <w:vAlign w:val="center"/>
                </w:tcPr>
                <w:p>
                  <w:pPr>
                    <w:pStyle w:val="19"/>
                    <w:widowControl w:val="0"/>
                    <w:spacing w:line="240" w:lineRule="auto"/>
                    <w:jc w:val="both"/>
                    <w:rPr>
                      <w:sz w:val="21"/>
                      <w:szCs w:val="21"/>
                    </w:rPr>
                  </w:pPr>
                  <w:r>
                    <w:rPr>
                      <w:rFonts w:hint="default" w:ascii="Times New Roman" w:hAnsi="Times New Roman" w:cs="Times New Roman"/>
                      <w:sz w:val="21"/>
                      <w:szCs w:val="21"/>
                    </w:rPr>
                    <w:t>支沟和主沟左岸防洪堤均采用直墙式格宾石笼网箱结构型式，堤防由基础和墙身两部分组成。支沟堤防总高3.5m，其中河床以上高度1.5m，基础埋深2.0m，堤高段自下而上依次由2×1×1m+2×1×1m、2×1×1m+2×1×1m、2×1×1.5m（长×宽×高）的三层网箱错缝叠加拼装而成；主沟堤防总高4.0m，其中河床以上高度2.0m，基础埋深2.0m，堤高段自下而上依次由2×1×1m+2×1×1m、2×1×1m+2×1×1m、2×1.5×1m、2×1×1m（长×宽×高）的四层网箱错缝叠加拼装而成。</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rFonts w:hint="eastAsia"/>
                      <w:sz w:val="21"/>
                      <w:szCs w:val="21"/>
                    </w:rPr>
                    <w:t>堤防段护脚</w:t>
                  </w:r>
                </w:p>
              </w:tc>
              <w:tc>
                <w:tcPr>
                  <w:tcW w:w="1644" w:type="pct"/>
                  <w:tcBorders>
                    <w:tl2br w:val="nil"/>
                    <w:tr2bl w:val="nil"/>
                  </w:tcBorders>
                  <w:vAlign w:val="center"/>
                </w:tcPr>
                <w:p>
                  <w:pPr>
                    <w:pStyle w:val="19"/>
                    <w:widowControl w:val="0"/>
                    <w:spacing w:line="240" w:lineRule="auto"/>
                    <w:rPr>
                      <w:sz w:val="21"/>
                      <w:szCs w:val="21"/>
                    </w:rPr>
                  </w:pPr>
                  <w:r>
                    <w:rPr>
                      <w:rFonts w:hint="eastAsia"/>
                      <w:sz w:val="21"/>
                      <w:szCs w:val="21"/>
                    </w:rPr>
                    <w:t>护脚分别设置在支沟桩号5+975～6+020（平面图桩号1+025～1+070）段和主沟桩号11+980～12+055（平面图桩号2+480～2+555）两段处，总长120m。护脚横断面均为梯形，底宽为0.5m，顶宽为2.125m，高为1m，采用粒径为30～40cm抛石回填，石料的抗压强度不低于40MPa，软化系数不低于0.70。</w:t>
                  </w:r>
                </w:p>
              </w:tc>
              <w:tc>
                <w:tcPr>
                  <w:tcW w:w="2552" w:type="dxa"/>
                  <w:tcBorders>
                    <w:tl2br w:val="nil"/>
                    <w:tr2bl w:val="nil"/>
                  </w:tcBorders>
                  <w:vAlign w:val="center"/>
                </w:tcPr>
                <w:p>
                  <w:pPr>
                    <w:pStyle w:val="19"/>
                    <w:widowControl w:val="0"/>
                    <w:spacing w:line="240" w:lineRule="auto"/>
                    <w:rPr>
                      <w:sz w:val="21"/>
                      <w:szCs w:val="21"/>
                    </w:rPr>
                  </w:pPr>
                  <w:r>
                    <w:rPr>
                      <w:rFonts w:hint="eastAsia"/>
                      <w:sz w:val="21"/>
                      <w:szCs w:val="21"/>
                    </w:rPr>
                    <w:t>护脚分别设置在支沟桩号5+975～6+020（平面图桩号1+025～1+070）段和主沟桩号11+980～12+055（平面图桩号2+480～2+555）两段处，总长120m。护脚横断面均为梯形，底宽为0.5m，顶宽为2.125m，高为1m，采用粒径为30～40cm抛石回填，石料的抗压强度不低于40MPa，软化系数不低于0.70。</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rFonts w:hint="eastAsia"/>
                      <w:sz w:val="21"/>
                      <w:szCs w:val="21"/>
                    </w:rPr>
                    <w:t>网围栏</w:t>
                  </w:r>
                </w:p>
              </w:tc>
              <w:tc>
                <w:tcPr>
                  <w:tcW w:w="1644" w:type="pct"/>
                  <w:tcBorders>
                    <w:tl2br w:val="nil"/>
                    <w:tr2bl w:val="nil"/>
                  </w:tcBorders>
                  <w:vAlign w:val="center"/>
                </w:tcPr>
                <w:p>
                  <w:pPr>
                    <w:pStyle w:val="19"/>
                    <w:widowControl w:val="0"/>
                    <w:spacing w:line="240" w:lineRule="auto"/>
                    <w:rPr>
                      <w:sz w:val="21"/>
                      <w:szCs w:val="21"/>
                    </w:rPr>
                  </w:pPr>
                  <w:r>
                    <w:rPr>
                      <w:rFonts w:hint="eastAsia"/>
                      <w:sz w:val="21"/>
                      <w:szCs w:val="21"/>
                    </w:rPr>
                    <w:t>网围栏采用涂塑网材质，规格为1.8×4m（高×宽；网孔尺寸为10×10cm）；布设网围栏底部离地面15cm；立柱为厚3mm的DN50钢管，间距为4.0m，高2.65m，立柱埋入基础0.7m；基础采用C25混凝土砌筑，尺寸为0.2×0.2×0.7m。</w:t>
                  </w:r>
                </w:p>
              </w:tc>
              <w:tc>
                <w:tcPr>
                  <w:tcW w:w="2552" w:type="dxa"/>
                  <w:tcBorders>
                    <w:tl2br w:val="nil"/>
                    <w:tr2bl w:val="nil"/>
                  </w:tcBorders>
                  <w:vAlign w:val="center"/>
                </w:tcPr>
                <w:p>
                  <w:pPr>
                    <w:pStyle w:val="19"/>
                    <w:widowControl w:val="0"/>
                    <w:spacing w:line="240" w:lineRule="auto"/>
                    <w:rPr>
                      <w:sz w:val="21"/>
                      <w:szCs w:val="21"/>
                    </w:rPr>
                  </w:pPr>
                  <w:r>
                    <w:rPr>
                      <w:rFonts w:hint="eastAsia"/>
                      <w:sz w:val="21"/>
                      <w:szCs w:val="21"/>
                    </w:rPr>
                    <w:t>网围栏采用涂塑网材质，规格为1.8×4m（高×宽；网孔尺寸为10×10cm）；布设网围栏底部离地面15cm；立柱为厚3mm的DN50钢管，间距为4.0m，高2.65m，立柱埋入基础0.7m；基础采用C25混凝土砌筑，尺寸为0.2×0.2×0.7m。</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02" w:type="pct"/>
                  <w:tcBorders>
                    <w:tl2br w:val="nil"/>
                    <w:tr2bl w:val="nil"/>
                  </w:tcBorders>
                  <w:vAlign w:val="center"/>
                </w:tcPr>
                <w:p>
                  <w:pPr>
                    <w:pStyle w:val="19"/>
                    <w:widowControl w:val="0"/>
                    <w:spacing w:line="240" w:lineRule="auto"/>
                    <w:rPr>
                      <w:sz w:val="21"/>
                      <w:szCs w:val="21"/>
                    </w:rPr>
                  </w:pPr>
                  <w:r>
                    <w:rPr>
                      <w:sz w:val="21"/>
                      <w:szCs w:val="21"/>
                    </w:rPr>
                    <w:t>辅助工程</w:t>
                  </w:r>
                </w:p>
              </w:tc>
              <w:tc>
                <w:tcPr>
                  <w:tcW w:w="789" w:type="pct"/>
                  <w:tcBorders>
                    <w:tl2br w:val="nil"/>
                    <w:tr2bl w:val="nil"/>
                  </w:tcBorders>
                  <w:vAlign w:val="center"/>
                </w:tcPr>
                <w:p>
                  <w:pPr>
                    <w:pStyle w:val="19"/>
                    <w:widowControl w:val="0"/>
                    <w:spacing w:line="240" w:lineRule="auto"/>
                    <w:rPr>
                      <w:rFonts w:hint="eastAsia" w:eastAsia="宋体"/>
                      <w:sz w:val="21"/>
                      <w:szCs w:val="21"/>
                      <w:lang w:eastAsia="zh-CN"/>
                    </w:rPr>
                  </w:pPr>
                  <w:r>
                    <w:rPr>
                      <w:rFonts w:hint="eastAsia"/>
                      <w:sz w:val="21"/>
                      <w:szCs w:val="21"/>
                      <w:lang w:val="en-US" w:eastAsia="zh-CN"/>
                    </w:rPr>
                    <w:t>临时场地</w:t>
                  </w:r>
                </w:p>
              </w:tc>
              <w:tc>
                <w:tcPr>
                  <w:tcW w:w="1644" w:type="pct"/>
                  <w:tcBorders>
                    <w:tl2br w:val="nil"/>
                    <w:tr2bl w:val="nil"/>
                  </w:tcBorders>
                  <w:vAlign w:val="center"/>
                </w:tcPr>
                <w:p>
                  <w:pPr>
                    <w:pStyle w:val="19"/>
                    <w:widowControl w:val="0"/>
                    <w:spacing w:line="240" w:lineRule="auto"/>
                    <w:jc w:val="both"/>
                    <w:rPr>
                      <w:rFonts w:hint="eastAsia" w:eastAsia="宋体"/>
                      <w:sz w:val="21"/>
                      <w:szCs w:val="21"/>
                      <w:lang w:eastAsia="zh-CN"/>
                    </w:rPr>
                  </w:pPr>
                  <w:r>
                    <w:rPr>
                      <w:rFonts w:hint="eastAsia"/>
                      <w:sz w:val="21"/>
                      <w:szCs w:val="21"/>
                    </w:rPr>
                    <w:t>本工程临时占地主要为工程建设施工过程中所需要的临时施工道路、材料堆放区和料场等的占地，临时施工道路约4.5km，路宽为3.0m，临时施工道路占用临时占地6亩，材料堆放、仓库、生活区临时占地为1亩，临时占地总面积为7亩，占地类型为河滩地</w:t>
                  </w:r>
                  <w:r>
                    <w:rPr>
                      <w:rFonts w:hint="eastAsia"/>
                      <w:sz w:val="21"/>
                      <w:szCs w:val="21"/>
                      <w:lang w:eastAsia="zh-CN"/>
                    </w:rPr>
                    <w:t>。</w:t>
                  </w:r>
                </w:p>
              </w:tc>
              <w:tc>
                <w:tcPr>
                  <w:tcW w:w="2552" w:type="dxa"/>
                  <w:tcBorders>
                    <w:tl2br w:val="nil"/>
                    <w:tr2bl w:val="nil"/>
                  </w:tcBorders>
                  <w:vAlign w:val="center"/>
                </w:tcPr>
                <w:p>
                  <w:pPr>
                    <w:pStyle w:val="19"/>
                    <w:widowControl w:val="0"/>
                    <w:spacing w:line="240" w:lineRule="auto"/>
                    <w:jc w:val="both"/>
                    <w:rPr>
                      <w:sz w:val="21"/>
                      <w:szCs w:val="21"/>
                    </w:rPr>
                  </w:pPr>
                  <w:r>
                    <w:rPr>
                      <w:rFonts w:hint="eastAsia"/>
                      <w:sz w:val="21"/>
                      <w:szCs w:val="21"/>
                    </w:rPr>
                    <w:t>本工程临时占地主要为工程建设施工过程中所需要的临时施工道路、材料堆放区和料场等的占地，临时施工道路约4.5km，路宽为3.0m，临时施工道路占用临时占地6亩，材料堆放、仓库、生活区临时占地为1亩，临时占地总面积为7亩，占地类型为河滩地</w:t>
                  </w:r>
                  <w:r>
                    <w:rPr>
                      <w:rFonts w:hint="eastAsia"/>
                      <w:sz w:val="21"/>
                      <w:szCs w:val="21"/>
                      <w:lang w:eastAsia="zh-CN"/>
                    </w:rPr>
                    <w:t>。</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02" w:type="pct"/>
                  <w:vMerge w:val="restart"/>
                  <w:tcBorders>
                    <w:tl2br w:val="nil"/>
                    <w:tr2bl w:val="nil"/>
                  </w:tcBorders>
                  <w:vAlign w:val="center"/>
                </w:tcPr>
                <w:p>
                  <w:pPr>
                    <w:pStyle w:val="19"/>
                    <w:widowControl w:val="0"/>
                    <w:spacing w:line="240" w:lineRule="auto"/>
                    <w:rPr>
                      <w:sz w:val="21"/>
                      <w:szCs w:val="21"/>
                    </w:rPr>
                  </w:pPr>
                  <w:r>
                    <w:rPr>
                      <w:sz w:val="21"/>
                      <w:szCs w:val="21"/>
                    </w:rPr>
                    <w:t>公用工程</w:t>
                  </w:r>
                </w:p>
              </w:tc>
              <w:tc>
                <w:tcPr>
                  <w:tcW w:w="789" w:type="pct"/>
                  <w:tcBorders>
                    <w:tl2br w:val="nil"/>
                    <w:tr2bl w:val="nil"/>
                  </w:tcBorders>
                  <w:vAlign w:val="center"/>
                </w:tcPr>
                <w:p>
                  <w:pPr>
                    <w:autoSpaceDE w:val="0"/>
                    <w:adjustRightInd w:val="0"/>
                    <w:snapToGrid w:val="0"/>
                    <w:jc w:val="center"/>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给水</w:t>
                  </w:r>
                </w:p>
              </w:tc>
              <w:tc>
                <w:tcPr>
                  <w:tcW w:w="1644" w:type="pct"/>
                  <w:tcBorders>
                    <w:tl2br w:val="nil"/>
                    <w:tr2bl w:val="nil"/>
                  </w:tcBorders>
                  <w:vAlign w:val="center"/>
                </w:tcPr>
                <w:p>
                  <w:pPr>
                    <w:wordWrap w:val="0"/>
                    <w:autoSpaceDE w:val="0"/>
                    <w:adjustRightInd w:val="0"/>
                    <w:snapToGrid w:val="0"/>
                    <w:jc w:val="both"/>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施工用水可从就近的村庄内拉运，部分施工用水可取项目区附近的灌溉渠道。</w:t>
                  </w:r>
                </w:p>
              </w:tc>
              <w:tc>
                <w:tcPr>
                  <w:tcW w:w="2552" w:type="dxa"/>
                  <w:tcBorders>
                    <w:tl2br w:val="nil"/>
                    <w:tr2bl w:val="nil"/>
                  </w:tcBorders>
                  <w:vAlign w:val="center"/>
                </w:tcPr>
                <w:p>
                  <w:pPr>
                    <w:wordWrap w:val="0"/>
                    <w:autoSpaceDE w:val="0"/>
                    <w:adjustRightInd w:val="0"/>
                    <w:snapToGrid w:val="0"/>
                    <w:jc w:val="both"/>
                    <w:rPr>
                      <w:rFonts w:ascii="Times New Roman" w:hAnsi="Times New Roman" w:cs="Times New Roman"/>
                      <w:kern w:val="18"/>
                      <w:sz w:val="21"/>
                      <w:szCs w:val="21"/>
                      <w:lang w:val="en-US" w:bidi="ar-SA"/>
                    </w:rPr>
                  </w:pPr>
                  <w:r>
                    <w:rPr>
                      <w:rFonts w:hint="eastAsia" w:ascii="Times New Roman" w:hAnsi="Times New Roman" w:eastAsia="宋体" w:cs="Times New Roman"/>
                      <w:kern w:val="18"/>
                      <w:sz w:val="21"/>
                      <w:szCs w:val="21"/>
                      <w:lang w:val="en-US" w:eastAsia="zh-CN" w:bidi="ar-SA"/>
                    </w:rPr>
                    <w:t>施工用水可从就近的村庄内拉运，部分施工用水可取项目区附近的灌溉渠道。</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autoSpaceDE w:val="0"/>
                    <w:adjustRightInd w:val="0"/>
                    <w:snapToGrid w:val="0"/>
                    <w:jc w:val="center"/>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供电</w:t>
                  </w:r>
                </w:p>
              </w:tc>
              <w:tc>
                <w:tcPr>
                  <w:tcW w:w="1644" w:type="pct"/>
                  <w:tcBorders>
                    <w:tl2br w:val="nil"/>
                    <w:tr2bl w:val="nil"/>
                  </w:tcBorders>
                  <w:vAlign w:val="center"/>
                </w:tcPr>
                <w:p>
                  <w:pPr>
                    <w:autoSpaceDE w:val="0"/>
                    <w:adjustRightInd w:val="0"/>
                    <w:snapToGrid w:val="0"/>
                    <w:jc w:val="both"/>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项目区内无供电设施，施工用电由施工队自备发电机解决。</w:t>
                  </w:r>
                </w:p>
              </w:tc>
              <w:tc>
                <w:tcPr>
                  <w:tcW w:w="2552" w:type="dxa"/>
                  <w:tcBorders>
                    <w:tl2br w:val="nil"/>
                    <w:tr2bl w:val="nil"/>
                  </w:tcBorders>
                  <w:vAlign w:val="center"/>
                </w:tcPr>
                <w:p>
                  <w:pPr>
                    <w:autoSpaceDE w:val="0"/>
                    <w:adjustRightInd w:val="0"/>
                    <w:snapToGrid w:val="0"/>
                    <w:jc w:val="both"/>
                    <w:rPr>
                      <w:rFonts w:ascii="Times New Roman" w:hAnsi="Times New Roman" w:cs="Times New Roman"/>
                      <w:kern w:val="18"/>
                      <w:sz w:val="21"/>
                      <w:szCs w:val="21"/>
                      <w:lang w:val="en-US" w:bidi="ar-SA"/>
                    </w:rPr>
                  </w:pPr>
                  <w:r>
                    <w:rPr>
                      <w:rFonts w:hint="eastAsia" w:ascii="Times New Roman" w:hAnsi="Times New Roman" w:eastAsia="宋体" w:cs="Times New Roman"/>
                      <w:kern w:val="18"/>
                      <w:sz w:val="21"/>
                      <w:szCs w:val="21"/>
                      <w:lang w:val="en-US" w:eastAsia="zh-CN" w:bidi="ar-SA"/>
                    </w:rPr>
                    <w:t>项目区内无供电设施，施工用电由施工队自备发电机解决。</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autoSpaceDE w:val="0"/>
                    <w:adjustRightInd w:val="0"/>
                    <w:snapToGrid w:val="0"/>
                    <w:jc w:val="center"/>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料场</w:t>
                  </w:r>
                </w:p>
              </w:tc>
              <w:tc>
                <w:tcPr>
                  <w:tcW w:w="1644" w:type="pct"/>
                  <w:tcBorders>
                    <w:tl2br w:val="nil"/>
                    <w:tr2bl w:val="nil"/>
                  </w:tcBorders>
                  <w:vAlign w:val="center"/>
                </w:tcPr>
                <w:p>
                  <w:pPr>
                    <w:autoSpaceDE w:val="0"/>
                    <w:adjustRightInd w:val="0"/>
                    <w:snapToGrid w:val="0"/>
                    <w:jc w:val="both"/>
                    <w:rPr>
                      <w:rFonts w:hint="eastAsia" w:ascii="Times New Roman" w:hAnsi="Times New Roman" w:eastAsia="宋体" w:cs="Times New Roman"/>
                      <w:kern w:val="18"/>
                      <w:sz w:val="21"/>
                      <w:szCs w:val="21"/>
                      <w:lang w:val="en-US" w:eastAsia="zh-CN" w:bidi="ar-SA"/>
                    </w:rPr>
                  </w:pPr>
                  <w:r>
                    <w:rPr>
                      <w:rFonts w:hint="eastAsia" w:ascii="Times New Roman" w:hAnsi="Times New Roman" w:eastAsia="宋体" w:cs="Times New Roman"/>
                      <w:kern w:val="18"/>
                      <w:sz w:val="21"/>
                      <w:szCs w:val="21"/>
                      <w:lang w:val="en-US" w:eastAsia="zh-CN" w:bidi="ar-SA"/>
                    </w:rPr>
                    <w:t>本工程所用的天然建筑材料块石料，可从铜普镇察汉诺块石料场购买，运距40km；水泥可就近在乌兰县水泥厂购买，运距78km；钢材、木材、油料可从茶卡镇采购，运距15km；以上材料均由公路运输至工地。</w:t>
                  </w:r>
                </w:p>
              </w:tc>
              <w:tc>
                <w:tcPr>
                  <w:tcW w:w="2552" w:type="dxa"/>
                  <w:tcBorders>
                    <w:tl2br w:val="nil"/>
                    <w:tr2bl w:val="nil"/>
                  </w:tcBorders>
                  <w:vAlign w:val="center"/>
                </w:tcPr>
                <w:p>
                  <w:pPr>
                    <w:autoSpaceDE w:val="0"/>
                    <w:adjustRightInd w:val="0"/>
                    <w:snapToGrid w:val="0"/>
                    <w:jc w:val="both"/>
                    <w:rPr>
                      <w:rFonts w:ascii="Times New Roman" w:hAnsi="Times New Roman" w:cs="Times New Roman"/>
                      <w:sz w:val="21"/>
                      <w:szCs w:val="21"/>
                    </w:rPr>
                  </w:pPr>
                  <w:r>
                    <w:rPr>
                      <w:rFonts w:hint="eastAsia" w:ascii="Times New Roman" w:hAnsi="Times New Roman" w:eastAsia="宋体" w:cs="Times New Roman"/>
                      <w:kern w:val="18"/>
                      <w:sz w:val="21"/>
                      <w:szCs w:val="21"/>
                      <w:lang w:val="en-US" w:eastAsia="zh-CN" w:bidi="ar-SA"/>
                    </w:rPr>
                    <w:t>本工程所用的天然建筑材料块石料，可从铜普镇察汉诺块石料场购买，运距40km；水泥可就近在乌兰县水泥厂购买，运距78km；钢材、木材、油料可从茶卡镇采购，运距15km；以上材料均由公路运输至工地。</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02" w:type="pct"/>
                  <w:vMerge w:val="restart"/>
                  <w:tcBorders>
                    <w:tl2br w:val="nil"/>
                    <w:tr2bl w:val="nil"/>
                  </w:tcBorders>
                  <w:vAlign w:val="center"/>
                </w:tcPr>
                <w:p>
                  <w:pPr>
                    <w:pStyle w:val="19"/>
                    <w:widowControl w:val="0"/>
                    <w:spacing w:line="240" w:lineRule="auto"/>
                    <w:rPr>
                      <w:sz w:val="21"/>
                      <w:szCs w:val="21"/>
                    </w:rPr>
                  </w:pPr>
                  <w:r>
                    <w:rPr>
                      <w:sz w:val="21"/>
                      <w:szCs w:val="21"/>
                    </w:rPr>
                    <w:t>环保工程</w:t>
                  </w:r>
                </w:p>
              </w:tc>
              <w:tc>
                <w:tcPr>
                  <w:tcW w:w="789" w:type="pct"/>
                  <w:vMerge w:val="restart"/>
                  <w:tcBorders>
                    <w:tl2br w:val="nil"/>
                    <w:tr2bl w:val="nil"/>
                  </w:tcBorders>
                  <w:vAlign w:val="center"/>
                </w:tcPr>
                <w:p>
                  <w:pPr>
                    <w:pStyle w:val="19"/>
                    <w:widowControl w:val="0"/>
                    <w:spacing w:line="240" w:lineRule="auto"/>
                    <w:rPr>
                      <w:sz w:val="21"/>
                      <w:szCs w:val="21"/>
                    </w:rPr>
                  </w:pPr>
                  <w:r>
                    <w:rPr>
                      <w:sz w:val="21"/>
                      <w:szCs w:val="21"/>
                    </w:rPr>
                    <w:t>废水</w:t>
                  </w:r>
                </w:p>
              </w:tc>
              <w:tc>
                <w:tcPr>
                  <w:tcW w:w="1644" w:type="pct"/>
                  <w:tcBorders>
                    <w:tl2br w:val="nil"/>
                    <w:tr2bl w:val="nil"/>
                  </w:tcBorders>
                  <w:vAlign w:val="center"/>
                </w:tcPr>
                <w:p>
                  <w:pPr>
                    <w:jc w:val="both"/>
                    <w:rPr>
                      <w:rFonts w:ascii="Times New Roman" w:hAnsi="Times New Roman" w:cs="Times New Roman"/>
                      <w:sz w:val="21"/>
                      <w:szCs w:val="21"/>
                    </w:rPr>
                  </w:pPr>
                  <w:r>
                    <w:rPr>
                      <w:rFonts w:hint="eastAsia" w:ascii="Times New Roman" w:hAnsi="Times New Roman" w:cs="Times New Roman"/>
                      <w:sz w:val="21"/>
                      <w:szCs w:val="21"/>
                      <w:lang w:val="en-US" w:eastAsia="zh-CN"/>
                    </w:rPr>
                    <w:t>生活污水：</w:t>
                  </w:r>
                  <w:r>
                    <w:rPr>
                      <w:rFonts w:hint="eastAsia" w:ascii="Times New Roman" w:hAnsi="Times New Roman" w:cs="Times New Roman"/>
                      <w:sz w:val="21"/>
                      <w:szCs w:val="21"/>
                    </w:rPr>
                    <w:t>施工人员产生的盥洗废水用于场区内洒水抑尘；施工生活区建设临时防渗旱厕，定期清掏用于周边草地施肥。</w:t>
                  </w:r>
                </w:p>
              </w:tc>
              <w:tc>
                <w:tcPr>
                  <w:tcW w:w="2552" w:type="dxa"/>
                  <w:tcBorders>
                    <w:tl2br w:val="nil"/>
                    <w:tr2bl w:val="nil"/>
                  </w:tcBorders>
                  <w:vAlign w:val="center"/>
                </w:tcPr>
                <w:p>
                  <w:pPr>
                    <w:jc w:val="both"/>
                    <w:rPr>
                      <w:rFonts w:ascii="Times New Roman" w:hAnsi="Times New Roman" w:cs="Times New Roman"/>
                      <w:sz w:val="21"/>
                      <w:szCs w:val="21"/>
                    </w:rPr>
                  </w:pPr>
                  <w:r>
                    <w:rPr>
                      <w:rFonts w:hint="eastAsia" w:ascii="Times New Roman" w:hAnsi="Times New Roman" w:cs="Times New Roman"/>
                      <w:sz w:val="21"/>
                      <w:szCs w:val="21"/>
                      <w:lang w:val="en-US" w:eastAsia="zh-CN"/>
                    </w:rPr>
                    <w:t>生活污水：</w:t>
                  </w:r>
                  <w:r>
                    <w:rPr>
                      <w:rFonts w:hint="eastAsia" w:ascii="Times New Roman" w:hAnsi="Times New Roman" w:cs="Times New Roman"/>
                      <w:sz w:val="21"/>
                      <w:szCs w:val="21"/>
                    </w:rPr>
                    <w:t>施工人员产生的盥洗废水用于场区内洒水抑尘；施工生活区建设临时防渗旱厕，定期清掏用于周边草地施肥。</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vMerge w:val="continue"/>
                  <w:tcBorders>
                    <w:tl2br w:val="nil"/>
                    <w:tr2bl w:val="nil"/>
                  </w:tcBorders>
                  <w:vAlign w:val="center"/>
                </w:tcPr>
                <w:p>
                  <w:pPr>
                    <w:pStyle w:val="19"/>
                    <w:widowControl w:val="0"/>
                    <w:spacing w:line="240" w:lineRule="auto"/>
                    <w:rPr>
                      <w:sz w:val="21"/>
                      <w:szCs w:val="21"/>
                    </w:rPr>
                  </w:pPr>
                </w:p>
              </w:tc>
              <w:tc>
                <w:tcPr>
                  <w:tcW w:w="1644" w:type="pct"/>
                  <w:tcBorders>
                    <w:tl2br w:val="nil"/>
                    <w:tr2bl w:val="nil"/>
                  </w:tcBorders>
                  <w:vAlign w:val="center"/>
                </w:tcPr>
                <w:p>
                  <w:pPr>
                    <w:jc w:val="both"/>
                    <w:rPr>
                      <w:rFonts w:ascii="Times New Roman" w:hAnsi="Times New Roman" w:cs="Times New Roman"/>
                      <w:sz w:val="21"/>
                      <w:szCs w:val="21"/>
                    </w:rPr>
                  </w:pPr>
                  <w:r>
                    <w:rPr>
                      <w:rFonts w:hint="eastAsia" w:ascii="Times New Roman" w:hAnsi="Times New Roman" w:cs="Times New Roman"/>
                      <w:sz w:val="21"/>
                      <w:szCs w:val="21"/>
                    </w:rPr>
                    <w:t>车辆冲洗废水</w:t>
                  </w:r>
                  <w:r>
                    <w:rPr>
                      <w:rFonts w:hint="eastAsia" w:ascii="Times New Roman" w:hAnsi="Times New Roman" w:cs="Times New Roman"/>
                      <w:sz w:val="21"/>
                      <w:szCs w:val="21"/>
                      <w:lang w:eastAsia="zh-CN"/>
                    </w:rPr>
                    <w:t>：</w:t>
                  </w:r>
                  <w:r>
                    <w:rPr>
                      <w:rFonts w:hint="eastAsia" w:ascii="Times New Roman" w:hAnsi="Times New Roman" w:cs="Times New Roman"/>
                      <w:sz w:val="21"/>
                      <w:szCs w:val="21"/>
                    </w:rPr>
                    <w:t>经现场设置简易沉淀池沉淀收集后回用于施工工序或施工场地洒水抑尘。</w:t>
                  </w:r>
                </w:p>
              </w:tc>
              <w:tc>
                <w:tcPr>
                  <w:tcW w:w="2552" w:type="dxa"/>
                  <w:tcBorders>
                    <w:tl2br w:val="nil"/>
                    <w:tr2bl w:val="nil"/>
                  </w:tcBorders>
                  <w:vAlign w:val="center"/>
                </w:tcPr>
                <w:p>
                  <w:pPr>
                    <w:jc w:val="both"/>
                    <w:rPr>
                      <w:rFonts w:ascii="Times New Roman" w:hAnsi="Times New Roman" w:cs="Times New Roman"/>
                      <w:sz w:val="21"/>
                      <w:szCs w:val="21"/>
                    </w:rPr>
                  </w:pPr>
                  <w:r>
                    <w:rPr>
                      <w:rFonts w:hint="eastAsia" w:ascii="Times New Roman" w:hAnsi="Times New Roman" w:cs="Times New Roman"/>
                      <w:sz w:val="21"/>
                      <w:szCs w:val="21"/>
                    </w:rPr>
                    <w:t>车辆冲洗废水</w:t>
                  </w:r>
                  <w:r>
                    <w:rPr>
                      <w:rFonts w:hint="eastAsia" w:ascii="Times New Roman" w:hAnsi="Times New Roman" w:cs="Times New Roman"/>
                      <w:sz w:val="21"/>
                      <w:szCs w:val="21"/>
                      <w:lang w:eastAsia="zh-CN"/>
                    </w:rPr>
                    <w:t>：</w:t>
                  </w:r>
                  <w:r>
                    <w:rPr>
                      <w:rFonts w:hint="eastAsia" w:ascii="Times New Roman" w:hAnsi="Times New Roman" w:cs="Times New Roman"/>
                      <w:sz w:val="21"/>
                      <w:szCs w:val="21"/>
                    </w:rPr>
                    <w:t>经现场设置简易沉淀池沉淀收集后回用于施工工序或施工场地洒水抑尘。</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sz w:val="21"/>
                      <w:szCs w:val="21"/>
                    </w:rPr>
                    <w:t>废气</w:t>
                  </w:r>
                </w:p>
              </w:tc>
              <w:tc>
                <w:tcPr>
                  <w:tcW w:w="1644" w:type="pct"/>
                  <w:tcBorders>
                    <w:tl2br w:val="nil"/>
                    <w:tr2bl w:val="nil"/>
                  </w:tcBorders>
                  <w:vAlign w:val="center"/>
                </w:tcPr>
                <w:p>
                  <w:pPr>
                    <w:jc w:val="both"/>
                    <w:rPr>
                      <w:rFonts w:ascii="Times New Roman" w:hAnsi="Times New Roman" w:cs="Times New Roman"/>
                      <w:sz w:val="21"/>
                      <w:szCs w:val="21"/>
                    </w:rPr>
                  </w:pPr>
                  <w:r>
                    <w:rPr>
                      <w:rFonts w:hint="eastAsia" w:ascii="Times New Roman" w:hAnsi="Times New Roman" w:cs="Times New Roman"/>
                      <w:sz w:val="21"/>
                      <w:szCs w:val="21"/>
                    </w:rPr>
                    <w:t>开挖土方及易起尘材料用防尘网遮盖、运输车辆封闭运输、控制车辆行驶速度，加强道路洒水、场地洒水；施工采用湿法作业，尽量减少扬尘产生。</w:t>
                  </w:r>
                </w:p>
              </w:tc>
              <w:tc>
                <w:tcPr>
                  <w:tcW w:w="2552" w:type="dxa"/>
                  <w:tcBorders>
                    <w:tl2br w:val="nil"/>
                    <w:tr2bl w:val="nil"/>
                  </w:tcBorders>
                  <w:vAlign w:val="center"/>
                </w:tcPr>
                <w:p>
                  <w:pPr>
                    <w:jc w:val="both"/>
                    <w:rPr>
                      <w:rFonts w:ascii="Times New Roman" w:hAnsi="Times New Roman" w:cs="Times New Roman"/>
                      <w:sz w:val="21"/>
                      <w:szCs w:val="21"/>
                      <w:lang w:val="en-US"/>
                    </w:rPr>
                  </w:pPr>
                  <w:r>
                    <w:rPr>
                      <w:rFonts w:hint="eastAsia" w:ascii="Times New Roman" w:hAnsi="Times New Roman" w:cs="Times New Roman"/>
                      <w:sz w:val="21"/>
                      <w:szCs w:val="21"/>
                    </w:rPr>
                    <w:t>开挖土方及易起尘材料用防尘网遮盖、运输车辆封闭运输、控制车辆行驶速度，加强道路洒水、场地洒水；施工采用湿法作业，尽量减少扬尘产生。</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sz w:val="21"/>
                      <w:szCs w:val="21"/>
                    </w:rPr>
                    <w:t>噪声防治</w:t>
                  </w:r>
                </w:p>
              </w:tc>
              <w:tc>
                <w:tcPr>
                  <w:tcW w:w="1644" w:type="pct"/>
                  <w:tcBorders>
                    <w:tl2br w:val="nil"/>
                    <w:tr2bl w:val="nil"/>
                  </w:tcBorders>
                </w:tcPr>
                <w:p>
                  <w:pPr>
                    <w:pStyle w:val="19"/>
                    <w:widowControl w:val="0"/>
                    <w:spacing w:line="240" w:lineRule="auto"/>
                    <w:jc w:val="both"/>
                    <w:rPr>
                      <w:sz w:val="21"/>
                      <w:szCs w:val="21"/>
                    </w:rPr>
                  </w:pPr>
                  <w:r>
                    <w:rPr>
                      <w:rFonts w:hint="eastAsia"/>
                      <w:sz w:val="21"/>
                      <w:szCs w:val="21"/>
                    </w:rPr>
                    <w:t>选用低噪声设备，合理布局，距离衰减。</w:t>
                  </w:r>
                </w:p>
              </w:tc>
              <w:tc>
                <w:tcPr>
                  <w:tcW w:w="2552" w:type="dxa"/>
                  <w:tcBorders>
                    <w:tl2br w:val="nil"/>
                    <w:tr2bl w:val="nil"/>
                  </w:tcBorders>
                  <w:vAlign w:val="top"/>
                </w:tcPr>
                <w:p>
                  <w:pPr>
                    <w:pStyle w:val="19"/>
                    <w:widowControl w:val="0"/>
                    <w:spacing w:line="240" w:lineRule="auto"/>
                    <w:jc w:val="both"/>
                    <w:rPr>
                      <w:sz w:val="21"/>
                      <w:szCs w:val="21"/>
                    </w:rPr>
                  </w:pPr>
                  <w:r>
                    <w:rPr>
                      <w:rFonts w:hint="eastAsia"/>
                      <w:sz w:val="21"/>
                      <w:szCs w:val="21"/>
                    </w:rPr>
                    <w:t>选用低噪声设备，合理布局，距离衰减。</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vMerge w:val="restart"/>
                  <w:tcBorders>
                    <w:tl2br w:val="nil"/>
                    <w:tr2bl w:val="nil"/>
                  </w:tcBorders>
                  <w:vAlign w:val="center"/>
                </w:tcPr>
                <w:p>
                  <w:pPr>
                    <w:pStyle w:val="19"/>
                    <w:widowControl w:val="0"/>
                    <w:spacing w:line="240" w:lineRule="auto"/>
                    <w:jc w:val="both"/>
                    <w:rPr>
                      <w:rFonts w:hint="eastAsia" w:ascii="Times New Roman" w:hAnsi="Times New Roman" w:eastAsia="宋体" w:cs="Times New Roman"/>
                      <w:sz w:val="21"/>
                      <w:szCs w:val="21"/>
                    </w:rPr>
                  </w:pPr>
                </w:p>
                <w:p>
                  <w:pPr>
                    <w:pStyle w:val="19"/>
                    <w:widowControl w:val="0"/>
                    <w:spacing w:line="240" w:lineRule="auto"/>
                    <w:jc w:val="both"/>
                    <w:rPr>
                      <w:rFonts w:hint="eastAsia" w:ascii="Times New Roman" w:hAnsi="Times New Roman" w:eastAsia="宋体" w:cs="Times New Roman"/>
                      <w:sz w:val="21"/>
                      <w:szCs w:val="21"/>
                    </w:rPr>
                  </w:pPr>
                </w:p>
                <w:p>
                  <w:pPr>
                    <w:pStyle w:val="19"/>
                    <w:widowControl w:val="0"/>
                    <w:spacing w:line="240" w:lineRule="auto"/>
                    <w:jc w:val="both"/>
                    <w:rPr>
                      <w:rFonts w:hint="eastAsia" w:ascii="Times New Roman" w:hAnsi="Times New Roman" w:eastAsia="宋体" w:cs="Times New Roman"/>
                      <w:sz w:val="21"/>
                      <w:szCs w:val="21"/>
                    </w:rPr>
                  </w:pPr>
                </w:p>
                <w:p>
                  <w:pPr>
                    <w:pStyle w:val="19"/>
                    <w:widowControl w:val="0"/>
                    <w:spacing w:line="240" w:lineRule="auto"/>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固废</w:t>
                  </w:r>
                </w:p>
              </w:tc>
              <w:tc>
                <w:tcPr>
                  <w:tcW w:w="1644" w:type="pct"/>
                  <w:tcBorders>
                    <w:tl2br w:val="nil"/>
                    <w:tr2bl w:val="nil"/>
                  </w:tcBorders>
                  <w:vAlign w:val="center"/>
                </w:tcPr>
                <w:p>
                  <w:pPr>
                    <w:pStyle w:val="19"/>
                    <w:widowControl w:val="0"/>
                    <w:spacing w:line="240" w:lineRule="auto"/>
                    <w:jc w:val="both"/>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生活垃圾：</w:t>
                  </w:r>
                  <w:r>
                    <w:rPr>
                      <w:rFonts w:hint="eastAsia" w:ascii="Times New Roman" w:hAnsi="Times New Roman" w:eastAsia="宋体" w:cs="Times New Roman"/>
                      <w:sz w:val="21"/>
                      <w:szCs w:val="21"/>
                    </w:rPr>
                    <w:t>施工</w:t>
                  </w:r>
                  <w:r>
                    <w:rPr>
                      <w:rFonts w:hint="eastAsia" w:ascii="Times New Roman" w:hAnsi="Times New Roman" w:eastAsia="宋体" w:cs="Times New Roman"/>
                      <w:sz w:val="21"/>
                      <w:szCs w:val="21"/>
                      <w:lang w:eastAsia="zh-CN"/>
                    </w:rPr>
                    <w:t>营地</w:t>
                  </w:r>
                  <w:r>
                    <w:rPr>
                      <w:rFonts w:hint="eastAsia" w:ascii="Times New Roman" w:hAnsi="Times New Roman" w:eastAsia="宋体" w:cs="Times New Roman"/>
                      <w:sz w:val="21"/>
                      <w:szCs w:val="21"/>
                    </w:rPr>
                    <w:t>设置垃圾桶</w:t>
                  </w:r>
                  <w:r>
                    <w:rPr>
                      <w:rFonts w:hint="eastAsia" w:ascii="Times New Roman" w:hAnsi="Times New Roman" w:eastAsia="宋体" w:cs="Times New Roman"/>
                      <w:sz w:val="21"/>
                      <w:szCs w:val="21"/>
                      <w:lang w:eastAsia="zh-CN"/>
                    </w:rPr>
                    <w:t>，集中分类收集后交由环卫部门统一处理。</w:t>
                  </w:r>
                </w:p>
              </w:tc>
              <w:tc>
                <w:tcPr>
                  <w:tcW w:w="2552" w:type="dxa"/>
                  <w:tcBorders>
                    <w:tl2br w:val="nil"/>
                    <w:tr2bl w:val="nil"/>
                  </w:tcBorders>
                  <w:vAlign w:val="center"/>
                </w:tcPr>
                <w:p>
                  <w:pPr>
                    <w:pStyle w:val="19"/>
                    <w:widowControl w:val="0"/>
                    <w:spacing w:line="240" w:lineRule="auto"/>
                    <w:jc w:val="both"/>
                    <w:rPr>
                      <w:rFonts w:hint="eastAsia" w:ascii="宋体" w:hAnsi="宋体" w:eastAsia="宋体" w:cs="宋体"/>
                      <w:b w:val="0"/>
                      <w:bCs w:val="0"/>
                      <w:color w:val="000000"/>
                      <w:sz w:val="24"/>
                      <w:szCs w:val="24"/>
                      <w:lang w:val="zh-CN" w:eastAsia="zh-CN" w:bidi="zh-CN"/>
                    </w:rPr>
                  </w:pPr>
                  <w:r>
                    <w:rPr>
                      <w:rFonts w:hint="eastAsia" w:ascii="Times New Roman" w:hAnsi="Times New Roman" w:eastAsia="宋体" w:cs="Times New Roman"/>
                      <w:sz w:val="21"/>
                      <w:szCs w:val="21"/>
                      <w:lang w:val="en-US" w:eastAsia="zh-CN"/>
                    </w:rPr>
                    <w:t>生活垃圾：</w:t>
                  </w:r>
                  <w:r>
                    <w:rPr>
                      <w:rFonts w:hint="eastAsia" w:ascii="Times New Roman" w:hAnsi="Times New Roman" w:eastAsia="宋体" w:cs="Times New Roman"/>
                      <w:sz w:val="21"/>
                      <w:szCs w:val="21"/>
                    </w:rPr>
                    <w:t>施工</w:t>
                  </w:r>
                  <w:r>
                    <w:rPr>
                      <w:rFonts w:hint="eastAsia" w:ascii="Times New Roman" w:hAnsi="Times New Roman" w:eastAsia="宋体" w:cs="Times New Roman"/>
                      <w:sz w:val="21"/>
                      <w:szCs w:val="21"/>
                      <w:lang w:eastAsia="zh-CN"/>
                    </w:rPr>
                    <w:t>营地</w:t>
                  </w:r>
                  <w:r>
                    <w:rPr>
                      <w:rFonts w:hint="eastAsia" w:ascii="Times New Roman" w:hAnsi="Times New Roman" w:eastAsia="宋体" w:cs="Times New Roman"/>
                      <w:sz w:val="21"/>
                      <w:szCs w:val="21"/>
                    </w:rPr>
                    <w:t>设置垃圾桶</w:t>
                  </w:r>
                  <w:r>
                    <w:rPr>
                      <w:rFonts w:hint="eastAsia" w:ascii="Times New Roman" w:hAnsi="Times New Roman" w:eastAsia="宋体" w:cs="Times New Roman"/>
                      <w:sz w:val="21"/>
                      <w:szCs w:val="21"/>
                      <w:lang w:eastAsia="zh-CN"/>
                    </w:rPr>
                    <w:t>，集中分类收集后交由环卫部门统一处理。</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vMerge w:val="continue"/>
                  <w:tcBorders>
                    <w:tl2br w:val="nil"/>
                    <w:tr2bl w:val="nil"/>
                  </w:tcBorders>
                  <w:vAlign w:val="center"/>
                </w:tcPr>
                <w:p>
                  <w:pPr>
                    <w:pStyle w:val="19"/>
                    <w:widowControl w:val="0"/>
                    <w:spacing w:line="240" w:lineRule="auto"/>
                    <w:jc w:val="both"/>
                    <w:rPr>
                      <w:rFonts w:hint="eastAsia" w:ascii="Times New Roman" w:hAnsi="Times New Roman" w:eastAsia="宋体" w:cs="Times New Roman"/>
                      <w:sz w:val="21"/>
                      <w:szCs w:val="21"/>
                    </w:rPr>
                  </w:pPr>
                </w:p>
              </w:tc>
              <w:tc>
                <w:tcPr>
                  <w:tcW w:w="1644" w:type="pct"/>
                  <w:tcBorders>
                    <w:tl2br w:val="nil"/>
                    <w:tr2bl w:val="nil"/>
                  </w:tcBorders>
                  <w:vAlign w:val="center"/>
                </w:tcPr>
                <w:p>
                  <w:pPr>
                    <w:pStyle w:val="19"/>
                    <w:widowControl w:val="0"/>
                    <w:spacing w:line="240" w:lineRule="auto"/>
                    <w:jc w:val="both"/>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建筑垃圾：项目</w:t>
                  </w:r>
                  <w:r>
                    <w:rPr>
                      <w:rFonts w:hint="eastAsia" w:ascii="Times New Roman" w:hAnsi="Times New Roman" w:eastAsia="宋体" w:cs="Times New Roman"/>
                      <w:sz w:val="21"/>
                      <w:szCs w:val="21"/>
                    </w:rPr>
                    <w:t>建设产生</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土石方用于回填及场地平整</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余方</w:t>
                  </w:r>
                  <w:r>
                    <w:rPr>
                      <w:rFonts w:hint="eastAsia" w:ascii="Times New Roman" w:hAnsi="Times New Roman" w:eastAsia="宋体" w:cs="Times New Roman"/>
                      <w:sz w:val="21"/>
                      <w:szCs w:val="21"/>
                      <w:lang w:eastAsia="zh-CN"/>
                    </w:rPr>
                    <w:t>用于导流围堰</w:t>
                  </w:r>
                  <w:r>
                    <w:rPr>
                      <w:rFonts w:hint="eastAsia" w:ascii="Times New Roman" w:hAnsi="Times New Roman" w:eastAsia="宋体" w:cs="Times New Roman"/>
                      <w:sz w:val="21"/>
                      <w:szCs w:val="21"/>
                      <w:lang w:val="en-US" w:eastAsia="zh-CN"/>
                    </w:rPr>
                    <w:t>后背填土</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废弃的包装材料集中收集后定期外售给物资回收单位处置</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不能回收利用的</w:t>
                  </w:r>
                  <w:r>
                    <w:rPr>
                      <w:rFonts w:hint="eastAsia" w:ascii="Times New Roman" w:hAnsi="Times New Roman" w:eastAsia="宋体" w:cs="Times New Roman"/>
                      <w:sz w:val="21"/>
                      <w:szCs w:val="21"/>
                      <w:lang w:eastAsia="zh-CN"/>
                    </w:rPr>
                    <w:t>碎混凝土等，</w:t>
                  </w:r>
                  <w:r>
                    <w:rPr>
                      <w:rFonts w:hint="eastAsia" w:ascii="Times New Roman" w:hAnsi="Times New Roman" w:eastAsia="宋体" w:cs="Times New Roman"/>
                      <w:sz w:val="21"/>
                      <w:szCs w:val="21"/>
                      <w:lang w:val="en-US" w:eastAsia="zh-CN"/>
                    </w:rPr>
                    <w:t>定期清运至当地政府部门指定的建筑垃圾堆场妥善处置</w:t>
                  </w:r>
                  <w:r>
                    <w:rPr>
                      <w:rFonts w:hint="eastAsia" w:ascii="Times New Roman" w:hAnsi="Times New Roman" w:eastAsia="宋体" w:cs="Times New Roman"/>
                      <w:sz w:val="21"/>
                      <w:szCs w:val="21"/>
                      <w:lang w:eastAsia="zh-CN"/>
                    </w:rPr>
                    <w:t>，不外排</w:t>
                  </w:r>
                  <w:r>
                    <w:rPr>
                      <w:rFonts w:hint="eastAsia" w:ascii="Times New Roman" w:hAnsi="Times New Roman" w:eastAsia="宋体" w:cs="Times New Roman"/>
                      <w:sz w:val="21"/>
                      <w:szCs w:val="21"/>
                    </w:rPr>
                    <w:t>。</w:t>
                  </w:r>
                </w:p>
              </w:tc>
              <w:tc>
                <w:tcPr>
                  <w:tcW w:w="2552" w:type="dxa"/>
                  <w:tcBorders>
                    <w:tl2br w:val="nil"/>
                    <w:tr2bl w:val="nil"/>
                  </w:tcBorders>
                  <w:vAlign w:val="center"/>
                </w:tcPr>
                <w:p>
                  <w:pPr>
                    <w:pStyle w:val="19"/>
                    <w:widowControl w:val="0"/>
                    <w:spacing w:line="240" w:lineRule="auto"/>
                    <w:jc w:val="both"/>
                    <w:rPr>
                      <w:rFonts w:hint="eastAsia" w:ascii="宋体" w:hAnsi="宋体" w:eastAsia="宋体" w:cs="宋体"/>
                      <w:b w:val="0"/>
                      <w:bCs w:val="0"/>
                      <w:color w:val="000000"/>
                      <w:sz w:val="24"/>
                      <w:szCs w:val="24"/>
                      <w:lang w:val="zh-CN" w:eastAsia="zh-CN" w:bidi="zh-CN"/>
                    </w:rPr>
                  </w:pPr>
                  <w:r>
                    <w:rPr>
                      <w:rFonts w:hint="eastAsia" w:ascii="Times New Roman" w:hAnsi="Times New Roman" w:eastAsia="宋体" w:cs="Times New Roman"/>
                      <w:sz w:val="21"/>
                      <w:szCs w:val="21"/>
                      <w:lang w:val="en-US" w:eastAsia="zh-CN"/>
                    </w:rPr>
                    <w:t>建筑垃圾：项目</w:t>
                  </w:r>
                  <w:r>
                    <w:rPr>
                      <w:rFonts w:hint="eastAsia" w:ascii="Times New Roman" w:hAnsi="Times New Roman" w:eastAsia="宋体" w:cs="Times New Roman"/>
                      <w:sz w:val="21"/>
                      <w:szCs w:val="21"/>
                    </w:rPr>
                    <w:t>建设产生</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土石方用于回填及场地平整</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余方</w:t>
                  </w:r>
                  <w:r>
                    <w:rPr>
                      <w:rFonts w:hint="eastAsia" w:ascii="Times New Roman" w:hAnsi="Times New Roman" w:eastAsia="宋体" w:cs="Times New Roman"/>
                      <w:sz w:val="21"/>
                      <w:szCs w:val="21"/>
                      <w:lang w:eastAsia="zh-CN"/>
                    </w:rPr>
                    <w:t>用于导流围堰</w:t>
                  </w:r>
                  <w:r>
                    <w:rPr>
                      <w:rFonts w:hint="eastAsia" w:ascii="Times New Roman" w:hAnsi="Times New Roman" w:eastAsia="宋体" w:cs="Times New Roman"/>
                      <w:sz w:val="21"/>
                      <w:szCs w:val="21"/>
                      <w:lang w:val="en-US" w:eastAsia="zh-CN"/>
                    </w:rPr>
                    <w:t>后背填土</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废弃的包装材料集中收集后定期外售给物资回收单位处置</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不能回收利用的</w:t>
                  </w:r>
                  <w:r>
                    <w:rPr>
                      <w:rFonts w:hint="eastAsia" w:ascii="Times New Roman" w:hAnsi="Times New Roman" w:eastAsia="宋体" w:cs="Times New Roman"/>
                      <w:sz w:val="21"/>
                      <w:szCs w:val="21"/>
                      <w:lang w:eastAsia="zh-CN"/>
                    </w:rPr>
                    <w:t>碎混凝土等，</w:t>
                  </w:r>
                  <w:r>
                    <w:rPr>
                      <w:rFonts w:hint="eastAsia" w:ascii="Times New Roman" w:hAnsi="Times New Roman" w:eastAsia="宋体" w:cs="Times New Roman"/>
                      <w:sz w:val="21"/>
                      <w:szCs w:val="21"/>
                      <w:lang w:val="en-US" w:eastAsia="zh-CN"/>
                    </w:rPr>
                    <w:t>定期清运至当地政府部门指定的建筑垃圾堆场妥善处置</w:t>
                  </w:r>
                  <w:r>
                    <w:rPr>
                      <w:rFonts w:hint="eastAsia" w:ascii="Times New Roman" w:hAnsi="Times New Roman" w:eastAsia="宋体" w:cs="Times New Roman"/>
                      <w:sz w:val="21"/>
                      <w:szCs w:val="21"/>
                      <w:lang w:eastAsia="zh-CN"/>
                    </w:rPr>
                    <w:t>，不外排</w:t>
                  </w:r>
                  <w:r>
                    <w:rPr>
                      <w:rFonts w:hint="eastAsia" w:ascii="Times New Roman" w:hAnsi="Times New Roman" w:eastAsia="宋体" w:cs="Times New Roman"/>
                      <w:sz w:val="21"/>
                      <w:szCs w:val="21"/>
                    </w:rPr>
                    <w:t>。</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02" w:type="pct"/>
                  <w:vMerge w:val="continue"/>
                  <w:tcBorders>
                    <w:tl2br w:val="nil"/>
                    <w:tr2bl w:val="nil"/>
                  </w:tcBorders>
                  <w:vAlign w:val="center"/>
                </w:tcPr>
                <w:p>
                  <w:pPr>
                    <w:pStyle w:val="19"/>
                    <w:widowControl w:val="0"/>
                    <w:spacing w:line="240" w:lineRule="auto"/>
                    <w:rPr>
                      <w:sz w:val="21"/>
                      <w:szCs w:val="21"/>
                    </w:rPr>
                  </w:pPr>
                </w:p>
              </w:tc>
              <w:tc>
                <w:tcPr>
                  <w:tcW w:w="789" w:type="pct"/>
                  <w:tcBorders>
                    <w:tl2br w:val="nil"/>
                    <w:tr2bl w:val="nil"/>
                  </w:tcBorders>
                  <w:vAlign w:val="center"/>
                </w:tcPr>
                <w:p>
                  <w:pPr>
                    <w:pStyle w:val="19"/>
                    <w:widowControl w:val="0"/>
                    <w:spacing w:line="240" w:lineRule="auto"/>
                    <w:rPr>
                      <w:sz w:val="21"/>
                      <w:szCs w:val="21"/>
                    </w:rPr>
                  </w:pPr>
                  <w:r>
                    <w:rPr>
                      <w:sz w:val="21"/>
                      <w:szCs w:val="21"/>
                    </w:rPr>
                    <w:t>生态</w:t>
                  </w:r>
                </w:p>
              </w:tc>
              <w:tc>
                <w:tcPr>
                  <w:tcW w:w="1644" w:type="pct"/>
                  <w:tcBorders>
                    <w:tl2br w:val="nil"/>
                    <w:tr2bl w:val="nil"/>
                  </w:tcBorders>
                </w:tcPr>
                <w:p>
                  <w:pPr>
                    <w:pStyle w:val="19"/>
                    <w:widowControl w:val="0"/>
                    <w:spacing w:line="240" w:lineRule="auto"/>
                    <w:jc w:val="both"/>
                    <w:rPr>
                      <w:sz w:val="21"/>
                      <w:szCs w:val="21"/>
                    </w:rPr>
                  </w:pPr>
                  <w:r>
                    <w:rPr>
                      <w:rFonts w:hint="eastAsia"/>
                      <w:sz w:val="21"/>
                      <w:szCs w:val="21"/>
                    </w:rPr>
                    <w:t>施工结束后拆除各项临时设施，平整临时场地，播撒披碱草等适宜当地生长的草种恢复植被并养护，尽量与周边环境相一致。</w:t>
                  </w:r>
                </w:p>
              </w:tc>
              <w:tc>
                <w:tcPr>
                  <w:tcW w:w="2552" w:type="dxa"/>
                  <w:tcBorders>
                    <w:tl2br w:val="nil"/>
                    <w:tr2bl w:val="nil"/>
                  </w:tcBorders>
                  <w:vAlign w:val="top"/>
                </w:tcPr>
                <w:p>
                  <w:pPr>
                    <w:pStyle w:val="19"/>
                    <w:widowControl w:val="0"/>
                    <w:spacing w:line="240" w:lineRule="auto"/>
                    <w:jc w:val="both"/>
                    <w:rPr>
                      <w:sz w:val="21"/>
                      <w:szCs w:val="21"/>
                    </w:rPr>
                  </w:pPr>
                  <w:r>
                    <w:rPr>
                      <w:rFonts w:hint="eastAsia"/>
                      <w:sz w:val="21"/>
                      <w:szCs w:val="21"/>
                    </w:rPr>
                    <w:t>施工结束后拆除各项临时设施，平整临时场地，播撒披碱草等适宜当地生长的草种恢复植被并养护，尽量与周边环境相一致。</w:t>
                  </w:r>
                </w:p>
              </w:tc>
              <w:tc>
                <w:tcPr>
                  <w:tcW w:w="1429" w:type="dxa"/>
                  <w:tcBorders>
                    <w:tl2br w:val="nil"/>
                    <w:tr2bl w:val="nil"/>
                  </w:tcBorders>
                  <w:vAlign w:val="center"/>
                </w:tcPr>
                <w:p>
                  <w:pPr>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无</w:t>
                  </w:r>
                </w:p>
              </w:tc>
            </w:tr>
          </w:tbl>
          <w:p>
            <w:pPr>
              <w:pStyle w:val="18"/>
              <w:spacing w:before="48"/>
              <w:ind w:left="108" w:firstLine="420" w:firstLineChars="200"/>
              <w:rPr>
                <w:sz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47" w:hRule="atLeast"/>
        </w:trPr>
        <w:tc>
          <w:tcPr>
            <w:tcW w:w="5000" w:type="pct"/>
            <w:tcBorders>
              <w:top w:val="single" w:color="000000" w:sz="4" w:space="0"/>
              <w:bottom w:val="single" w:color="000000" w:sz="4" w:space="0"/>
            </w:tcBorders>
          </w:tcPr>
          <w:p>
            <w:pPr>
              <w:pStyle w:val="18"/>
              <w:spacing w:before="48"/>
              <w:ind w:left="108"/>
              <w:rPr>
                <w:rFonts w:ascii="Times New Roman" w:hAnsi="Times New Roman" w:cs="Times New Roman"/>
                <w:b/>
                <w:bCs/>
                <w:sz w:val="24"/>
                <w:szCs w:val="24"/>
              </w:rPr>
            </w:pPr>
            <w:r>
              <w:rPr>
                <w:rFonts w:ascii="Times New Roman" w:hAnsi="Times New Roman" w:cs="Times New Roman"/>
                <w:b/>
                <w:bCs/>
                <w:sz w:val="24"/>
                <w:szCs w:val="24"/>
              </w:rPr>
              <w:t>工程占地及平面布置（附图）</w:t>
            </w:r>
          </w:p>
          <w:p>
            <w:pPr>
              <w:spacing w:line="360" w:lineRule="auto"/>
              <w:ind w:firstLine="482" w:firstLineChars="200"/>
              <w:jc w:val="both"/>
              <w:rPr>
                <w:rFonts w:ascii="Times New Roman" w:hAnsi="Times New Roman" w:cs="Times New Roman"/>
                <w:b/>
                <w:bCs/>
                <w:sz w:val="24"/>
                <w:szCs w:val="24"/>
              </w:rPr>
            </w:pPr>
            <w:r>
              <w:rPr>
                <w:rFonts w:ascii="Times New Roman" w:hAnsi="Times New Roman" w:cs="Times New Roman"/>
                <w:b/>
                <w:bCs/>
                <w:sz w:val="24"/>
                <w:szCs w:val="24"/>
              </w:rPr>
              <w:t>1、工程占地</w:t>
            </w:r>
          </w:p>
          <w:p>
            <w:pPr>
              <w:pStyle w:val="6"/>
              <w:spacing w:line="360" w:lineRule="auto"/>
              <w:ind w:firstLine="482" w:firstLineChars="200"/>
              <w:jc w:val="both"/>
              <w:rPr>
                <w:rFonts w:ascii="Times New Roman" w:hAnsi="Times New Roman" w:cs="Times New Roman"/>
                <w:b/>
                <w:bCs/>
                <w:sz w:val="24"/>
                <w:szCs w:val="24"/>
              </w:rPr>
            </w:pPr>
            <w:r>
              <w:rPr>
                <w:rFonts w:ascii="Times New Roman" w:hAnsi="Times New Roman" w:cs="Times New Roman"/>
                <w:b/>
                <w:bCs/>
                <w:sz w:val="24"/>
                <w:szCs w:val="24"/>
                <w:lang w:val="en-US"/>
              </w:rPr>
              <w:t>环评阶段</w:t>
            </w:r>
            <w:r>
              <w:rPr>
                <w:rFonts w:ascii="Times New Roman" w:hAnsi="Times New Roman" w:cs="Times New Roman"/>
                <w:b/>
                <w:bCs/>
                <w:sz w:val="24"/>
                <w:szCs w:val="24"/>
              </w:rPr>
              <w:t>：</w:t>
            </w:r>
          </w:p>
          <w:p>
            <w:pPr>
              <w:pStyle w:val="6"/>
              <w:numPr>
                <w:ilvl w:val="0"/>
                <w:numId w:val="1"/>
              </w:num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永久占地</w:t>
            </w:r>
          </w:p>
          <w:p>
            <w:pPr>
              <w:pStyle w:val="6"/>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项目建设区为青海省乌兰县茶卡镇，本项目共布置防洪堤3.429km，工程占地为20.56亩。工程管理范围内的占地自背水侧堤脚向外5m，为3429×5/666.67=25.70亩，则本工程的永久占地为46.26亩，其中占用草地26.46亩，河滩地19.8亩。</w:t>
            </w:r>
          </w:p>
          <w:p>
            <w:pPr>
              <w:pStyle w:val="6"/>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2</w:t>
            </w:r>
            <w:r>
              <w:rPr>
                <w:rFonts w:ascii="Times New Roman" w:hAnsi="Times New Roman" w:cs="Times New Roman"/>
                <w:sz w:val="24"/>
                <w:szCs w:val="24"/>
              </w:rPr>
              <w:t>）临时占地</w:t>
            </w:r>
          </w:p>
          <w:p>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本项目施工临时占地主要为材料堆放、仓库、生活区、临时施工道路等，临时施工道路约4.5km，路宽为3.0m，临时施工道路占用临时占地约6亩；材料堆放、仓库、生活区临时占地为1亩，临时占地总面积为7亩，占地类型为河滩地。</w:t>
            </w:r>
          </w:p>
          <w:p>
            <w:pPr>
              <w:spacing w:line="360" w:lineRule="auto"/>
              <w:ind w:firstLine="482" w:firstLineChars="200"/>
              <w:rPr>
                <w:rFonts w:ascii="Times New Roman" w:hAnsi="Times New Roman" w:cs="Times New Roman"/>
                <w:sz w:val="24"/>
                <w:szCs w:val="24"/>
                <w:lang w:val="en-US"/>
              </w:rPr>
            </w:pPr>
            <w:r>
              <w:rPr>
                <w:rFonts w:ascii="Times New Roman" w:hAnsi="Times New Roman" w:cs="Times New Roman"/>
                <w:b/>
                <w:bCs/>
                <w:sz w:val="24"/>
                <w:szCs w:val="24"/>
                <w:lang w:val="en-US"/>
              </w:rPr>
              <w:t>实际调查</w:t>
            </w:r>
            <w:r>
              <w:rPr>
                <w:rFonts w:ascii="Times New Roman" w:hAnsi="Times New Roman" w:cs="Times New Roman"/>
                <w:b/>
                <w:bCs/>
                <w:sz w:val="24"/>
                <w:szCs w:val="24"/>
              </w:rPr>
              <w:t>：</w:t>
            </w:r>
            <w:r>
              <w:rPr>
                <w:rFonts w:ascii="Times New Roman" w:hAnsi="Times New Roman" w:cs="Times New Roman"/>
                <w:sz w:val="24"/>
                <w:szCs w:val="24"/>
                <w:lang w:val="en-US"/>
              </w:rPr>
              <w:t>经调查，本项目</w:t>
            </w:r>
            <w:r>
              <w:rPr>
                <w:rFonts w:hint="eastAsia" w:ascii="Times New Roman" w:hAnsi="Times New Roman" w:cs="Times New Roman"/>
                <w:sz w:val="24"/>
                <w:szCs w:val="24"/>
                <w:lang w:val="en-US" w:eastAsia="zh-CN"/>
              </w:rPr>
              <w:t>永久占地为46.26亩，其中占用草地26.46亩，河滩地19.8亩</w:t>
            </w:r>
            <w:r>
              <w:rPr>
                <w:rFonts w:ascii="Times New Roman" w:hAnsi="Times New Roman" w:cs="Times New Roman"/>
                <w:sz w:val="24"/>
                <w:szCs w:val="24"/>
                <w:lang w:val="en-US"/>
              </w:rPr>
              <w:t>；临时占地</w:t>
            </w:r>
            <w:r>
              <w:rPr>
                <w:rFonts w:hint="eastAsia" w:ascii="Times New Roman" w:hAnsi="Times New Roman" w:cs="Times New Roman"/>
                <w:sz w:val="24"/>
                <w:szCs w:val="24"/>
                <w:lang w:val="en-US" w:eastAsia="zh-CN"/>
              </w:rPr>
              <w:t>7亩</w:t>
            </w:r>
            <w:r>
              <w:rPr>
                <w:rFonts w:ascii="Times New Roman" w:hAnsi="Times New Roman" w:cs="Times New Roman"/>
                <w:sz w:val="24"/>
                <w:szCs w:val="24"/>
                <w:lang w:val="en-US"/>
              </w:rPr>
              <w:t>，占地类型为</w:t>
            </w:r>
            <w:r>
              <w:rPr>
                <w:rFonts w:hint="eastAsia" w:ascii="Times New Roman" w:hAnsi="Times New Roman" w:cs="Times New Roman"/>
                <w:sz w:val="24"/>
                <w:szCs w:val="24"/>
                <w:lang w:val="en-US" w:eastAsia="zh-CN"/>
              </w:rPr>
              <w:t>河滩</w:t>
            </w:r>
            <w:r>
              <w:rPr>
                <w:rFonts w:ascii="Times New Roman" w:hAnsi="Times New Roman" w:cs="Times New Roman"/>
                <w:sz w:val="24"/>
                <w:szCs w:val="24"/>
                <w:lang w:val="en-US"/>
              </w:rPr>
              <w:t>地。</w:t>
            </w:r>
          </w:p>
          <w:p>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表4-2工程占地面积调查表</w:t>
            </w:r>
          </w:p>
          <w:tbl>
            <w:tblPr>
              <w:tblStyle w:val="13"/>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4"/>
              <w:gridCol w:w="2705"/>
              <w:gridCol w:w="1196"/>
              <w:gridCol w:w="1820"/>
              <w:gridCol w:w="1210"/>
              <w:gridCol w:w="15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392" w:type="pct"/>
                  <w:vMerge w:val="restart"/>
                  <w:vAlign w:val="center"/>
                </w:tcPr>
                <w:p>
                  <w:pPr>
                    <w:pStyle w:val="19"/>
                    <w:spacing w:line="240" w:lineRule="auto"/>
                    <w:rPr>
                      <w:b/>
                      <w:bCs/>
                      <w:sz w:val="21"/>
                      <w:szCs w:val="21"/>
                    </w:rPr>
                  </w:pPr>
                  <w:r>
                    <w:rPr>
                      <w:b/>
                      <w:bCs/>
                      <w:sz w:val="21"/>
                      <w:szCs w:val="21"/>
                    </w:rPr>
                    <w:t>序号</w:t>
                  </w:r>
                </w:p>
              </w:tc>
              <w:tc>
                <w:tcPr>
                  <w:tcW w:w="1463" w:type="pct"/>
                  <w:vMerge w:val="restart"/>
                  <w:vAlign w:val="center"/>
                </w:tcPr>
                <w:p>
                  <w:pPr>
                    <w:pStyle w:val="19"/>
                    <w:spacing w:line="240" w:lineRule="auto"/>
                    <w:rPr>
                      <w:b/>
                      <w:bCs/>
                      <w:sz w:val="21"/>
                      <w:szCs w:val="21"/>
                    </w:rPr>
                  </w:pPr>
                  <w:r>
                    <w:rPr>
                      <w:b/>
                      <w:bCs/>
                      <w:sz w:val="21"/>
                      <w:szCs w:val="21"/>
                    </w:rPr>
                    <w:t>项目</w:t>
                  </w:r>
                </w:p>
              </w:tc>
              <w:tc>
                <w:tcPr>
                  <w:tcW w:w="647" w:type="pct"/>
                  <w:vAlign w:val="center"/>
                </w:tcPr>
                <w:p>
                  <w:pPr>
                    <w:pStyle w:val="19"/>
                    <w:spacing w:line="240" w:lineRule="auto"/>
                    <w:rPr>
                      <w:b/>
                      <w:bCs/>
                      <w:sz w:val="21"/>
                      <w:szCs w:val="21"/>
                    </w:rPr>
                  </w:pPr>
                  <w:r>
                    <w:rPr>
                      <w:b/>
                      <w:bCs/>
                      <w:sz w:val="21"/>
                      <w:szCs w:val="21"/>
                    </w:rPr>
                    <w:t>环评内容</w:t>
                  </w:r>
                </w:p>
              </w:tc>
              <w:tc>
                <w:tcPr>
                  <w:tcW w:w="984" w:type="pct"/>
                  <w:vAlign w:val="center"/>
                </w:tcPr>
                <w:p>
                  <w:pPr>
                    <w:pStyle w:val="19"/>
                    <w:spacing w:line="240" w:lineRule="auto"/>
                    <w:rPr>
                      <w:b/>
                      <w:bCs/>
                      <w:sz w:val="21"/>
                      <w:szCs w:val="21"/>
                    </w:rPr>
                  </w:pPr>
                  <w:r>
                    <w:rPr>
                      <w:b/>
                      <w:bCs/>
                      <w:sz w:val="21"/>
                      <w:szCs w:val="21"/>
                    </w:rPr>
                    <w:t>实际建设情况</w:t>
                  </w:r>
                </w:p>
              </w:tc>
              <w:tc>
                <w:tcPr>
                  <w:tcW w:w="655" w:type="pct"/>
                  <w:vAlign w:val="center"/>
                </w:tcPr>
                <w:p>
                  <w:pPr>
                    <w:pStyle w:val="19"/>
                    <w:spacing w:line="240" w:lineRule="auto"/>
                    <w:rPr>
                      <w:b/>
                      <w:bCs/>
                      <w:sz w:val="21"/>
                      <w:szCs w:val="21"/>
                    </w:rPr>
                  </w:pPr>
                  <w:r>
                    <w:rPr>
                      <w:b/>
                      <w:bCs/>
                      <w:sz w:val="21"/>
                      <w:szCs w:val="21"/>
                    </w:rPr>
                    <w:t>环评内容</w:t>
                  </w:r>
                </w:p>
              </w:tc>
              <w:tc>
                <w:tcPr>
                  <w:tcW w:w="856" w:type="pct"/>
                  <w:vAlign w:val="center"/>
                </w:tcPr>
                <w:p>
                  <w:pPr>
                    <w:pStyle w:val="19"/>
                    <w:spacing w:line="240" w:lineRule="auto"/>
                    <w:rPr>
                      <w:b/>
                      <w:bCs/>
                      <w:sz w:val="21"/>
                      <w:szCs w:val="21"/>
                    </w:rPr>
                  </w:pPr>
                  <w:r>
                    <w:rPr>
                      <w:b/>
                      <w:bCs/>
                      <w:sz w:val="21"/>
                      <w:szCs w:val="21"/>
                    </w:rPr>
                    <w:t>实际建设情况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 w:hRule="atLeast"/>
                <w:jc w:val="center"/>
              </w:trPr>
              <w:tc>
                <w:tcPr>
                  <w:tcW w:w="392" w:type="pct"/>
                  <w:vMerge w:val="continue"/>
                  <w:tcBorders>
                    <w:top w:val="nil"/>
                  </w:tcBorders>
                  <w:vAlign w:val="center"/>
                </w:tcPr>
                <w:p>
                  <w:pPr>
                    <w:pStyle w:val="19"/>
                    <w:spacing w:line="240" w:lineRule="auto"/>
                    <w:rPr>
                      <w:b/>
                      <w:bCs/>
                      <w:sz w:val="21"/>
                      <w:szCs w:val="21"/>
                    </w:rPr>
                  </w:pPr>
                </w:p>
              </w:tc>
              <w:tc>
                <w:tcPr>
                  <w:tcW w:w="1463" w:type="pct"/>
                  <w:vMerge w:val="continue"/>
                  <w:tcBorders>
                    <w:top w:val="nil"/>
                  </w:tcBorders>
                  <w:vAlign w:val="center"/>
                </w:tcPr>
                <w:p>
                  <w:pPr>
                    <w:pStyle w:val="19"/>
                    <w:spacing w:line="240" w:lineRule="auto"/>
                    <w:rPr>
                      <w:b/>
                      <w:bCs/>
                      <w:sz w:val="21"/>
                      <w:szCs w:val="21"/>
                    </w:rPr>
                  </w:pPr>
                </w:p>
              </w:tc>
              <w:tc>
                <w:tcPr>
                  <w:tcW w:w="1632" w:type="pct"/>
                  <w:gridSpan w:val="2"/>
                  <w:vAlign w:val="center"/>
                </w:tcPr>
                <w:p>
                  <w:pPr>
                    <w:pStyle w:val="19"/>
                    <w:spacing w:line="240" w:lineRule="auto"/>
                    <w:rPr>
                      <w:b/>
                      <w:bCs/>
                      <w:sz w:val="21"/>
                      <w:szCs w:val="21"/>
                    </w:rPr>
                  </w:pPr>
                  <w:r>
                    <w:rPr>
                      <w:b/>
                      <w:bCs/>
                      <w:sz w:val="21"/>
                      <w:szCs w:val="21"/>
                    </w:rPr>
                    <w:t>临时占地（</w:t>
                  </w:r>
                  <w:r>
                    <w:rPr>
                      <w:rFonts w:hint="eastAsia"/>
                      <w:b/>
                      <w:bCs/>
                      <w:sz w:val="21"/>
                      <w:szCs w:val="21"/>
                      <w:lang w:val="en-US" w:eastAsia="zh-CN"/>
                    </w:rPr>
                    <w:t>亩</w:t>
                  </w:r>
                  <w:r>
                    <w:rPr>
                      <w:b/>
                      <w:bCs/>
                      <w:sz w:val="21"/>
                      <w:szCs w:val="21"/>
                    </w:rPr>
                    <w:t>）</w:t>
                  </w:r>
                </w:p>
              </w:tc>
              <w:tc>
                <w:tcPr>
                  <w:tcW w:w="1511" w:type="pct"/>
                  <w:gridSpan w:val="2"/>
                  <w:vAlign w:val="center"/>
                </w:tcPr>
                <w:p>
                  <w:pPr>
                    <w:pStyle w:val="19"/>
                    <w:spacing w:line="240" w:lineRule="auto"/>
                    <w:rPr>
                      <w:b/>
                      <w:bCs/>
                      <w:sz w:val="21"/>
                      <w:szCs w:val="21"/>
                    </w:rPr>
                  </w:pPr>
                  <w:r>
                    <w:rPr>
                      <w:b/>
                      <w:bCs/>
                      <w:sz w:val="21"/>
                      <w:szCs w:val="21"/>
                    </w:rPr>
                    <w:t>永久占地（</w:t>
                  </w:r>
                  <w:r>
                    <w:rPr>
                      <w:rFonts w:hint="eastAsia"/>
                      <w:b/>
                      <w:bCs/>
                      <w:sz w:val="21"/>
                      <w:szCs w:val="21"/>
                      <w:lang w:val="en-US" w:eastAsia="zh-CN"/>
                    </w:rPr>
                    <w:t>亩</w:t>
                  </w:r>
                  <w:r>
                    <w:rPr>
                      <w:b/>
                      <w:bCs/>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 w:hRule="atLeast"/>
                <w:jc w:val="center"/>
              </w:trPr>
              <w:tc>
                <w:tcPr>
                  <w:tcW w:w="392" w:type="pct"/>
                  <w:vAlign w:val="center"/>
                </w:tcPr>
                <w:p>
                  <w:pPr>
                    <w:pStyle w:val="19"/>
                    <w:spacing w:line="240" w:lineRule="auto"/>
                    <w:rPr>
                      <w:rFonts w:hint="eastAsia" w:eastAsia="宋体"/>
                      <w:sz w:val="21"/>
                      <w:szCs w:val="21"/>
                      <w:lang w:eastAsia="zh-CN"/>
                    </w:rPr>
                  </w:pPr>
                  <w:r>
                    <w:rPr>
                      <w:rFonts w:hint="eastAsia"/>
                      <w:sz w:val="21"/>
                      <w:szCs w:val="21"/>
                      <w:lang w:val="en-US" w:eastAsia="zh-CN"/>
                    </w:rPr>
                    <w:t>1</w:t>
                  </w:r>
                </w:p>
              </w:tc>
              <w:tc>
                <w:tcPr>
                  <w:tcW w:w="1463"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施工便道</w:t>
                  </w:r>
                </w:p>
              </w:tc>
              <w:tc>
                <w:tcPr>
                  <w:tcW w:w="647" w:type="pct"/>
                  <w:vAlign w:val="center"/>
                </w:tcPr>
                <w:p>
                  <w:pPr>
                    <w:pStyle w:val="19"/>
                    <w:spacing w:line="240" w:lineRule="auto"/>
                    <w:rPr>
                      <w:rFonts w:hint="eastAsia" w:eastAsia="宋体"/>
                      <w:sz w:val="21"/>
                      <w:szCs w:val="21"/>
                      <w:lang w:eastAsia="zh-CN"/>
                    </w:rPr>
                  </w:pPr>
                  <w:r>
                    <w:rPr>
                      <w:rFonts w:hint="eastAsia"/>
                      <w:sz w:val="21"/>
                      <w:szCs w:val="21"/>
                      <w:lang w:val="en-US" w:eastAsia="zh-CN"/>
                    </w:rPr>
                    <w:t>6</w:t>
                  </w:r>
                </w:p>
              </w:tc>
              <w:tc>
                <w:tcPr>
                  <w:tcW w:w="984"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 xml:space="preserve"> 6</w:t>
                  </w:r>
                </w:p>
              </w:tc>
              <w:tc>
                <w:tcPr>
                  <w:tcW w:w="655" w:type="pct"/>
                  <w:vAlign w:val="center"/>
                </w:tcPr>
                <w:p>
                  <w:pPr>
                    <w:pStyle w:val="19"/>
                    <w:spacing w:line="240" w:lineRule="auto"/>
                    <w:rPr>
                      <w:sz w:val="21"/>
                      <w:szCs w:val="21"/>
                    </w:rPr>
                  </w:pPr>
                  <w:r>
                    <w:rPr>
                      <w:sz w:val="21"/>
                      <w:szCs w:val="21"/>
                    </w:rPr>
                    <w:t>0</w:t>
                  </w:r>
                </w:p>
              </w:tc>
              <w:tc>
                <w:tcPr>
                  <w:tcW w:w="856" w:type="pct"/>
                  <w:vAlign w:val="center"/>
                </w:tcPr>
                <w:p>
                  <w:pPr>
                    <w:pStyle w:val="19"/>
                    <w:spacing w:line="240" w:lineRule="auto"/>
                    <w:rPr>
                      <w:sz w:val="21"/>
                      <w:szCs w:val="21"/>
                    </w:rPr>
                  </w:pPr>
                  <w:r>
                    <w:rPr>
                      <w:sz w:val="21"/>
                      <w:szCs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 w:hRule="atLeast"/>
                <w:jc w:val="center"/>
              </w:trPr>
              <w:tc>
                <w:tcPr>
                  <w:tcW w:w="392" w:type="pct"/>
                  <w:vAlign w:val="center"/>
                </w:tcPr>
                <w:p>
                  <w:pPr>
                    <w:pStyle w:val="19"/>
                    <w:spacing w:line="240" w:lineRule="auto"/>
                    <w:rPr>
                      <w:rFonts w:hint="eastAsia" w:eastAsia="宋体"/>
                      <w:sz w:val="21"/>
                      <w:szCs w:val="21"/>
                      <w:lang w:eastAsia="zh-CN"/>
                    </w:rPr>
                  </w:pPr>
                  <w:r>
                    <w:rPr>
                      <w:rFonts w:hint="eastAsia"/>
                      <w:sz w:val="21"/>
                      <w:szCs w:val="21"/>
                      <w:lang w:val="en-US" w:eastAsia="zh-CN"/>
                    </w:rPr>
                    <w:t>2</w:t>
                  </w:r>
                </w:p>
              </w:tc>
              <w:tc>
                <w:tcPr>
                  <w:tcW w:w="1463" w:type="pct"/>
                  <w:vAlign w:val="center"/>
                </w:tcPr>
                <w:p>
                  <w:pPr>
                    <w:pStyle w:val="19"/>
                    <w:spacing w:line="240" w:lineRule="auto"/>
                    <w:rPr>
                      <w:sz w:val="21"/>
                      <w:szCs w:val="21"/>
                    </w:rPr>
                  </w:pPr>
                  <w:r>
                    <w:rPr>
                      <w:rFonts w:hint="eastAsia"/>
                      <w:sz w:val="21"/>
                      <w:szCs w:val="21"/>
                    </w:rPr>
                    <w:t>材料堆放、仓库、生活区</w:t>
                  </w:r>
                </w:p>
              </w:tc>
              <w:tc>
                <w:tcPr>
                  <w:tcW w:w="647" w:type="pct"/>
                  <w:vAlign w:val="center"/>
                </w:tcPr>
                <w:p>
                  <w:pPr>
                    <w:pStyle w:val="19"/>
                    <w:spacing w:line="240" w:lineRule="auto"/>
                    <w:rPr>
                      <w:rFonts w:hint="eastAsia" w:eastAsia="宋体"/>
                      <w:sz w:val="21"/>
                      <w:szCs w:val="21"/>
                      <w:lang w:eastAsia="zh-CN"/>
                    </w:rPr>
                  </w:pPr>
                  <w:r>
                    <w:rPr>
                      <w:rFonts w:hint="eastAsia"/>
                      <w:sz w:val="21"/>
                      <w:szCs w:val="21"/>
                      <w:lang w:val="en-US" w:eastAsia="zh-CN"/>
                    </w:rPr>
                    <w:t>1</w:t>
                  </w:r>
                </w:p>
              </w:tc>
              <w:tc>
                <w:tcPr>
                  <w:tcW w:w="984" w:type="pct"/>
                  <w:vAlign w:val="center"/>
                </w:tcPr>
                <w:p>
                  <w:pPr>
                    <w:pStyle w:val="19"/>
                    <w:spacing w:line="240" w:lineRule="auto"/>
                    <w:rPr>
                      <w:rFonts w:hint="eastAsia" w:eastAsia="宋体"/>
                      <w:sz w:val="21"/>
                      <w:szCs w:val="21"/>
                      <w:lang w:eastAsia="zh-CN"/>
                    </w:rPr>
                  </w:pPr>
                  <w:r>
                    <w:rPr>
                      <w:rFonts w:hint="eastAsia"/>
                      <w:sz w:val="21"/>
                      <w:szCs w:val="21"/>
                      <w:lang w:val="en-US" w:eastAsia="zh-CN"/>
                    </w:rPr>
                    <w:t>1</w:t>
                  </w:r>
                </w:p>
              </w:tc>
              <w:tc>
                <w:tcPr>
                  <w:tcW w:w="655" w:type="pct"/>
                  <w:vAlign w:val="center"/>
                </w:tcPr>
                <w:p>
                  <w:pPr>
                    <w:pStyle w:val="19"/>
                    <w:spacing w:line="240" w:lineRule="auto"/>
                    <w:rPr>
                      <w:sz w:val="21"/>
                      <w:szCs w:val="21"/>
                    </w:rPr>
                  </w:pPr>
                  <w:r>
                    <w:rPr>
                      <w:sz w:val="21"/>
                      <w:szCs w:val="21"/>
                    </w:rPr>
                    <w:t>0</w:t>
                  </w:r>
                </w:p>
              </w:tc>
              <w:tc>
                <w:tcPr>
                  <w:tcW w:w="856" w:type="pct"/>
                  <w:vAlign w:val="center"/>
                </w:tcPr>
                <w:p>
                  <w:pPr>
                    <w:pStyle w:val="19"/>
                    <w:spacing w:line="240" w:lineRule="auto"/>
                    <w:rPr>
                      <w:sz w:val="21"/>
                      <w:szCs w:val="21"/>
                    </w:rPr>
                  </w:pPr>
                  <w:r>
                    <w:rPr>
                      <w:sz w:val="21"/>
                      <w:szCs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 w:hRule="atLeast"/>
                <w:jc w:val="center"/>
              </w:trPr>
              <w:tc>
                <w:tcPr>
                  <w:tcW w:w="392" w:type="pct"/>
                  <w:vAlign w:val="center"/>
                </w:tcPr>
                <w:p>
                  <w:pPr>
                    <w:pStyle w:val="19"/>
                    <w:spacing w:line="240" w:lineRule="auto"/>
                    <w:rPr>
                      <w:rFonts w:hint="default"/>
                      <w:sz w:val="21"/>
                      <w:szCs w:val="21"/>
                      <w:lang w:val="en-US" w:eastAsia="zh-CN"/>
                    </w:rPr>
                  </w:pPr>
                  <w:r>
                    <w:rPr>
                      <w:rFonts w:hint="eastAsia"/>
                      <w:sz w:val="21"/>
                      <w:szCs w:val="21"/>
                      <w:lang w:val="en-US" w:eastAsia="zh-CN"/>
                    </w:rPr>
                    <w:t>3</w:t>
                  </w:r>
                </w:p>
              </w:tc>
              <w:tc>
                <w:tcPr>
                  <w:tcW w:w="1463"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防洪堤</w:t>
                  </w:r>
                </w:p>
              </w:tc>
              <w:tc>
                <w:tcPr>
                  <w:tcW w:w="647" w:type="pct"/>
                  <w:vAlign w:val="center"/>
                </w:tcPr>
                <w:p>
                  <w:pPr>
                    <w:pStyle w:val="19"/>
                    <w:spacing w:line="240" w:lineRule="auto"/>
                    <w:rPr>
                      <w:rFonts w:hint="default"/>
                      <w:sz w:val="21"/>
                      <w:szCs w:val="21"/>
                      <w:lang w:val="en-US" w:eastAsia="zh-CN"/>
                    </w:rPr>
                  </w:pPr>
                  <w:r>
                    <w:rPr>
                      <w:rFonts w:hint="eastAsia"/>
                      <w:sz w:val="21"/>
                      <w:szCs w:val="21"/>
                      <w:lang w:val="en-US" w:eastAsia="zh-CN"/>
                    </w:rPr>
                    <w:t>0</w:t>
                  </w:r>
                </w:p>
              </w:tc>
              <w:tc>
                <w:tcPr>
                  <w:tcW w:w="984" w:type="pct"/>
                  <w:vAlign w:val="center"/>
                </w:tcPr>
                <w:p>
                  <w:pPr>
                    <w:pStyle w:val="19"/>
                    <w:spacing w:line="240" w:lineRule="auto"/>
                    <w:rPr>
                      <w:rFonts w:hint="default"/>
                      <w:sz w:val="21"/>
                      <w:szCs w:val="21"/>
                      <w:lang w:val="en-US" w:eastAsia="zh-CN"/>
                    </w:rPr>
                  </w:pPr>
                  <w:r>
                    <w:rPr>
                      <w:rFonts w:hint="eastAsia"/>
                      <w:sz w:val="21"/>
                      <w:szCs w:val="21"/>
                      <w:lang w:val="en-US" w:eastAsia="zh-CN"/>
                    </w:rPr>
                    <w:t>0</w:t>
                  </w:r>
                </w:p>
              </w:tc>
              <w:tc>
                <w:tcPr>
                  <w:tcW w:w="655"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20.56</w:t>
                  </w:r>
                </w:p>
              </w:tc>
              <w:tc>
                <w:tcPr>
                  <w:tcW w:w="856"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20.56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 w:hRule="atLeast"/>
                <w:jc w:val="center"/>
              </w:trPr>
              <w:tc>
                <w:tcPr>
                  <w:tcW w:w="392" w:type="pct"/>
                  <w:vAlign w:val="center"/>
                </w:tcPr>
                <w:p>
                  <w:pPr>
                    <w:pStyle w:val="19"/>
                    <w:spacing w:line="240" w:lineRule="auto"/>
                    <w:rPr>
                      <w:rFonts w:hint="default"/>
                      <w:sz w:val="21"/>
                      <w:szCs w:val="21"/>
                      <w:lang w:val="en-US" w:eastAsia="zh-CN"/>
                    </w:rPr>
                  </w:pPr>
                  <w:r>
                    <w:rPr>
                      <w:rFonts w:hint="eastAsia"/>
                      <w:sz w:val="21"/>
                      <w:szCs w:val="21"/>
                      <w:lang w:val="en-US" w:eastAsia="zh-CN"/>
                    </w:rPr>
                    <w:t>4</w:t>
                  </w:r>
                </w:p>
              </w:tc>
              <w:tc>
                <w:tcPr>
                  <w:tcW w:w="1463" w:type="pct"/>
                  <w:vAlign w:val="center"/>
                </w:tcPr>
                <w:p>
                  <w:pPr>
                    <w:pStyle w:val="19"/>
                    <w:spacing w:line="240" w:lineRule="auto"/>
                    <w:rPr>
                      <w:rFonts w:hint="eastAsia" w:eastAsia="宋体"/>
                      <w:sz w:val="21"/>
                      <w:szCs w:val="21"/>
                      <w:lang w:val="en-US" w:eastAsia="zh-CN"/>
                    </w:rPr>
                  </w:pPr>
                  <w:r>
                    <w:rPr>
                      <w:rFonts w:hint="eastAsia"/>
                      <w:sz w:val="21"/>
                      <w:szCs w:val="21"/>
                    </w:rPr>
                    <w:t>工程管理范围内的占地自背水侧堤脚向外5m</w:t>
                  </w:r>
                  <w:r>
                    <w:rPr>
                      <w:rFonts w:hint="eastAsia"/>
                      <w:sz w:val="21"/>
                      <w:szCs w:val="21"/>
                      <w:lang w:val="en-US" w:eastAsia="zh-CN"/>
                    </w:rPr>
                    <w:t>处</w:t>
                  </w:r>
                </w:p>
              </w:tc>
              <w:tc>
                <w:tcPr>
                  <w:tcW w:w="647" w:type="pct"/>
                  <w:vAlign w:val="center"/>
                </w:tcPr>
                <w:p>
                  <w:pPr>
                    <w:pStyle w:val="19"/>
                    <w:spacing w:line="240" w:lineRule="auto"/>
                    <w:rPr>
                      <w:rFonts w:hint="default"/>
                      <w:sz w:val="21"/>
                      <w:szCs w:val="21"/>
                      <w:lang w:val="en-US" w:eastAsia="zh-CN"/>
                    </w:rPr>
                  </w:pPr>
                  <w:r>
                    <w:rPr>
                      <w:rFonts w:hint="eastAsia"/>
                      <w:sz w:val="21"/>
                      <w:szCs w:val="21"/>
                      <w:lang w:val="en-US" w:eastAsia="zh-CN"/>
                    </w:rPr>
                    <w:t>0</w:t>
                  </w:r>
                </w:p>
              </w:tc>
              <w:tc>
                <w:tcPr>
                  <w:tcW w:w="984" w:type="pct"/>
                  <w:vAlign w:val="center"/>
                </w:tcPr>
                <w:p>
                  <w:pPr>
                    <w:pStyle w:val="19"/>
                    <w:spacing w:line="240" w:lineRule="auto"/>
                    <w:rPr>
                      <w:rFonts w:hint="default"/>
                      <w:sz w:val="21"/>
                      <w:szCs w:val="21"/>
                      <w:lang w:val="en-US" w:eastAsia="zh-CN"/>
                    </w:rPr>
                  </w:pPr>
                  <w:r>
                    <w:rPr>
                      <w:rFonts w:hint="eastAsia"/>
                      <w:sz w:val="21"/>
                      <w:szCs w:val="21"/>
                      <w:lang w:val="en-US" w:eastAsia="zh-CN"/>
                    </w:rPr>
                    <w:t>0</w:t>
                  </w:r>
                </w:p>
              </w:tc>
              <w:tc>
                <w:tcPr>
                  <w:tcW w:w="655"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25.7</w:t>
                  </w:r>
                </w:p>
              </w:tc>
              <w:tc>
                <w:tcPr>
                  <w:tcW w:w="856"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25.7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 w:hRule="atLeast"/>
                <w:jc w:val="center"/>
              </w:trPr>
              <w:tc>
                <w:tcPr>
                  <w:tcW w:w="1856" w:type="pct"/>
                  <w:gridSpan w:val="2"/>
                  <w:vAlign w:val="center"/>
                </w:tcPr>
                <w:p>
                  <w:pPr>
                    <w:pStyle w:val="19"/>
                    <w:spacing w:line="240" w:lineRule="auto"/>
                    <w:rPr>
                      <w:sz w:val="21"/>
                      <w:szCs w:val="21"/>
                    </w:rPr>
                  </w:pPr>
                  <w:r>
                    <w:rPr>
                      <w:sz w:val="21"/>
                      <w:szCs w:val="21"/>
                    </w:rPr>
                    <w:t>合计</w:t>
                  </w:r>
                </w:p>
              </w:tc>
              <w:tc>
                <w:tcPr>
                  <w:tcW w:w="647" w:type="pct"/>
                  <w:vAlign w:val="center"/>
                </w:tcPr>
                <w:p>
                  <w:pPr>
                    <w:pStyle w:val="19"/>
                    <w:spacing w:line="240" w:lineRule="auto"/>
                    <w:rPr>
                      <w:sz w:val="21"/>
                      <w:szCs w:val="21"/>
                    </w:rPr>
                  </w:pPr>
                  <w:r>
                    <w:rPr>
                      <w:sz w:val="21"/>
                      <w:szCs w:val="21"/>
                    </w:rPr>
                    <w:t>7</w:t>
                  </w:r>
                </w:p>
              </w:tc>
              <w:tc>
                <w:tcPr>
                  <w:tcW w:w="984" w:type="pct"/>
                  <w:vAlign w:val="center"/>
                </w:tcPr>
                <w:p>
                  <w:pPr>
                    <w:pStyle w:val="19"/>
                    <w:spacing w:line="240" w:lineRule="auto"/>
                    <w:rPr>
                      <w:sz w:val="21"/>
                      <w:szCs w:val="21"/>
                    </w:rPr>
                  </w:pPr>
                  <w:r>
                    <w:rPr>
                      <w:sz w:val="21"/>
                      <w:szCs w:val="21"/>
                    </w:rPr>
                    <w:t>7</w:t>
                  </w:r>
                </w:p>
              </w:tc>
              <w:tc>
                <w:tcPr>
                  <w:tcW w:w="655"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46.26</w:t>
                  </w:r>
                </w:p>
              </w:tc>
              <w:tc>
                <w:tcPr>
                  <w:tcW w:w="856" w:type="pct"/>
                  <w:vAlign w:val="center"/>
                </w:tcPr>
                <w:p>
                  <w:pPr>
                    <w:pStyle w:val="19"/>
                    <w:spacing w:line="240" w:lineRule="auto"/>
                    <w:rPr>
                      <w:rFonts w:hint="default" w:eastAsia="宋体"/>
                      <w:sz w:val="21"/>
                      <w:szCs w:val="21"/>
                      <w:lang w:val="en-US" w:eastAsia="zh-CN"/>
                    </w:rPr>
                  </w:pPr>
                  <w:r>
                    <w:rPr>
                      <w:rFonts w:hint="eastAsia"/>
                      <w:sz w:val="21"/>
                      <w:szCs w:val="21"/>
                      <w:lang w:val="en-US" w:eastAsia="zh-CN"/>
                    </w:rPr>
                    <w:t>46.26</w:t>
                  </w:r>
                </w:p>
              </w:tc>
            </w:tr>
          </w:tbl>
          <w:p>
            <w:pPr>
              <w:pStyle w:val="6"/>
              <w:numPr>
                <w:ilvl w:val="0"/>
                <w:numId w:val="2"/>
              </w:numPr>
              <w:spacing w:line="360" w:lineRule="auto"/>
              <w:ind w:firstLine="482" w:firstLineChars="200"/>
              <w:jc w:val="both"/>
              <w:rPr>
                <w:rFonts w:ascii="Times New Roman" w:hAnsi="Times New Roman" w:cs="Times New Roman"/>
                <w:b/>
                <w:bCs/>
                <w:sz w:val="24"/>
                <w:szCs w:val="24"/>
              </w:rPr>
            </w:pPr>
            <w:r>
              <w:rPr>
                <w:rFonts w:ascii="Times New Roman" w:hAnsi="Times New Roman" w:cs="Times New Roman"/>
                <w:b/>
                <w:bCs/>
                <w:sz w:val="24"/>
                <w:szCs w:val="24"/>
              </w:rPr>
              <w:t>平面布置</w:t>
            </w:r>
          </w:p>
          <w:p>
            <w:pPr>
              <w:pStyle w:val="6"/>
              <w:spacing w:line="360" w:lineRule="auto"/>
              <w:ind w:firstLine="482" w:firstLineChars="200"/>
              <w:jc w:val="both"/>
              <w:rPr>
                <w:rFonts w:hint="eastAsia" w:ascii="Times New Roman" w:hAnsi="Times New Roman" w:cs="Times New Roman"/>
                <w:b/>
                <w:bCs/>
                <w:sz w:val="24"/>
                <w:szCs w:val="24"/>
              </w:rPr>
            </w:pPr>
            <w:r>
              <w:rPr>
                <w:rFonts w:ascii="Times New Roman" w:hAnsi="Times New Roman" w:cs="Times New Roman"/>
                <w:b/>
                <w:bCs/>
                <w:sz w:val="24"/>
                <w:szCs w:val="24"/>
              </w:rPr>
              <w:t>环评</w:t>
            </w:r>
            <w:r>
              <w:rPr>
                <w:rFonts w:ascii="Times New Roman" w:hAnsi="Times New Roman" w:cs="Times New Roman"/>
                <w:b/>
                <w:bCs/>
                <w:sz w:val="24"/>
                <w:szCs w:val="24"/>
                <w:lang w:val="en-US"/>
              </w:rPr>
              <w:t>阶段</w:t>
            </w:r>
            <w:r>
              <w:rPr>
                <w:rFonts w:hint="eastAsia" w:ascii="Times New Roman" w:hAnsi="Times New Roman" w:cs="Times New Roman"/>
                <w:b/>
                <w:bCs/>
                <w:sz w:val="24"/>
                <w:szCs w:val="24"/>
              </w:rPr>
              <w:t>：</w:t>
            </w:r>
          </w:p>
          <w:p>
            <w:pPr>
              <w:pStyle w:val="6"/>
              <w:spacing w:line="360" w:lineRule="auto"/>
              <w:ind w:firstLine="482" w:firstLineChars="200"/>
              <w:jc w:val="both"/>
              <w:rPr>
                <w:rFonts w:hint="eastAsia" w:ascii="Times New Roman" w:hAnsi="Times New Roman" w:cs="Times New Roman"/>
                <w:sz w:val="24"/>
                <w:szCs w:val="24"/>
              </w:rPr>
            </w:pPr>
            <w:r>
              <w:rPr>
                <w:rFonts w:hint="eastAsia" w:ascii="Times New Roman" w:hAnsi="Times New Roman" w:cs="Times New Roman"/>
                <w:b/>
                <w:bCs/>
                <w:sz w:val="24"/>
                <w:szCs w:val="24"/>
              </w:rPr>
              <w:t>工程堤线布置</w:t>
            </w:r>
            <w:r>
              <w:rPr>
                <w:rFonts w:hint="eastAsia" w:ascii="Times New Roman" w:hAnsi="Times New Roman" w:cs="Times New Roman"/>
                <w:b/>
                <w:bCs/>
                <w:sz w:val="24"/>
                <w:szCs w:val="24"/>
                <w:lang w:eastAsia="zh-CN"/>
              </w:rPr>
              <w:t>：</w:t>
            </w:r>
            <w:r>
              <w:rPr>
                <w:rFonts w:hint="eastAsia" w:ascii="Times New Roman" w:hAnsi="Times New Roman" w:cs="Times New Roman"/>
                <w:sz w:val="24"/>
                <w:szCs w:val="24"/>
              </w:rPr>
              <w:t>堤线总体上按原有沟道堤线进行布设，本次治理支沟从4+950～7+400（平面图桩号0+000～2+450）段进行治理，其中桩号5+975～6+020（平面图桩号1+025～1+070）段有条支沟的小岔沟，对该段防洪堤采用护脚进行防护；主沟道对桩号11+950～12+867（平面图桩号2+450～3+367）段、13+938～14+000（平面图桩号4+438～4+500）段进行治理，其中桩号11+980～12+055（平面图桩号2+480～2+555）段有条支沟的小岔沟，对该段防洪堤采用护脚进行防护。</w:t>
            </w:r>
          </w:p>
          <w:p>
            <w:pPr>
              <w:pStyle w:val="23"/>
              <w:keepNext w:val="0"/>
              <w:keepLines w:val="0"/>
              <w:suppressLineNumbers w:val="0"/>
              <w:spacing w:before="0" w:beforeAutospacing="0" w:after="0" w:afterAutospacing="0"/>
              <w:ind w:left="0" w:right="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现场布置：</w:t>
            </w:r>
          </w:p>
          <w:p>
            <w:pPr>
              <w:pStyle w:val="23"/>
              <w:keepNext w:val="0"/>
              <w:keepLines w:val="0"/>
              <w:suppressLineNumbers w:val="0"/>
              <w:spacing w:before="0" w:beforeAutospacing="0" w:after="0" w:afterAutospacing="0"/>
              <w:ind w:left="0" w:right="0"/>
              <w:rPr>
                <w:rFonts w:hint="default"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1</w:t>
            </w:r>
            <w:r>
              <w:rPr>
                <w:rFonts w:hint="eastAsia" w:ascii="Times New Roman" w:hAnsi="Times New Roman" w:cs="Times New Roman"/>
                <w:color w:val="000000"/>
                <w:sz w:val="24"/>
                <w:szCs w:val="24"/>
                <w:lang w:eastAsia="zh-CN"/>
              </w:rPr>
              <w:t>）</w:t>
            </w:r>
            <w:r>
              <w:rPr>
                <w:rFonts w:hint="eastAsia" w:cs="Times New Roman"/>
                <w:color w:val="000000"/>
                <w:sz w:val="24"/>
                <w:szCs w:val="24"/>
                <w:lang w:val="en-US" w:eastAsia="zh-CN"/>
              </w:rPr>
              <w:t>生活区</w:t>
            </w:r>
          </w:p>
          <w:p>
            <w:pPr>
              <w:pStyle w:val="23"/>
              <w:keepNext w:val="0"/>
              <w:keepLines w:val="0"/>
              <w:suppressLineNumbers w:val="0"/>
              <w:spacing w:before="0" w:beforeAutospacing="0" w:after="0" w:afterAutospacing="0"/>
              <w:ind w:left="0" w:right="0"/>
              <w:rPr>
                <w:rFonts w:hint="eastAsia" w:ascii="Times New Roman" w:hAnsi="Times New Roman" w:eastAsia="宋体" w:cs="Times New Roman"/>
                <w:color w:val="000000"/>
                <w:sz w:val="24"/>
                <w:szCs w:val="24"/>
                <w:lang w:eastAsia="zh-CN"/>
              </w:rPr>
            </w:pPr>
            <w:r>
              <w:rPr>
                <w:rFonts w:hint="eastAsia" w:ascii="Times New Roman" w:hAnsi="Times New Roman" w:cs="Times New Roman"/>
                <w:color w:val="000000"/>
                <w:sz w:val="24"/>
                <w:szCs w:val="24"/>
                <w:lang w:val="en-US" w:eastAsia="zh-CN"/>
              </w:rPr>
              <w:t>生活区占地面积约200m</w:t>
            </w:r>
            <w:r>
              <w:rPr>
                <w:rFonts w:hint="eastAsia" w:ascii="Times New Roman" w:hAnsi="Times New Roman" w:cs="Times New Roman"/>
                <w:color w:val="000000"/>
                <w:sz w:val="24"/>
                <w:szCs w:val="24"/>
                <w:vertAlign w:val="superscript"/>
                <w:lang w:val="en-US" w:eastAsia="zh-CN"/>
              </w:rPr>
              <w:t>2</w:t>
            </w:r>
            <w:r>
              <w:rPr>
                <w:rFonts w:hint="eastAsia" w:ascii="Times New Roman" w:hAnsi="Times New Roman" w:cs="Times New Roman"/>
                <w:color w:val="000000"/>
                <w:sz w:val="24"/>
                <w:szCs w:val="24"/>
                <w:lang w:val="en-US" w:eastAsia="zh-CN"/>
              </w:rPr>
              <w:t>，</w:t>
            </w:r>
            <w:r>
              <w:rPr>
                <w:rFonts w:hint="eastAsia"/>
                <w:color w:val="000000"/>
                <w:sz w:val="24"/>
                <w:szCs w:val="24"/>
                <w:lang w:eastAsia="zh-CN"/>
              </w:rPr>
              <w:t>占地类型为草地，</w:t>
            </w:r>
            <w:r>
              <w:rPr>
                <w:rFonts w:hint="default" w:ascii="Times New Roman" w:hAnsi="Times New Roman" w:cs="Times New Roman"/>
                <w:color w:val="000000"/>
                <w:sz w:val="24"/>
                <w:szCs w:val="24"/>
                <w:lang w:eastAsia="zh-CN"/>
              </w:rPr>
              <w:t>主要用于办公、职工住宿等。</w:t>
            </w:r>
          </w:p>
          <w:p>
            <w:pPr>
              <w:keepNext/>
              <w:keepLines/>
              <w:autoSpaceDE w:val="0"/>
              <w:spacing w:line="360" w:lineRule="auto"/>
              <w:ind w:firstLine="480" w:firstLineChars="200"/>
              <w:rPr>
                <w:rFonts w:hint="eastAsia"/>
                <w:color w:val="000000"/>
                <w:sz w:val="24"/>
                <w:szCs w:val="24"/>
                <w:lang w:eastAsia="zh-CN"/>
              </w:rPr>
            </w:pP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2</w:t>
            </w:r>
            <w:r>
              <w:rPr>
                <w:rFonts w:hint="eastAsia" w:ascii="Times New Roman" w:hAnsi="Times New Roman" w:cs="Times New Roman"/>
                <w:color w:val="000000"/>
                <w:sz w:val="24"/>
                <w:szCs w:val="24"/>
                <w:lang w:eastAsia="zh-CN"/>
              </w:rPr>
              <w:t>）</w:t>
            </w:r>
            <w:r>
              <w:rPr>
                <w:rFonts w:hint="eastAsia"/>
                <w:color w:val="000000"/>
                <w:sz w:val="24"/>
                <w:szCs w:val="24"/>
              </w:rPr>
              <w:t>施工</w:t>
            </w:r>
            <w:r>
              <w:rPr>
                <w:rFonts w:hint="eastAsia"/>
                <w:color w:val="000000"/>
                <w:sz w:val="24"/>
                <w:szCs w:val="24"/>
                <w:lang w:eastAsia="zh-CN"/>
              </w:rPr>
              <w:t>场地</w:t>
            </w:r>
          </w:p>
          <w:p>
            <w:pPr>
              <w:keepNext/>
              <w:keepLines/>
              <w:autoSpaceDE w:val="0"/>
              <w:spacing w:line="360" w:lineRule="auto"/>
              <w:ind w:firstLine="480" w:firstLineChars="200"/>
              <w:rPr>
                <w:rFonts w:hint="eastAsia"/>
                <w:color w:val="000000"/>
                <w:sz w:val="24"/>
                <w:szCs w:val="24"/>
                <w:lang w:eastAsia="zh-CN"/>
              </w:rPr>
            </w:pPr>
            <w:r>
              <w:rPr>
                <w:rFonts w:hint="eastAsia"/>
                <w:color w:val="000000"/>
                <w:sz w:val="24"/>
                <w:szCs w:val="24"/>
                <w:lang w:val="en-US" w:eastAsia="zh-CN"/>
              </w:rPr>
              <w:t>施工场地占地面积约300</w:t>
            </w:r>
            <w:r>
              <w:rPr>
                <w:rFonts w:hint="eastAsia" w:ascii="Times New Roman" w:hAnsi="Times New Roman" w:cs="Times New Roman"/>
                <w:color w:val="000000"/>
                <w:sz w:val="24"/>
                <w:szCs w:val="24"/>
                <w:lang w:val="en-US" w:eastAsia="zh-CN"/>
              </w:rPr>
              <w:t>m</w:t>
            </w:r>
            <w:r>
              <w:rPr>
                <w:rFonts w:hint="eastAsia" w:ascii="Times New Roman" w:hAnsi="Times New Roman" w:cs="Times New Roman"/>
                <w:color w:val="000000"/>
                <w:sz w:val="24"/>
                <w:szCs w:val="24"/>
                <w:vertAlign w:val="superscript"/>
                <w:lang w:val="en-US" w:eastAsia="zh-CN"/>
              </w:rPr>
              <w:t>2</w:t>
            </w:r>
            <w:r>
              <w:rPr>
                <w:rFonts w:hint="eastAsia" w:ascii="Times New Roman" w:hAnsi="Times New Roman" w:cs="Times New Roman"/>
                <w:color w:val="000000"/>
                <w:sz w:val="24"/>
                <w:szCs w:val="24"/>
                <w:lang w:val="en-US" w:eastAsia="zh-CN"/>
              </w:rPr>
              <w:t>，</w:t>
            </w:r>
            <w:r>
              <w:rPr>
                <w:rFonts w:hint="eastAsia"/>
                <w:color w:val="000000"/>
                <w:sz w:val="24"/>
                <w:szCs w:val="24"/>
                <w:lang w:eastAsia="zh-CN"/>
              </w:rPr>
              <w:t>占地类型为草地；</w:t>
            </w:r>
            <w:r>
              <w:rPr>
                <w:rFonts w:hint="default" w:ascii="Times New Roman" w:hAnsi="Times New Roman" w:cs="Times New Roman"/>
                <w:color w:val="000000"/>
                <w:sz w:val="24"/>
                <w:szCs w:val="24"/>
                <w:lang w:eastAsia="zh-CN"/>
              </w:rPr>
              <w:t>主要用来贮存该施工区所需各种施工物资，</w:t>
            </w:r>
            <w:r>
              <w:rPr>
                <w:rFonts w:hint="eastAsia"/>
                <w:color w:val="000000"/>
                <w:sz w:val="24"/>
                <w:lang w:eastAsia="zh-CN"/>
              </w:rPr>
              <w:t>堆放施工材料以及停放施工机械。</w:t>
            </w:r>
          </w:p>
          <w:p>
            <w:pPr>
              <w:keepNext/>
              <w:keepLines/>
              <w:autoSpaceDE w:val="0"/>
              <w:spacing w:line="360" w:lineRule="auto"/>
              <w:ind w:firstLine="480" w:firstLineChars="200"/>
              <w:rPr>
                <w:rFonts w:hint="eastAsia"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3</w:t>
            </w:r>
            <w:r>
              <w:rPr>
                <w:rFonts w:hint="eastAsia" w:ascii="Times New Roman" w:hAnsi="Times New Roman"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施工便道</w:t>
            </w:r>
          </w:p>
          <w:p>
            <w:pPr>
              <w:keepNext/>
              <w:keepLines/>
              <w:autoSpaceDE w:val="0"/>
              <w:spacing w:line="360" w:lineRule="auto"/>
              <w:ind w:firstLine="480" w:firstLineChars="20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主要有两岸下基坑道路、两岸岸坡开挖道路、筑坝材料运输和混凝土运输道路等，场内施工道路共4.5km，道路宽度3m。</w:t>
            </w:r>
          </w:p>
          <w:p>
            <w:pPr>
              <w:keepNext/>
              <w:keepLines/>
              <w:autoSpaceDE w:val="0"/>
              <w:spacing w:line="360" w:lineRule="auto"/>
              <w:ind w:firstLine="480" w:firstLineChars="200"/>
              <w:rPr>
                <w:rFonts w:hint="eastAsia" w:ascii="Times New Roman" w:hAnsi="Times New Roman" w:cs="Times New Roman"/>
                <w:b/>
                <w:bCs/>
                <w:sz w:val="24"/>
                <w:szCs w:val="24"/>
                <w:lang w:val="en-US" w:eastAsia="zh-CN"/>
              </w:rPr>
            </w:pPr>
            <w:r>
              <w:rPr>
                <w:rFonts w:hint="eastAsia" w:ascii="Times New Roman" w:hAnsi="Times New Roman" w:eastAsia="宋体" w:cs="Times New Roman"/>
                <w:color w:val="000000"/>
                <w:sz w:val="24"/>
                <w:szCs w:val="24"/>
                <w:lang w:eastAsia="zh-CN"/>
              </w:rPr>
              <w:t>临时工程设置合理性分析及保护措施：</w:t>
            </w:r>
            <w:r>
              <w:rPr>
                <w:rFonts w:hint="eastAsia" w:ascii="Times New Roman" w:hAnsi="Times New Roman" w:eastAsia="宋体" w:cs="Times New Roman"/>
                <w:color w:val="000000"/>
                <w:sz w:val="24"/>
                <w:szCs w:val="24"/>
                <w:lang w:val="en-US" w:eastAsia="zh-CN"/>
              </w:rPr>
              <w:t>临时占地</w:t>
            </w:r>
            <w:r>
              <w:rPr>
                <w:rFonts w:hint="eastAsia" w:ascii="Times New Roman" w:hAnsi="Times New Roman" w:eastAsia="宋体" w:cs="Times New Roman"/>
                <w:color w:val="000000"/>
                <w:sz w:val="24"/>
                <w:szCs w:val="24"/>
                <w:lang w:eastAsia="zh-CN"/>
              </w:rPr>
              <w:t>选址不涉及环境敏感区，</w:t>
            </w:r>
            <w:r>
              <w:rPr>
                <w:rFonts w:hint="eastAsia" w:ascii="Times New Roman" w:hAnsi="Times New Roman" w:eastAsia="宋体" w:cs="Times New Roman"/>
                <w:color w:val="000000"/>
                <w:sz w:val="24"/>
                <w:szCs w:val="24"/>
                <w:lang w:val="en-US" w:eastAsia="zh-CN"/>
              </w:rPr>
              <w:t>200m范围内无</w:t>
            </w:r>
            <w:r>
              <w:rPr>
                <w:rFonts w:hint="eastAsia" w:ascii="Times New Roman" w:hAnsi="Times New Roman" w:eastAsia="宋体" w:cs="Times New Roman"/>
                <w:color w:val="000000"/>
                <w:sz w:val="24"/>
                <w:szCs w:val="24"/>
                <w:lang w:eastAsia="zh-CN"/>
              </w:rPr>
              <w:t>学校、医院等敏感目标，无重大制约因素，且本项目施工期较短，</w:t>
            </w:r>
            <w:r>
              <w:rPr>
                <w:rFonts w:hint="eastAsia" w:ascii="Times New Roman" w:hAnsi="Times New Roman" w:eastAsia="宋体" w:cs="Times New Roman"/>
                <w:color w:val="000000"/>
                <w:sz w:val="24"/>
                <w:szCs w:val="24"/>
                <w:lang w:val="en-US" w:eastAsia="zh-CN"/>
              </w:rPr>
              <w:t>生活区设置垃圾桶，产生的生活垃圾经集中收集后统一清运处理，对生态环境影响较小。</w:t>
            </w:r>
            <w:r>
              <w:rPr>
                <w:rFonts w:hint="eastAsia" w:ascii="Times New Roman" w:hAnsi="Times New Roman" w:eastAsia="宋体" w:cs="Times New Roman"/>
                <w:color w:val="000000"/>
                <w:sz w:val="24"/>
                <w:szCs w:val="24"/>
                <w:lang w:eastAsia="zh-CN"/>
              </w:rPr>
              <w:t>对于临时施工场地，严格控制工程的临时占地，限制施工设备、堆料场等临时占地面积，避免对原有植被的破坏；要求在施工结束后，</w:t>
            </w:r>
            <w:r>
              <w:rPr>
                <w:rFonts w:hint="eastAsia" w:ascii="Times New Roman" w:hAnsi="Times New Roman" w:eastAsia="宋体" w:cs="Times New Roman"/>
                <w:color w:val="000000"/>
                <w:sz w:val="24"/>
                <w:szCs w:val="24"/>
                <w:lang w:val="en-US" w:eastAsia="zh-CN"/>
              </w:rPr>
              <w:t>对临时占地</w:t>
            </w:r>
            <w:r>
              <w:rPr>
                <w:rFonts w:hint="eastAsia" w:ascii="Times New Roman" w:hAnsi="Times New Roman" w:eastAsia="宋体" w:cs="Times New Roman"/>
                <w:color w:val="000000"/>
                <w:sz w:val="24"/>
                <w:szCs w:val="24"/>
                <w:lang w:eastAsia="zh-CN"/>
              </w:rPr>
              <w:t>进行清理，同时播撒披碱草等适宜当地生长的草种恢复植被并养护，</w:t>
            </w:r>
            <w:r>
              <w:rPr>
                <w:rFonts w:hint="eastAsia" w:ascii="Times New Roman" w:hAnsi="Times New Roman" w:eastAsia="宋体" w:cs="Times New Roman"/>
                <w:color w:val="000000"/>
                <w:sz w:val="24"/>
                <w:szCs w:val="24"/>
                <w:lang w:val="en-US" w:eastAsia="zh-CN"/>
              </w:rPr>
              <w:t>草种外购获得，尽量</w:t>
            </w:r>
            <w:r>
              <w:rPr>
                <w:rFonts w:hint="eastAsia" w:ascii="Times New Roman" w:hAnsi="Times New Roman" w:eastAsia="宋体" w:cs="Times New Roman"/>
                <w:color w:val="000000"/>
                <w:sz w:val="24"/>
                <w:szCs w:val="24"/>
                <w:lang w:eastAsia="zh-CN"/>
              </w:rPr>
              <w:t>恢复</w:t>
            </w:r>
            <w:r>
              <w:rPr>
                <w:rFonts w:hint="eastAsia" w:ascii="Times New Roman" w:hAnsi="Times New Roman" w:eastAsia="宋体" w:cs="Times New Roman"/>
                <w:color w:val="000000"/>
                <w:sz w:val="24"/>
                <w:szCs w:val="24"/>
                <w:lang w:val="en-US" w:eastAsia="zh-CN"/>
              </w:rPr>
              <w:t>至</w:t>
            </w:r>
            <w:r>
              <w:rPr>
                <w:rFonts w:hint="eastAsia" w:ascii="Times New Roman" w:hAnsi="Times New Roman" w:eastAsia="宋体" w:cs="Times New Roman"/>
                <w:color w:val="000000"/>
                <w:sz w:val="24"/>
                <w:szCs w:val="24"/>
                <w:lang w:eastAsia="zh-CN"/>
              </w:rPr>
              <w:t>原貌。从环境保护的角度来看，施工场地的选址是合理可行的，符合环保要求。</w:t>
            </w:r>
          </w:p>
          <w:p>
            <w:pPr>
              <w:pStyle w:val="6"/>
              <w:spacing w:line="360" w:lineRule="auto"/>
              <w:ind w:firstLine="482" w:firstLineChars="200"/>
              <w:jc w:val="both"/>
              <w:rPr>
                <w:w w:val="99"/>
                <w:sz w:val="21"/>
              </w:rPr>
            </w:pPr>
            <w:r>
              <w:rPr>
                <w:rFonts w:ascii="Times New Roman" w:hAnsi="Times New Roman" w:cs="Times New Roman"/>
                <w:b/>
                <w:bCs/>
                <w:sz w:val="24"/>
                <w:szCs w:val="24"/>
              </w:rPr>
              <w:t>实际</w:t>
            </w:r>
            <w:r>
              <w:rPr>
                <w:rFonts w:ascii="Times New Roman" w:hAnsi="Times New Roman" w:cs="Times New Roman"/>
                <w:b/>
                <w:bCs/>
                <w:sz w:val="24"/>
                <w:szCs w:val="24"/>
                <w:lang w:val="en-US"/>
              </w:rPr>
              <w:t>调查</w:t>
            </w:r>
            <w:r>
              <w:rPr>
                <w:rFonts w:ascii="Times New Roman" w:hAnsi="Times New Roman" w:cs="Times New Roman"/>
                <w:b/>
                <w:bCs/>
                <w:sz w:val="24"/>
                <w:szCs w:val="24"/>
              </w:rPr>
              <w:t>：</w:t>
            </w:r>
            <w:r>
              <w:rPr>
                <w:rFonts w:hint="eastAsia" w:ascii="Times New Roman" w:hAnsi="Times New Roman" w:eastAsia="宋体" w:cs="Times New Roman"/>
                <w:color w:val="000000"/>
                <w:sz w:val="24"/>
                <w:szCs w:val="24"/>
                <w:lang w:val="en-US" w:eastAsia="zh-CN" w:bidi="zh-CN"/>
              </w:rPr>
              <w:t>本项目建设</w:t>
            </w:r>
            <w:r>
              <w:rPr>
                <w:rFonts w:ascii="Times New Roman" w:hAnsi="Times New Roman" w:cs="Times New Roman"/>
                <w:sz w:val="24"/>
                <w:szCs w:val="24"/>
                <w:lang w:val="en-US"/>
              </w:rPr>
              <w:t>内容</w:t>
            </w:r>
            <w:r>
              <w:rPr>
                <w:rFonts w:hint="eastAsia" w:ascii="Times New Roman" w:hAnsi="Times New Roman" w:cs="Times New Roman"/>
                <w:sz w:val="24"/>
                <w:szCs w:val="24"/>
                <w:lang w:val="en-US" w:eastAsia="zh-CN"/>
              </w:rPr>
              <w:t>平面布置</w:t>
            </w:r>
            <w:r>
              <w:rPr>
                <w:rFonts w:ascii="Times New Roman" w:hAnsi="Times New Roman" w:cs="Times New Roman"/>
                <w:sz w:val="24"/>
                <w:szCs w:val="24"/>
                <w:lang w:val="en-US"/>
              </w:rPr>
              <w:t>与环评一致</w:t>
            </w:r>
            <w:r>
              <w:rPr>
                <w:rFonts w:hint="eastAsia" w:ascii="Times New Roman" w:hAnsi="Times New Roman" w:cs="Times New Roman"/>
                <w:sz w:val="24"/>
                <w:szCs w:val="24"/>
                <w:lang w:val="en-US" w:eastAsia="zh-CN"/>
              </w:rPr>
              <w:t>，本项目平面布置图见附图3。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5000" w:type="pct"/>
            <w:tcBorders>
              <w:top w:val="single" w:color="000000" w:sz="4" w:space="0"/>
            </w:tcBorders>
          </w:tcPr>
          <w:p>
            <w:pPr>
              <w:pStyle w:val="18"/>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主要工艺流程（附流程图</w:t>
            </w:r>
            <w:r>
              <w:rPr>
                <w:rFonts w:hint="eastAsia" w:ascii="Times New Roman" w:hAnsi="Times New Roman" w:cs="Times New Roman"/>
                <w:b/>
                <w:bCs/>
                <w:sz w:val="24"/>
                <w:szCs w:val="24"/>
              </w:rPr>
              <w:t>）</w:t>
            </w:r>
          </w:p>
          <w:p>
            <w:pPr>
              <w:pStyle w:val="18"/>
              <w:spacing w:line="360" w:lineRule="auto"/>
              <w:ind w:firstLine="482" w:firstLineChars="200"/>
              <w:jc w:val="both"/>
              <w:rPr>
                <w:rFonts w:ascii="Times New Roman" w:hAnsi="Times New Roman" w:cs="Times New Roman"/>
                <w:b/>
                <w:bCs/>
                <w:sz w:val="24"/>
                <w:szCs w:val="24"/>
              </w:rPr>
            </w:pPr>
            <w:r>
              <w:rPr>
                <w:rFonts w:ascii="Times New Roman" w:hAnsi="Times New Roman" w:cs="Times New Roman"/>
                <w:b/>
                <w:bCs/>
                <w:sz w:val="24"/>
                <w:szCs w:val="24"/>
              </w:rPr>
              <w:t>1、施工期工艺流程</w:t>
            </w:r>
          </w:p>
          <w:p>
            <w:pPr>
              <w:pStyle w:val="18"/>
              <w:spacing w:line="360" w:lineRule="auto"/>
              <w:ind w:firstLine="480" w:firstLineChars="200"/>
              <w:jc w:val="both"/>
              <w:rPr>
                <w:rFonts w:hint="eastAsia" w:ascii="Times New Roman" w:hAnsi="Times New Roman" w:cs="Times New Roman"/>
                <w:sz w:val="24"/>
                <w:szCs w:val="24"/>
              </w:rPr>
            </w:pPr>
            <w:r>
              <w:rPr>
                <w:rFonts w:ascii="Times New Roman" w:hAnsi="Times New Roman" w:cs="Times New Roman"/>
                <w:sz w:val="24"/>
                <w:szCs w:val="24"/>
              </w:rPr>
              <w:t>环评内容：</w:t>
            </w:r>
            <w:r>
              <w:rPr>
                <w:rFonts w:hint="eastAsia" w:ascii="Times New Roman" w:hAnsi="Times New Roman" w:cs="Times New Roman"/>
                <w:sz w:val="24"/>
                <w:szCs w:val="24"/>
              </w:rPr>
              <w:t>本项目总体的施工工艺流程为：测量放线→场地清理及平整→基础开挖→垫层施工、挡墙渠道硬化→后期回填施工。</w:t>
            </w:r>
          </w:p>
          <w:p>
            <w:pPr>
              <w:pStyle w:val="18"/>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1）测量放线：土方开挖前认真作好定位放线工作，设好基准桩，埋设好永久水准点，为以后的复核提供依据；开挖后应防止移位，严格按尺寸开挖，现场弃土按要求堆放。开挖边坡系数根据现场土质情况决定，保证工程施工安全。</w:t>
            </w:r>
          </w:p>
          <w:p>
            <w:pPr>
              <w:pStyle w:val="18"/>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2）土方开挖：土石方开挖主要是堤防的基础开挖，开挖时采用1～2.0m3液压反铲挖装，砂砾石开挖采用2.0m3液压反铲挖装，开挖料一部分用于导流围堰，一部分堆放河道侧以备回填。挖掘机开挖时基本上一次成型，为保证堤防基础平整，需对坡面进行人工整修。</w:t>
            </w:r>
          </w:p>
          <w:p>
            <w:pPr>
              <w:pStyle w:val="18"/>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3）土方填筑：土石方回填利用施工过程中开挖的土料，由5～8t自卸车运回至回填作业面，74kw推土机平仓碾压，每层铺料厚度为0.3m。斜坡用15t拖式斜坡振动碾碾压，坡脚和碾压机难以碾压的地方用蛙式打夯机夯实，使防洪堤后填砂砾石相对密度不小于0.65，粉土、沙土和沙壤土等回填压实度不小于0.90。堤防后2.0m填土范围内采用小型夯实机夯实，以免对新建堤防产生破坏。回填土应符合设计要求，保证填方的强度和稳定性。</w:t>
            </w:r>
          </w:p>
          <w:p>
            <w:pPr>
              <w:pStyle w:val="18"/>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工程填筑完后采用机械配合人工修坡，修坡料堆放于坡脚，作为坡脚回填料利用。</w:t>
            </w:r>
          </w:p>
          <w:p>
            <w:pPr>
              <w:pStyle w:val="18"/>
              <w:spacing w:line="360" w:lineRule="auto"/>
              <w:ind w:firstLine="480" w:firstLineChars="200"/>
              <w:jc w:val="both"/>
              <w:rPr>
                <w:rFonts w:hint="eastAsia" w:ascii="Times New Roman" w:hAnsi="Times New Roman" w:cs="Times New Roman"/>
                <w:sz w:val="24"/>
                <w:szCs w:val="24"/>
              </w:rPr>
            </w:pPr>
            <w:r>
              <w:rPr>
                <w:rFonts w:hint="eastAsia" w:ascii="Times New Roman" w:hAnsi="Times New Roman" w:cs="Times New Roman"/>
                <w:sz w:val="24"/>
                <w:szCs w:val="24"/>
              </w:rPr>
              <w:t>本项目施工工艺流程及产污节点具体见下图：</w:t>
            </w:r>
          </w:p>
          <w:p>
            <w:pPr>
              <w:pStyle w:val="12"/>
              <w:spacing w:after="0" w:line="360" w:lineRule="auto"/>
              <w:ind w:left="0" w:leftChars="0" w:firstLine="0" w:firstLineChars="0"/>
              <w:jc w:val="center"/>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drawing>
                <wp:inline distT="0" distB="0" distL="114300" distR="114300">
                  <wp:extent cx="2834005" cy="4594860"/>
                  <wp:effectExtent l="0" t="0" r="4445" b="15240"/>
                  <wp:docPr id="7" name="图片 1" descr="165675742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656757422157"/>
                          <pic:cNvPicPr>
                            <a:picLocks noChangeAspect="1"/>
                          </pic:cNvPicPr>
                        </pic:nvPicPr>
                        <pic:blipFill>
                          <a:blip r:embed="rId8"/>
                          <a:stretch>
                            <a:fillRect/>
                          </a:stretch>
                        </pic:blipFill>
                        <pic:spPr>
                          <a:xfrm>
                            <a:off x="0" y="0"/>
                            <a:ext cx="2834005" cy="4594860"/>
                          </a:xfrm>
                          <a:prstGeom prst="rect">
                            <a:avLst/>
                          </a:prstGeom>
                          <a:noFill/>
                          <a:ln>
                            <a:noFill/>
                          </a:ln>
                        </pic:spPr>
                      </pic:pic>
                    </a:graphicData>
                  </a:graphic>
                </wp:inline>
              </w:drawing>
            </w:r>
          </w:p>
          <w:p>
            <w:pPr>
              <w:adjustRightInd w:val="0"/>
              <w:snapToGrid w:val="0"/>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图3  施工期施工工序及产污示意图</w:t>
            </w:r>
          </w:p>
          <w:p>
            <w:pPr>
              <w:pStyle w:val="8"/>
              <w:spacing w:line="360" w:lineRule="auto"/>
              <w:ind w:firstLine="482"/>
              <w:rPr>
                <w:rFonts w:ascii="Times New Roman" w:hAnsi="Times New Roman" w:eastAsia="宋体" w:cs="Times New Roman"/>
                <w:bCs/>
              </w:rPr>
            </w:pPr>
            <w:r>
              <w:rPr>
                <w:rFonts w:ascii="Times New Roman" w:hAnsi="Times New Roman" w:eastAsia="宋体" w:cs="Times New Roman"/>
                <w:b/>
              </w:rPr>
              <w:t>调查结果：</w:t>
            </w:r>
            <w:r>
              <w:rPr>
                <w:rFonts w:ascii="Times New Roman" w:hAnsi="Times New Roman" w:eastAsia="宋体" w:cs="Times New Roman"/>
              </w:rPr>
              <w:t>该工程实际施工期工艺流程与环评报告中一致。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5000" w:type="pct"/>
            <w:tcBorders>
              <w:bottom w:val="single" w:color="000000" w:sz="4" w:space="0"/>
            </w:tcBorders>
          </w:tcPr>
          <w:p>
            <w:pPr>
              <w:pStyle w:val="18"/>
              <w:spacing w:before="50" w:line="360" w:lineRule="auto"/>
              <w:ind w:left="108"/>
              <w:rPr>
                <w:rFonts w:ascii="Times New Roman" w:hAnsi="Times New Roman" w:cs="Times New Roman"/>
                <w:b/>
                <w:bCs/>
                <w:sz w:val="24"/>
                <w:szCs w:val="24"/>
              </w:rPr>
            </w:pPr>
            <w:r>
              <w:rPr>
                <w:rFonts w:ascii="Times New Roman" w:hAnsi="Times New Roman" w:cs="Times New Roman"/>
                <w:b/>
                <w:bCs/>
                <w:sz w:val="24"/>
                <w:szCs w:val="24"/>
              </w:rPr>
              <w:t>实际工程量及工程建设变动情况，说明工程变化原因：</w:t>
            </w:r>
          </w:p>
          <w:p>
            <w:pPr>
              <w:pStyle w:val="18"/>
              <w:spacing w:before="50" w:line="360" w:lineRule="auto"/>
              <w:ind w:left="108" w:firstLine="480" w:firstLineChars="200"/>
              <w:rPr>
                <w:rFonts w:hint="eastAsia" w:ascii="Times New Roman" w:hAnsi="Times New Roman" w:eastAsia="宋体" w:cs="Times New Roman"/>
                <w:sz w:val="24"/>
                <w:szCs w:val="24"/>
                <w:lang w:val="en-US" w:eastAsia="zh-CN" w:bidi="zh-CN"/>
              </w:rPr>
            </w:pPr>
            <w:r>
              <w:rPr>
                <w:rFonts w:hint="eastAsia" w:ascii="Times New Roman" w:hAnsi="Times New Roman" w:eastAsia="宋体" w:cs="Times New Roman"/>
                <w:sz w:val="24"/>
                <w:szCs w:val="24"/>
                <w:lang w:val="en-US" w:eastAsia="zh-CN" w:bidi="zh-CN"/>
              </w:rPr>
              <w:t>根据《环境影响评价法》和《建设项目环境保护管理条例》有关规定，建设项目的性质、规模、地点、生产工艺和环境保护措施五个因素中的一项或一项以上发生重大变动，且可能导致环境影响显著变化 （特别是不利环境影响加重） 的，界定为重大变动。</w:t>
            </w:r>
          </w:p>
          <w:p>
            <w:pPr>
              <w:pStyle w:val="18"/>
              <w:spacing w:before="50" w:line="360" w:lineRule="auto"/>
              <w:ind w:left="108" w:firstLine="480" w:firstLineChars="200"/>
              <w:rPr>
                <w:rFonts w:ascii="Times New Roman" w:hAnsi="Times New Roman" w:cs="Times New Roman"/>
                <w:sz w:val="24"/>
                <w:szCs w:val="24"/>
              </w:rPr>
            </w:pPr>
            <w:r>
              <w:rPr>
                <w:rFonts w:hint="eastAsia" w:ascii="Times New Roman" w:hAnsi="Times New Roman" w:eastAsia="宋体" w:cs="Times New Roman"/>
                <w:sz w:val="24"/>
                <w:szCs w:val="24"/>
                <w:lang w:val="en-US" w:eastAsia="zh-CN" w:bidi="zh-CN"/>
              </w:rPr>
              <w:t>经现场勘查和对比环境影响报告表及批复文件，本项目实际建设于环评阶段一致，无变动。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5000" w:type="pct"/>
            <w:tcBorders>
              <w:top w:val="single" w:color="000000" w:sz="4" w:space="0"/>
              <w:bottom w:val="single" w:color="000000" w:sz="4" w:space="0"/>
            </w:tcBorders>
          </w:tcPr>
          <w:p>
            <w:pPr>
              <w:pStyle w:val="18"/>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生态保护工程和设施：</w:t>
            </w:r>
          </w:p>
          <w:p>
            <w:pPr>
              <w:spacing w:line="360" w:lineRule="auto"/>
              <w:ind w:firstLine="480" w:firstLineChars="200"/>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1</w:t>
            </w:r>
            <w:r>
              <w:rPr>
                <w:rFonts w:ascii="Times New Roman" w:hAnsi="Times New Roman" w:cs="Times New Roman"/>
                <w:sz w:val="24"/>
                <w:szCs w:val="24"/>
              </w:rPr>
              <w:t>）</w:t>
            </w:r>
            <w:r>
              <w:rPr>
                <w:rFonts w:hint="eastAsia" w:ascii="Times New Roman" w:hAnsi="Times New Roman" w:cs="Times New Roman"/>
                <w:sz w:val="24"/>
                <w:szCs w:val="24"/>
                <w:lang w:val="en-US"/>
              </w:rPr>
              <w:t>加强施工过程中的临时护坡及临时排水设施，减少施工过程中的水土流失。</w:t>
            </w:r>
          </w:p>
          <w:p>
            <w:pPr>
              <w:autoSpaceDE/>
              <w:autoSpaceDN/>
              <w:spacing w:line="360" w:lineRule="auto"/>
              <w:ind w:firstLine="480" w:firstLineChars="200"/>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2</w:t>
            </w:r>
            <w:r>
              <w:rPr>
                <w:rFonts w:ascii="Times New Roman" w:hAnsi="Times New Roman" w:cs="Times New Roman"/>
                <w:sz w:val="24"/>
                <w:szCs w:val="24"/>
              </w:rPr>
              <w:t>）</w:t>
            </w:r>
            <w:r>
              <w:rPr>
                <w:rFonts w:hint="eastAsia" w:ascii="Times New Roman" w:hAnsi="Times New Roman" w:cs="Times New Roman"/>
                <w:sz w:val="24"/>
                <w:szCs w:val="24"/>
                <w:lang w:val="en-US"/>
              </w:rPr>
              <w:t>施工结束后清理生活区内遗留的垃圾，占压破坏的草地在施工结束后恢复原有草地类型，尽量做到与周边环境相一致。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jc w:val="center"/>
        </w:trPr>
        <w:tc>
          <w:tcPr>
            <w:tcW w:w="5000" w:type="pct"/>
            <w:tcBorders>
              <w:top w:val="single" w:color="000000" w:sz="4" w:space="0"/>
              <w:bottom w:val="single" w:color="000000" w:sz="4" w:space="0"/>
            </w:tcBorders>
          </w:tcPr>
          <w:p>
            <w:pPr>
              <w:pStyle w:val="18"/>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污染防治和处置设施：</w:t>
            </w:r>
          </w:p>
          <w:p>
            <w:pPr>
              <w:pStyle w:val="18"/>
              <w:spacing w:before="50"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一、施工期</w:t>
            </w:r>
          </w:p>
          <w:p>
            <w:pPr>
              <w:pStyle w:val="18"/>
              <w:numPr>
                <w:ilvl w:val="0"/>
                <w:numId w:val="3"/>
              </w:numPr>
              <w:spacing w:before="50" w:line="360" w:lineRule="auto"/>
              <w:ind w:left="440" w:leftChars="200"/>
              <w:rPr>
                <w:rFonts w:ascii="Times New Roman" w:hAnsi="Times New Roman" w:cs="Times New Roman"/>
                <w:b/>
                <w:bCs/>
                <w:sz w:val="24"/>
                <w:szCs w:val="24"/>
                <w:lang w:val="en-US"/>
              </w:rPr>
            </w:pPr>
            <w:r>
              <w:rPr>
                <w:rFonts w:ascii="Times New Roman" w:hAnsi="Times New Roman" w:cs="Times New Roman"/>
                <w:b/>
                <w:bCs/>
                <w:sz w:val="24"/>
                <w:szCs w:val="24"/>
                <w:lang w:val="en-US"/>
              </w:rPr>
              <w:t>水环境</w:t>
            </w:r>
          </w:p>
          <w:p>
            <w:pPr>
              <w:pStyle w:val="12"/>
              <w:spacing w:line="360" w:lineRule="auto"/>
              <w:ind w:firstLine="480"/>
              <w:rPr>
                <w:rFonts w:ascii="Times New Roman" w:hAnsi="Times New Roman" w:eastAsia="宋体" w:cs="Times New Roman"/>
                <w:color w:val="auto"/>
                <w:sz w:val="24"/>
                <w:szCs w:val="24"/>
                <w:lang w:val="en-US"/>
              </w:rPr>
            </w:pPr>
            <w:r>
              <w:rPr>
                <w:rFonts w:ascii="Times New Roman" w:hAnsi="Times New Roman" w:eastAsia="宋体" w:cs="Times New Roman"/>
                <w:color w:val="auto"/>
                <w:sz w:val="24"/>
                <w:szCs w:val="24"/>
                <w:lang w:val="en-US"/>
              </w:rPr>
              <w:t>（1）</w:t>
            </w:r>
            <w:r>
              <w:rPr>
                <w:rFonts w:hint="eastAsia" w:ascii="Times New Roman" w:hAnsi="Times New Roman" w:eastAsia="宋体" w:cs="Times New Roman"/>
                <w:color w:val="auto"/>
                <w:sz w:val="24"/>
                <w:szCs w:val="24"/>
                <w:lang w:val="en-US"/>
              </w:rPr>
              <w:t>施工生活区建临时防渗旱厕，定期清掏用于草地施肥</w:t>
            </w:r>
            <w:r>
              <w:rPr>
                <w:rFonts w:hint="eastAsia"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rPr>
              <w:t>盥洗废水可用于场地内洒水抑尘</w:t>
            </w:r>
            <w:r>
              <w:rPr>
                <w:rFonts w:ascii="Times New Roman" w:hAnsi="Times New Roman" w:eastAsia="宋体" w:cs="Times New Roman"/>
                <w:color w:val="auto"/>
                <w:sz w:val="24"/>
                <w:szCs w:val="24"/>
                <w:lang w:val="en-US"/>
              </w:rPr>
              <w:t>。</w:t>
            </w:r>
          </w:p>
          <w:p>
            <w:pPr>
              <w:pStyle w:val="12"/>
              <w:spacing w:line="360" w:lineRule="auto"/>
              <w:ind w:firstLine="480"/>
              <w:rPr>
                <w:rFonts w:ascii="Times New Roman" w:hAnsi="Times New Roman" w:eastAsia="宋体" w:cs="Times New Roman"/>
                <w:color w:val="auto"/>
                <w:sz w:val="24"/>
                <w:szCs w:val="24"/>
                <w:lang w:val="en-US"/>
              </w:rPr>
            </w:pPr>
            <w:r>
              <w:rPr>
                <w:rFonts w:ascii="Times New Roman" w:hAnsi="Times New Roman" w:eastAsia="宋体" w:cs="Times New Roman"/>
                <w:color w:val="auto"/>
                <w:sz w:val="24"/>
                <w:szCs w:val="24"/>
                <w:lang w:val="en-US"/>
              </w:rPr>
              <w:t>（2）</w:t>
            </w:r>
            <w:r>
              <w:rPr>
                <w:rFonts w:hint="eastAsia" w:ascii="Times New Roman" w:hAnsi="Times New Roman" w:eastAsia="宋体" w:cs="Times New Roman"/>
                <w:color w:val="auto"/>
                <w:sz w:val="24"/>
                <w:szCs w:val="24"/>
                <w:lang w:val="en-US"/>
              </w:rPr>
              <w:t>禁止在河道内倾倒垃圾，严禁施工中产生的生活垃圾、混凝土弃渣等固废倾倒在河道中。</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color w:val="auto"/>
                <w:sz w:val="24"/>
                <w:szCs w:val="24"/>
                <w:lang w:val="en-US" w:eastAsia="zh-CN"/>
              </w:rPr>
              <w:t>（3）车辆冲洗废水经沉</w:t>
            </w:r>
            <w:r>
              <w:rPr>
                <w:rFonts w:hint="eastAsia" w:ascii="Times New Roman" w:hAnsi="Times New Roman" w:cs="Times New Roman"/>
                <w:sz w:val="24"/>
                <w:szCs w:val="24"/>
                <w:lang w:val="en-US" w:eastAsia="zh-CN"/>
              </w:rPr>
              <w:t>淀池收集处理后用于施工工序或场区洒水抑尘，严禁外排，对沉淀池采取防渗措施。</w:t>
            </w:r>
          </w:p>
          <w:p>
            <w:pPr>
              <w:pStyle w:val="2"/>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（4）严禁在河道水体内冲洗车辆，各类机械维修依托当地社会服务；每天施工结束后，施工机械及车辆全部开往指定地点停放，严禁车辆在河道内停放过夜。</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（5）作业采取导流方式施工，尽量缩短施工工期，减少由于水中施工活动对水环境造成的影响。</w:t>
            </w:r>
          </w:p>
          <w:p>
            <w:pPr>
              <w:pStyle w:val="2"/>
              <w:rPr>
                <w:rFonts w:hint="eastAsia"/>
                <w:lang w:val="en-US" w:eastAsia="zh-CN"/>
              </w:rPr>
            </w:pPr>
            <w:r>
              <w:rPr>
                <w:rFonts w:hint="eastAsia" w:ascii="Times New Roman" w:hAnsi="Times New Roman" w:cs="Times New Roman"/>
                <w:sz w:val="24"/>
                <w:szCs w:val="24"/>
                <w:lang w:val="en-US" w:eastAsia="zh-CN"/>
              </w:rPr>
              <w:t>（6）加强机械设备的维护保养，避免施工机械在施工过程中发生漏油、滴油的现象发生。</w:t>
            </w:r>
          </w:p>
          <w:p>
            <w:pPr>
              <w:pStyle w:val="18"/>
              <w:numPr>
                <w:ilvl w:val="0"/>
                <w:numId w:val="3"/>
              </w:numPr>
              <w:spacing w:before="50" w:line="360" w:lineRule="auto"/>
              <w:ind w:left="440" w:leftChars="200"/>
              <w:rPr>
                <w:rFonts w:ascii="Times New Roman" w:hAnsi="Times New Roman" w:cs="Times New Roman"/>
                <w:b/>
                <w:bCs/>
                <w:sz w:val="24"/>
                <w:szCs w:val="24"/>
                <w:lang w:val="en-US"/>
              </w:rPr>
            </w:pPr>
            <w:r>
              <w:rPr>
                <w:rFonts w:ascii="Times New Roman" w:hAnsi="Times New Roman" w:cs="Times New Roman"/>
                <w:b/>
                <w:bCs/>
                <w:sz w:val="24"/>
                <w:szCs w:val="24"/>
                <w:lang w:val="en-US"/>
              </w:rPr>
              <w:t>大气环境.</w:t>
            </w:r>
          </w:p>
          <w:p>
            <w:pPr>
              <w:pStyle w:val="18"/>
              <w:numPr>
                <w:ilvl w:val="0"/>
                <w:numId w:val="4"/>
              </w:numPr>
              <w:spacing w:before="50" w:line="360" w:lineRule="auto"/>
              <w:ind w:firstLine="480" w:firstLineChars="200"/>
              <w:rPr>
                <w:rFonts w:ascii="Times New Roman" w:hAnsi="Times New Roman" w:cs="Times New Roman"/>
                <w:sz w:val="24"/>
                <w:szCs w:val="24"/>
                <w:lang w:val="en-US"/>
              </w:rPr>
            </w:pPr>
            <w:r>
              <w:rPr>
                <w:rFonts w:hint="eastAsia" w:ascii="Times New Roman" w:hAnsi="Times New Roman" w:cs="Times New Roman"/>
                <w:sz w:val="24"/>
                <w:szCs w:val="24"/>
                <w:lang w:val="en-US"/>
              </w:rPr>
              <w:t>施工中的挖方和填方应采用湿法作业抑制扬尘，开挖土方应集中堆放，及时回填，以减少粉尘影响范围和时间</w:t>
            </w:r>
            <w:r>
              <w:rPr>
                <w:rFonts w:ascii="Times New Roman" w:hAnsi="Times New Roman" w:cs="Times New Roman"/>
                <w:sz w:val="24"/>
                <w:szCs w:val="24"/>
                <w:lang w:val="en-US"/>
              </w:rPr>
              <w:t>；</w:t>
            </w:r>
          </w:p>
          <w:p>
            <w:pPr>
              <w:pStyle w:val="18"/>
              <w:numPr>
                <w:ilvl w:val="0"/>
                <w:numId w:val="4"/>
              </w:numPr>
              <w:spacing w:before="50" w:line="360" w:lineRule="auto"/>
              <w:ind w:firstLine="480" w:firstLineChars="200"/>
              <w:rPr>
                <w:rFonts w:ascii="Times New Roman" w:hAnsi="Times New Roman" w:cs="Times New Roman"/>
                <w:sz w:val="24"/>
                <w:szCs w:val="24"/>
                <w:lang w:val="en-US"/>
              </w:rPr>
            </w:pPr>
            <w:r>
              <w:rPr>
                <w:rFonts w:hint="eastAsia" w:ascii="Times New Roman" w:hAnsi="Times New Roman" w:cs="Times New Roman"/>
                <w:sz w:val="24"/>
                <w:szCs w:val="24"/>
                <w:lang w:val="en-US"/>
              </w:rPr>
              <w:t>加强运输车辆的管理，合理安排施工车辆行驶路线</w:t>
            </w:r>
            <w:r>
              <w:rPr>
                <w:rFonts w:ascii="Times New Roman" w:hAnsi="Times New Roman" w:cs="Times New Roman"/>
                <w:sz w:val="24"/>
                <w:szCs w:val="24"/>
                <w:lang w:val="en-US"/>
              </w:rPr>
              <w:t>；</w:t>
            </w:r>
          </w:p>
          <w:p>
            <w:pPr>
              <w:pStyle w:val="18"/>
              <w:numPr>
                <w:ilvl w:val="0"/>
                <w:numId w:val="4"/>
              </w:numPr>
              <w:spacing w:before="50" w:line="360" w:lineRule="auto"/>
              <w:ind w:firstLine="480" w:firstLineChars="200"/>
              <w:rPr>
                <w:rFonts w:ascii="Times New Roman" w:hAnsi="Times New Roman" w:cs="Times New Roman"/>
                <w:sz w:val="24"/>
                <w:szCs w:val="24"/>
                <w:lang w:val="en-US"/>
              </w:rPr>
            </w:pPr>
            <w:r>
              <w:rPr>
                <w:rFonts w:hint="eastAsia" w:ascii="Times New Roman" w:hAnsi="Times New Roman" w:cs="Times New Roman"/>
                <w:kern w:val="21"/>
                <w:sz w:val="24"/>
                <w:szCs w:val="24"/>
                <w:lang w:val="en-US" w:bidi="ar-SA"/>
              </w:rPr>
              <w:t>施工作业应尽量避开大风天气，并配备洒水车，对施工场地和运输车辆行驶路面定期洒水，防止浮尘产生，在大风日应加大洒水量及洒水次数</w:t>
            </w:r>
            <w:r>
              <w:rPr>
                <w:rFonts w:ascii="Times New Roman" w:hAnsi="Times New Roman" w:cs="Times New Roman"/>
                <w:kern w:val="21"/>
                <w:sz w:val="24"/>
                <w:szCs w:val="24"/>
                <w:lang w:val="en-US" w:bidi="ar-SA"/>
              </w:rPr>
              <w:t>；</w:t>
            </w:r>
          </w:p>
          <w:p>
            <w:pPr>
              <w:pStyle w:val="18"/>
              <w:numPr>
                <w:ilvl w:val="0"/>
                <w:numId w:val="4"/>
              </w:numPr>
              <w:spacing w:before="50" w:line="360" w:lineRule="auto"/>
              <w:ind w:firstLine="480" w:firstLineChars="200"/>
              <w:rPr>
                <w:rFonts w:ascii="Times New Roman" w:hAnsi="Times New Roman" w:cs="Times New Roman"/>
                <w:sz w:val="24"/>
                <w:szCs w:val="24"/>
                <w:lang w:val="en-US"/>
              </w:rPr>
            </w:pPr>
            <w:r>
              <w:rPr>
                <w:rFonts w:hint="eastAsia" w:ascii="Times New Roman" w:hAnsi="Times New Roman" w:cs="Times New Roman"/>
                <w:kern w:val="21"/>
                <w:sz w:val="24"/>
                <w:szCs w:val="24"/>
                <w:lang w:val="en-US" w:bidi="ar-SA"/>
              </w:rPr>
              <w:t>施工单位应加强施工区的规划管理，建筑材料的堆场处应定点定位，并采取适当的围挡、遮盖防尘措施，在迎风面用苫布或其它材料遮挡，减少扬尘污染，水泥和石灰建筑材料采用罐车散装，建筑材料轻装轻卸，装卸工程可采取必要的喷淋降尘等措施</w:t>
            </w:r>
            <w:r>
              <w:rPr>
                <w:rFonts w:ascii="Times New Roman" w:hAnsi="Times New Roman" w:cs="Times New Roman"/>
                <w:kern w:val="21"/>
                <w:sz w:val="24"/>
                <w:szCs w:val="24"/>
                <w:lang w:val="en-US" w:bidi="ar-SA"/>
              </w:rPr>
              <w:t>；</w:t>
            </w:r>
          </w:p>
          <w:p>
            <w:pPr>
              <w:pStyle w:val="18"/>
              <w:numPr>
                <w:ilvl w:val="0"/>
                <w:numId w:val="4"/>
              </w:numPr>
              <w:spacing w:before="50" w:line="360" w:lineRule="auto"/>
              <w:ind w:firstLine="480" w:firstLineChars="200"/>
              <w:rPr>
                <w:rFonts w:ascii="Times New Roman" w:hAnsi="Times New Roman" w:cs="Times New Roman"/>
                <w:kern w:val="21"/>
                <w:sz w:val="24"/>
                <w:szCs w:val="24"/>
                <w:lang w:val="en-US" w:bidi="ar-SA"/>
              </w:rPr>
            </w:pPr>
            <w:r>
              <w:rPr>
                <w:rFonts w:hint="eastAsia" w:ascii="Times New Roman" w:hAnsi="Times New Roman" w:cs="Times New Roman"/>
                <w:kern w:val="21"/>
                <w:sz w:val="24"/>
                <w:szCs w:val="24"/>
                <w:lang w:val="en-US" w:bidi="ar-SA"/>
              </w:rPr>
              <w:t>施工区干道车辆实行限速行驶，土方、砂石等在运输过程中应加盖封闭并适量装车，以防运输过程中撒落引起二次扬尘；运输车辆在离开施工区时冲洗轮胎，检查装车质量，减小扬尘污染</w:t>
            </w:r>
            <w:r>
              <w:rPr>
                <w:rFonts w:ascii="Times New Roman" w:hAnsi="Times New Roman" w:cs="Times New Roman"/>
                <w:kern w:val="21"/>
                <w:sz w:val="24"/>
                <w:szCs w:val="24"/>
                <w:lang w:val="en-US" w:bidi="ar-SA"/>
              </w:rPr>
              <w:t>；</w:t>
            </w:r>
          </w:p>
          <w:p>
            <w:pPr>
              <w:pStyle w:val="18"/>
              <w:numPr>
                <w:ilvl w:val="0"/>
                <w:numId w:val="4"/>
              </w:numPr>
              <w:spacing w:before="50" w:line="360" w:lineRule="auto"/>
              <w:ind w:firstLine="480" w:firstLineChars="200"/>
              <w:rPr>
                <w:rFonts w:hint="default" w:ascii="Times New Roman" w:hAnsi="Times New Roman" w:cs="Times New Roman"/>
                <w:kern w:val="21"/>
                <w:sz w:val="24"/>
                <w:szCs w:val="24"/>
                <w:lang w:val="en-US" w:bidi="ar-SA"/>
              </w:rPr>
            </w:pPr>
            <w:r>
              <w:rPr>
                <w:rFonts w:hint="eastAsia" w:ascii="Times New Roman" w:hAnsi="Times New Roman" w:cs="Times New Roman"/>
                <w:kern w:val="21"/>
                <w:sz w:val="24"/>
                <w:szCs w:val="24"/>
                <w:lang w:val="en-US" w:bidi="ar-SA"/>
              </w:rPr>
              <w:t>晴天干燥季节对堆土、铲土运输，要采取洒水措施，以保持表面湿润，减少扬尘产生</w:t>
            </w:r>
            <w:r>
              <w:rPr>
                <w:rFonts w:hint="default" w:ascii="Times New Roman" w:hAnsi="Times New Roman" w:cs="Times New Roman"/>
                <w:kern w:val="21"/>
                <w:sz w:val="24"/>
                <w:szCs w:val="24"/>
                <w:lang w:val="en-US" w:bidi="ar-SA"/>
              </w:rPr>
              <w:t>量</w:t>
            </w:r>
            <w:r>
              <w:rPr>
                <w:rFonts w:hint="default" w:ascii="Times New Roman" w:hAnsi="Times New Roman" w:cs="Times New Roman"/>
                <w:kern w:val="21"/>
                <w:sz w:val="24"/>
                <w:szCs w:val="24"/>
                <w:lang w:val="en-US" w:eastAsia="zh-CN" w:bidi="ar-SA"/>
              </w:rPr>
              <w:t>。</w:t>
            </w:r>
          </w:p>
          <w:p>
            <w:pPr>
              <w:pStyle w:val="18"/>
              <w:numPr>
                <w:ilvl w:val="0"/>
                <w:numId w:val="3"/>
              </w:numPr>
              <w:spacing w:before="50" w:line="360" w:lineRule="auto"/>
              <w:ind w:left="440" w:leftChars="200"/>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声环境</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rPr>
            </w:pPr>
            <w:r>
              <w:rPr>
                <w:rFonts w:hint="default" w:ascii="Times New Roman" w:hAnsi="Times New Roman" w:eastAsia="宋体" w:cs="Times New Roman"/>
                <w:b w:val="0"/>
                <w:bCs/>
                <w:color w:val="000000"/>
                <w:spacing w:val="10"/>
                <w:sz w:val="24"/>
              </w:rPr>
              <w:t>（1）降低设备声级</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lang w:eastAsia="zh-CN"/>
              </w:rPr>
            </w:pPr>
            <w:r>
              <w:rPr>
                <w:rFonts w:hint="default" w:ascii="Times New Roman" w:hAnsi="Times New Roman" w:eastAsia="宋体" w:cs="Times New Roman"/>
                <w:b w:val="0"/>
                <w:bCs/>
                <w:color w:val="000000"/>
                <w:spacing w:val="10"/>
                <w:sz w:val="24"/>
              </w:rPr>
              <w:t>①施工过程中加强检查、维护和保养机械设备</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保持润滑</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紧固各部件</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减少运行震动噪声</w:t>
            </w:r>
            <w:r>
              <w:rPr>
                <w:rFonts w:hint="default" w:ascii="Times New Roman" w:hAnsi="Times New Roman" w:eastAsia="宋体" w:cs="Times New Roman"/>
                <w:b w:val="0"/>
                <w:bCs/>
                <w:color w:val="000000"/>
                <w:spacing w:val="10"/>
                <w:sz w:val="24"/>
                <w:lang w:eastAsia="zh-CN"/>
              </w:rPr>
              <w:t>。</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rPr>
            </w:pPr>
            <w:r>
              <w:rPr>
                <w:rFonts w:hint="default" w:ascii="Times New Roman" w:hAnsi="Times New Roman" w:eastAsia="宋体" w:cs="Times New Roman"/>
                <w:b w:val="0"/>
                <w:bCs/>
                <w:color w:val="000000"/>
                <w:spacing w:val="10"/>
                <w:sz w:val="24"/>
              </w:rPr>
              <w:t>②及时修理和改进施工机械</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加强文明施工</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杜绝施工机械在运行过程中因维护不当而产生的其它噪声。</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rPr>
            </w:pPr>
            <w:r>
              <w:rPr>
                <w:rFonts w:hint="default" w:ascii="Times New Roman" w:hAnsi="Times New Roman" w:eastAsia="宋体" w:cs="Times New Roman"/>
                <w:b w:val="0"/>
                <w:bCs/>
                <w:color w:val="000000"/>
                <w:spacing w:val="10"/>
                <w:sz w:val="24"/>
              </w:rPr>
              <w:t>（2）合理安排施工时间和布局施工现场</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rPr>
            </w:pPr>
            <w:r>
              <w:rPr>
                <w:rFonts w:hint="default" w:ascii="Times New Roman" w:hAnsi="Times New Roman" w:eastAsia="宋体" w:cs="Times New Roman"/>
                <w:b w:val="0"/>
                <w:bCs/>
                <w:color w:val="000000"/>
                <w:spacing w:val="10"/>
                <w:sz w:val="24"/>
              </w:rPr>
              <w:t>①尽可能避免大量高噪声设备同时施工</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以避免局部声级过高</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禁止夜间施工</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必要时应在高噪声设备周围和施工场界设隔声屏障</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以缓解噪声影响。</w:t>
            </w:r>
          </w:p>
          <w:p>
            <w:pPr>
              <w:pStyle w:val="12"/>
              <w:spacing w:after="0" w:line="360" w:lineRule="auto"/>
              <w:ind w:left="0" w:leftChars="0" w:firstLine="520" w:firstLineChars="200"/>
              <w:rPr>
                <w:rFonts w:hint="default" w:ascii="Times New Roman" w:hAnsi="Times New Roman" w:eastAsia="宋体" w:cs="Times New Roman"/>
                <w:b w:val="0"/>
                <w:bCs/>
                <w:color w:val="000000"/>
                <w:spacing w:val="10"/>
                <w:sz w:val="24"/>
                <w:lang w:eastAsia="zh-CN"/>
              </w:rPr>
            </w:pPr>
            <w:r>
              <w:rPr>
                <w:rFonts w:hint="default" w:ascii="Times New Roman" w:hAnsi="Times New Roman" w:eastAsia="宋体" w:cs="Times New Roman"/>
                <w:b w:val="0"/>
                <w:bCs/>
                <w:color w:val="000000"/>
                <w:spacing w:val="10"/>
                <w:sz w:val="24"/>
              </w:rPr>
              <w:t>②针对施工过程中具有噪声突发、不规则、不连续、高强度等特点的施工活动</w:t>
            </w:r>
            <w:r>
              <w:rPr>
                <w:rFonts w:hint="default" w:ascii="Times New Roman" w:hAnsi="Times New Roman" w:eastAsia="宋体" w:cs="Times New Roman"/>
                <w:b w:val="0"/>
                <w:bCs/>
                <w:color w:val="000000"/>
                <w:spacing w:val="10"/>
                <w:sz w:val="24"/>
                <w:lang w:eastAsia="zh-CN"/>
              </w:rPr>
              <w:t>，</w:t>
            </w:r>
            <w:r>
              <w:rPr>
                <w:rFonts w:hint="default" w:ascii="Times New Roman" w:hAnsi="Times New Roman" w:eastAsia="宋体" w:cs="Times New Roman"/>
                <w:b w:val="0"/>
                <w:bCs/>
                <w:color w:val="000000"/>
                <w:spacing w:val="10"/>
                <w:sz w:val="24"/>
              </w:rPr>
              <w:t>应合理安排施工工序加以缓解</w:t>
            </w:r>
            <w:r>
              <w:rPr>
                <w:rFonts w:hint="default" w:ascii="Times New Roman" w:hAnsi="Times New Roman" w:eastAsia="宋体" w:cs="Times New Roman"/>
                <w:b w:val="0"/>
                <w:bCs/>
                <w:color w:val="000000"/>
                <w:spacing w:val="10"/>
                <w:sz w:val="24"/>
                <w:lang w:eastAsia="zh-CN"/>
              </w:rPr>
              <w:t>。</w:t>
            </w:r>
          </w:p>
          <w:p>
            <w:pPr>
              <w:pStyle w:val="18"/>
              <w:keepNext w:val="0"/>
              <w:keepLines w:val="0"/>
              <w:pageBreakBefore w:val="0"/>
              <w:widowControl w:val="0"/>
              <w:numPr>
                <w:ilvl w:val="0"/>
                <w:numId w:val="3"/>
              </w:numPr>
              <w:kinsoku/>
              <w:wordWrap/>
              <w:overflowPunct/>
              <w:topLinePunct w:val="0"/>
              <w:autoSpaceDE w:val="0"/>
              <w:autoSpaceDN w:val="0"/>
              <w:bidi w:val="0"/>
              <w:adjustRightInd/>
              <w:snapToGrid/>
              <w:spacing w:line="360" w:lineRule="auto"/>
              <w:ind w:left="0" w:leftChars="0" w:firstLine="482" w:firstLineChars="200"/>
              <w:textAlignment w:val="auto"/>
              <w:rPr>
                <w:rFonts w:ascii="Times New Roman" w:hAnsi="Times New Roman" w:cs="Times New Roman"/>
                <w:b/>
                <w:bCs/>
                <w:sz w:val="24"/>
                <w:szCs w:val="24"/>
                <w:lang w:val="en-US"/>
              </w:rPr>
            </w:pPr>
            <w:r>
              <w:rPr>
                <w:rFonts w:ascii="Times New Roman" w:hAnsi="Times New Roman" w:cs="Times New Roman"/>
                <w:b/>
                <w:bCs/>
                <w:sz w:val="24"/>
                <w:szCs w:val="24"/>
                <w:lang w:val="en-US"/>
              </w:rPr>
              <w:t>固体废物</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both"/>
              <w:textAlignment w:val="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1）本项目建设产生土石方用于回填及场地平整，余方用于导流围堰后背填土；建筑垃圾包括碎混凝土和废弃的包装材料，废弃的包装材料集中收集后定期外售给物资回收单位处置，不能回收利用的碎混凝土等，定期清运至当地政府部门指定的建筑垃圾堆场妥善处置，不外排。</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both"/>
              <w:textAlignment w:val="auto"/>
              <w:rPr>
                <w:rFonts w:hint="eastAsia" w:ascii="Times New Roman" w:hAnsi="Times New Roman" w:cs="Times New Roman"/>
                <w:sz w:val="24"/>
                <w:szCs w:val="24"/>
                <w:lang w:val="en-US"/>
              </w:rPr>
            </w:pPr>
            <w:r>
              <w:rPr>
                <w:rFonts w:hint="eastAsia" w:ascii="Times New Roman" w:hAnsi="Times New Roman" w:cs="Times New Roman"/>
                <w:sz w:val="24"/>
                <w:szCs w:val="24"/>
                <w:lang w:val="en-US"/>
              </w:rPr>
              <w:t>（2）施工期及运营期产生的生活垃圾通过在施工现场设置的垃圾桶进行集中收集，并定期清运处理，严禁焚烧垃圾。</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2" w:firstLineChars="200"/>
              <w:jc w:val="both"/>
              <w:textAlignment w:val="auto"/>
              <w:rPr>
                <w:rFonts w:ascii="Times New Roman" w:hAnsi="Times New Roman" w:cs="Times New Roman"/>
                <w:b/>
                <w:bCs/>
                <w:sz w:val="24"/>
                <w:szCs w:val="24"/>
                <w:lang w:val="en-US"/>
              </w:rPr>
            </w:pPr>
            <w:r>
              <w:rPr>
                <w:rFonts w:ascii="Times New Roman" w:hAnsi="Times New Roman" w:cs="Times New Roman"/>
                <w:b/>
                <w:bCs/>
                <w:sz w:val="24"/>
                <w:szCs w:val="24"/>
                <w:lang w:val="en-US"/>
              </w:rPr>
              <w:t>二、运营期</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ascii="Times New Roman" w:hAnsi="Times New Roman" w:cs="Times New Roman"/>
                <w:sz w:val="24"/>
                <w:szCs w:val="24"/>
                <w:lang w:val="en-US"/>
              </w:rPr>
              <w:t>本项目属于</w:t>
            </w:r>
            <w:r>
              <w:rPr>
                <w:rFonts w:hint="eastAsia" w:ascii="Times New Roman" w:hAnsi="Times New Roman" w:cs="Times New Roman"/>
                <w:sz w:val="24"/>
                <w:szCs w:val="24"/>
                <w:lang w:val="en-US"/>
              </w:rPr>
              <w:t>沟道</w:t>
            </w:r>
            <w:r>
              <w:rPr>
                <w:rFonts w:ascii="Times New Roman" w:hAnsi="Times New Roman" w:cs="Times New Roman"/>
                <w:sz w:val="24"/>
                <w:szCs w:val="24"/>
                <w:lang w:val="en-US"/>
              </w:rPr>
              <w:t>治理工程，工程正常运行时，项目本身无污染物外排，故</w:t>
            </w:r>
            <w:r>
              <w:rPr>
                <w:rFonts w:ascii="Times New Roman" w:hAnsi="Times New Roman" w:cs="Times New Roman"/>
                <w:sz w:val="24"/>
                <w:szCs w:val="24"/>
              </w:rPr>
              <w:t>运营期无</w:t>
            </w:r>
            <w:r>
              <w:rPr>
                <w:rFonts w:ascii="Times New Roman" w:hAnsi="Times New Roman" w:cs="Times New Roman"/>
                <w:sz w:val="24"/>
                <w:szCs w:val="24"/>
                <w:lang w:val="en-US"/>
              </w:rPr>
              <w:t>污染防治及处置设施。</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jc w:val="center"/>
        </w:trPr>
        <w:tc>
          <w:tcPr>
            <w:tcW w:w="5000" w:type="pct"/>
            <w:tcBorders>
              <w:top w:val="single" w:color="000000" w:sz="4" w:space="0"/>
            </w:tcBorders>
          </w:tcPr>
          <w:p>
            <w:pPr>
              <w:pStyle w:val="18"/>
              <w:spacing w:before="78" w:line="360" w:lineRule="auto"/>
              <w:ind w:left="108"/>
              <w:rPr>
                <w:b/>
                <w:bCs/>
                <w:sz w:val="24"/>
                <w:szCs w:val="24"/>
                <w:lang w:val="en-US"/>
              </w:rPr>
            </w:pPr>
            <w:r>
              <w:rPr>
                <w:rFonts w:hint="eastAsia"/>
                <w:b/>
                <w:bCs/>
                <w:sz w:val="24"/>
                <w:szCs w:val="24"/>
                <w:lang w:val="en-US"/>
              </w:rPr>
              <w:t>工程环境保护投资：</w:t>
            </w:r>
          </w:p>
          <w:p>
            <w:pPr>
              <w:widowControl/>
              <w:spacing w:line="360" w:lineRule="auto"/>
              <w:ind w:firstLine="480" w:firstLineChars="200"/>
              <w:jc w:val="both"/>
              <w:rPr>
                <w:rFonts w:ascii="Times New Roman" w:hAnsi="Times New Roman" w:cs="Times New Roman"/>
                <w:sz w:val="24"/>
              </w:rPr>
            </w:pPr>
            <w:r>
              <w:rPr>
                <w:rFonts w:ascii="Times New Roman" w:hAnsi="Times New Roman" w:cs="Times New Roman"/>
                <w:sz w:val="24"/>
              </w:rPr>
              <w:t>本项目概算总投资</w:t>
            </w:r>
            <w:r>
              <w:rPr>
                <w:rFonts w:hint="eastAsia" w:ascii="Times New Roman" w:hAnsi="Times New Roman" w:cs="Times New Roman"/>
                <w:sz w:val="24"/>
                <w:szCs w:val="24"/>
                <w:lang w:val="en-US" w:eastAsia="zh-CN"/>
              </w:rPr>
              <w:t>930</w:t>
            </w:r>
            <w:r>
              <w:rPr>
                <w:rFonts w:ascii="Times New Roman" w:hAnsi="Times New Roman" w:cs="Times New Roman"/>
                <w:sz w:val="24"/>
              </w:rPr>
              <w:t>万元，其中，原环评文本中预算的环保投资为</w:t>
            </w:r>
            <w:r>
              <w:rPr>
                <w:rFonts w:hint="eastAsia" w:ascii="Times New Roman" w:hAnsi="Times New Roman" w:cs="Times New Roman"/>
                <w:sz w:val="24"/>
                <w:lang w:val="en-US" w:eastAsia="zh-CN"/>
              </w:rPr>
              <w:t>18.2</w:t>
            </w:r>
            <w:r>
              <w:rPr>
                <w:rFonts w:ascii="Times New Roman" w:hAnsi="Times New Roman" w:cs="Times New Roman"/>
                <w:sz w:val="24"/>
              </w:rPr>
              <w:t>万元，占概算总投资的</w:t>
            </w:r>
            <w:r>
              <w:rPr>
                <w:rFonts w:hint="eastAsia" w:ascii="Times New Roman" w:hAnsi="Times New Roman" w:cs="Times New Roman"/>
                <w:sz w:val="24"/>
                <w:lang w:val="en-US" w:eastAsia="zh-CN"/>
              </w:rPr>
              <w:t>1.96</w:t>
            </w:r>
            <w:r>
              <w:rPr>
                <w:rFonts w:ascii="Times New Roman" w:hAnsi="Times New Roman" w:cs="Times New Roman"/>
                <w:sz w:val="24"/>
              </w:rPr>
              <w:t>%；项目实际总投资</w:t>
            </w:r>
            <w:r>
              <w:rPr>
                <w:rFonts w:hint="eastAsia" w:ascii="Times New Roman" w:hAnsi="Times New Roman" w:cs="Times New Roman"/>
                <w:sz w:val="24"/>
                <w:lang w:val="en-US" w:eastAsia="zh-CN"/>
              </w:rPr>
              <w:t>930</w:t>
            </w:r>
            <w:r>
              <w:rPr>
                <w:rFonts w:ascii="Times New Roman" w:hAnsi="Times New Roman" w:cs="Times New Roman"/>
                <w:sz w:val="24"/>
              </w:rPr>
              <w:t>万元，其中，环保实际投资为</w:t>
            </w:r>
            <w:r>
              <w:rPr>
                <w:rFonts w:hint="eastAsia" w:ascii="Times New Roman" w:hAnsi="Times New Roman" w:cs="Times New Roman"/>
                <w:sz w:val="24"/>
                <w:lang w:val="en-US" w:eastAsia="zh-CN"/>
              </w:rPr>
              <w:t>19.2</w:t>
            </w:r>
            <w:r>
              <w:rPr>
                <w:rFonts w:ascii="Times New Roman" w:hAnsi="Times New Roman" w:cs="Times New Roman"/>
                <w:sz w:val="24"/>
              </w:rPr>
              <w:t>万元，占实际总投资的</w:t>
            </w:r>
            <w:r>
              <w:rPr>
                <w:rFonts w:hint="eastAsia" w:ascii="Times New Roman" w:hAnsi="Times New Roman" w:cs="Times New Roman"/>
                <w:sz w:val="24"/>
                <w:lang w:val="en-US" w:eastAsia="zh-CN"/>
              </w:rPr>
              <w:t>2.06</w:t>
            </w:r>
            <w:r>
              <w:rPr>
                <w:rFonts w:ascii="Times New Roman" w:hAnsi="Times New Roman" w:cs="Times New Roman"/>
                <w:sz w:val="24"/>
              </w:rPr>
              <w:t>%。本项目环保投资情况详见下表</w:t>
            </w:r>
            <w:r>
              <w:rPr>
                <w:rFonts w:ascii="Times New Roman" w:hAnsi="Times New Roman" w:cs="Times New Roman"/>
                <w:sz w:val="24"/>
                <w:lang w:val="en-US"/>
              </w:rPr>
              <w:t>4-3</w:t>
            </w:r>
            <w:r>
              <w:rPr>
                <w:rFonts w:ascii="Times New Roman" w:hAnsi="Times New Roman" w:cs="Times New Roman"/>
                <w:sz w:val="24"/>
              </w:rPr>
              <w:t>：</w:t>
            </w:r>
          </w:p>
          <w:p>
            <w:pPr>
              <w:widowControl/>
              <w:spacing w:line="360" w:lineRule="auto"/>
              <w:jc w:val="center"/>
              <w:rPr>
                <w:rFonts w:ascii="Times New Roman" w:hAnsi="Times New Roman" w:cs="Times New Roman"/>
                <w:b/>
                <w:bCs/>
                <w:sz w:val="24"/>
                <w:lang w:val="en-US"/>
              </w:rPr>
            </w:pPr>
            <w:r>
              <w:rPr>
                <w:rFonts w:ascii="Times New Roman" w:hAnsi="Times New Roman" w:cs="Times New Roman"/>
                <w:b/>
                <w:bCs/>
                <w:sz w:val="24"/>
                <w:szCs w:val="24"/>
              </w:rPr>
              <w:t>表</w:t>
            </w:r>
            <w:r>
              <w:rPr>
                <w:rFonts w:ascii="Times New Roman" w:hAnsi="Times New Roman" w:cs="Times New Roman"/>
                <w:b/>
                <w:bCs/>
                <w:sz w:val="24"/>
                <w:szCs w:val="24"/>
                <w:lang w:val="en-US"/>
              </w:rPr>
              <w:t xml:space="preserve">4-3  </w:t>
            </w:r>
            <w:r>
              <w:rPr>
                <w:rFonts w:ascii="Times New Roman" w:hAnsi="Times New Roman" w:cs="Times New Roman"/>
                <w:b/>
                <w:bCs/>
                <w:sz w:val="24"/>
                <w:szCs w:val="24"/>
              </w:rPr>
              <w:t>本工程环保投资情况对比汇总表</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单位：</w:t>
            </w:r>
            <w:r>
              <w:rPr>
                <w:rFonts w:ascii="Times New Roman" w:hAnsi="Times New Roman" w:cs="Times New Roman"/>
                <w:b/>
                <w:bCs/>
                <w:spacing w:val="7"/>
                <w:sz w:val="24"/>
                <w:szCs w:val="24"/>
              </w:rPr>
              <w:t>万</w:t>
            </w:r>
            <w:r>
              <w:rPr>
                <w:rFonts w:ascii="Times New Roman" w:hAnsi="Times New Roman" w:cs="Times New Roman"/>
                <w:b/>
                <w:bCs/>
                <w:sz w:val="24"/>
                <w:szCs w:val="24"/>
              </w:rPr>
              <w:t>元</w:t>
            </w:r>
          </w:p>
          <w:tbl>
            <w:tblPr>
              <w:tblStyle w:val="14"/>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6"/>
              <w:gridCol w:w="596"/>
              <w:gridCol w:w="3024"/>
              <w:gridCol w:w="721"/>
              <w:gridCol w:w="3408"/>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tcBorders>
                    <w:tl2br w:val="nil"/>
                    <w:tr2bl w:val="nil"/>
                  </w:tcBorders>
                  <w:vAlign w:val="center"/>
                </w:tcPr>
                <w:p>
                  <w:pPr>
                    <w:widowControl/>
                    <w:jc w:val="center"/>
                    <w:rPr>
                      <w:rFonts w:ascii="Times New Roman" w:hAnsi="Times New Roman" w:cs="Times New Roman"/>
                      <w:sz w:val="21"/>
                      <w:szCs w:val="21"/>
                    </w:rPr>
                  </w:pPr>
                  <w:bookmarkStart w:id="0" w:name="_GoBack" w:colFirst="3" w:colLast="5"/>
                  <w:r>
                    <w:rPr>
                      <w:rFonts w:ascii="Times New Roman" w:hAnsi="Times New Roman" w:cs="Times New Roman"/>
                      <w:sz w:val="21"/>
                      <w:szCs w:val="21"/>
                      <w:lang w:val="en-US"/>
                    </w:rPr>
                    <w:t>项目</w:t>
                  </w:r>
                </w:p>
              </w:tc>
              <w:tc>
                <w:tcPr>
                  <w:tcW w:w="327" w:type="pct"/>
                  <w:gridSpan w:val="2"/>
                  <w:tcBorders>
                    <w:tl2br w:val="nil"/>
                    <w:tr2bl w:val="nil"/>
                  </w:tcBorders>
                  <w:vAlign w:val="center"/>
                </w:tcPr>
                <w:p>
                  <w:pPr>
                    <w:widowControl/>
                    <w:jc w:val="center"/>
                    <w:rPr>
                      <w:rFonts w:ascii="Times New Roman" w:hAnsi="Times New Roman" w:cs="Times New Roman"/>
                      <w:sz w:val="21"/>
                      <w:szCs w:val="21"/>
                    </w:rPr>
                  </w:pPr>
                  <w:r>
                    <w:rPr>
                      <w:rFonts w:ascii="Times New Roman" w:hAnsi="Times New Roman" w:cs="Times New Roman"/>
                      <w:sz w:val="21"/>
                      <w:szCs w:val="21"/>
                      <w:lang w:val="en-US"/>
                    </w:rPr>
                    <w:t>类别</w:t>
                  </w:r>
                </w:p>
              </w:tc>
              <w:tc>
                <w:tcPr>
                  <w:tcW w:w="1648" w:type="pct"/>
                  <w:tcBorders>
                    <w:tl2br w:val="nil"/>
                    <w:tr2bl w:val="nil"/>
                  </w:tcBorders>
                  <w:vAlign w:val="center"/>
                </w:tcPr>
                <w:p>
                  <w:pPr>
                    <w:widowControl/>
                    <w:jc w:val="center"/>
                    <w:rPr>
                      <w:rFonts w:ascii="Times New Roman" w:hAnsi="Times New Roman" w:cs="Times New Roman"/>
                      <w:sz w:val="21"/>
                      <w:szCs w:val="21"/>
                    </w:rPr>
                  </w:pPr>
                  <w:r>
                    <w:rPr>
                      <w:rFonts w:ascii="Times New Roman" w:hAnsi="Times New Roman" w:cs="Times New Roman"/>
                      <w:sz w:val="21"/>
                      <w:szCs w:val="21"/>
                    </w:rPr>
                    <w:t>环评环保措施</w:t>
                  </w:r>
                </w:p>
              </w:tc>
              <w:tc>
                <w:tcPr>
                  <w:tcW w:w="393" w:type="pct"/>
                  <w:tcBorders>
                    <w:tl2br w:val="nil"/>
                    <w:tr2bl w:val="nil"/>
                  </w:tcBorders>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环评投资</w:t>
                  </w:r>
                </w:p>
              </w:tc>
              <w:tc>
                <w:tcPr>
                  <w:tcW w:w="1857" w:type="pct"/>
                  <w:tcBorders>
                    <w:tl2br w:val="nil"/>
                    <w:tr2bl w:val="nil"/>
                  </w:tcBorders>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实际环保措施</w:t>
                  </w:r>
                </w:p>
              </w:tc>
              <w:tc>
                <w:tcPr>
                  <w:tcW w:w="451" w:type="pct"/>
                  <w:tcBorders>
                    <w:tl2br w:val="nil"/>
                    <w:tr2bl w:val="nil"/>
                  </w:tcBorders>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实际投资</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vMerge w:val="restart"/>
                  <w:tcBorders>
                    <w:tl2br w:val="nil"/>
                    <w:tr2bl w:val="nil"/>
                  </w:tcBorders>
                  <w:vAlign w:val="center"/>
                </w:tcPr>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施</w:t>
                  </w:r>
                </w:p>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工</w:t>
                  </w:r>
                </w:p>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期</w:t>
                  </w:r>
                </w:p>
              </w:tc>
              <w:tc>
                <w:tcPr>
                  <w:tcW w:w="327" w:type="pct"/>
                  <w:gridSpan w:val="2"/>
                  <w:tcBorders>
                    <w:tl2br w:val="nil"/>
                    <w:tr2bl w:val="nil"/>
                  </w:tcBorders>
                  <w:vAlign w:val="center"/>
                </w:tcPr>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废气</w:t>
                  </w:r>
                </w:p>
              </w:tc>
              <w:tc>
                <w:tcPr>
                  <w:tcW w:w="1648"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开挖土方及易起尘材料用防尘网遮盖、用洒水车对施工道路、场地等定期洒水、运输车辆封闭；施工人员防护；施工采用湿法作业，尽量减少扬尘产生。</w:t>
                  </w:r>
                </w:p>
              </w:tc>
              <w:tc>
                <w:tcPr>
                  <w:tcW w:w="393" w:type="pct"/>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339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kern w:val="21"/>
                      <w:sz w:val="21"/>
                      <w:szCs w:val="21"/>
                      <w:lang w:val="en-US" w:bidi="ar-SA"/>
                    </w:rPr>
                    <w:t>开挖土方及易起尘材料用防尘网遮盖、用洒水车对施工道路、场地等定期洒水、运输车辆封闭；施工人员防护；施工采用湿法作业，尽量减少扬尘产生。</w:t>
                  </w:r>
                </w:p>
              </w:tc>
              <w:tc>
                <w:tcPr>
                  <w:tcW w:w="82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vMerge w:val="continue"/>
                  <w:tcBorders>
                    <w:tl2br w:val="nil"/>
                    <w:tr2bl w:val="nil"/>
                  </w:tcBorders>
                  <w:vAlign w:val="center"/>
                </w:tcPr>
                <w:p>
                  <w:pPr>
                    <w:widowControl/>
                    <w:jc w:val="center"/>
                    <w:rPr>
                      <w:rFonts w:ascii="Times New Roman" w:hAnsi="Times New Roman" w:cs="Times New Roman"/>
                      <w:sz w:val="21"/>
                      <w:szCs w:val="21"/>
                      <w:lang w:val="en-US"/>
                    </w:rPr>
                  </w:pPr>
                </w:p>
              </w:tc>
              <w:tc>
                <w:tcPr>
                  <w:tcW w:w="327" w:type="pct"/>
                  <w:gridSpan w:val="2"/>
                  <w:vMerge w:val="restart"/>
                  <w:tcBorders>
                    <w:tl2br w:val="nil"/>
                    <w:tr2bl w:val="nil"/>
                  </w:tcBorders>
                  <w:vAlign w:val="center"/>
                </w:tcPr>
                <w:p>
                  <w:pPr>
                    <w:widowControl/>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废水</w:t>
                  </w:r>
                </w:p>
              </w:tc>
              <w:tc>
                <w:tcPr>
                  <w:tcW w:w="1648" w:type="pct"/>
                  <w:tcBorders>
                    <w:tl2br w:val="nil"/>
                    <w:tr2bl w:val="nil"/>
                  </w:tcBorders>
                  <w:vAlign w:val="center"/>
                </w:tcPr>
                <w:p>
                  <w:pPr>
                    <w:widowControl/>
                    <w:jc w:val="center"/>
                    <w:rPr>
                      <w:rFonts w:hint="eastAsia"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生活废水</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盥洗废水用于场区内洒水降尘；施工生活区建临时防渗旱厕，定期清掏用于草地施肥。</w:t>
                  </w:r>
                </w:p>
              </w:tc>
              <w:tc>
                <w:tcPr>
                  <w:tcW w:w="393" w:type="pct"/>
                  <w:tcBorders>
                    <w:tl2br w:val="nil"/>
                    <w:tr2bl w:val="nil"/>
                  </w:tcBorders>
                  <w:vAlign w:val="center"/>
                </w:tcPr>
                <w:p>
                  <w:pPr>
                    <w:widowControl/>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0.2</w:t>
                  </w:r>
                </w:p>
              </w:tc>
              <w:tc>
                <w:tcPr>
                  <w:tcW w:w="339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生活废水</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盥洗废水用于场区内洒水降尘；施工生活区建临时防渗旱厕，定期清掏用于草地施肥。</w:t>
                  </w:r>
                </w:p>
              </w:tc>
              <w:tc>
                <w:tcPr>
                  <w:tcW w:w="824" w:type="dxa"/>
                  <w:tcBorders>
                    <w:tl2br w:val="nil"/>
                    <w:tr2bl w:val="nil"/>
                  </w:tcBorders>
                  <w:vAlign w:val="center"/>
                </w:tcPr>
                <w:p>
                  <w:pPr>
                    <w:widowControl/>
                    <w:jc w:val="center"/>
                    <w:rPr>
                      <w:rFonts w:hint="eastAsia" w:ascii="Times New Roman" w:hAnsi="Times New Roman" w:cs="Times New Roman"/>
                      <w:sz w:val="21"/>
                      <w:szCs w:val="21"/>
                      <w:lang w:val="en-US"/>
                    </w:rPr>
                  </w:pPr>
                  <w:r>
                    <w:rPr>
                      <w:rFonts w:hint="eastAsia" w:ascii="Times New Roman" w:hAnsi="Times New Roman" w:cs="Times New Roman"/>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vMerge w:val="continue"/>
                  <w:tcBorders>
                    <w:tl2br w:val="nil"/>
                    <w:tr2bl w:val="nil"/>
                  </w:tcBorders>
                  <w:vAlign w:val="center"/>
                </w:tcPr>
                <w:p>
                  <w:pPr>
                    <w:widowControl/>
                    <w:jc w:val="center"/>
                    <w:rPr>
                      <w:rFonts w:ascii="Times New Roman" w:hAnsi="Times New Roman" w:cs="Times New Roman"/>
                      <w:sz w:val="21"/>
                      <w:szCs w:val="21"/>
                      <w:lang w:val="en-US"/>
                    </w:rPr>
                  </w:pPr>
                </w:p>
              </w:tc>
              <w:tc>
                <w:tcPr>
                  <w:tcW w:w="327" w:type="pct"/>
                  <w:gridSpan w:val="2"/>
                  <w:vMerge w:val="continue"/>
                  <w:tcBorders>
                    <w:tl2br w:val="nil"/>
                    <w:tr2bl w:val="nil"/>
                  </w:tcBorders>
                  <w:vAlign w:val="center"/>
                </w:tcPr>
                <w:p>
                  <w:pPr>
                    <w:widowControl/>
                    <w:jc w:val="center"/>
                    <w:rPr>
                      <w:rFonts w:ascii="Times New Roman" w:hAnsi="Times New Roman" w:cs="Times New Roman"/>
                      <w:sz w:val="21"/>
                      <w:szCs w:val="21"/>
                      <w:lang w:val="en-US"/>
                    </w:rPr>
                  </w:pPr>
                </w:p>
              </w:tc>
              <w:tc>
                <w:tcPr>
                  <w:tcW w:w="1648" w:type="pct"/>
                  <w:tcBorders>
                    <w:tl2br w:val="nil"/>
                    <w:tr2bl w:val="nil"/>
                  </w:tcBorders>
                  <w:vAlign w:val="center"/>
                </w:tcPr>
                <w:p>
                  <w:pPr>
                    <w:widowControl/>
                    <w:jc w:val="center"/>
                    <w:rPr>
                      <w:rFonts w:hint="eastAsia"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冲洗废水</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设置一座简易沉淀池，废水经集中收集沉淀后回用于施工工序或场区洒水抑尘，并对沉淀池采取防渗措施。</w:t>
                  </w:r>
                </w:p>
              </w:tc>
              <w:tc>
                <w:tcPr>
                  <w:tcW w:w="393" w:type="pct"/>
                  <w:tcBorders>
                    <w:tl2br w:val="nil"/>
                    <w:tr2bl w:val="nil"/>
                  </w:tcBorders>
                  <w:vAlign w:val="center"/>
                </w:tcPr>
                <w:p>
                  <w:pPr>
                    <w:widowControl/>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0.8</w:t>
                  </w:r>
                </w:p>
              </w:tc>
              <w:tc>
                <w:tcPr>
                  <w:tcW w:w="339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冲洗废水</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设置一座简易沉淀池，废水经集中收集沉淀后回用于施工工序或场区洒水抑尘，并对沉淀池采取防渗措施。</w:t>
                  </w:r>
                </w:p>
              </w:tc>
              <w:tc>
                <w:tcPr>
                  <w:tcW w:w="824" w:type="dxa"/>
                  <w:tcBorders>
                    <w:tl2br w:val="nil"/>
                    <w:tr2bl w:val="nil"/>
                  </w:tcBorders>
                  <w:vAlign w:val="center"/>
                </w:tcPr>
                <w:p>
                  <w:pPr>
                    <w:widowControl/>
                    <w:jc w:val="center"/>
                    <w:rPr>
                      <w:rFonts w:hint="eastAsia" w:ascii="Times New Roman" w:hAnsi="Times New Roman" w:cs="Times New Roman"/>
                      <w:sz w:val="21"/>
                      <w:szCs w:val="21"/>
                      <w:lang w:val="en-US"/>
                    </w:rPr>
                  </w:pPr>
                  <w:r>
                    <w:rPr>
                      <w:rFonts w:hint="eastAsia" w:ascii="Times New Roman" w:hAnsi="Times New Roman" w:cs="Times New Roman"/>
                      <w:sz w:val="21"/>
                      <w:szCs w:val="21"/>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21" w:type="pct"/>
                  <w:vMerge w:val="continue"/>
                  <w:tcBorders>
                    <w:tl2br w:val="nil"/>
                    <w:tr2bl w:val="nil"/>
                  </w:tcBorders>
                  <w:vAlign w:val="center"/>
                </w:tcPr>
                <w:p>
                  <w:pPr>
                    <w:widowControl/>
                    <w:jc w:val="center"/>
                    <w:rPr>
                      <w:rFonts w:ascii="Times New Roman" w:hAnsi="Times New Roman" w:cs="Times New Roman"/>
                      <w:sz w:val="21"/>
                      <w:szCs w:val="21"/>
                    </w:rPr>
                  </w:pPr>
                </w:p>
              </w:tc>
              <w:tc>
                <w:tcPr>
                  <w:tcW w:w="327" w:type="pct"/>
                  <w:gridSpan w:val="2"/>
                  <w:tcBorders>
                    <w:tl2br w:val="nil"/>
                    <w:tr2bl w:val="nil"/>
                  </w:tcBorders>
                  <w:vAlign w:val="center"/>
                </w:tcPr>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噪声</w:t>
                  </w:r>
                </w:p>
              </w:tc>
              <w:tc>
                <w:tcPr>
                  <w:tcW w:w="1648"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采用低噪声机械设备和工艺；机械设备定期维护保养；及时修理和改进施工机械；高噪声机械设置减振机座；在施工生活区附近设立禁鸣警示牌，在施工生活区出口等车流量较高的区域设立限速标志牌。</w:t>
                  </w:r>
                </w:p>
              </w:tc>
              <w:tc>
                <w:tcPr>
                  <w:tcW w:w="393" w:type="pct"/>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339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kern w:val="21"/>
                      <w:sz w:val="21"/>
                      <w:szCs w:val="21"/>
                      <w:lang w:val="en-US" w:bidi="ar-SA"/>
                    </w:rPr>
                    <w:t>采用低噪声机械设备和工艺；机械设备定期维护保养；及时修理和改进施工机械；高噪声机械设置减振机座；在施工生活区附近设立禁鸣警示牌，在施工生活区出口等车流量较高的区域设立限速标志牌。</w:t>
                  </w:r>
                </w:p>
              </w:tc>
              <w:tc>
                <w:tcPr>
                  <w:tcW w:w="82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vMerge w:val="continue"/>
                  <w:tcBorders>
                    <w:tl2br w:val="nil"/>
                    <w:tr2bl w:val="nil"/>
                  </w:tcBorders>
                  <w:vAlign w:val="center"/>
                </w:tcPr>
                <w:p>
                  <w:pPr>
                    <w:widowControl/>
                    <w:jc w:val="center"/>
                    <w:rPr>
                      <w:rFonts w:ascii="Times New Roman" w:hAnsi="Times New Roman" w:cs="Times New Roman"/>
                      <w:sz w:val="21"/>
                      <w:szCs w:val="21"/>
                    </w:rPr>
                  </w:pPr>
                </w:p>
              </w:tc>
              <w:tc>
                <w:tcPr>
                  <w:tcW w:w="327" w:type="pct"/>
                  <w:gridSpan w:val="2"/>
                  <w:vMerge w:val="restart"/>
                  <w:tcBorders>
                    <w:tl2br w:val="nil"/>
                    <w:tr2bl w:val="nil"/>
                  </w:tcBorders>
                  <w:vAlign w:val="center"/>
                </w:tcPr>
                <w:p>
                  <w:pPr>
                    <w:widowControl/>
                    <w:jc w:val="center"/>
                    <w:rPr>
                      <w:rFonts w:ascii="Times New Roman" w:hAnsi="Times New Roman" w:cs="Times New Roman"/>
                      <w:sz w:val="21"/>
                      <w:szCs w:val="21"/>
                    </w:rPr>
                  </w:pPr>
                  <w:r>
                    <w:rPr>
                      <w:rFonts w:ascii="Times New Roman" w:hAnsi="Times New Roman" w:cs="Times New Roman"/>
                      <w:sz w:val="21"/>
                      <w:szCs w:val="21"/>
                      <w:lang w:val="en-US"/>
                    </w:rPr>
                    <w:t>固废</w:t>
                  </w:r>
                </w:p>
              </w:tc>
              <w:tc>
                <w:tcPr>
                  <w:tcW w:w="1648"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生活垃圾</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施工生活区设置垃圾桶，经集中收集后，委托环卫部门后定期清理。</w:t>
                  </w:r>
                </w:p>
              </w:tc>
              <w:tc>
                <w:tcPr>
                  <w:tcW w:w="393" w:type="pct"/>
                  <w:tcBorders>
                    <w:tl2br w:val="nil"/>
                    <w:tr2bl w:val="nil"/>
                  </w:tcBorders>
                  <w:vAlign w:val="center"/>
                </w:tcPr>
                <w:p>
                  <w:pPr>
                    <w:widowControl/>
                    <w:jc w:val="center"/>
                    <w:rPr>
                      <w:rFonts w:hint="default" w:ascii="Times New Roman" w:hAnsi="Times New Roman" w:eastAsia="宋体" w:cs="Times New Roman"/>
                      <w:kern w:val="21"/>
                      <w:sz w:val="21"/>
                      <w:szCs w:val="21"/>
                      <w:lang w:val="en-US" w:eastAsia="zh-CN" w:bidi="ar-SA"/>
                    </w:rPr>
                  </w:pPr>
                  <w:r>
                    <w:rPr>
                      <w:rFonts w:hint="eastAsia" w:ascii="Times New Roman" w:hAnsi="Times New Roman" w:cs="Times New Roman"/>
                      <w:kern w:val="21"/>
                      <w:sz w:val="21"/>
                      <w:szCs w:val="21"/>
                      <w:lang w:val="en-US" w:eastAsia="zh-CN" w:bidi="ar-SA"/>
                    </w:rPr>
                    <w:t>0.3</w:t>
                  </w:r>
                </w:p>
              </w:tc>
              <w:tc>
                <w:tcPr>
                  <w:tcW w:w="339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生活垃圾</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施工生活区设置垃圾桶，经集中收集后，委托环卫部门后定期清理。</w:t>
                  </w:r>
                </w:p>
              </w:tc>
              <w:tc>
                <w:tcPr>
                  <w:tcW w:w="82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eastAsia="zh-CN" w:bidi="ar-SA"/>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1" w:type="pct"/>
                  <w:vMerge w:val="continue"/>
                  <w:tcBorders>
                    <w:tl2br w:val="nil"/>
                    <w:tr2bl w:val="nil"/>
                  </w:tcBorders>
                  <w:vAlign w:val="center"/>
                </w:tcPr>
                <w:p>
                  <w:pPr>
                    <w:widowControl/>
                    <w:jc w:val="center"/>
                    <w:rPr>
                      <w:rFonts w:ascii="Times New Roman" w:hAnsi="Times New Roman" w:cs="Times New Roman"/>
                      <w:sz w:val="21"/>
                      <w:szCs w:val="21"/>
                    </w:rPr>
                  </w:pPr>
                </w:p>
              </w:tc>
              <w:tc>
                <w:tcPr>
                  <w:tcW w:w="327" w:type="pct"/>
                  <w:gridSpan w:val="2"/>
                  <w:vMerge w:val="continue"/>
                  <w:tcBorders>
                    <w:tl2br w:val="nil"/>
                    <w:tr2bl w:val="nil"/>
                  </w:tcBorders>
                  <w:vAlign w:val="center"/>
                </w:tcPr>
                <w:p>
                  <w:pPr>
                    <w:widowControl/>
                    <w:jc w:val="center"/>
                    <w:rPr>
                      <w:rFonts w:ascii="Times New Roman" w:hAnsi="Times New Roman" w:cs="Times New Roman"/>
                      <w:sz w:val="21"/>
                      <w:szCs w:val="21"/>
                      <w:lang w:val="en-US"/>
                    </w:rPr>
                  </w:pPr>
                </w:p>
              </w:tc>
              <w:tc>
                <w:tcPr>
                  <w:tcW w:w="1648"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建筑垃圾</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废弃包装材料全部回收利用，不能回收利用的碎混凝土用于场地平整，不外排。</w:t>
                  </w:r>
                </w:p>
              </w:tc>
              <w:tc>
                <w:tcPr>
                  <w:tcW w:w="393" w:type="pct"/>
                  <w:tcBorders>
                    <w:tl2br w:val="nil"/>
                    <w:tr2bl w:val="nil"/>
                  </w:tcBorders>
                  <w:vAlign w:val="center"/>
                </w:tcPr>
                <w:p>
                  <w:pPr>
                    <w:widowControl/>
                    <w:jc w:val="center"/>
                    <w:rPr>
                      <w:rFonts w:hint="default" w:ascii="Times New Roman" w:hAnsi="Times New Roman" w:eastAsia="宋体" w:cs="Times New Roman"/>
                      <w:kern w:val="21"/>
                      <w:sz w:val="21"/>
                      <w:szCs w:val="21"/>
                      <w:lang w:val="en-US" w:eastAsia="zh-CN" w:bidi="ar-SA"/>
                    </w:rPr>
                  </w:pPr>
                  <w:r>
                    <w:rPr>
                      <w:rFonts w:hint="eastAsia" w:ascii="Times New Roman" w:hAnsi="Times New Roman" w:cs="Times New Roman"/>
                      <w:kern w:val="21"/>
                      <w:sz w:val="21"/>
                      <w:szCs w:val="21"/>
                      <w:lang w:val="en-US" w:eastAsia="zh-CN" w:bidi="ar-SA"/>
                    </w:rPr>
                    <w:t>0.4</w:t>
                  </w:r>
                </w:p>
              </w:tc>
              <w:tc>
                <w:tcPr>
                  <w:tcW w:w="339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bidi="ar-SA"/>
                    </w:rPr>
                    <w:t>建筑垃圾</w:t>
                  </w:r>
                  <w:r>
                    <w:rPr>
                      <w:rFonts w:hint="eastAsia" w:ascii="Times New Roman" w:hAnsi="Times New Roman" w:cs="Times New Roman"/>
                      <w:kern w:val="21"/>
                      <w:sz w:val="21"/>
                      <w:szCs w:val="21"/>
                      <w:lang w:val="en-US" w:eastAsia="zh-CN" w:bidi="ar-SA"/>
                    </w:rPr>
                    <w:t>：</w:t>
                  </w:r>
                  <w:r>
                    <w:rPr>
                      <w:rFonts w:hint="eastAsia" w:ascii="Times New Roman" w:hAnsi="Times New Roman" w:cs="Times New Roman"/>
                      <w:kern w:val="21"/>
                      <w:sz w:val="21"/>
                      <w:szCs w:val="21"/>
                      <w:lang w:val="en-US" w:bidi="ar-SA"/>
                    </w:rPr>
                    <w:t>废弃包装材料全部回收利用，不能回收利用的碎混凝土用于场地平整，不外排。</w:t>
                  </w:r>
                </w:p>
              </w:tc>
              <w:tc>
                <w:tcPr>
                  <w:tcW w:w="824" w:type="dxa"/>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kern w:val="21"/>
                      <w:sz w:val="21"/>
                      <w:szCs w:val="21"/>
                      <w:lang w:val="en-US" w:eastAsia="zh-CN" w:bidi="ar-SA"/>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4" w:type="pct"/>
                  <w:gridSpan w:val="2"/>
                  <w:tcBorders>
                    <w:tl2br w:val="nil"/>
                    <w:tr2bl w:val="nil"/>
                  </w:tcBorders>
                  <w:vAlign w:val="center"/>
                </w:tcPr>
                <w:p>
                  <w:pPr>
                    <w:widowControl/>
                    <w:jc w:val="center"/>
                    <w:rPr>
                      <w:rFonts w:ascii="Times New Roman" w:hAnsi="Times New Roman" w:cs="Times New Roman"/>
                      <w:sz w:val="21"/>
                      <w:szCs w:val="21"/>
                      <w:lang w:val="en-US"/>
                    </w:rPr>
                  </w:pPr>
                </w:p>
              </w:tc>
              <w:tc>
                <w:tcPr>
                  <w:tcW w:w="324" w:type="pct"/>
                  <w:tcBorders>
                    <w:tl2br w:val="nil"/>
                    <w:tr2bl w:val="nil"/>
                  </w:tcBorders>
                  <w:vAlign w:val="center"/>
                </w:tcPr>
                <w:p>
                  <w:pPr>
                    <w:widowControl/>
                    <w:jc w:val="center"/>
                    <w:rPr>
                      <w:rFonts w:ascii="Times New Roman" w:hAnsi="Times New Roman" w:cs="Times New Roman"/>
                      <w:sz w:val="21"/>
                      <w:szCs w:val="21"/>
                      <w:lang w:val="en-US"/>
                    </w:rPr>
                  </w:pPr>
                  <w:r>
                    <w:rPr>
                      <w:rFonts w:ascii="Times New Roman" w:hAnsi="Times New Roman" w:cs="Times New Roman"/>
                      <w:sz w:val="21"/>
                      <w:szCs w:val="21"/>
                      <w:lang w:val="en-US"/>
                    </w:rPr>
                    <w:t>生态</w:t>
                  </w:r>
                </w:p>
              </w:tc>
              <w:tc>
                <w:tcPr>
                  <w:tcW w:w="1648"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sz w:val="21"/>
                      <w:szCs w:val="21"/>
                      <w:lang w:val="en-US"/>
                    </w:rPr>
                    <w:t>临时占地占压破坏的草地，在施工结束后恢复原有草地类型，尽量做到与周边环境相一致。</w:t>
                  </w:r>
                </w:p>
              </w:tc>
              <w:tc>
                <w:tcPr>
                  <w:tcW w:w="393" w:type="pct"/>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8.0</w:t>
                  </w:r>
                </w:p>
              </w:tc>
              <w:tc>
                <w:tcPr>
                  <w:tcW w:w="339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sz w:val="21"/>
                      <w:szCs w:val="21"/>
                      <w:lang w:val="en-US"/>
                    </w:rPr>
                    <w:t>临时占地占压破坏的草地，在施工结束后恢复原有草地类型，尽量做到与周边环境相一致。</w:t>
                  </w:r>
                </w:p>
              </w:tc>
              <w:tc>
                <w:tcPr>
                  <w:tcW w:w="82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49" w:type="pct"/>
                  <w:gridSpan w:val="3"/>
                  <w:tcBorders>
                    <w:tl2br w:val="nil"/>
                    <w:tr2bl w:val="nil"/>
                  </w:tcBorders>
                  <w:vAlign w:val="center"/>
                </w:tcPr>
                <w:p>
                  <w:pPr>
                    <w:widowControl/>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环保验收</w:t>
                  </w:r>
                </w:p>
              </w:tc>
              <w:tc>
                <w:tcPr>
                  <w:tcW w:w="1648" w:type="pct"/>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环保工程竣工验收，落实“三同时”制度</w:t>
                  </w:r>
                </w:p>
              </w:tc>
              <w:tc>
                <w:tcPr>
                  <w:tcW w:w="393" w:type="pct"/>
                  <w:tcBorders>
                    <w:tl2br w:val="nil"/>
                    <w:tr2bl w:val="nil"/>
                  </w:tcBorders>
                  <w:vAlign w:val="center"/>
                </w:tcPr>
                <w:p>
                  <w:pPr>
                    <w:widowControl/>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c>
                <w:tcPr>
                  <w:tcW w:w="1857" w:type="pct"/>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hint="eastAsia" w:ascii="Times New Roman" w:hAnsi="Times New Roman" w:cs="Times New Roman"/>
                      <w:sz w:val="21"/>
                      <w:szCs w:val="21"/>
                      <w:lang w:val="en-US" w:eastAsia="zh-CN"/>
                    </w:rPr>
                    <w:t>环保工程竣工验收，落实“三同时”制度</w:t>
                  </w:r>
                </w:p>
              </w:tc>
              <w:tc>
                <w:tcPr>
                  <w:tcW w:w="824" w:type="dxa"/>
                  <w:tcBorders>
                    <w:tl2br w:val="nil"/>
                    <w:tr2bl w:val="nil"/>
                  </w:tcBorders>
                  <w:vAlign w:val="center"/>
                </w:tcPr>
                <w:p>
                  <w:pPr>
                    <w:widowControl/>
                    <w:jc w:val="center"/>
                    <w:rPr>
                      <w:rFonts w:ascii="Times New Roman" w:hAnsi="Times New Roman" w:cs="Times New Roman"/>
                      <w:sz w:val="21"/>
                      <w:szCs w:val="21"/>
                      <w:lang w:val="en-US"/>
                    </w:rPr>
                  </w:pPr>
                  <w:r>
                    <w:rPr>
                      <w:rFonts w:hint="eastAsia" w:ascii="Times New Roman" w:hAnsi="Times New Roman" w:cs="Times New Roman"/>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649" w:type="pct"/>
                  <w:gridSpan w:val="3"/>
                  <w:tcBorders>
                    <w:tl2br w:val="nil"/>
                    <w:tr2bl w:val="nil"/>
                  </w:tcBorders>
                  <w:vAlign w:val="center"/>
                </w:tcPr>
                <w:p>
                  <w:pPr>
                    <w:widowControl/>
                    <w:jc w:val="center"/>
                    <w:rPr>
                      <w:rFonts w:ascii="Times New Roman" w:hAnsi="Times New Roman" w:cs="Times New Roman"/>
                      <w:kern w:val="21"/>
                      <w:sz w:val="21"/>
                      <w:szCs w:val="21"/>
                      <w:lang w:val="en-US" w:bidi="ar-SA"/>
                    </w:rPr>
                  </w:pPr>
                  <w:r>
                    <w:rPr>
                      <w:rFonts w:ascii="Times New Roman" w:hAnsi="Times New Roman" w:cs="Times New Roman"/>
                      <w:sz w:val="21"/>
                      <w:szCs w:val="21"/>
                    </w:rPr>
                    <w:t>合计</w:t>
                  </w:r>
                </w:p>
              </w:tc>
              <w:tc>
                <w:tcPr>
                  <w:tcW w:w="2041" w:type="pct"/>
                  <w:gridSpan w:val="2"/>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18.2</w:t>
                  </w:r>
                </w:p>
              </w:tc>
              <w:tc>
                <w:tcPr>
                  <w:tcW w:w="2308" w:type="pct"/>
                  <w:gridSpan w:val="2"/>
                  <w:tcBorders>
                    <w:tl2br w:val="nil"/>
                    <w:tr2bl w:val="nil"/>
                  </w:tcBorders>
                  <w:vAlign w:val="center"/>
                </w:tcPr>
                <w:p>
                  <w:pPr>
                    <w:widowControl/>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19.2</w:t>
                  </w:r>
                </w:p>
              </w:tc>
            </w:tr>
          </w:tbl>
          <w:p>
            <w:pPr>
              <w:pStyle w:val="6"/>
              <w:spacing w:before="80" w:line="360" w:lineRule="auto"/>
              <w:ind w:firstLine="400" w:firstLineChars="200"/>
              <w:jc w:val="both"/>
              <w:rPr>
                <w:rFonts w:ascii="Times New Roman" w:hAnsi="Times New Roman" w:cs="Times New Roman"/>
                <w:spacing w:val="-6"/>
                <w:sz w:val="24"/>
                <w:szCs w:val="24"/>
              </w:rPr>
            </w:pPr>
            <w:r>
              <w:rPr>
                <w:rFonts w:ascii="Times New Roman" w:hAnsi="Times New Roman" w:cs="Times New Roman"/>
                <w:color w:val="auto"/>
                <w:spacing w:val="-20"/>
                <w:sz w:val="24"/>
                <w:szCs w:val="24"/>
              </w:rPr>
              <w:t>由表</w:t>
            </w:r>
            <w:r>
              <w:rPr>
                <w:rFonts w:ascii="Times New Roman" w:hAnsi="Times New Roman" w:cs="Times New Roman"/>
                <w:color w:val="auto"/>
                <w:sz w:val="24"/>
                <w:szCs w:val="24"/>
              </w:rPr>
              <w:t>4-</w:t>
            </w:r>
            <w:r>
              <w:rPr>
                <w:rFonts w:ascii="Times New Roman" w:hAnsi="Times New Roman" w:cs="Times New Roman"/>
                <w:color w:val="auto"/>
                <w:sz w:val="24"/>
                <w:szCs w:val="24"/>
                <w:lang w:val="en-US"/>
              </w:rPr>
              <w:t>3</w:t>
            </w:r>
            <w:r>
              <w:rPr>
                <w:rFonts w:ascii="Times New Roman" w:hAnsi="Times New Roman" w:cs="Times New Roman"/>
                <w:color w:val="auto"/>
                <w:spacing w:val="-3"/>
                <w:sz w:val="24"/>
                <w:szCs w:val="24"/>
              </w:rPr>
              <w:t>可以看出，工程实际环保投资较环评阶段投资</w:t>
            </w:r>
            <w:r>
              <w:rPr>
                <w:rFonts w:hint="eastAsia" w:ascii="Times New Roman" w:hAnsi="Times New Roman" w:cs="Times New Roman"/>
                <w:color w:val="auto"/>
                <w:spacing w:val="-3"/>
                <w:sz w:val="24"/>
                <w:szCs w:val="24"/>
              </w:rPr>
              <w:t>增加</w:t>
            </w:r>
            <w:r>
              <w:rPr>
                <w:rFonts w:hint="eastAsia" w:ascii="Times New Roman" w:hAnsi="Times New Roman" w:cs="Times New Roman"/>
                <w:color w:val="auto"/>
                <w:sz w:val="24"/>
                <w:szCs w:val="24"/>
                <w:lang w:val="en-US" w:eastAsia="zh-CN"/>
              </w:rPr>
              <w:t>1</w:t>
            </w:r>
            <w:r>
              <w:rPr>
                <w:rFonts w:ascii="Times New Roman" w:hAnsi="Times New Roman" w:cs="Times New Roman"/>
                <w:color w:val="auto"/>
                <w:spacing w:val="-2"/>
                <w:sz w:val="24"/>
                <w:szCs w:val="24"/>
              </w:rPr>
              <w:t>万元</w:t>
            </w:r>
            <w:r>
              <w:rPr>
                <w:rFonts w:hint="eastAsia" w:ascii="Times New Roman" w:hAnsi="Times New Roman" w:cs="Times New Roman"/>
                <w:color w:val="auto"/>
                <w:spacing w:val="-2"/>
                <w:sz w:val="24"/>
                <w:szCs w:val="24"/>
              </w:rPr>
              <w:t>，生态恢复过程中，</w:t>
            </w:r>
            <w:r>
              <w:rPr>
                <w:rFonts w:hint="eastAsia" w:ascii="Times New Roman" w:hAnsi="Times New Roman" w:cs="Times New Roman"/>
                <w:color w:val="auto"/>
                <w:spacing w:val="-6"/>
                <w:sz w:val="24"/>
                <w:szCs w:val="24"/>
              </w:rPr>
              <w:t>生态恢复措施更加完善，增加投资不大，</w:t>
            </w:r>
            <w:r>
              <w:rPr>
                <w:rFonts w:hint="eastAsia" w:ascii="Times New Roman" w:hAnsi="Times New Roman" w:cs="Times New Roman"/>
                <w:color w:val="auto"/>
                <w:spacing w:val="-2"/>
                <w:sz w:val="24"/>
                <w:szCs w:val="24"/>
              </w:rPr>
              <w:t>其余</w:t>
            </w:r>
            <w:r>
              <w:rPr>
                <w:rFonts w:ascii="Times New Roman" w:hAnsi="Times New Roman" w:cs="Times New Roman"/>
                <w:spacing w:val="-2"/>
                <w:sz w:val="24"/>
                <w:szCs w:val="24"/>
              </w:rPr>
              <w:t>污染防</w:t>
            </w:r>
            <w:r>
              <w:rPr>
                <w:rFonts w:ascii="Times New Roman" w:hAnsi="Times New Roman" w:cs="Times New Roman"/>
                <w:spacing w:val="-3"/>
                <w:sz w:val="24"/>
                <w:szCs w:val="24"/>
              </w:rPr>
              <w:t>治措施落实</w:t>
            </w:r>
            <w:r>
              <w:rPr>
                <w:rFonts w:hint="eastAsia" w:ascii="Times New Roman" w:hAnsi="Times New Roman" w:cs="Times New Roman"/>
                <w:spacing w:val="-3"/>
                <w:sz w:val="24"/>
                <w:szCs w:val="24"/>
              </w:rPr>
              <w:t>到位</w:t>
            </w:r>
            <w:r>
              <w:rPr>
                <w:rFonts w:ascii="Times New Roman" w:hAnsi="Times New Roman" w:cs="Times New Roman"/>
                <w:spacing w:val="-6"/>
                <w:sz w:val="24"/>
                <w:szCs w:val="24"/>
              </w:rPr>
              <w:t>，环保投资可以满足生态恢复及环境保护要求。</w:t>
            </w:r>
          </w:p>
          <w:p>
            <w:pPr>
              <w:pStyle w:val="6"/>
              <w:spacing w:before="80" w:line="360" w:lineRule="auto"/>
              <w:jc w:val="both"/>
              <w:rPr>
                <w:rFonts w:ascii="Times New Roman" w:hAnsi="Times New Roman" w:cs="Times New Roman"/>
                <w:spacing w:val="-6"/>
                <w:sz w:val="24"/>
                <w:szCs w:val="24"/>
                <w:lang w:val="en-US"/>
              </w:rPr>
            </w:pPr>
          </w:p>
        </w:tc>
      </w:tr>
    </w:tbl>
    <w:p>
      <w:pPr>
        <w:rPr>
          <w:sz w:val="21"/>
        </w:rPr>
        <w:sectPr>
          <w:pgSz w:w="11910" w:h="16840"/>
          <w:pgMar w:top="1440" w:right="1200" w:bottom="880" w:left="1300" w:header="737" w:footer="685" w:gutter="0"/>
          <w:cols w:space="720" w:num="1"/>
        </w:sectPr>
      </w:pPr>
    </w:p>
    <w:p>
      <w:pPr>
        <w:pStyle w:val="6"/>
        <w:spacing w:before="42"/>
        <w:ind w:left="500"/>
        <w:rPr>
          <w:b/>
          <w:bCs/>
          <w:sz w:val="24"/>
          <w:szCs w:val="24"/>
        </w:rPr>
      </w:pPr>
      <w:r>
        <w:rPr>
          <w:rFonts w:hint="eastAsia"/>
          <w:b/>
          <w:bCs/>
          <w:sz w:val="24"/>
          <w:szCs w:val="24"/>
        </w:rPr>
        <w:t>表三</w:t>
      </w:r>
    </w:p>
    <w:tbl>
      <w:tblPr>
        <w:tblStyle w:val="13"/>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9508" w:type="dxa"/>
          </w:tcPr>
          <w:p>
            <w:pPr>
              <w:pStyle w:val="18"/>
              <w:spacing w:before="49"/>
              <w:ind w:left="107"/>
              <w:rPr>
                <w:rFonts w:ascii="Times New Roman" w:hAnsi="Times New Roman" w:cs="Times New Roman"/>
                <w:b/>
                <w:bCs/>
                <w:sz w:val="24"/>
                <w:szCs w:val="24"/>
              </w:rPr>
            </w:pPr>
            <w:r>
              <w:rPr>
                <w:rFonts w:ascii="Times New Roman" w:hAnsi="Times New Roman" w:cs="Times New Roman"/>
                <w:b/>
                <w:bCs/>
                <w:sz w:val="24"/>
                <w:szCs w:val="24"/>
              </w:rPr>
              <w:t>建设项目环境影响报告表主要结论及审批部门审批决定：</w:t>
            </w:r>
          </w:p>
          <w:p>
            <w:pPr>
              <w:pStyle w:val="19"/>
              <w:spacing w:line="360" w:lineRule="auto"/>
              <w:ind w:firstLine="482" w:firstLineChars="200"/>
              <w:jc w:val="both"/>
              <w:rPr>
                <w:b/>
                <w:bCs/>
                <w:sz w:val="24"/>
                <w:szCs w:val="24"/>
              </w:rPr>
            </w:pPr>
            <w:r>
              <w:rPr>
                <w:b/>
                <w:bCs/>
                <w:sz w:val="24"/>
                <w:szCs w:val="24"/>
              </w:rPr>
              <w:t>一、结论</w:t>
            </w:r>
          </w:p>
          <w:p>
            <w:pPr>
              <w:pStyle w:val="19"/>
              <w:spacing w:line="360" w:lineRule="auto"/>
              <w:jc w:val="both"/>
              <w:rPr>
                <w:b/>
                <w:bCs/>
                <w:sz w:val="24"/>
                <w:szCs w:val="24"/>
              </w:rPr>
            </w:pPr>
            <w:r>
              <w:rPr>
                <w:b/>
                <w:bCs/>
                <w:sz w:val="24"/>
                <w:szCs w:val="24"/>
              </w:rPr>
              <w:t>1、项目概况</w:t>
            </w:r>
          </w:p>
          <w:p>
            <w:pPr>
              <w:pStyle w:val="19"/>
              <w:spacing w:line="360" w:lineRule="auto"/>
              <w:ind w:firstLine="480" w:firstLineChars="200"/>
              <w:jc w:val="both"/>
              <w:rPr>
                <w:sz w:val="24"/>
                <w:szCs w:val="24"/>
              </w:rPr>
            </w:pPr>
            <w:r>
              <w:rPr>
                <w:sz w:val="24"/>
                <w:szCs w:val="24"/>
              </w:rPr>
              <w:t>本次</w:t>
            </w:r>
            <w:r>
              <w:rPr>
                <w:rFonts w:hint="eastAsia"/>
                <w:sz w:val="24"/>
                <w:szCs w:val="24"/>
              </w:rPr>
              <w:t>治理沟道长度为4.5km，修建左岸防洪堤3.429km，网围栏拆除及恢复2.5km，局部提防段设置护脚；保护项目区内2100人（乌兰哈达村509人、塔拉村456人、巴厘河滩村675人、扎布寺村460人）、茶卡灌区8300亩耕地及塔拉村3万亩草场等安全；</w:t>
            </w:r>
            <w:r>
              <w:rPr>
                <w:sz w:val="24"/>
                <w:szCs w:val="24"/>
              </w:rPr>
              <w:t>本项目总投资总投资</w:t>
            </w:r>
            <w:r>
              <w:rPr>
                <w:rFonts w:hint="eastAsia"/>
                <w:sz w:val="24"/>
                <w:szCs w:val="24"/>
                <w:lang w:val="en-US" w:eastAsia="zh-CN"/>
              </w:rPr>
              <w:t>930</w:t>
            </w:r>
            <w:r>
              <w:rPr>
                <w:sz w:val="24"/>
                <w:szCs w:val="24"/>
              </w:rPr>
              <w:t>万元，其中环保投资为</w:t>
            </w:r>
            <w:r>
              <w:rPr>
                <w:rFonts w:hint="eastAsia"/>
                <w:sz w:val="24"/>
                <w:szCs w:val="24"/>
                <w:lang w:val="en-US" w:eastAsia="zh-CN"/>
              </w:rPr>
              <w:t>18.2</w:t>
            </w:r>
            <w:r>
              <w:rPr>
                <w:sz w:val="24"/>
                <w:szCs w:val="24"/>
              </w:rPr>
              <w:t>万元，占总投资</w:t>
            </w:r>
            <w:r>
              <w:rPr>
                <w:rFonts w:hint="eastAsia"/>
                <w:sz w:val="24"/>
                <w:szCs w:val="24"/>
                <w:lang w:val="en-US" w:eastAsia="zh-CN"/>
              </w:rPr>
              <w:t>1.96</w:t>
            </w:r>
            <w:r>
              <w:rPr>
                <w:sz w:val="24"/>
                <w:szCs w:val="24"/>
              </w:rPr>
              <w:t>%。</w:t>
            </w:r>
          </w:p>
          <w:p>
            <w:pPr>
              <w:pStyle w:val="19"/>
              <w:spacing w:line="360" w:lineRule="auto"/>
              <w:jc w:val="both"/>
              <w:rPr>
                <w:b/>
                <w:bCs/>
                <w:sz w:val="24"/>
                <w:szCs w:val="24"/>
              </w:rPr>
            </w:pPr>
            <w:r>
              <w:rPr>
                <w:b/>
                <w:bCs/>
                <w:sz w:val="24"/>
                <w:szCs w:val="24"/>
              </w:rPr>
              <w:t>2</w:t>
            </w:r>
            <w:r>
              <w:rPr>
                <w:rFonts w:hint="eastAsia"/>
                <w:b/>
                <w:bCs/>
                <w:sz w:val="24"/>
                <w:szCs w:val="24"/>
                <w:lang w:eastAsia="zh-CN"/>
              </w:rPr>
              <w:t>、</w:t>
            </w:r>
            <w:r>
              <w:rPr>
                <w:b/>
                <w:bCs/>
                <w:sz w:val="24"/>
                <w:szCs w:val="24"/>
              </w:rPr>
              <w:t>环境质量现状结论</w:t>
            </w:r>
          </w:p>
          <w:p>
            <w:pPr>
              <w:pStyle w:val="19"/>
              <w:spacing w:line="360" w:lineRule="auto"/>
              <w:ind w:firstLine="480" w:firstLineChars="200"/>
              <w:jc w:val="both"/>
              <w:rPr>
                <w:sz w:val="24"/>
                <w:szCs w:val="24"/>
              </w:rPr>
            </w:pPr>
            <w:r>
              <w:rPr>
                <w:sz w:val="24"/>
                <w:szCs w:val="24"/>
              </w:rPr>
              <w:t>（1）大气环境质量现状</w:t>
            </w:r>
          </w:p>
          <w:p>
            <w:pPr>
              <w:pStyle w:val="19"/>
              <w:spacing w:line="360" w:lineRule="auto"/>
              <w:ind w:firstLine="480" w:firstLineChars="200"/>
              <w:jc w:val="both"/>
              <w:rPr>
                <w:rFonts w:hint="eastAsia" w:eastAsia="宋体"/>
                <w:sz w:val="24"/>
                <w:szCs w:val="24"/>
                <w:lang w:eastAsia="zh-CN"/>
              </w:rPr>
            </w:pPr>
            <w:r>
              <w:rPr>
                <w:rFonts w:hint="eastAsia"/>
                <w:sz w:val="24"/>
                <w:szCs w:val="24"/>
              </w:rPr>
              <w:t>本项目位于乌兰县茶卡镇，根据《环境影响评价技术导则-大气环境》（HJ2.2-2018）的要求</w:t>
            </w:r>
            <w:r>
              <w:rPr>
                <w:rFonts w:hint="eastAsia"/>
                <w:sz w:val="24"/>
                <w:szCs w:val="24"/>
                <w:lang w:eastAsia="zh-CN"/>
              </w:rPr>
              <w:t>，</w:t>
            </w:r>
            <w:r>
              <w:rPr>
                <w:rFonts w:hint="eastAsia"/>
                <w:sz w:val="24"/>
                <w:szCs w:val="24"/>
              </w:rPr>
              <w:t>本次评价使用2022年6月1日青海省生态环境厅生态环境监测处公布的《2021年青海省生态环境状况公报》中海西州（德令哈市区）的环境空气质量数据</w:t>
            </w:r>
            <w:r>
              <w:rPr>
                <w:rFonts w:hint="eastAsia"/>
                <w:sz w:val="24"/>
                <w:szCs w:val="24"/>
                <w:lang w:eastAsia="zh-CN"/>
              </w:rPr>
              <w:t>可知，项目所在区域六项污染因子平均值均满足《环境空气质量标准》（GB3095-2012）中二级标准浓度，由此判定项目所在区域为环境空气质量达标区。</w:t>
            </w:r>
          </w:p>
          <w:p>
            <w:pPr>
              <w:pStyle w:val="19"/>
              <w:spacing w:line="360" w:lineRule="auto"/>
              <w:ind w:firstLine="480" w:firstLineChars="200"/>
              <w:jc w:val="both"/>
              <w:rPr>
                <w:rFonts w:hint="eastAsia"/>
                <w:sz w:val="24"/>
                <w:szCs w:val="24"/>
              </w:rPr>
            </w:pPr>
            <w:r>
              <w:rPr>
                <w:sz w:val="24"/>
                <w:szCs w:val="24"/>
              </w:rPr>
              <w:t>（2）</w:t>
            </w:r>
            <w:r>
              <w:rPr>
                <w:rFonts w:hint="eastAsia"/>
                <w:sz w:val="24"/>
                <w:szCs w:val="24"/>
              </w:rPr>
              <w:t>水生</w:t>
            </w:r>
            <w:r>
              <w:rPr>
                <w:rFonts w:hint="eastAsia"/>
                <w:sz w:val="24"/>
                <w:szCs w:val="24"/>
                <w:lang w:val="en-US" w:eastAsia="zh-CN"/>
              </w:rPr>
              <w:t>生</w:t>
            </w:r>
            <w:r>
              <w:rPr>
                <w:rFonts w:hint="eastAsia"/>
                <w:sz w:val="24"/>
                <w:szCs w:val="24"/>
              </w:rPr>
              <w:t>态现状</w:t>
            </w:r>
          </w:p>
          <w:p>
            <w:pPr>
              <w:pStyle w:val="19"/>
              <w:spacing w:line="360" w:lineRule="auto"/>
              <w:ind w:firstLine="480" w:firstLineChars="200"/>
              <w:jc w:val="both"/>
              <w:rPr>
                <w:sz w:val="24"/>
                <w:szCs w:val="24"/>
              </w:rPr>
            </w:pPr>
            <w:r>
              <w:rPr>
                <w:rFonts w:hint="eastAsia"/>
                <w:sz w:val="24"/>
                <w:szCs w:val="24"/>
              </w:rPr>
              <w:t>根据现场调查及收集的资料，项目区所在沟道属季节性沟道，除汛期外，沟道大多时候无水，水生生物简单，无鱼类集中产卵场分布，无国家及地方保护鱼类。</w:t>
            </w:r>
          </w:p>
          <w:p>
            <w:pPr>
              <w:pStyle w:val="19"/>
              <w:spacing w:line="360" w:lineRule="auto"/>
              <w:ind w:firstLine="480" w:firstLineChars="200"/>
              <w:jc w:val="both"/>
              <w:rPr>
                <w:sz w:val="24"/>
                <w:szCs w:val="24"/>
              </w:rPr>
            </w:pPr>
            <w:r>
              <w:rPr>
                <w:sz w:val="24"/>
                <w:szCs w:val="24"/>
              </w:rPr>
              <w:t>（3）声环境质量现状</w:t>
            </w:r>
          </w:p>
          <w:p>
            <w:pPr>
              <w:pStyle w:val="19"/>
              <w:keepNext w:val="0"/>
              <w:keepLines w:val="0"/>
              <w:pageBreakBefore w:val="0"/>
              <w:widowControl/>
              <w:numPr>
                <w:ilvl w:val="0"/>
                <w:numId w:val="0"/>
              </w:numPr>
              <w:kinsoku/>
              <w:wordWrap/>
              <w:overflowPunct/>
              <w:topLinePunct w:val="0"/>
              <w:autoSpaceDE/>
              <w:autoSpaceDN/>
              <w:bidi w:val="0"/>
              <w:adjustRightInd w:val="0"/>
              <w:snapToGrid/>
              <w:spacing w:line="360" w:lineRule="auto"/>
              <w:ind w:firstLine="480" w:firstLineChars="200"/>
              <w:jc w:val="both"/>
              <w:textAlignment w:val="auto"/>
              <w:rPr>
                <w:sz w:val="24"/>
                <w:szCs w:val="24"/>
              </w:rPr>
            </w:pPr>
            <w:r>
              <w:rPr>
                <w:rFonts w:hint="eastAsia"/>
                <w:sz w:val="24"/>
                <w:szCs w:val="24"/>
              </w:rPr>
              <w:t>本项目位于乌兰县茶卡镇，通过现场踏勘，项目区无大型工况企业存在，环境噪声主要为村庄公路的少量交通工具造成，对区域声环境质量影响较小，区域声环境质量现状良好，噪声背景值小。项目所在地环境噪声符合《声环境质量标准》（GB3096-2008）中2类标准要求。综上，项目所在地声环境质量较好。</w:t>
            </w:r>
          </w:p>
          <w:p>
            <w:pPr>
              <w:pStyle w:val="19"/>
              <w:numPr>
                <w:ilvl w:val="0"/>
                <w:numId w:val="5"/>
              </w:numPr>
              <w:spacing w:line="360" w:lineRule="auto"/>
              <w:ind w:firstLine="480" w:firstLineChars="200"/>
              <w:jc w:val="both"/>
              <w:rPr>
                <w:sz w:val="24"/>
                <w:szCs w:val="24"/>
              </w:rPr>
            </w:pPr>
            <w:r>
              <w:rPr>
                <w:sz w:val="24"/>
                <w:szCs w:val="24"/>
              </w:rPr>
              <w:t>生态环境质量现状</w:t>
            </w:r>
          </w:p>
          <w:p>
            <w:pPr>
              <w:pStyle w:val="19"/>
              <w:keepNext w:val="0"/>
              <w:keepLines w:val="0"/>
              <w:pageBreakBefore w:val="0"/>
              <w:widowControl/>
              <w:kinsoku/>
              <w:wordWrap/>
              <w:overflowPunct/>
              <w:topLinePunct w:val="0"/>
              <w:autoSpaceDE/>
              <w:autoSpaceDN/>
              <w:bidi w:val="0"/>
              <w:adjustRightInd w:val="0"/>
              <w:snapToGrid/>
              <w:spacing w:line="360" w:lineRule="auto"/>
              <w:ind w:firstLine="480" w:firstLineChars="200"/>
              <w:jc w:val="both"/>
              <w:textAlignment w:val="auto"/>
              <w:rPr>
                <w:rFonts w:hint="eastAsia"/>
                <w:sz w:val="24"/>
                <w:szCs w:val="24"/>
              </w:rPr>
            </w:pPr>
            <w:r>
              <w:rPr>
                <w:rFonts w:hint="eastAsia"/>
                <w:sz w:val="24"/>
                <w:szCs w:val="24"/>
                <w:lang w:eastAsia="zh-CN"/>
              </w:rPr>
              <w:t>①</w:t>
            </w:r>
            <w:r>
              <w:rPr>
                <w:rFonts w:hint="eastAsia"/>
                <w:sz w:val="24"/>
                <w:szCs w:val="24"/>
              </w:rPr>
              <w:t>植被</w:t>
            </w:r>
          </w:p>
          <w:p>
            <w:pPr>
              <w:pStyle w:val="19"/>
              <w:keepNext w:val="0"/>
              <w:keepLines w:val="0"/>
              <w:pageBreakBefore w:val="0"/>
              <w:widowControl/>
              <w:kinsoku/>
              <w:wordWrap/>
              <w:overflowPunct/>
              <w:topLinePunct w:val="0"/>
              <w:autoSpaceDE/>
              <w:autoSpaceDN/>
              <w:bidi w:val="0"/>
              <w:adjustRightInd w:val="0"/>
              <w:snapToGrid/>
              <w:spacing w:line="360" w:lineRule="auto"/>
              <w:ind w:firstLine="480" w:firstLineChars="200"/>
              <w:jc w:val="both"/>
              <w:textAlignment w:val="auto"/>
              <w:rPr>
                <w:rFonts w:hint="eastAsia"/>
                <w:sz w:val="24"/>
                <w:szCs w:val="24"/>
              </w:rPr>
            </w:pPr>
            <w:r>
              <w:rPr>
                <w:rFonts w:hint="eastAsia"/>
                <w:sz w:val="24"/>
                <w:szCs w:val="24"/>
              </w:rPr>
              <w:t>本项目区域内植被种类组成和结构较为简单，植被类型主要以披碱草、短蒿草等为主，植被盖度为30%。经现场调查和相关资料，项目区域内未发现有珍稀保护的植物资源。</w:t>
            </w:r>
          </w:p>
          <w:p>
            <w:pPr>
              <w:pStyle w:val="19"/>
              <w:keepNext w:val="0"/>
              <w:keepLines w:val="0"/>
              <w:pageBreakBefore w:val="0"/>
              <w:widowControl/>
              <w:kinsoku/>
              <w:wordWrap/>
              <w:overflowPunct/>
              <w:topLinePunct w:val="0"/>
              <w:autoSpaceDE/>
              <w:autoSpaceDN/>
              <w:bidi w:val="0"/>
              <w:adjustRightInd w:val="0"/>
              <w:snapToGrid/>
              <w:spacing w:line="360" w:lineRule="auto"/>
              <w:ind w:firstLine="480" w:firstLineChars="200"/>
              <w:jc w:val="both"/>
              <w:textAlignment w:val="auto"/>
              <w:rPr>
                <w:rFonts w:hint="eastAsia"/>
                <w:sz w:val="24"/>
                <w:szCs w:val="24"/>
              </w:rPr>
            </w:pPr>
            <w:r>
              <w:rPr>
                <w:rFonts w:hint="eastAsia"/>
                <w:sz w:val="24"/>
                <w:szCs w:val="24"/>
                <w:lang w:eastAsia="zh-CN"/>
              </w:rPr>
              <w:t>②</w:t>
            </w:r>
            <w:r>
              <w:rPr>
                <w:rFonts w:hint="eastAsia"/>
                <w:sz w:val="24"/>
                <w:szCs w:val="24"/>
              </w:rPr>
              <w:t>野生动物</w:t>
            </w:r>
          </w:p>
          <w:p>
            <w:pPr>
              <w:pStyle w:val="19"/>
              <w:keepNext w:val="0"/>
              <w:keepLines w:val="0"/>
              <w:pageBreakBefore w:val="0"/>
              <w:widowControl/>
              <w:kinsoku/>
              <w:wordWrap/>
              <w:overflowPunct/>
              <w:topLinePunct w:val="0"/>
              <w:autoSpaceDE/>
              <w:autoSpaceDN/>
              <w:bidi w:val="0"/>
              <w:adjustRightInd w:val="0"/>
              <w:snapToGrid/>
              <w:spacing w:line="360" w:lineRule="auto"/>
              <w:ind w:firstLine="480" w:firstLineChars="200"/>
              <w:jc w:val="both"/>
              <w:textAlignment w:val="auto"/>
              <w:rPr>
                <w:rFonts w:hint="eastAsia"/>
                <w:sz w:val="24"/>
                <w:szCs w:val="24"/>
              </w:rPr>
            </w:pPr>
            <w:r>
              <w:rPr>
                <w:rFonts w:hint="eastAsia"/>
                <w:sz w:val="24"/>
                <w:szCs w:val="24"/>
              </w:rPr>
              <w:t>本项目所在位置地处牧区，由于人类生产、生活活动较频繁；经现场调查，工程施工影响区域野生动物主要有小型啮齿类、鸟类、昆虫和爬行类等，工程范围内无国家级保护野生动物活动。</w:t>
            </w:r>
          </w:p>
          <w:p>
            <w:pPr>
              <w:pStyle w:val="19"/>
              <w:spacing w:line="360" w:lineRule="auto"/>
              <w:jc w:val="both"/>
              <w:rPr>
                <w:b/>
                <w:bCs/>
                <w:sz w:val="24"/>
                <w:szCs w:val="24"/>
              </w:rPr>
            </w:pPr>
            <w:r>
              <w:rPr>
                <w:b/>
                <w:bCs/>
                <w:sz w:val="24"/>
                <w:szCs w:val="24"/>
              </w:rPr>
              <w:t>3</w:t>
            </w:r>
            <w:r>
              <w:rPr>
                <w:rFonts w:hint="eastAsia"/>
                <w:b/>
                <w:bCs/>
                <w:sz w:val="24"/>
                <w:szCs w:val="24"/>
                <w:lang w:eastAsia="zh-CN"/>
              </w:rPr>
              <w:t>、</w:t>
            </w:r>
            <w:r>
              <w:rPr>
                <w:b/>
                <w:bCs/>
                <w:sz w:val="24"/>
                <w:szCs w:val="24"/>
              </w:rPr>
              <w:t>环境影响影响分析结论</w:t>
            </w:r>
          </w:p>
          <w:p>
            <w:pPr>
              <w:pStyle w:val="19"/>
              <w:numPr>
                <w:ilvl w:val="0"/>
                <w:numId w:val="6"/>
              </w:numPr>
              <w:spacing w:line="360" w:lineRule="auto"/>
              <w:ind w:firstLine="480" w:firstLineChars="200"/>
              <w:jc w:val="both"/>
              <w:rPr>
                <w:sz w:val="24"/>
                <w:szCs w:val="24"/>
              </w:rPr>
            </w:pPr>
            <w:r>
              <w:rPr>
                <w:sz w:val="24"/>
                <w:szCs w:val="24"/>
              </w:rPr>
              <w:t>大气环境</w:t>
            </w:r>
            <w:r>
              <w:rPr>
                <w:rFonts w:hint="eastAsia"/>
                <w:sz w:val="24"/>
                <w:szCs w:val="24"/>
                <w:lang w:val="en-US" w:eastAsia="zh-CN"/>
              </w:rPr>
              <w:t>分析结论</w:t>
            </w:r>
          </w:p>
          <w:p>
            <w:pPr>
              <w:pStyle w:val="19"/>
              <w:spacing w:line="360" w:lineRule="auto"/>
              <w:ind w:firstLine="480" w:firstLineChars="200"/>
              <w:jc w:val="both"/>
              <w:rPr>
                <w:sz w:val="24"/>
                <w:szCs w:val="24"/>
              </w:rPr>
            </w:pPr>
            <w:r>
              <w:rPr>
                <w:sz w:val="24"/>
                <w:szCs w:val="24"/>
              </w:rPr>
              <w:t>施工过程中废气主要来源于</w:t>
            </w:r>
            <w:r>
              <w:rPr>
                <w:rFonts w:hint="eastAsia"/>
                <w:sz w:val="24"/>
                <w:szCs w:val="24"/>
                <w:lang w:val="en-US" w:eastAsia="zh-CN"/>
              </w:rPr>
              <w:t>土石方开挖</w:t>
            </w:r>
            <w:r>
              <w:rPr>
                <w:sz w:val="24"/>
                <w:szCs w:val="24"/>
              </w:rPr>
              <w:t>、</w:t>
            </w:r>
            <w:r>
              <w:rPr>
                <w:rFonts w:hint="eastAsia"/>
                <w:sz w:val="24"/>
                <w:szCs w:val="24"/>
                <w:lang w:val="en-US" w:eastAsia="zh-CN"/>
              </w:rPr>
              <w:t>地表扰动的</w:t>
            </w:r>
            <w:r>
              <w:rPr>
                <w:sz w:val="24"/>
                <w:szCs w:val="24"/>
              </w:rPr>
              <w:t>的扬尘以及汽车运输扬尘和车辆、机械运行排放的尾气。扬尘主要为土方开挖时自产生的风力扬尘，建筑材料运输及装卸过程产生的动力扬尘，以及被运输车辆带起的二次扬尘。施工过程中定期对地面洒水、设置围栏密闭运输等都可降低扬尘的产生。</w:t>
            </w:r>
          </w:p>
          <w:p>
            <w:pPr>
              <w:pStyle w:val="19"/>
              <w:spacing w:line="360" w:lineRule="auto"/>
              <w:ind w:firstLine="480" w:firstLineChars="200"/>
              <w:jc w:val="both"/>
              <w:rPr>
                <w:sz w:val="24"/>
                <w:szCs w:val="24"/>
              </w:rPr>
            </w:pPr>
            <w:r>
              <w:rPr>
                <w:sz w:val="24"/>
                <w:szCs w:val="24"/>
              </w:rPr>
              <w:t>对施工机械设备运行和运输及施工车辆所排放的废气，其主要成分为CO、NOx等，属间歇性无组织排放，施工区都在空旷的室外，扩散条件好，不会对空气造成大的影响。</w:t>
            </w:r>
          </w:p>
          <w:p>
            <w:pPr>
              <w:pStyle w:val="19"/>
              <w:spacing w:line="360" w:lineRule="auto"/>
              <w:ind w:firstLine="480" w:firstLineChars="200"/>
              <w:jc w:val="both"/>
              <w:rPr>
                <w:sz w:val="24"/>
                <w:szCs w:val="24"/>
              </w:rPr>
            </w:pPr>
            <w:r>
              <w:rPr>
                <w:sz w:val="24"/>
                <w:szCs w:val="24"/>
              </w:rPr>
              <w:t>（2）水环境影响分析结论</w:t>
            </w:r>
          </w:p>
          <w:p>
            <w:pPr>
              <w:pStyle w:val="19"/>
              <w:spacing w:line="360" w:lineRule="auto"/>
              <w:ind w:firstLine="480" w:firstLineChars="200"/>
              <w:jc w:val="both"/>
              <w:rPr>
                <w:sz w:val="24"/>
                <w:szCs w:val="24"/>
              </w:rPr>
            </w:pPr>
            <w:r>
              <w:rPr>
                <w:sz w:val="24"/>
                <w:szCs w:val="24"/>
              </w:rPr>
              <w:t>本项目施工期生活污水</w:t>
            </w:r>
            <w:r>
              <w:rPr>
                <w:rFonts w:hint="eastAsia"/>
                <w:sz w:val="24"/>
                <w:szCs w:val="24"/>
                <w:lang w:val="en-US" w:eastAsia="zh-CN"/>
              </w:rPr>
              <w:t>依托场地设置的防渗旱厕，盥洗废水直接泼洒降尘</w:t>
            </w:r>
            <w:r>
              <w:rPr>
                <w:sz w:val="24"/>
                <w:szCs w:val="24"/>
              </w:rPr>
              <w:t>；</w:t>
            </w:r>
            <w:r>
              <w:rPr>
                <w:rFonts w:hint="eastAsia"/>
                <w:sz w:val="24"/>
                <w:szCs w:val="24"/>
              </w:rPr>
              <w:t>车辆冲洗废</w:t>
            </w:r>
            <w:r>
              <w:rPr>
                <w:rFonts w:hint="eastAsia"/>
                <w:sz w:val="24"/>
                <w:szCs w:val="24"/>
                <w:lang w:val="en-US" w:eastAsia="zh-CN"/>
              </w:rPr>
              <w:t>经</w:t>
            </w:r>
            <w:r>
              <w:rPr>
                <w:rFonts w:hint="eastAsia"/>
                <w:sz w:val="24"/>
                <w:szCs w:val="24"/>
              </w:rPr>
              <w:t>现场设置一座20m</w:t>
            </w:r>
            <w:r>
              <w:rPr>
                <w:rFonts w:hint="eastAsia"/>
                <w:sz w:val="24"/>
                <w:szCs w:val="24"/>
                <w:vertAlign w:val="superscript"/>
              </w:rPr>
              <w:t>3</w:t>
            </w:r>
            <w:r>
              <w:rPr>
                <w:rFonts w:hint="eastAsia"/>
                <w:sz w:val="24"/>
                <w:szCs w:val="24"/>
              </w:rPr>
              <w:t>隔油沉淀池，所有废水收集后经简易隔油沉淀后回用于施工工序或场区洒水抑尘，不外排</w:t>
            </w:r>
            <w:r>
              <w:rPr>
                <w:rFonts w:hint="eastAsia"/>
                <w:sz w:val="24"/>
                <w:szCs w:val="24"/>
                <w:lang w:eastAsia="zh-CN"/>
              </w:rPr>
              <w:t>，</w:t>
            </w:r>
            <w:r>
              <w:rPr>
                <w:sz w:val="24"/>
                <w:szCs w:val="24"/>
              </w:rPr>
              <w:t>不会对水环境造成影响。</w:t>
            </w:r>
          </w:p>
          <w:p>
            <w:pPr>
              <w:pStyle w:val="19"/>
              <w:spacing w:line="360" w:lineRule="auto"/>
              <w:ind w:firstLine="480" w:firstLineChars="200"/>
              <w:jc w:val="both"/>
              <w:rPr>
                <w:sz w:val="24"/>
                <w:szCs w:val="24"/>
              </w:rPr>
            </w:pPr>
            <w:r>
              <w:rPr>
                <w:sz w:val="24"/>
                <w:szCs w:val="24"/>
              </w:rPr>
              <w:t>（3）声环境影响分析结论</w:t>
            </w:r>
          </w:p>
          <w:p>
            <w:pPr>
              <w:pStyle w:val="19"/>
              <w:spacing w:line="360" w:lineRule="auto"/>
              <w:ind w:firstLine="480" w:firstLineChars="200"/>
              <w:jc w:val="both"/>
              <w:rPr>
                <w:rFonts w:hint="eastAsia"/>
                <w:sz w:val="24"/>
                <w:szCs w:val="24"/>
              </w:rPr>
            </w:pPr>
            <w:r>
              <w:rPr>
                <w:rFonts w:hint="eastAsia"/>
                <w:sz w:val="24"/>
                <w:szCs w:val="24"/>
              </w:rPr>
              <w:t>根据预测结果可知，本项目施工期间，施工噪声在距离声源10m以外可以达到《建筑施工场界环境噪声排放标准》（GB12523-2011）昼间70dB(A)限值的要求，夜间50m以外可以达到55dB(A)的要求。本次项目周围无声环境敏感点；根据环境保护目标及其声环境功能区划和执行的声环境质量标准，施工期间施工机械噪声满足《声环境质量标准》（GB3096-2008）昼间60dB(A)的要求，本项目夜间不施工。</w:t>
            </w:r>
          </w:p>
          <w:p>
            <w:pPr>
              <w:pStyle w:val="19"/>
              <w:spacing w:line="360" w:lineRule="auto"/>
              <w:ind w:firstLine="480" w:firstLineChars="200"/>
              <w:jc w:val="both"/>
              <w:rPr>
                <w:sz w:val="24"/>
                <w:szCs w:val="24"/>
              </w:rPr>
            </w:pPr>
            <w:r>
              <w:rPr>
                <w:sz w:val="24"/>
                <w:szCs w:val="24"/>
              </w:rPr>
              <w:t>（4）固体废物环境影响分析结论</w:t>
            </w:r>
          </w:p>
          <w:p>
            <w:pPr>
              <w:pStyle w:val="19"/>
              <w:spacing w:line="360" w:lineRule="auto"/>
              <w:ind w:firstLine="480" w:firstLineChars="200"/>
              <w:jc w:val="both"/>
              <w:rPr>
                <w:rFonts w:hint="eastAsia" w:eastAsia="宋体"/>
                <w:sz w:val="24"/>
                <w:szCs w:val="24"/>
                <w:lang w:val="en-US" w:eastAsia="zh-CN"/>
              </w:rPr>
            </w:pPr>
            <w:r>
              <w:rPr>
                <w:sz w:val="24"/>
                <w:szCs w:val="24"/>
              </w:rPr>
              <w:t>本项目工程施工产生的固体废弃物主要为施工建筑垃圾及施工人员产生的生活垃圾，</w:t>
            </w:r>
            <w:r>
              <w:rPr>
                <w:rFonts w:hint="eastAsia"/>
                <w:sz w:val="24"/>
                <w:szCs w:val="24"/>
              </w:rPr>
              <w:t>集中收集后，定期清运处理</w:t>
            </w:r>
            <w:r>
              <w:rPr>
                <w:sz w:val="24"/>
                <w:szCs w:val="24"/>
              </w:rPr>
              <w:t>；</w:t>
            </w:r>
            <w:r>
              <w:rPr>
                <w:rFonts w:hint="eastAsia"/>
                <w:sz w:val="24"/>
                <w:szCs w:val="24"/>
              </w:rPr>
              <w:t>建筑垃圾包括碎混凝土和废弃的包装材料，废弃的包装材料集中收集后定期外售给物资回收单位处置，不能回收利用的碎混凝土等，定期清运至当地政府部门指定的建筑垃圾堆场妥善处置</w:t>
            </w:r>
            <w:r>
              <w:rPr>
                <w:rFonts w:hint="eastAsia"/>
                <w:sz w:val="24"/>
                <w:szCs w:val="24"/>
                <w:lang w:eastAsia="zh-CN"/>
              </w:rPr>
              <w:t>。</w:t>
            </w:r>
          </w:p>
          <w:p>
            <w:pPr>
              <w:pStyle w:val="19"/>
              <w:spacing w:line="360" w:lineRule="auto"/>
              <w:ind w:firstLine="480" w:firstLineChars="200"/>
              <w:jc w:val="both"/>
              <w:rPr>
                <w:sz w:val="24"/>
                <w:szCs w:val="24"/>
              </w:rPr>
            </w:pPr>
            <w:r>
              <w:rPr>
                <w:sz w:val="24"/>
                <w:szCs w:val="24"/>
              </w:rPr>
              <w:t>（5）生态环境影响分析结论</w:t>
            </w:r>
          </w:p>
          <w:p>
            <w:pPr>
              <w:pStyle w:val="19"/>
              <w:spacing w:line="360" w:lineRule="auto"/>
              <w:jc w:val="both"/>
              <w:rPr>
                <w:rFonts w:hint="eastAsia"/>
                <w:sz w:val="24"/>
                <w:szCs w:val="24"/>
              </w:rPr>
            </w:pPr>
            <w:r>
              <w:rPr>
                <w:rFonts w:hint="eastAsia"/>
                <w:sz w:val="24"/>
                <w:szCs w:val="24"/>
              </w:rPr>
              <w:t>对植被的影响主要为工程占地对于地表植被的破坏，工程占地将造成植被损失及土壤结构的破坏，从而导致项目区植被覆盖度降低，使局部生态系统的结构和功能下降。本项目占地为永久性占地和施工临时占地两部分，工程永久占地主要是防洪堤、排水沟、过水路面等工程占地，本项目防洪堤等建设沿原有河道进行，占地类型河滩地。施工临时占地主要是施工临时道路及土石方、砂石料堆场占地，占地类型主要为其他草地及河滩地，项目区植被覆盖度约为30%，其植物物种均为当地常见种。本次施工将破坏一定的草地，待施工结束后恢复原有草地类型，尽量做到与周边环境相一致。采取上述措施后，本项目施工不会影响植物种类的多样性，不会造成区域植被群落类型和组成成份的明显削减，且本项目工程占地范围内无国家保护性、珍稀、濒危植物分布，因此项目施工对区域植被影响较小。</w:t>
            </w:r>
          </w:p>
          <w:p>
            <w:pPr>
              <w:pStyle w:val="19"/>
              <w:spacing w:line="360" w:lineRule="auto"/>
              <w:jc w:val="both"/>
              <w:rPr>
                <w:b/>
                <w:bCs/>
                <w:sz w:val="24"/>
                <w:szCs w:val="24"/>
              </w:rPr>
            </w:pPr>
            <w:r>
              <w:rPr>
                <w:rFonts w:hint="eastAsia"/>
                <w:b/>
                <w:bCs/>
                <w:sz w:val="24"/>
                <w:szCs w:val="24"/>
                <w:lang w:val="en-US" w:eastAsia="zh-CN"/>
              </w:rPr>
              <w:t>4、</w:t>
            </w:r>
            <w:r>
              <w:rPr>
                <w:b/>
                <w:bCs/>
                <w:sz w:val="24"/>
                <w:szCs w:val="24"/>
              </w:rPr>
              <w:t>总体结论</w:t>
            </w:r>
          </w:p>
          <w:p>
            <w:pPr>
              <w:pStyle w:val="19"/>
              <w:keepNext w:val="0"/>
              <w:keepLines w:val="0"/>
              <w:pageBreakBefore w:val="0"/>
              <w:widowControl/>
              <w:kinsoku/>
              <w:wordWrap/>
              <w:overflowPunct/>
              <w:topLinePunct w:val="0"/>
              <w:autoSpaceDE/>
              <w:autoSpaceDN/>
              <w:bidi w:val="0"/>
              <w:adjustRightInd w:val="0"/>
              <w:snapToGrid/>
              <w:spacing w:line="360" w:lineRule="auto"/>
              <w:ind w:firstLine="480" w:firstLineChars="200"/>
              <w:jc w:val="both"/>
              <w:textAlignment w:val="auto"/>
              <w:rPr>
                <w:sz w:val="24"/>
                <w:szCs w:val="24"/>
              </w:rPr>
            </w:pPr>
            <w:r>
              <w:rPr>
                <w:rFonts w:hint="eastAsia"/>
                <w:sz w:val="24"/>
                <w:szCs w:val="24"/>
              </w:rPr>
              <w:t>本项目的建设符合国家及地方产业政策的相关要求，在落实相关环保措施后，工程施工对周边环境的影响可以得到减缓，其影响在可接受范围内。工程建成后，自身不产生污染物，可发挥防洪重大作用，保护人民生命财产安全以及社会经济的稳定发展，从减少水土流失角度也对部分敏感区起到保护作用。该工程的实施对环境的有利影响是显著的、长久性的，不利影响是局部、临时性的，可通过环保措施有效的避免。因此，从环境保护角度分析，本项目的建设是可行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9508" w:type="dxa"/>
          </w:tcPr>
          <w:p>
            <w:pPr>
              <w:adjustRightInd w:val="0"/>
              <w:snapToGrid w:val="0"/>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各级环境保护行政主管部门的审批意见（国家、省、行业）</w:t>
            </w:r>
          </w:p>
          <w:p>
            <w:pPr>
              <w:adjustRightInd w:val="0"/>
              <w:snapToGrid w:val="0"/>
              <w:spacing w:line="360" w:lineRule="auto"/>
              <w:jc w:val="both"/>
              <w:rPr>
                <w:rFonts w:ascii="Times New Roman" w:hAnsi="Times New Roman" w:cs="Times New Roman"/>
                <w:b/>
                <w:bCs/>
                <w:sz w:val="24"/>
                <w:szCs w:val="24"/>
                <w:lang w:val="en-US"/>
              </w:rPr>
            </w:pPr>
            <w:r>
              <w:rPr>
                <w:rFonts w:hint="eastAsia" w:ascii="Times New Roman" w:hAnsi="Times New Roman" w:cs="Times New Roman"/>
                <w:b/>
                <w:bCs/>
                <w:sz w:val="24"/>
                <w:szCs w:val="24"/>
                <w:lang w:val="en-US" w:eastAsia="zh-CN"/>
              </w:rPr>
              <w:t>海西州生态环境局文件</w:t>
            </w:r>
            <w:r>
              <w:rPr>
                <w:rFonts w:ascii="Times New Roman" w:hAnsi="Times New Roman" w:cs="Times New Roman"/>
                <w:b/>
                <w:bCs/>
                <w:sz w:val="24"/>
                <w:szCs w:val="24"/>
                <w:lang w:val="en-US"/>
              </w:rPr>
              <w:t>（</w:t>
            </w:r>
            <w:r>
              <w:rPr>
                <w:rFonts w:hint="eastAsia" w:ascii="Times New Roman" w:hAnsi="Times New Roman" w:cs="Times New Roman"/>
                <w:b/>
                <w:bCs/>
                <w:sz w:val="24"/>
                <w:szCs w:val="24"/>
                <w:lang w:val="en-US" w:eastAsia="zh-CN"/>
              </w:rPr>
              <w:t>西生审</w:t>
            </w:r>
            <w:r>
              <w:rPr>
                <w:rFonts w:ascii="Times New Roman" w:hAnsi="Times New Roman" w:cs="Times New Roman"/>
                <w:b/>
                <w:bCs/>
                <w:sz w:val="24"/>
                <w:szCs w:val="24"/>
                <w:lang w:val="en-US"/>
              </w:rPr>
              <w:t>〔20</w:t>
            </w:r>
            <w:r>
              <w:rPr>
                <w:rFonts w:hint="eastAsia" w:ascii="Times New Roman" w:hAnsi="Times New Roman" w:cs="Times New Roman"/>
                <w:b/>
                <w:bCs/>
                <w:sz w:val="24"/>
                <w:szCs w:val="24"/>
                <w:lang w:val="en-US" w:eastAsia="zh-CN"/>
              </w:rPr>
              <w:t>22</w:t>
            </w:r>
            <w:r>
              <w:rPr>
                <w:rFonts w:ascii="Times New Roman" w:hAnsi="Times New Roman" w:cs="Times New Roman"/>
                <w:b/>
                <w:bCs/>
                <w:sz w:val="24"/>
                <w:szCs w:val="24"/>
                <w:lang w:val="en-US"/>
              </w:rPr>
              <w:t>〕</w:t>
            </w:r>
            <w:r>
              <w:rPr>
                <w:rFonts w:hint="eastAsia" w:ascii="Times New Roman" w:hAnsi="Times New Roman" w:cs="Times New Roman"/>
                <w:b/>
                <w:bCs/>
                <w:sz w:val="24"/>
                <w:szCs w:val="24"/>
                <w:lang w:val="en-US" w:eastAsia="zh-CN"/>
              </w:rPr>
              <w:t>7</w:t>
            </w:r>
            <w:r>
              <w:rPr>
                <w:rFonts w:ascii="Times New Roman" w:hAnsi="Times New Roman" w:cs="Times New Roman"/>
                <w:b/>
                <w:bCs/>
                <w:sz w:val="24"/>
                <w:szCs w:val="24"/>
                <w:lang w:val="en-US"/>
              </w:rPr>
              <w:t>4号）</w:t>
            </w:r>
          </w:p>
          <w:p>
            <w:pPr>
              <w:spacing w:line="360" w:lineRule="auto"/>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西宁市</w:t>
            </w:r>
            <w:r>
              <w:rPr>
                <w:rFonts w:hint="eastAsia" w:ascii="Times New Roman" w:hAnsi="Times New Roman" w:cs="Times New Roman"/>
                <w:color w:val="auto"/>
                <w:sz w:val="24"/>
                <w:szCs w:val="24"/>
                <w:lang w:eastAsia="zh-CN"/>
              </w:rPr>
              <w:t>乌兰县水利综合服务中心</w:t>
            </w:r>
            <w:r>
              <w:rPr>
                <w:rFonts w:ascii="Times New Roman" w:hAnsi="Times New Roman" w:cs="Times New Roman"/>
                <w:color w:val="auto"/>
                <w:sz w:val="24"/>
                <w:szCs w:val="24"/>
              </w:rPr>
              <w:t>：</w:t>
            </w:r>
          </w:p>
          <w:p>
            <w:pPr>
              <w:spacing w:line="360" w:lineRule="auto"/>
              <w:ind w:firstLine="480" w:firstLineChars="200"/>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你单位报来《乌兰县茶卡村北山沟道治理工程环境影响报告表》(以下简称“报告表”)及其他材料收悉。经研究，现批复如下：</w:t>
            </w:r>
          </w:p>
          <w:p>
            <w:pPr>
              <w:spacing w:line="360" w:lineRule="auto"/>
              <w:ind w:firstLine="482" w:firstLineChars="200"/>
              <w:jc w:val="both"/>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一、项目概况</w:t>
            </w:r>
          </w:p>
          <w:p>
            <w:pPr>
              <w:spacing w:line="360" w:lineRule="auto"/>
              <w:ind w:firstLine="480" w:firstLineChars="200"/>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拟建项目位于乌兰县茶卡镇茶卡村,项目区距茶卡镇8km，距乌兰县县城78km，属于防洪除涝工程，对茶卡村北侧沟道进行治理，保障人民安全，本项目主要建设：治理沟道总长4.5km，左岸新建防洪堤3.429km，防洪堤为格宾网箱直墙式结构；支沟段防护长度为2.45km，堤高1.5m，其中网箱+抛石护脚段为45m，无护脚段长2.405km。主沟段防护长度为979m，堤高2.0m，网箱+抛石护脚段为 75m，无护脚段长904m，网围栏拆除及恢复2.5km。临时占地(临时施工道路、材料堆放场、仓库、生活临时占地)总面积7亩，占地类型为河滩地。本项目不设拌合站，就近购买混凝土。项目总投资930万元，其中环保投资18.2万元，占总投资的1.96%。在全面落实报告表提出的各项环境保护措施的基础上，我局同意按照报告表中所列建设项目的地点、性质、规模及下述要求进行项目建设。</w:t>
            </w:r>
          </w:p>
          <w:p>
            <w:pPr>
              <w:spacing w:line="360" w:lineRule="auto"/>
              <w:ind w:firstLine="482" w:firstLineChars="200"/>
              <w:jc w:val="both"/>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二、你单位须全面落实《报告表》提出的各项生态保护及污染防治措施，确保缓解和控制项目对环境的不利影响</w:t>
            </w:r>
          </w:p>
          <w:p>
            <w:pPr>
              <w:spacing w:line="360" w:lineRule="auto"/>
              <w:ind w:firstLine="480" w:firstLineChars="200"/>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一</w:t>
            </w:r>
            <w:r>
              <w:rPr>
                <w:rFonts w:hint="eastAsia" w:ascii="Times New Roman" w:hAnsi="Times New Roman" w:cs="Times New Roman"/>
                <w:sz w:val="24"/>
                <w:szCs w:val="24"/>
                <w:lang w:eastAsia="zh-CN"/>
              </w:rPr>
              <w:t>）向设计单位提供《报告表》和本批复文件，确保项目设计按照环境保护设计规范要求，落实防治环境污染和生态破坏的措施以及环保设施投资概算，</w:t>
            </w:r>
          </w:p>
          <w:p>
            <w:pPr>
              <w:spacing w:line="360" w:lineRule="auto"/>
              <w:ind w:firstLine="480" w:firstLineChars="200"/>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二</w:t>
            </w:r>
            <w:r>
              <w:rPr>
                <w:rFonts w:hint="eastAsia" w:ascii="Times New Roman" w:hAnsi="Times New Roman" w:cs="Times New Roman"/>
                <w:sz w:val="24"/>
                <w:szCs w:val="24"/>
                <w:lang w:eastAsia="zh-CN"/>
              </w:rPr>
              <w:t>）依据《报告表》和本批复文件，对项目建设过程中产生废水、废气、固体废物、噪声等污染，以及因施工对自然、生态环境造成的破坏，采取相应的恢复措施。</w:t>
            </w:r>
          </w:p>
          <w:p>
            <w:pPr>
              <w:spacing w:line="360" w:lineRule="auto"/>
              <w:ind w:firstLine="482" w:firstLineChars="200"/>
              <w:jc w:val="both"/>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三、项目建设、运营期应满足以下要求</w:t>
            </w:r>
          </w:p>
          <w:p>
            <w:pPr>
              <w:spacing w:line="360" w:lineRule="auto"/>
              <w:ind w:firstLine="482" w:firstLineChars="200"/>
              <w:jc w:val="both"/>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一</w:t>
            </w:r>
            <w:r>
              <w:rPr>
                <w:rFonts w:hint="eastAsia" w:ascii="Times New Roman" w:hAnsi="Times New Roman" w:cs="Times New Roman"/>
                <w:b/>
                <w:bCs/>
                <w:sz w:val="24"/>
                <w:szCs w:val="24"/>
                <w:lang w:eastAsia="zh-CN"/>
              </w:rPr>
              <w:t>）严格落实大气污染防治措施</w:t>
            </w:r>
            <w:r>
              <w:rPr>
                <w:rFonts w:hint="eastAsia" w:ascii="Times New Roman" w:hAnsi="Times New Roman" w:cs="Times New Roman"/>
                <w:sz w:val="24"/>
                <w:szCs w:val="24"/>
                <w:lang w:eastAsia="zh-CN"/>
              </w:rPr>
              <w:t>。施工场地及道路采取酒水或喷淋等降尘措施;避免大风天作业，保持施工场地、进出道路以及施工车辆的清洁。加强物料、建筑废物管理。建筑材料置于工棚内，土石方和物料临时堆场按要求设置，及时覆盖。加强运输车辆管理，控制车速，加盖蓬布，及时清扫酒落物。施工期废气排放执行《大气污染物综合排放标准》(GB16297-1996)中无组织排放监控浓度限制要求。</w:t>
            </w:r>
          </w:p>
          <w:p>
            <w:pPr>
              <w:spacing w:line="360" w:lineRule="auto"/>
              <w:ind w:firstLine="482" w:firstLineChars="200"/>
              <w:jc w:val="both"/>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二</w:t>
            </w:r>
            <w:r>
              <w:rPr>
                <w:rFonts w:hint="eastAsia" w:ascii="Times New Roman" w:hAnsi="Times New Roman" w:cs="Times New Roman"/>
                <w:b/>
                <w:bCs/>
                <w:sz w:val="24"/>
                <w:szCs w:val="24"/>
                <w:lang w:eastAsia="zh-CN"/>
              </w:rPr>
              <w:t>）严格落实水环境保护措施。</w:t>
            </w:r>
            <w:r>
              <w:rPr>
                <w:rFonts w:hint="eastAsia" w:ascii="Times New Roman" w:hAnsi="Times New Roman" w:cs="Times New Roman"/>
                <w:sz w:val="24"/>
                <w:szCs w:val="24"/>
                <w:lang w:eastAsia="zh-CN"/>
              </w:rPr>
              <w:t>加强施工期人员培训和车辆管理，做到文明施工。车辆冲洗废水，经沉淀池处理后用于施工工序或场区酒水抑尘，严禁外排，对沉淀池采取防渗措施。生活污水经防渗旱厕处理，粪便定期清掏，用于场区绿化用肥。</w:t>
            </w:r>
          </w:p>
          <w:p>
            <w:pPr>
              <w:spacing w:line="360" w:lineRule="auto"/>
              <w:ind w:firstLine="482" w:firstLineChars="200"/>
              <w:jc w:val="both"/>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三</w:t>
            </w:r>
            <w:r>
              <w:rPr>
                <w:rFonts w:hint="eastAsia" w:ascii="Times New Roman" w:hAnsi="Times New Roman" w:cs="Times New Roman"/>
                <w:b/>
                <w:bCs/>
                <w:sz w:val="24"/>
                <w:szCs w:val="24"/>
                <w:lang w:eastAsia="zh-CN"/>
              </w:rPr>
              <w:t>）严格落实噪声污染治理措施。</w:t>
            </w:r>
            <w:r>
              <w:rPr>
                <w:rFonts w:hint="eastAsia" w:ascii="Times New Roman" w:hAnsi="Times New Roman" w:cs="Times New Roman"/>
                <w:sz w:val="24"/>
                <w:szCs w:val="24"/>
                <w:lang w:eastAsia="zh-CN"/>
              </w:rPr>
              <w:t>合理安排施工时间:优化施工布局，优先选用高效率、低噪声设备，高噪声设备采取基础减震、消声等降噪措施，并加强设备保养和维护。施工期噪声排放执行《建筑施工场界环境噪声排放标准》（GB12523-2011）中所规定的相关排放限值。</w:t>
            </w:r>
          </w:p>
          <w:p>
            <w:pPr>
              <w:spacing w:line="360" w:lineRule="auto"/>
              <w:ind w:firstLine="482" w:firstLineChars="200"/>
              <w:jc w:val="both"/>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四</w:t>
            </w:r>
            <w:r>
              <w:rPr>
                <w:rFonts w:hint="eastAsia" w:ascii="Times New Roman" w:hAnsi="Times New Roman" w:cs="Times New Roman"/>
                <w:b/>
                <w:bCs/>
                <w:sz w:val="24"/>
                <w:szCs w:val="24"/>
                <w:lang w:eastAsia="zh-CN"/>
              </w:rPr>
              <w:t>）严格落实固体废物污染防治措施。</w:t>
            </w:r>
            <w:r>
              <w:rPr>
                <w:rFonts w:hint="eastAsia" w:ascii="Times New Roman" w:hAnsi="Times New Roman" w:cs="Times New Roman"/>
                <w:sz w:val="24"/>
                <w:szCs w:val="24"/>
                <w:lang w:eastAsia="zh-CN"/>
              </w:rPr>
              <w:t>施工产生的各类垃圾废弃物应堆置在规定的地点，施工中不得随意抛弃建筑材料、残土、旧料和其他杂物；对场地挖掘产生的土方应切实按照要求用于场地回填及覆土，减少堆存时问，不能全部利用时，需对不能利用部分及时清运出场并按渣土有关管理要求进行处理，开挖时尽快完成，减少水土流失和扬尘对污染;设置临时垃圾收集桶，收集垃圾及时清运至环卫部门指定地点处置;加强管理，严禁施工期建筑垃圾、土石方、生活垃圾等固废抛洒入河。</w:t>
            </w:r>
          </w:p>
          <w:p>
            <w:pPr>
              <w:spacing w:line="360" w:lineRule="auto"/>
              <w:ind w:firstLine="482" w:firstLineChars="200"/>
              <w:jc w:val="both"/>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五</w:t>
            </w:r>
            <w:r>
              <w:rPr>
                <w:rFonts w:hint="eastAsia" w:ascii="Times New Roman" w:hAnsi="Times New Roman" w:cs="Times New Roman"/>
                <w:b/>
                <w:bCs/>
                <w:sz w:val="24"/>
                <w:szCs w:val="24"/>
                <w:lang w:eastAsia="zh-CN"/>
              </w:rPr>
              <w:t>）认真落实并优化生态保护措施。</w:t>
            </w:r>
            <w:r>
              <w:rPr>
                <w:rFonts w:hint="eastAsia" w:ascii="Times New Roman" w:hAnsi="Times New Roman" w:cs="Times New Roman"/>
                <w:sz w:val="24"/>
                <w:szCs w:val="24"/>
                <w:lang w:eastAsia="zh-CN"/>
              </w:rPr>
              <w:t>施工期合理分配施工时段，缩短暴露时间。采取一系列水土保持措施，开挖的土石方、开挖裸露面做好防治措施，开挖的土石方及时回填，禁止施工废水和固体废物排入河。</w:t>
            </w:r>
          </w:p>
          <w:p>
            <w:pPr>
              <w:spacing w:line="360" w:lineRule="auto"/>
              <w:ind w:firstLine="482" w:firstLineChars="200"/>
              <w:jc w:val="both"/>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eastAsia="zh-CN"/>
              </w:rPr>
              <w:t>四、</w:t>
            </w:r>
            <w:r>
              <w:rPr>
                <w:rFonts w:hint="eastAsia" w:ascii="Times New Roman" w:hAnsi="Times New Roman" w:cs="Times New Roman"/>
                <w:sz w:val="24"/>
                <w:szCs w:val="24"/>
                <w:lang w:eastAsia="zh-CN"/>
              </w:rPr>
              <w:t>强化环境风险防范措施。加强监督管理，禁止施工生产废水、施工人员生活污水等的随意乱排;加强对施工人员的环境保护和动物保护意识的宣传教育等;加强工程周边沿线交通运输管理，防范事故和减少</w:t>
            </w:r>
            <w:r>
              <w:rPr>
                <w:rFonts w:hint="eastAsia" w:ascii="Times New Roman" w:hAnsi="Times New Roman" w:cs="Times New Roman"/>
                <w:sz w:val="24"/>
                <w:szCs w:val="24"/>
                <w:lang w:val="en-US" w:eastAsia="zh-CN"/>
              </w:rPr>
              <w:t>灾害。</w:t>
            </w:r>
          </w:p>
          <w:p>
            <w:pPr>
              <w:pStyle w:val="2"/>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五、</w:t>
            </w:r>
            <w:r>
              <w:rPr>
                <w:rFonts w:hint="eastAsia" w:ascii="Times New Roman" w:hAnsi="Times New Roman" w:cs="Times New Roman"/>
                <w:sz w:val="24"/>
                <w:szCs w:val="24"/>
                <w:lang w:eastAsia="zh-CN"/>
              </w:rPr>
              <w:t>项目建设必须严格执行环境保护设施与主体工程同时设计、同时施工、同时投入使用的环境保护“三同时”制度。项目竣工后，你单位必须按规定的程序办理环保设施竣工验收事宜，项目经验收合格后方可正式投入运行。</w:t>
            </w:r>
          </w:p>
          <w:p>
            <w:pPr>
              <w:pStyle w:val="2"/>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六、</w:t>
            </w:r>
            <w:r>
              <w:rPr>
                <w:rFonts w:hint="eastAsia" w:ascii="Times New Roman" w:hAnsi="Times New Roman" w:cs="Times New Roman"/>
                <w:sz w:val="24"/>
                <w:szCs w:val="24"/>
                <w:lang w:eastAsia="zh-CN"/>
              </w:rPr>
              <w:t>海西州生态环境局委托乌兰县生态环境局负责该项目的环境保护监督管理工作。</w:t>
            </w:r>
          </w:p>
          <w:p>
            <w:pPr>
              <w:pStyle w:val="2"/>
              <w:rPr>
                <w:rFonts w:hint="eastAsia" w:ascii="Times New Roman" w:hAnsi="Times New Roman" w:cs="Times New Roman"/>
                <w:sz w:val="24"/>
                <w:szCs w:val="24"/>
                <w:lang w:eastAsia="zh-CN"/>
              </w:rPr>
            </w:pPr>
            <w:r>
              <w:rPr>
                <w:rFonts w:hint="eastAsia" w:ascii="Times New Roman" w:hAnsi="Times New Roman" w:cs="Times New Roman"/>
                <w:b/>
                <w:bCs/>
                <w:sz w:val="24"/>
                <w:szCs w:val="24"/>
                <w:lang w:eastAsia="zh-CN"/>
              </w:rPr>
              <w:t>七、</w:t>
            </w:r>
            <w:r>
              <w:rPr>
                <w:rFonts w:hint="eastAsia" w:ascii="Times New Roman" w:hAnsi="Times New Roman" w:cs="Times New Roman"/>
                <w:sz w:val="24"/>
                <w:szCs w:val="24"/>
                <w:lang w:eastAsia="zh-CN"/>
              </w:rPr>
              <w:t>项目经批复后如发生项目选址、建设内容等变更，你单位应及时履行相关环保手续。</w:t>
            </w:r>
          </w:p>
          <w:p>
            <w:pPr>
              <w:pStyle w:val="2"/>
              <w:rPr>
                <w:rFonts w:ascii="Times New Roman" w:hAnsi="Times New Roman" w:cs="Times New Roman"/>
                <w:sz w:val="24"/>
                <w:szCs w:val="24"/>
                <w:lang w:val="en-US"/>
              </w:rPr>
            </w:pPr>
            <w:r>
              <w:rPr>
                <w:rFonts w:hint="eastAsia" w:ascii="Times New Roman" w:hAnsi="Times New Roman" w:cs="Times New Roman"/>
                <w:b/>
                <w:bCs/>
                <w:sz w:val="24"/>
                <w:szCs w:val="24"/>
                <w:lang w:eastAsia="zh-CN"/>
              </w:rPr>
              <w:t>八、</w:t>
            </w:r>
            <w:r>
              <w:rPr>
                <w:rFonts w:hint="eastAsia" w:ascii="Times New Roman" w:hAnsi="Times New Roman" w:cs="Times New Roman"/>
                <w:sz w:val="24"/>
                <w:szCs w:val="24"/>
                <w:lang w:eastAsia="zh-CN"/>
              </w:rPr>
              <w:t>你单位在收到本批复后20个工作日内，将批准后的报告表分别送海西州生态环境局和鸟兰县生态环境局，并按规定接受各级生态环境主管部门的监督检查。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7" w:hRule="atLeast"/>
          <w:jc w:val="center"/>
        </w:trPr>
        <w:tc>
          <w:tcPr>
            <w:tcW w:w="9508" w:type="dxa"/>
          </w:tcPr>
          <w:p>
            <w:pPr>
              <w:pStyle w:val="18"/>
              <w:spacing w:before="48" w:line="360" w:lineRule="auto"/>
              <w:ind w:left="107"/>
              <w:jc w:val="both"/>
              <w:rPr>
                <w:rFonts w:ascii="Times New Roman" w:hAnsi="Times New Roman" w:cs="Times New Roman"/>
                <w:b/>
                <w:bCs/>
                <w:sz w:val="24"/>
                <w:szCs w:val="24"/>
              </w:rPr>
            </w:pPr>
            <w:r>
              <w:rPr>
                <w:rFonts w:ascii="Times New Roman" w:hAnsi="Times New Roman" w:cs="Times New Roman"/>
                <w:b/>
                <w:bCs/>
                <w:sz w:val="24"/>
                <w:szCs w:val="24"/>
              </w:rPr>
              <w:t>验收执行标准：</w:t>
            </w:r>
          </w:p>
          <w:p>
            <w:pPr>
              <w:pStyle w:val="18"/>
              <w:spacing w:before="48" w:line="360" w:lineRule="auto"/>
              <w:ind w:left="107" w:firstLine="480" w:firstLineChars="200"/>
              <w:jc w:val="both"/>
              <w:rPr>
                <w:rFonts w:ascii="Times New Roman" w:hAnsi="Times New Roman" w:cs="Times New Roman"/>
                <w:sz w:val="24"/>
                <w:szCs w:val="24"/>
              </w:rPr>
            </w:pPr>
            <w:r>
              <w:rPr>
                <w:rFonts w:ascii="Times New Roman" w:hAnsi="Times New Roman" w:cs="Times New Roman"/>
                <w:sz w:val="24"/>
                <w:szCs w:val="24"/>
              </w:rPr>
              <w:t>本次竣工环保验收执行标准与环评阶段一致，依据工程建设规模及内容，结合工程建设现状，确定本次验收执行标准如下：</w:t>
            </w:r>
          </w:p>
          <w:p>
            <w:pPr>
              <w:widowControl/>
              <w:numPr>
                <w:ilvl w:val="0"/>
                <w:numId w:val="7"/>
              </w:numPr>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环境质量标准</w:t>
            </w:r>
          </w:p>
          <w:p>
            <w:pPr>
              <w:pStyle w:val="8"/>
              <w:adjustRightInd w:val="0"/>
              <w:snapToGrid w:val="0"/>
              <w:spacing w:line="360" w:lineRule="auto"/>
              <w:ind w:firstLine="0" w:firstLineChars="0"/>
              <w:rPr>
                <w:rFonts w:ascii="Times New Roman" w:hAnsi="Times New Roman" w:eastAsia="宋体" w:cs="Times New Roman"/>
                <w:b/>
                <w:bCs/>
              </w:rPr>
            </w:pPr>
            <w:r>
              <w:rPr>
                <w:rFonts w:ascii="Times New Roman" w:hAnsi="Times New Roman" w:eastAsia="宋体" w:cs="Times New Roman"/>
                <w:b/>
                <w:bCs/>
              </w:rPr>
              <w:t>1.环境空气</w:t>
            </w:r>
          </w:p>
          <w:p>
            <w:pPr>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环境空气执行《环境空气质量标准》（GB3095-2012）中的二级标准，标准值见表3-1：</w:t>
            </w:r>
          </w:p>
          <w:p>
            <w:pPr>
              <w:jc w:val="center"/>
              <w:rPr>
                <w:rFonts w:ascii="Times New Roman" w:hAnsi="Times New Roman" w:cs="Times New Roman"/>
                <w:b/>
                <w:bCs/>
                <w:sz w:val="21"/>
                <w:szCs w:val="21"/>
              </w:rPr>
            </w:pPr>
            <w:r>
              <w:rPr>
                <w:rFonts w:ascii="Times New Roman" w:hAnsi="Times New Roman" w:cs="Times New Roman"/>
                <w:b/>
                <w:bCs/>
                <w:sz w:val="21"/>
                <w:szCs w:val="21"/>
              </w:rPr>
              <w:t>表3-1《环境空气质量标准》（GB3095-2012）单位：mg/m</w:t>
            </w:r>
            <w:r>
              <w:rPr>
                <w:rFonts w:ascii="Times New Roman" w:hAnsi="Times New Roman" w:cs="Times New Roman"/>
                <w:b/>
                <w:bCs/>
                <w:sz w:val="21"/>
                <w:szCs w:val="21"/>
                <w:vertAlign w:val="superscript"/>
              </w:rPr>
              <w:t>3</w:t>
            </w:r>
          </w:p>
          <w:tbl>
            <w:tblPr>
              <w:tblStyle w:val="13"/>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621"/>
              <w:gridCol w:w="1719"/>
              <w:gridCol w:w="1690"/>
              <w:gridCol w:w="1159"/>
              <w:gridCol w:w="2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序号</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污染物项目</w:t>
                  </w:r>
                </w:p>
              </w:tc>
              <w:tc>
                <w:tcPr>
                  <w:tcW w:w="924"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平均时间</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浓度限值</w:t>
                  </w:r>
                </w:p>
              </w:tc>
              <w:tc>
                <w:tcPr>
                  <w:tcW w:w="623"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单位</w:t>
                  </w:r>
                </w:p>
              </w:tc>
              <w:tc>
                <w:tcPr>
                  <w:tcW w:w="1232"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Merge w:val="continue"/>
                  <w:vAlign w:val="center"/>
                </w:tcPr>
                <w:p>
                  <w:pPr>
                    <w:jc w:val="center"/>
                    <w:rPr>
                      <w:rFonts w:ascii="Times New Roman" w:hAnsi="Times New Roman" w:cs="Times New Roman"/>
                      <w:sz w:val="21"/>
                      <w:szCs w:val="21"/>
                    </w:rPr>
                  </w:pP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二级</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1</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SO</w:t>
                  </w:r>
                  <w:r>
                    <w:rPr>
                      <w:rFonts w:ascii="Times New Roman" w:hAnsi="Times New Roman" w:cs="Times New Roman"/>
                      <w:sz w:val="21"/>
                      <w:szCs w:val="21"/>
                      <w:vertAlign w:val="subscript"/>
                    </w:rPr>
                    <w:t>2</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年平均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60</w:t>
                  </w:r>
                </w:p>
              </w:tc>
              <w:tc>
                <w:tcPr>
                  <w:tcW w:w="623" w:type="pct"/>
                  <w:vMerge w:val="restart"/>
                  <w:vAlign w:val="center"/>
                </w:tcPr>
                <w:p>
                  <w:pPr>
                    <w:jc w:val="center"/>
                    <w:rPr>
                      <w:rFonts w:ascii="Times New Roman" w:hAnsi="Times New Roman" w:cs="Times New Roman"/>
                      <w:sz w:val="21"/>
                      <w:szCs w:val="21"/>
                      <w:vertAlign w:val="superscript"/>
                    </w:rPr>
                  </w:pPr>
                  <w:r>
                    <w:rPr>
                      <w:rFonts w:ascii="Times New Roman" w:hAnsi="Times New Roman" w:cs="Times New Roman"/>
                      <w:sz w:val="21"/>
                      <w:szCs w:val="21"/>
                    </w:rPr>
                    <w:t>ug/m</w:t>
                  </w:r>
                  <w:r>
                    <w:rPr>
                      <w:rFonts w:ascii="Times New Roman" w:hAnsi="Times New Roman" w:cs="Times New Roman"/>
                      <w:sz w:val="21"/>
                      <w:szCs w:val="21"/>
                      <w:vertAlign w:val="superscript"/>
                    </w:rPr>
                    <w:t>3</w:t>
                  </w:r>
                </w:p>
                <w:p>
                  <w:pPr>
                    <w:jc w:val="center"/>
                    <w:rPr>
                      <w:rFonts w:ascii="Times New Roman" w:hAnsi="Times New Roman" w:cs="Times New Roman"/>
                      <w:sz w:val="21"/>
                      <w:szCs w:val="21"/>
                    </w:rPr>
                  </w:pPr>
                </w:p>
              </w:tc>
              <w:tc>
                <w:tcPr>
                  <w:tcW w:w="1232"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《环境空气质量标准》(GB3095-2012)表1中的二级标准</w:t>
                  </w:r>
                </w:p>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日平均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150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500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2</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NO</w:t>
                  </w:r>
                  <w:r>
                    <w:rPr>
                      <w:rFonts w:ascii="Times New Roman" w:hAnsi="Times New Roman" w:cs="Times New Roman"/>
                      <w:sz w:val="21"/>
                      <w:szCs w:val="21"/>
                      <w:vertAlign w:val="subscript"/>
                    </w:rPr>
                    <w:t>2</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年平均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40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日平均</w:t>
                  </w:r>
                </w:p>
              </w:tc>
              <w:tc>
                <w:tcPr>
                  <w:tcW w:w="908" w:type="pct"/>
                  <w:vAlign w:val="center"/>
                </w:tcPr>
                <w:p>
                  <w:pPr>
                    <w:jc w:val="center"/>
                    <w:rPr>
                      <w:rFonts w:ascii="Times New Roman" w:hAnsi="Times New Roman" w:cs="Times New Roman"/>
                      <w:sz w:val="21"/>
                      <w:szCs w:val="21"/>
                    </w:rPr>
                  </w:pPr>
                  <w:r>
                    <w:rPr>
                      <w:rFonts w:hint="eastAsia" w:ascii="Times New Roman" w:hAnsi="Times New Roman" w:cs="Times New Roman"/>
                      <w:sz w:val="21"/>
                      <w:szCs w:val="21"/>
                    </w:rPr>
                    <w:t>78</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200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3</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CO</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日平均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4</w:t>
                  </w:r>
                </w:p>
              </w:tc>
              <w:tc>
                <w:tcPr>
                  <w:tcW w:w="623"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mg/m</w:t>
                  </w:r>
                  <w:r>
                    <w:rPr>
                      <w:rFonts w:ascii="Times New Roman" w:hAnsi="Times New Roman" w:cs="Times New Roman"/>
                      <w:sz w:val="21"/>
                      <w:szCs w:val="21"/>
                      <w:vertAlign w:val="superscript"/>
                    </w:rPr>
                    <w:t>3</w:t>
                  </w: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10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4</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O</w:t>
                  </w:r>
                  <w:r>
                    <w:rPr>
                      <w:rFonts w:ascii="Times New Roman" w:hAnsi="Times New Roman" w:cs="Times New Roman"/>
                      <w:sz w:val="21"/>
                      <w:szCs w:val="21"/>
                      <w:vertAlign w:val="subscript"/>
                    </w:rPr>
                    <w:t>3</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8h平均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160</w:t>
                  </w:r>
                </w:p>
              </w:tc>
              <w:tc>
                <w:tcPr>
                  <w:tcW w:w="623"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ug/m</w:t>
                  </w:r>
                  <w:r>
                    <w:rPr>
                      <w:rFonts w:ascii="Times New Roman" w:hAnsi="Times New Roman" w:cs="Times New Roman"/>
                      <w:sz w:val="21"/>
                      <w:szCs w:val="21"/>
                      <w:vertAlign w:val="superscript"/>
                    </w:rPr>
                    <w:t>3</w:t>
                  </w: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200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5</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PM</w:t>
                  </w:r>
                  <w:r>
                    <w:rPr>
                      <w:rFonts w:ascii="Times New Roman" w:hAnsi="Times New Roman" w:cs="Times New Roman"/>
                      <w:sz w:val="21"/>
                      <w:szCs w:val="21"/>
                      <w:vertAlign w:val="subscript"/>
                    </w:rPr>
                    <w:t>10</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年平均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70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150</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439"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6</w:t>
                  </w:r>
                </w:p>
              </w:tc>
              <w:tc>
                <w:tcPr>
                  <w:tcW w:w="871" w:type="pct"/>
                  <w:vMerge w:val="restart"/>
                  <w:vAlign w:val="center"/>
                </w:tcPr>
                <w:p>
                  <w:pPr>
                    <w:jc w:val="center"/>
                    <w:rPr>
                      <w:rFonts w:ascii="Times New Roman" w:hAnsi="Times New Roman" w:cs="Times New Roman"/>
                      <w:sz w:val="21"/>
                      <w:szCs w:val="21"/>
                    </w:rPr>
                  </w:pPr>
                  <w:r>
                    <w:rPr>
                      <w:rFonts w:ascii="Times New Roman" w:hAnsi="Times New Roman" w:cs="Times New Roman"/>
                      <w:sz w:val="21"/>
                      <w:szCs w:val="21"/>
                    </w:rPr>
                    <w:t>PM</w:t>
                  </w:r>
                  <w:r>
                    <w:rPr>
                      <w:rFonts w:ascii="Times New Roman" w:hAnsi="Times New Roman" w:cs="Times New Roman"/>
                      <w:sz w:val="21"/>
                      <w:szCs w:val="21"/>
                      <w:vertAlign w:val="subscript"/>
                    </w:rPr>
                    <w:t>2.5</w:t>
                  </w: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年平均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35</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439" w:type="pct"/>
                  <w:vMerge w:val="continue"/>
                  <w:vAlign w:val="center"/>
                </w:tcPr>
                <w:p>
                  <w:pPr>
                    <w:jc w:val="center"/>
                    <w:rPr>
                      <w:rFonts w:ascii="Times New Roman" w:hAnsi="Times New Roman" w:cs="Times New Roman"/>
                      <w:sz w:val="21"/>
                      <w:szCs w:val="21"/>
                    </w:rPr>
                  </w:pPr>
                </w:p>
              </w:tc>
              <w:tc>
                <w:tcPr>
                  <w:tcW w:w="871" w:type="pct"/>
                  <w:vMerge w:val="continue"/>
                  <w:vAlign w:val="center"/>
                </w:tcPr>
                <w:p>
                  <w:pPr>
                    <w:jc w:val="center"/>
                    <w:rPr>
                      <w:rFonts w:ascii="Times New Roman" w:hAnsi="Times New Roman" w:cs="Times New Roman"/>
                      <w:sz w:val="21"/>
                      <w:szCs w:val="21"/>
                    </w:rPr>
                  </w:pPr>
                </w:p>
              </w:tc>
              <w:tc>
                <w:tcPr>
                  <w:tcW w:w="924" w:type="pct"/>
                  <w:vAlign w:val="center"/>
                </w:tcPr>
                <w:p>
                  <w:pPr>
                    <w:jc w:val="center"/>
                    <w:rPr>
                      <w:rFonts w:ascii="Times New Roman" w:hAnsi="Times New Roman" w:cs="Times New Roman"/>
                      <w:sz w:val="21"/>
                      <w:szCs w:val="21"/>
                    </w:rPr>
                  </w:pPr>
                  <w:r>
                    <w:rPr>
                      <w:rFonts w:ascii="Times New Roman" w:hAnsi="Times New Roman" w:cs="Times New Roman"/>
                      <w:sz w:val="21"/>
                      <w:szCs w:val="21"/>
                    </w:rPr>
                    <w:t>1h平均</w:t>
                  </w:r>
                </w:p>
              </w:tc>
              <w:tc>
                <w:tcPr>
                  <w:tcW w:w="908" w:type="pct"/>
                  <w:vAlign w:val="center"/>
                </w:tcPr>
                <w:p>
                  <w:pPr>
                    <w:jc w:val="center"/>
                    <w:rPr>
                      <w:rFonts w:ascii="Times New Roman" w:hAnsi="Times New Roman" w:cs="Times New Roman"/>
                      <w:sz w:val="21"/>
                      <w:szCs w:val="21"/>
                    </w:rPr>
                  </w:pPr>
                  <w:r>
                    <w:rPr>
                      <w:rFonts w:ascii="Times New Roman" w:hAnsi="Times New Roman" w:cs="Times New Roman"/>
                      <w:sz w:val="21"/>
                      <w:szCs w:val="21"/>
                    </w:rPr>
                    <w:t>75</w:t>
                  </w:r>
                </w:p>
              </w:tc>
              <w:tc>
                <w:tcPr>
                  <w:tcW w:w="623" w:type="pct"/>
                  <w:vMerge w:val="continue"/>
                  <w:vAlign w:val="center"/>
                </w:tcPr>
                <w:p>
                  <w:pPr>
                    <w:jc w:val="center"/>
                    <w:rPr>
                      <w:rFonts w:ascii="Times New Roman" w:hAnsi="Times New Roman" w:cs="Times New Roman"/>
                      <w:sz w:val="21"/>
                      <w:szCs w:val="21"/>
                    </w:rPr>
                  </w:pPr>
                </w:p>
              </w:tc>
              <w:tc>
                <w:tcPr>
                  <w:tcW w:w="1232" w:type="pct"/>
                  <w:vMerge w:val="continue"/>
                  <w:vAlign w:val="center"/>
                </w:tcPr>
                <w:p>
                  <w:pPr>
                    <w:jc w:val="center"/>
                    <w:rPr>
                      <w:rFonts w:ascii="Times New Roman" w:hAnsi="Times New Roman" w:cs="Times New Roman"/>
                      <w:sz w:val="21"/>
                      <w:szCs w:val="21"/>
                    </w:rPr>
                  </w:pPr>
                </w:p>
              </w:tc>
            </w:tr>
          </w:tbl>
          <w:p>
            <w:pPr>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声环境</w:t>
            </w:r>
          </w:p>
          <w:p>
            <w:pPr>
              <w:adjustRightIn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项目所在区域环境噪声执行《声环境质量标准》（GB3096-2008）中</w:t>
            </w:r>
            <w:r>
              <w:rPr>
                <w:rFonts w:hint="eastAsia" w:ascii="Times New Roman" w:hAnsi="Times New Roman" w:cs="Times New Roman"/>
                <w:sz w:val="24"/>
                <w:szCs w:val="24"/>
                <w:lang w:val="en-US" w:eastAsia="zh-CN"/>
              </w:rPr>
              <w:t>2</w:t>
            </w:r>
            <w:r>
              <w:rPr>
                <w:rFonts w:ascii="Times New Roman" w:hAnsi="Times New Roman" w:cs="Times New Roman"/>
                <w:sz w:val="24"/>
                <w:szCs w:val="24"/>
              </w:rPr>
              <w:t>类标准，具体详见表3-2：</w:t>
            </w:r>
          </w:p>
          <w:p>
            <w:pPr>
              <w:adjustRightInd w:val="0"/>
              <w:jc w:val="center"/>
              <w:rPr>
                <w:rFonts w:ascii="Times New Roman" w:hAnsi="Times New Roman" w:cs="Times New Roman"/>
                <w:b/>
                <w:bCs/>
                <w:sz w:val="21"/>
                <w:szCs w:val="21"/>
              </w:rPr>
            </w:pPr>
            <w:r>
              <w:rPr>
                <w:rFonts w:ascii="Times New Roman" w:hAnsi="Times New Roman" w:cs="Times New Roman"/>
                <w:b/>
                <w:bCs/>
                <w:sz w:val="21"/>
                <w:szCs w:val="21"/>
              </w:rPr>
              <w:t>表3-2《声环境质量标准》（GB3095-2012）单位：dB(A)</w:t>
            </w:r>
          </w:p>
          <w:tbl>
            <w:tblPr>
              <w:tblStyle w:val="1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7"/>
              <w:gridCol w:w="3099"/>
              <w:gridCol w:w="3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5" w:type="pct"/>
                  <w:vMerge w:val="restart"/>
                  <w:tcBorders>
                    <w:top w:val="single" w:color="auto" w:sz="4" w:space="0"/>
                    <w:left w:val="single" w:color="auto" w:sz="4" w:space="0"/>
                    <w:bottom w:val="single" w:color="auto" w:sz="4" w:space="0"/>
                    <w:right w:val="single" w:color="auto" w:sz="4" w:space="0"/>
                  </w:tcBorders>
                  <w:vAlign w:val="center"/>
                </w:tcPr>
                <w:p>
                  <w:pPr>
                    <w:adjustRightInd w:val="0"/>
                    <w:jc w:val="center"/>
                    <w:rPr>
                      <w:rFonts w:ascii="Times New Roman" w:hAnsi="Times New Roman" w:cs="Times New Roman"/>
                      <w:sz w:val="21"/>
                      <w:szCs w:val="21"/>
                    </w:rPr>
                  </w:pPr>
                  <w:r>
                    <w:rPr>
                      <w:rFonts w:ascii="Times New Roman" w:hAnsi="Times New Roman" w:cs="Times New Roman"/>
                      <w:sz w:val="21"/>
                      <w:szCs w:val="21"/>
                    </w:rPr>
                    <w:t>标准值</w:t>
                  </w:r>
                </w:p>
              </w:tc>
              <w:tc>
                <w:tcPr>
                  <w:tcW w:w="3334" w:type="pct"/>
                  <w:gridSpan w:val="2"/>
                  <w:tcBorders>
                    <w:top w:val="single" w:color="auto" w:sz="4" w:space="0"/>
                    <w:left w:val="nil"/>
                    <w:bottom w:val="single" w:color="auto" w:sz="4" w:space="0"/>
                    <w:right w:val="single" w:color="auto" w:sz="4" w:space="0"/>
                  </w:tcBorders>
                  <w:vAlign w:val="center"/>
                </w:tcPr>
                <w:p>
                  <w:pPr>
                    <w:adjustRightInd w:val="0"/>
                    <w:jc w:val="center"/>
                    <w:rPr>
                      <w:rFonts w:ascii="Times New Roman" w:hAnsi="Times New Roman" w:cs="Times New Roman"/>
                      <w:sz w:val="21"/>
                      <w:szCs w:val="21"/>
                    </w:rPr>
                  </w:pPr>
                  <w:r>
                    <w:rPr>
                      <w:rFonts w:ascii="Times New Roman" w:hAnsi="Times New Roman" w:cs="Times New Roman"/>
                      <w:sz w:val="21"/>
                      <w:szCs w:val="21"/>
                    </w:rPr>
                    <w:t>标准值，dB（A）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5"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s="Times New Roman"/>
                      <w:sz w:val="21"/>
                      <w:szCs w:val="21"/>
                    </w:rPr>
                  </w:pPr>
                </w:p>
              </w:tc>
              <w:tc>
                <w:tcPr>
                  <w:tcW w:w="1666" w:type="pct"/>
                  <w:tcBorders>
                    <w:top w:val="single" w:color="auto" w:sz="4" w:space="0"/>
                    <w:left w:val="nil"/>
                    <w:bottom w:val="single" w:color="auto" w:sz="4" w:space="0"/>
                    <w:right w:val="single" w:color="auto" w:sz="4" w:space="0"/>
                  </w:tcBorders>
                  <w:vAlign w:val="center"/>
                </w:tcPr>
                <w:p>
                  <w:pPr>
                    <w:adjustRightInd w:val="0"/>
                    <w:jc w:val="center"/>
                    <w:rPr>
                      <w:rFonts w:ascii="Times New Roman" w:hAnsi="Times New Roman" w:cs="Times New Roman"/>
                      <w:sz w:val="21"/>
                      <w:szCs w:val="21"/>
                    </w:rPr>
                  </w:pPr>
                  <w:r>
                    <w:rPr>
                      <w:rFonts w:ascii="Times New Roman" w:hAnsi="Times New Roman" w:cs="Times New Roman"/>
                      <w:sz w:val="21"/>
                      <w:szCs w:val="21"/>
                    </w:rPr>
                    <w:t>昼间</w:t>
                  </w:r>
                </w:p>
              </w:tc>
              <w:tc>
                <w:tcPr>
                  <w:tcW w:w="1667" w:type="pct"/>
                  <w:tcBorders>
                    <w:top w:val="single" w:color="auto" w:sz="4" w:space="0"/>
                    <w:left w:val="nil"/>
                    <w:bottom w:val="single" w:color="auto" w:sz="4" w:space="0"/>
                    <w:right w:val="single" w:color="auto" w:sz="4" w:space="0"/>
                  </w:tcBorders>
                  <w:vAlign w:val="center"/>
                </w:tcPr>
                <w:p>
                  <w:pPr>
                    <w:adjustRightInd w:val="0"/>
                    <w:jc w:val="center"/>
                    <w:rPr>
                      <w:rFonts w:ascii="Times New Roman" w:hAnsi="Times New Roman" w:cs="Times New Roman"/>
                      <w:sz w:val="21"/>
                      <w:szCs w:val="21"/>
                    </w:rPr>
                  </w:pPr>
                  <w:r>
                    <w:rPr>
                      <w:rFonts w:ascii="Times New Roman" w:hAnsi="Times New Roman" w:cs="Times New Roman"/>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5" w:type="pct"/>
                  <w:tcBorders>
                    <w:top w:val="single" w:color="auto" w:sz="4" w:space="0"/>
                    <w:left w:val="single" w:color="auto" w:sz="4" w:space="0"/>
                    <w:bottom w:val="single" w:color="auto" w:sz="4" w:space="0"/>
                    <w:right w:val="single" w:color="auto" w:sz="4" w:space="0"/>
                  </w:tcBorders>
                  <w:vAlign w:val="center"/>
                </w:tcPr>
                <w:p>
                  <w:pPr>
                    <w:adjustRightInd w:val="0"/>
                    <w:jc w:val="center"/>
                    <w:rPr>
                      <w:rFonts w:ascii="Times New Roman" w:hAnsi="Times New Roman" w:cs="Times New Roman"/>
                      <w:sz w:val="21"/>
                      <w:szCs w:val="21"/>
                    </w:rPr>
                  </w:pPr>
                  <w:r>
                    <w:rPr>
                      <w:rFonts w:ascii="Times New Roman" w:hAnsi="Times New Roman" w:cs="Times New Roman"/>
                      <w:sz w:val="21"/>
                      <w:szCs w:val="21"/>
                    </w:rPr>
                    <w:t>《声环境质量标准》（GB3095-2012）</w:t>
                  </w:r>
                  <w:r>
                    <w:rPr>
                      <w:rFonts w:hint="eastAsia" w:ascii="Times New Roman" w:hAnsi="Times New Roman" w:cs="Times New Roman"/>
                      <w:sz w:val="21"/>
                      <w:szCs w:val="21"/>
                      <w:lang w:val="en-US" w:eastAsia="zh-CN"/>
                    </w:rPr>
                    <w:t>2</w:t>
                  </w:r>
                  <w:r>
                    <w:rPr>
                      <w:rFonts w:ascii="Times New Roman" w:hAnsi="Times New Roman" w:cs="Times New Roman"/>
                      <w:sz w:val="21"/>
                      <w:szCs w:val="21"/>
                    </w:rPr>
                    <w:t>类</w:t>
                  </w:r>
                </w:p>
              </w:tc>
              <w:tc>
                <w:tcPr>
                  <w:tcW w:w="1666" w:type="pct"/>
                  <w:tcBorders>
                    <w:top w:val="single" w:color="auto" w:sz="4" w:space="0"/>
                    <w:left w:val="nil"/>
                    <w:bottom w:val="single" w:color="auto" w:sz="4" w:space="0"/>
                    <w:right w:val="single" w:color="auto" w:sz="4" w:space="0"/>
                  </w:tcBorders>
                  <w:vAlign w:val="center"/>
                </w:tcPr>
                <w:p>
                  <w:pPr>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60</w:t>
                  </w:r>
                </w:p>
              </w:tc>
              <w:tc>
                <w:tcPr>
                  <w:tcW w:w="1667" w:type="pct"/>
                  <w:tcBorders>
                    <w:top w:val="single" w:color="auto" w:sz="4" w:space="0"/>
                    <w:left w:val="nil"/>
                    <w:bottom w:val="single" w:color="auto" w:sz="4" w:space="0"/>
                    <w:right w:val="single" w:color="auto" w:sz="4" w:space="0"/>
                  </w:tcBorders>
                  <w:vAlign w:val="center"/>
                </w:tcPr>
                <w:p>
                  <w:pPr>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50</w:t>
                  </w:r>
                </w:p>
              </w:tc>
            </w:tr>
          </w:tbl>
          <w:p>
            <w:pPr>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3.</w:t>
            </w:r>
            <w:r>
              <w:rPr>
                <w:rFonts w:ascii="Times New Roman" w:hAnsi="Times New Roman" w:cs="Times New Roman"/>
                <w:b/>
                <w:bCs/>
                <w:sz w:val="24"/>
                <w:szCs w:val="24"/>
              </w:rPr>
              <w:t>生态环境</w:t>
            </w:r>
          </w:p>
          <w:p>
            <w:pPr>
              <w:adjustRightInd w:val="0"/>
              <w:snapToGrid w:val="0"/>
              <w:spacing w:line="360" w:lineRule="auto"/>
              <w:ind w:firstLine="480" w:firstLineChars="200"/>
              <w:rPr>
                <w:rFonts w:hint="default" w:ascii="宋体" w:hAnsi="宋体" w:eastAsia="宋体" w:cs="宋体"/>
                <w:b w:val="0"/>
                <w:bCs w:val="0"/>
                <w:color w:val="000000"/>
                <w:sz w:val="24"/>
                <w:szCs w:val="24"/>
                <w:lang w:val="en-US" w:eastAsia="zh-CN"/>
              </w:rPr>
            </w:pPr>
            <w:r>
              <w:rPr>
                <w:rFonts w:hint="eastAsia" w:ascii="宋体" w:hAnsi="宋体" w:eastAsia="宋体" w:cs="宋体"/>
                <w:bCs w:val="0"/>
                <w:color w:val="000000"/>
                <w:kern w:val="10"/>
                <w:sz w:val="24"/>
                <w:szCs w:val="24"/>
                <w:lang w:val="en-US" w:eastAsia="zh-CN" w:bidi="ar-SA"/>
              </w:rPr>
              <w:t>生态环境质量标准依据《环境影响评价技术导则 生态影响》(HJ19-2022)，生态环境质量评价标准以不减少区域内动植物种类；以项目施工前生态环境质量的某些具有代表性或特殊意义的指标如：绿地数量及空间分布、生物群落生物量、生物群落异质性程度、物种多样性等作为评价指标。</w:t>
            </w:r>
            <w:r>
              <w:rPr>
                <w:rFonts w:hint="eastAsia" w:ascii="宋体" w:hAnsi="宋体" w:eastAsia="宋体" w:cs="宋体"/>
                <w:b w:val="0"/>
                <w:bCs w:val="0"/>
                <w:color w:val="000000"/>
                <w:sz w:val="24"/>
                <w:szCs w:val="24"/>
                <w:lang w:val="en-US" w:eastAsia="zh-CN"/>
              </w:rPr>
              <w:t>本次生态环境质量以不改变区域植被覆盖度、不破坏区域生态完整性为标准。</w:t>
            </w:r>
          </w:p>
          <w:p>
            <w:pPr>
              <w:widowControl/>
              <w:adjustRightInd w:val="0"/>
              <w:spacing w:line="360" w:lineRule="auto"/>
              <w:jc w:val="both"/>
              <w:rPr>
                <w:rFonts w:ascii="Times New Roman" w:hAnsi="Times New Roman" w:cs="Times New Roman"/>
                <w:sz w:val="24"/>
                <w:szCs w:val="24"/>
              </w:rPr>
            </w:pPr>
          </w:p>
          <w:p>
            <w:pPr>
              <w:pStyle w:val="2"/>
            </w:pPr>
          </w:p>
          <w:p>
            <w:pPr>
              <w:widowControl/>
              <w:numPr>
                <w:ilvl w:val="0"/>
                <w:numId w:val="7"/>
              </w:numPr>
              <w:adjustRightInd w:val="0"/>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污染物排放标准</w:t>
            </w:r>
          </w:p>
          <w:p>
            <w:pPr>
              <w:pStyle w:val="12"/>
              <w:spacing w:after="0" w:line="360" w:lineRule="auto"/>
              <w:ind w:left="0" w:leftChars="0" w:firstLine="482" w:firstLineChars="200"/>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1、大气污染物排放标准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Cs w:val="0"/>
                <w:color w:val="000000"/>
                <w:kern w:val="10"/>
                <w:sz w:val="24"/>
                <w:szCs w:val="24"/>
                <w:lang w:val="en-US" w:eastAsia="zh-CN" w:bidi="ar-SA"/>
              </w:rPr>
            </w:pPr>
            <w:r>
              <w:rPr>
                <w:rFonts w:hint="default" w:ascii="Times New Roman" w:hAnsi="Times New Roman" w:eastAsia="宋体" w:cs="Times New Roman"/>
                <w:bCs w:val="0"/>
                <w:color w:val="000000"/>
                <w:kern w:val="10"/>
                <w:sz w:val="24"/>
                <w:szCs w:val="24"/>
                <w:lang w:val="en-US" w:eastAsia="zh-CN" w:bidi="ar-SA"/>
              </w:rPr>
              <w:t>本项目施工期扬尘执行《大气污染物综合排放标准》（GB16297－1996）中颗粒物无组织排放浓度限值，无组织排放监控浓度限值为1.0mg/m³，具体标准值见下表：</w:t>
            </w:r>
          </w:p>
          <w:p>
            <w:pPr>
              <w:pStyle w:val="24"/>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kern w:val="2"/>
                <w:sz w:val="24"/>
                <w:szCs w:val="24"/>
                <w:lang w:val="en-US" w:eastAsia="zh-CN" w:bidi="ar-SA"/>
              </w:rPr>
              <w:t>表10  大气污染物排放标准  单位：mg/m³</w:t>
            </w:r>
          </w:p>
          <w:tbl>
            <w:tblPr>
              <w:tblStyle w:val="13"/>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585"/>
              <w:gridCol w:w="2579"/>
              <w:gridCol w:w="4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390"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污染物名称</w:t>
                  </w:r>
                </w:p>
              </w:tc>
              <w:tc>
                <w:tcPr>
                  <w:tcW w:w="1386"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生产工艺</w:t>
                  </w:r>
                </w:p>
              </w:tc>
              <w:tc>
                <w:tcPr>
                  <w:tcW w:w="2222"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无组织排放监控浓度限值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390"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颗粒物</w:t>
                  </w:r>
                </w:p>
              </w:tc>
              <w:tc>
                <w:tcPr>
                  <w:tcW w:w="1386"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施工作业、运输</w:t>
                  </w:r>
                </w:p>
              </w:tc>
              <w:tc>
                <w:tcPr>
                  <w:tcW w:w="2222"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周界外浓度最高点1.0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b/>
                <w:bCs/>
                <w:color w:val="000000"/>
                <w:kern w:val="10"/>
                <w:sz w:val="24"/>
                <w:szCs w:val="24"/>
                <w:lang w:val="en-US" w:eastAsia="zh-CN" w:bidi="ar-SA"/>
              </w:rPr>
            </w:pPr>
            <w:r>
              <w:rPr>
                <w:rFonts w:hint="default" w:ascii="Times New Roman" w:hAnsi="Times New Roman" w:eastAsia="宋体" w:cs="Times New Roman"/>
                <w:b/>
                <w:bCs/>
                <w:color w:val="000000"/>
                <w:kern w:val="10"/>
                <w:sz w:val="24"/>
                <w:szCs w:val="24"/>
                <w:lang w:val="en-US" w:eastAsia="zh-CN" w:bidi="ar-SA"/>
              </w:rPr>
              <w:t>2、噪声排放标准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Cs w:val="0"/>
                <w:color w:val="000000"/>
                <w:kern w:val="10"/>
                <w:sz w:val="24"/>
                <w:szCs w:val="24"/>
                <w:lang w:val="en-US" w:eastAsia="zh-CN" w:bidi="ar-SA"/>
              </w:rPr>
            </w:pPr>
            <w:r>
              <w:rPr>
                <w:rFonts w:hint="default" w:ascii="Times New Roman" w:hAnsi="Times New Roman" w:eastAsia="宋体" w:cs="Times New Roman"/>
                <w:bCs w:val="0"/>
                <w:color w:val="000000"/>
                <w:kern w:val="10"/>
                <w:sz w:val="24"/>
                <w:szCs w:val="24"/>
                <w:lang w:val="en-US" w:eastAsia="zh-CN" w:bidi="ar-SA"/>
              </w:rPr>
              <w:t>本项目施工期噪声排放评价标准执行《建筑施工场界环境噪声排放标准》（GB12523-2011）中有关规定，其噪声值见下表：</w:t>
            </w:r>
          </w:p>
          <w:p>
            <w:pPr>
              <w:pStyle w:val="24"/>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kern w:val="2"/>
                <w:sz w:val="24"/>
                <w:szCs w:val="24"/>
                <w:lang w:val="en-US" w:eastAsia="zh-CN" w:bidi="ar-SA"/>
              </w:rPr>
              <w:t>表11  建筑施工场界环境噪声排放限值  单位：dB（A）</w:t>
            </w:r>
          </w:p>
          <w:tbl>
            <w:tblPr>
              <w:tblStyle w:val="13"/>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770"/>
              <w:gridCol w:w="4026"/>
              <w:gridCol w:w="25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489"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时间</w:t>
                  </w:r>
                </w:p>
              </w:tc>
              <w:tc>
                <w:tcPr>
                  <w:tcW w:w="2164"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昼间</w:t>
                  </w:r>
                </w:p>
              </w:tc>
              <w:tc>
                <w:tcPr>
                  <w:tcW w:w="1345"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夜间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489"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噪声限值</w:t>
                  </w:r>
                </w:p>
              </w:tc>
              <w:tc>
                <w:tcPr>
                  <w:tcW w:w="2164"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70</w:t>
                  </w:r>
                </w:p>
              </w:tc>
              <w:tc>
                <w:tcPr>
                  <w:tcW w:w="1345" w:type="pct"/>
                  <w:tcBorders>
                    <w:tl2br w:val="nil"/>
                    <w:tr2bl w:val="nil"/>
                  </w:tcBorders>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55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b/>
                <w:bCs/>
                <w:color w:val="000000"/>
                <w:kern w:val="10"/>
                <w:sz w:val="24"/>
                <w:szCs w:val="24"/>
                <w:lang w:val="en-US" w:eastAsia="zh-CN" w:bidi="ar-SA"/>
              </w:rPr>
            </w:pPr>
            <w:r>
              <w:rPr>
                <w:rFonts w:hint="default" w:ascii="Times New Roman" w:hAnsi="Times New Roman" w:eastAsia="宋体" w:cs="Times New Roman"/>
                <w:b/>
                <w:bCs/>
                <w:color w:val="000000"/>
                <w:kern w:val="10"/>
                <w:sz w:val="24"/>
                <w:szCs w:val="24"/>
                <w:lang w:val="en-US" w:eastAsia="zh-CN" w:bidi="ar-SA"/>
              </w:rPr>
              <w:t>3、废水排放标准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Cs w:val="0"/>
                <w:color w:val="000000"/>
                <w:kern w:val="10"/>
                <w:sz w:val="24"/>
                <w:szCs w:val="24"/>
                <w:lang w:val="en-US" w:eastAsia="zh-CN" w:bidi="ar-SA"/>
              </w:rPr>
            </w:pPr>
            <w:r>
              <w:rPr>
                <w:rFonts w:hint="default" w:ascii="Times New Roman" w:hAnsi="Times New Roman" w:eastAsia="宋体" w:cs="Times New Roman"/>
                <w:bCs w:val="0"/>
                <w:color w:val="000000"/>
                <w:kern w:val="10"/>
                <w:sz w:val="24"/>
                <w:szCs w:val="24"/>
                <w:lang w:val="en-US" w:eastAsia="zh-CN" w:bidi="ar-SA"/>
              </w:rPr>
              <w:t>废水执行《污水综合排放标准》（GB8978-1996）一级标准。</w:t>
            </w:r>
          </w:p>
          <w:p>
            <w:pPr>
              <w:pStyle w:val="24"/>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kern w:val="2"/>
                <w:sz w:val="24"/>
                <w:szCs w:val="24"/>
                <w:lang w:val="en-US" w:eastAsia="zh-CN" w:bidi="ar-SA"/>
              </w:rPr>
              <w:t>表12  污水综合排放标准限值</w:t>
            </w:r>
          </w:p>
          <w:tbl>
            <w:tblPr>
              <w:tblStyle w:val="1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8"/>
              <w:gridCol w:w="4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污染物名称</w:t>
                  </w:r>
                </w:p>
              </w:tc>
              <w:tc>
                <w:tcPr>
                  <w:tcW w:w="4076" w:type="dxa"/>
                  <w:noWrap w:val="0"/>
                  <w:vAlign w:val="center"/>
                </w:tcPr>
                <w:p>
                  <w:pPr>
                    <w:jc w:val="center"/>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一级标准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PH</w:t>
                  </w:r>
                </w:p>
              </w:tc>
              <w:tc>
                <w:tcPr>
                  <w:tcW w:w="4076"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COD</w:t>
                  </w:r>
                </w:p>
              </w:tc>
              <w:tc>
                <w:tcPr>
                  <w:tcW w:w="4076"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≤100mg/L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BOD</w:t>
                  </w:r>
                  <w:r>
                    <w:rPr>
                      <w:rFonts w:hint="default" w:ascii="Times New Roman" w:hAnsi="Times New Roman" w:eastAsia="宋体" w:cs="Times New Roman"/>
                      <w:color w:val="000000"/>
                      <w:sz w:val="24"/>
                      <w:szCs w:val="24"/>
                      <w:vertAlign w:val="subscript"/>
                      <w:lang w:val="en-US" w:eastAsia="zh-CN"/>
                    </w:rPr>
                    <w:t>5</w:t>
                  </w:r>
                </w:p>
              </w:tc>
              <w:tc>
                <w:tcPr>
                  <w:tcW w:w="4076"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NH</w:t>
                  </w:r>
                  <w:r>
                    <w:rPr>
                      <w:rFonts w:hint="default" w:ascii="Times New Roman" w:hAnsi="Times New Roman" w:eastAsia="宋体" w:cs="Times New Roman"/>
                      <w:color w:val="000000"/>
                      <w:sz w:val="24"/>
                      <w:szCs w:val="24"/>
                      <w:vertAlign w:val="subscript"/>
                      <w:lang w:val="en-US" w:eastAsia="zh-CN"/>
                    </w:rPr>
                    <w:t>3</w:t>
                  </w:r>
                  <w:r>
                    <w:rPr>
                      <w:rFonts w:hint="default" w:ascii="Times New Roman" w:hAnsi="Times New Roman" w:eastAsia="宋体" w:cs="Times New Roman"/>
                      <w:color w:val="000000"/>
                      <w:sz w:val="24"/>
                      <w:szCs w:val="24"/>
                      <w:lang w:val="en-US" w:eastAsia="zh-CN"/>
                    </w:rPr>
                    <w:t>-N</w:t>
                  </w:r>
                </w:p>
              </w:tc>
              <w:tc>
                <w:tcPr>
                  <w:tcW w:w="4076"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≤15mg/L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075"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石油类</w:t>
                  </w:r>
                </w:p>
              </w:tc>
              <w:tc>
                <w:tcPr>
                  <w:tcW w:w="4076" w:type="dxa"/>
                  <w:noWrap w:val="0"/>
                  <w:vAlign w:val="center"/>
                </w:tcPr>
                <w:p>
                  <w:pPr>
                    <w:jc w:val="center"/>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≤5mg/L</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b/>
                <w:bCs/>
                <w:color w:val="000000"/>
                <w:kern w:val="10"/>
                <w:sz w:val="24"/>
                <w:szCs w:val="24"/>
                <w:lang w:val="en-US" w:eastAsia="zh-CN" w:bidi="ar-SA"/>
              </w:rPr>
            </w:pPr>
            <w:r>
              <w:rPr>
                <w:rFonts w:hint="default" w:ascii="Times New Roman" w:hAnsi="Times New Roman" w:eastAsia="宋体" w:cs="Times New Roman"/>
                <w:b/>
                <w:bCs/>
                <w:color w:val="000000"/>
                <w:kern w:val="10"/>
                <w:sz w:val="24"/>
                <w:szCs w:val="24"/>
                <w:lang w:val="en-US" w:eastAsia="zh-CN" w:bidi="ar-SA"/>
              </w:rPr>
              <w:t>4、固体废物排放标准</w:t>
            </w:r>
          </w:p>
          <w:p>
            <w:pPr>
              <w:pStyle w:val="18"/>
              <w:spacing w:before="48" w:line="360" w:lineRule="auto"/>
              <w:ind w:left="107" w:firstLine="480" w:firstLineChars="200"/>
              <w:rPr>
                <w:sz w:val="21"/>
              </w:rPr>
            </w:pPr>
            <w:r>
              <w:rPr>
                <w:rFonts w:hint="default" w:ascii="Times New Roman" w:hAnsi="Times New Roman" w:eastAsia="宋体" w:cs="Times New Roman"/>
                <w:bCs w:val="0"/>
                <w:color w:val="000000"/>
                <w:kern w:val="10"/>
                <w:sz w:val="24"/>
                <w:szCs w:val="24"/>
                <w:lang w:val="en-US" w:eastAsia="zh-CN" w:bidi="ar-SA"/>
              </w:rPr>
              <w:t>按照《中华人民共和国固体废弃物防治法》的要求，固体废物要妥善处置，不得形成二次污染，一般固废贮存与处理执行《一般工业固体废弃物贮存和填埋污染控制标准》（GB18599-2020）中标准限值；生活垃圾执行《生活垃圾填埋污染控制标准》（GB16889-2008）中相应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2" w:hRule="atLeast"/>
          <w:jc w:val="center"/>
        </w:trPr>
        <w:tc>
          <w:tcPr>
            <w:tcW w:w="9508" w:type="dxa"/>
          </w:tcPr>
          <w:p>
            <w:pPr>
              <w:pStyle w:val="18"/>
              <w:spacing w:before="50" w:line="360" w:lineRule="auto"/>
              <w:ind w:left="107"/>
              <w:rPr>
                <w:b/>
                <w:bCs/>
                <w:sz w:val="24"/>
                <w:szCs w:val="28"/>
              </w:rPr>
            </w:pPr>
            <w:r>
              <w:rPr>
                <w:b/>
                <w:bCs/>
                <w:sz w:val="24"/>
                <w:szCs w:val="28"/>
              </w:rPr>
              <w:t>验收调查的范围、目标、重点和因子等：</w:t>
            </w:r>
          </w:p>
          <w:p>
            <w:pPr>
              <w:pStyle w:val="18"/>
              <w:adjustRightInd w:val="0"/>
              <w:snapToGrid w:val="0"/>
              <w:spacing w:line="360" w:lineRule="auto"/>
              <w:jc w:val="both"/>
              <w:rPr>
                <w:rFonts w:ascii="Times New Roman" w:hAnsi="Times New Roman" w:cs="Times New Roman"/>
                <w:b/>
                <w:bCs/>
                <w:sz w:val="24"/>
                <w:szCs w:val="28"/>
              </w:rPr>
            </w:pPr>
            <w:r>
              <w:rPr>
                <w:rFonts w:hint="eastAsia" w:ascii="Times New Roman" w:hAnsi="Times New Roman" w:cs="Times New Roman"/>
                <w:b/>
                <w:bCs/>
                <w:sz w:val="24"/>
                <w:szCs w:val="28"/>
              </w:rPr>
              <w:t>一、调查范围</w:t>
            </w:r>
          </w:p>
          <w:p>
            <w:pPr>
              <w:pStyle w:val="18"/>
              <w:adjustRightInd w:val="0"/>
              <w:snapToGrid w:val="0"/>
              <w:spacing w:line="360" w:lineRule="auto"/>
              <w:ind w:firstLine="460" w:firstLineChars="200"/>
              <w:jc w:val="both"/>
              <w:rPr>
                <w:rFonts w:ascii="Times New Roman" w:hAnsi="Times New Roman" w:cs="Times New Roman"/>
                <w:sz w:val="24"/>
              </w:rPr>
            </w:pPr>
            <w:r>
              <w:rPr>
                <w:rFonts w:hint="eastAsia" w:ascii="Times New Roman" w:hAnsi="Times New Roman" w:cs="Times New Roman"/>
                <w:spacing w:val="-5"/>
                <w:sz w:val="24"/>
              </w:rPr>
              <w:t>（</w:t>
            </w:r>
            <w:r>
              <w:rPr>
                <w:rFonts w:hint="eastAsia" w:ascii="Times New Roman" w:hAnsi="Times New Roman" w:cs="Times New Roman"/>
                <w:spacing w:val="-5"/>
                <w:sz w:val="24"/>
                <w:lang w:val="en-US"/>
              </w:rPr>
              <w:t>1</w:t>
            </w:r>
            <w:r>
              <w:rPr>
                <w:rFonts w:hint="eastAsia" w:ascii="Times New Roman" w:hAnsi="Times New Roman" w:cs="Times New Roman"/>
                <w:spacing w:val="-5"/>
                <w:sz w:val="24"/>
              </w:rPr>
              <w:t>）</w:t>
            </w:r>
            <w:r>
              <w:rPr>
                <w:rFonts w:ascii="Times New Roman" w:hAnsi="Times New Roman" w:cs="Times New Roman"/>
                <w:spacing w:val="-5"/>
                <w:sz w:val="24"/>
              </w:rPr>
              <w:t>生态环境调查范围</w:t>
            </w:r>
            <w:r>
              <w:rPr>
                <w:rFonts w:hint="eastAsia" w:ascii="Times New Roman" w:hAnsi="Times New Roman" w:cs="Times New Roman"/>
                <w:spacing w:val="-5"/>
                <w:sz w:val="24"/>
              </w:rPr>
              <w:t>：</w:t>
            </w:r>
            <w:r>
              <w:rPr>
                <w:rFonts w:ascii="Times New Roman" w:hAnsi="Times New Roman" w:cs="Times New Roman"/>
                <w:spacing w:val="-5"/>
                <w:sz w:val="24"/>
              </w:rPr>
              <w:t>临时占地及外扩</w:t>
            </w:r>
            <w:r>
              <w:rPr>
                <w:rFonts w:ascii="Times New Roman" w:hAnsi="Times New Roman" w:cs="Times New Roman"/>
                <w:spacing w:val="-5"/>
                <w:sz w:val="24"/>
                <w:lang w:val="en-US"/>
              </w:rPr>
              <w:t>5m、沟道</w:t>
            </w:r>
            <w:r>
              <w:rPr>
                <w:rFonts w:ascii="Times New Roman" w:hAnsi="Times New Roman" w:cs="Times New Roman"/>
                <w:spacing w:val="-5"/>
                <w:sz w:val="24"/>
              </w:rPr>
              <w:t>两侧</w:t>
            </w:r>
            <w:r>
              <w:rPr>
                <w:rFonts w:ascii="Times New Roman" w:hAnsi="Times New Roman" w:cs="Times New Roman"/>
                <w:spacing w:val="-5"/>
                <w:sz w:val="24"/>
                <w:lang w:val="en-US"/>
              </w:rPr>
              <w:t>10</w:t>
            </w:r>
            <w:r>
              <w:rPr>
                <w:rFonts w:ascii="Times New Roman" w:hAnsi="Times New Roman" w:cs="Times New Roman"/>
                <w:spacing w:val="-5"/>
                <w:sz w:val="24"/>
              </w:rPr>
              <w:t>m范围区域。</w:t>
            </w:r>
          </w:p>
          <w:p>
            <w:pPr>
              <w:pStyle w:val="18"/>
              <w:adjustRightInd w:val="0"/>
              <w:snapToGrid w:val="0"/>
              <w:spacing w:line="360" w:lineRule="auto"/>
              <w:ind w:firstLine="460" w:firstLineChars="200"/>
              <w:jc w:val="both"/>
              <w:rPr>
                <w:rFonts w:ascii="Times New Roman" w:hAnsi="Times New Roman" w:cs="Times New Roman"/>
                <w:spacing w:val="-5"/>
                <w:sz w:val="24"/>
              </w:rPr>
            </w:pPr>
            <w:r>
              <w:rPr>
                <w:rFonts w:hint="eastAsia" w:ascii="Times New Roman" w:hAnsi="Times New Roman" w:cs="Times New Roman"/>
                <w:spacing w:val="-5"/>
                <w:sz w:val="24"/>
              </w:rPr>
              <w:t>（</w:t>
            </w:r>
            <w:r>
              <w:rPr>
                <w:rFonts w:hint="eastAsia" w:ascii="Times New Roman" w:hAnsi="Times New Roman" w:cs="Times New Roman"/>
                <w:spacing w:val="-5"/>
                <w:sz w:val="24"/>
                <w:lang w:val="en-US"/>
              </w:rPr>
              <w:t>2</w:t>
            </w:r>
            <w:r>
              <w:rPr>
                <w:rFonts w:hint="eastAsia" w:ascii="Times New Roman" w:hAnsi="Times New Roman" w:cs="Times New Roman"/>
                <w:spacing w:val="-5"/>
                <w:sz w:val="24"/>
              </w:rPr>
              <w:t>）</w:t>
            </w:r>
            <w:r>
              <w:rPr>
                <w:rFonts w:ascii="Times New Roman" w:hAnsi="Times New Roman" w:cs="Times New Roman"/>
                <w:spacing w:val="-5"/>
                <w:sz w:val="24"/>
              </w:rPr>
              <w:t>大气环境调查范围：以施工期扬尘影响范围作为调查范围，即施工作业带两侧</w:t>
            </w:r>
            <w:r>
              <w:rPr>
                <w:rFonts w:hint="eastAsia" w:ascii="Times New Roman" w:hAnsi="Times New Roman" w:cs="Times New Roman"/>
                <w:spacing w:val="-5"/>
                <w:sz w:val="24"/>
                <w:lang w:val="en-US"/>
              </w:rPr>
              <w:t>2</w:t>
            </w:r>
            <w:r>
              <w:rPr>
                <w:rFonts w:ascii="Times New Roman" w:hAnsi="Times New Roman" w:cs="Times New Roman"/>
                <w:spacing w:val="-5"/>
                <w:sz w:val="24"/>
              </w:rPr>
              <w:t>00m范围内的区域。</w:t>
            </w:r>
          </w:p>
          <w:p>
            <w:pPr>
              <w:pStyle w:val="18"/>
              <w:adjustRightInd w:val="0"/>
              <w:snapToGrid w:val="0"/>
              <w:spacing w:line="360" w:lineRule="auto"/>
              <w:ind w:firstLine="460" w:firstLineChars="200"/>
              <w:jc w:val="both"/>
              <w:rPr>
                <w:rFonts w:ascii="Times New Roman" w:hAnsi="Times New Roman" w:cs="Times New Roman"/>
                <w:spacing w:val="-5"/>
                <w:sz w:val="24"/>
              </w:rPr>
            </w:pPr>
            <w:r>
              <w:rPr>
                <w:rFonts w:hint="eastAsia" w:ascii="Times New Roman" w:hAnsi="Times New Roman" w:cs="Times New Roman"/>
                <w:spacing w:val="-5"/>
                <w:sz w:val="24"/>
              </w:rPr>
              <w:t>（</w:t>
            </w:r>
            <w:r>
              <w:rPr>
                <w:rFonts w:hint="eastAsia" w:ascii="Times New Roman" w:hAnsi="Times New Roman" w:cs="Times New Roman"/>
                <w:spacing w:val="-5"/>
                <w:sz w:val="24"/>
                <w:lang w:val="en-US"/>
              </w:rPr>
              <w:t>3</w:t>
            </w:r>
            <w:r>
              <w:rPr>
                <w:rFonts w:hint="eastAsia" w:ascii="Times New Roman" w:hAnsi="Times New Roman" w:cs="Times New Roman"/>
                <w:spacing w:val="-5"/>
                <w:sz w:val="24"/>
              </w:rPr>
              <w:t>）</w:t>
            </w:r>
            <w:r>
              <w:rPr>
                <w:rFonts w:ascii="Times New Roman" w:hAnsi="Times New Roman" w:cs="Times New Roman"/>
                <w:spacing w:val="-5"/>
                <w:sz w:val="24"/>
              </w:rPr>
              <w:t>声环境调查范围：</w:t>
            </w:r>
            <w:r>
              <w:rPr>
                <w:rFonts w:hint="eastAsia" w:ascii="Times New Roman" w:hAnsi="Times New Roman" w:cs="Times New Roman"/>
                <w:spacing w:val="-5"/>
                <w:sz w:val="24"/>
              </w:rPr>
              <w:t>声环境调查范围为施工影响区域</w:t>
            </w:r>
            <w:r>
              <w:rPr>
                <w:rFonts w:hint="eastAsia" w:ascii="Times New Roman" w:hAnsi="Times New Roman" w:cs="Times New Roman"/>
                <w:spacing w:val="-5"/>
                <w:sz w:val="24"/>
                <w:lang w:val="en-US"/>
              </w:rPr>
              <w:t>1</w:t>
            </w:r>
            <w:r>
              <w:rPr>
                <w:rFonts w:hint="eastAsia" w:ascii="Times New Roman" w:hAnsi="Times New Roman" w:cs="Times New Roman"/>
                <w:spacing w:val="-5"/>
                <w:sz w:val="24"/>
              </w:rPr>
              <w:t>00m范围内区域和评价范围内声环境敏感点。</w:t>
            </w:r>
          </w:p>
          <w:p>
            <w:pPr>
              <w:pStyle w:val="18"/>
              <w:adjustRightInd w:val="0"/>
              <w:snapToGrid w:val="0"/>
              <w:spacing w:line="360" w:lineRule="auto"/>
              <w:ind w:firstLine="460" w:firstLineChars="200"/>
              <w:jc w:val="both"/>
              <w:rPr>
                <w:rFonts w:ascii="Times New Roman" w:hAnsi="Times New Roman" w:cs="Times New Roman"/>
                <w:spacing w:val="-5"/>
                <w:sz w:val="24"/>
              </w:rPr>
            </w:pPr>
            <w:r>
              <w:rPr>
                <w:rFonts w:hint="eastAsia" w:ascii="Times New Roman" w:hAnsi="Times New Roman" w:cs="Times New Roman"/>
                <w:spacing w:val="-5"/>
                <w:sz w:val="24"/>
                <w:lang w:val="en-US"/>
              </w:rPr>
              <w:t>（4）水环境调查范围：</w:t>
            </w:r>
            <w:r>
              <w:rPr>
                <w:rFonts w:hint="eastAsia" w:ascii="Times New Roman" w:hAnsi="Times New Roman" w:cs="Times New Roman"/>
                <w:spacing w:val="-5"/>
                <w:sz w:val="24"/>
              </w:rPr>
              <w:t>施工期废水的处置及去向</w:t>
            </w:r>
            <w:r>
              <w:rPr>
                <w:rFonts w:ascii="Times New Roman" w:hAnsi="Times New Roman" w:cs="Times New Roman"/>
                <w:spacing w:val="-5"/>
                <w:sz w:val="24"/>
              </w:rPr>
              <w:t>。</w:t>
            </w:r>
          </w:p>
          <w:p>
            <w:pPr>
              <w:pStyle w:val="18"/>
              <w:adjustRightInd w:val="0"/>
              <w:snapToGrid w:val="0"/>
              <w:spacing w:line="360" w:lineRule="auto"/>
              <w:ind w:firstLine="460" w:firstLineChars="200"/>
              <w:jc w:val="both"/>
              <w:rPr>
                <w:rFonts w:ascii="Times New Roman" w:hAnsi="Times New Roman" w:cs="Times New Roman"/>
                <w:spacing w:val="-5"/>
                <w:sz w:val="24"/>
              </w:rPr>
            </w:pPr>
            <w:r>
              <w:rPr>
                <w:rFonts w:hint="eastAsia" w:ascii="Times New Roman" w:hAnsi="Times New Roman" w:cs="Times New Roman"/>
                <w:spacing w:val="-5"/>
                <w:sz w:val="24"/>
              </w:rPr>
              <w:t>（</w:t>
            </w:r>
            <w:r>
              <w:rPr>
                <w:rFonts w:hint="eastAsia" w:ascii="Times New Roman" w:hAnsi="Times New Roman" w:cs="Times New Roman"/>
                <w:spacing w:val="-5"/>
                <w:sz w:val="24"/>
                <w:lang w:val="en-US"/>
              </w:rPr>
              <w:t>5</w:t>
            </w:r>
            <w:r>
              <w:rPr>
                <w:rFonts w:hint="eastAsia" w:ascii="Times New Roman" w:hAnsi="Times New Roman" w:cs="Times New Roman"/>
                <w:spacing w:val="-5"/>
                <w:sz w:val="24"/>
              </w:rPr>
              <w:t>）</w:t>
            </w:r>
            <w:r>
              <w:rPr>
                <w:rFonts w:ascii="Times New Roman" w:hAnsi="Times New Roman" w:cs="Times New Roman"/>
                <w:spacing w:val="-5"/>
                <w:sz w:val="24"/>
              </w:rPr>
              <w:t>固体废物调查范围：</w:t>
            </w:r>
            <w:r>
              <w:rPr>
                <w:rFonts w:hint="eastAsia" w:ascii="Times New Roman" w:hAnsi="Times New Roman" w:cs="Times New Roman"/>
                <w:spacing w:val="-5"/>
                <w:sz w:val="24"/>
              </w:rPr>
              <w:t>固体废物主要考虑其处理处置方式及去向。</w:t>
            </w:r>
          </w:p>
          <w:p>
            <w:pPr>
              <w:pStyle w:val="18"/>
              <w:adjustRightInd w:val="0"/>
              <w:snapToGrid w:val="0"/>
              <w:spacing w:line="360" w:lineRule="auto"/>
              <w:jc w:val="both"/>
              <w:rPr>
                <w:rFonts w:ascii="Times New Roman" w:hAnsi="Times New Roman" w:cs="Times New Roman"/>
                <w:b/>
                <w:bCs/>
                <w:spacing w:val="-5"/>
                <w:sz w:val="24"/>
              </w:rPr>
            </w:pPr>
            <w:r>
              <w:rPr>
                <w:rFonts w:hint="eastAsia" w:ascii="Times New Roman" w:hAnsi="Times New Roman" w:cs="Times New Roman"/>
                <w:b/>
                <w:bCs/>
                <w:spacing w:val="-5"/>
                <w:sz w:val="24"/>
              </w:rPr>
              <w:t>二、调查因子</w:t>
            </w:r>
          </w:p>
          <w:p>
            <w:pPr>
              <w:pStyle w:val="18"/>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1</w:t>
            </w:r>
            <w:r>
              <w:rPr>
                <w:rFonts w:ascii="Times New Roman" w:hAnsi="Times New Roman" w:cs="Times New Roman"/>
                <w:sz w:val="24"/>
                <w:szCs w:val="24"/>
              </w:rPr>
              <w:t>）生态环境：项目建设占地对植被、动物、</w:t>
            </w:r>
            <w:r>
              <w:rPr>
                <w:rFonts w:ascii="Times New Roman" w:hAnsi="Times New Roman" w:cs="Times New Roman"/>
                <w:sz w:val="24"/>
                <w:szCs w:val="24"/>
                <w:lang w:val="en-US"/>
              </w:rPr>
              <w:t>水生生态</w:t>
            </w:r>
            <w:r>
              <w:rPr>
                <w:rFonts w:ascii="Times New Roman" w:hAnsi="Times New Roman" w:cs="Times New Roman"/>
                <w:sz w:val="24"/>
                <w:szCs w:val="24"/>
              </w:rPr>
              <w:t>的影响。</w:t>
            </w:r>
          </w:p>
          <w:p>
            <w:pPr>
              <w:pStyle w:val="18"/>
              <w:adjustRightInd w:val="0"/>
              <w:snapToGrid w:val="0"/>
              <w:spacing w:line="360" w:lineRule="auto"/>
              <w:ind w:firstLine="480" w:firstLineChars="200"/>
              <w:jc w:val="both"/>
              <w:rPr>
                <w:rFonts w:ascii="Times New Roman" w:hAnsi="Times New Roman" w:cs="Times New Roman"/>
                <w:sz w:val="24"/>
                <w:lang w:val="en-US"/>
              </w:rPr>
            </w:pPr>
            <w:r>
              <w:rPr>
                <w:rFonts w:ascii="Times New Roman" w:hAnsi="Times New Roman" w:cs="Times New Roman"/>
                <w:sz w:val="24"/>
                <w:lang w:val="en-US"/>
              </w:rPr>
              <w:t>（2）水环境：施工废水</w:t>
            </w:r>
          </w:p>
          <w:p>
            <w:pPr>
              <w:pStyle w:val="18"/>
              <w:adjustRightInd w:val="0"/>
              <w:snapToGrid w:val="0"/>
              <w:spacing w:line="360" w:lineRule="auto"/>
              <w:ind w:firstLine="480" w:firstLineChars="200"/>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lang w:val="en-US"/>
              </w:rPr>
              <w:t>3</w:t>
            </w:r>
            <w:r>
              <w:rPr>
                <w:rFonts w:ascii="Times New Roman" w:hAnsi="Times New Roman" w:cs="Times New Roman"/>
                <w:sz w:val="24"/>
              </w:rPr>
              <w:t>）大气环境</w:t>
            </w:r>
            <w:r>
              <w:rPr>
                <w:rFonts w:ascii="Times New Roman" w:hAnsi="Times New Roman" w:cs="Times New Roman"/>
                <w:sz w:val="24"/>
                <w:szCs w:val="24"/>
              </w:rPr>
              <w:t>：施工扬尘</w:t>
            </w:r>
            <w:r>
              <w:rPr>
                <w:rFonts w:ascii="Times New Roman" w:hAnsi="Times New Roman" w:cs="Times New Roman"/>
                <w:kern w:val="21"/>
                <w:sz w:val="24"/>
                <w:lang w:val="en-US" w:bidi="ar-SA"/>
              </w:rPr>
              <w:t>。</w:t>
            </w:r>
          </w:p>
          <w:p>
            <w:pPr>
              <w:pStyle w:val="18"/>
              <w:adjustRightInd w:val="0"/>
              <w:snapToGrid w:val="0"/>
              <w:spacing w:line="360" w:lineRule="auto"/>
              <w:ind w:firstLine="480" w:firstLineChars="200"/>
              <w:jc w:val="both"/>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sz w:val="24"/>
                <w:lang w:val="en-US"/>
              </w:rPr>
              <w:t>4</w:t>
            </w:r>
            <w:r>
              <w:rPr>
                <w:rFonts w:hint="default" w:ascii="Times New Roman" w:hAnsi="Times New Roman" w:cs="Times New Roman"/>
                <w:sz w:val="24"/>
              </w:rPr>
              <w:t>）声环境：等效连续A声级。</w:t>
            </w:r>
          </w:p>
          <w:p>
            <w:pPr>
              <w:pStyle w:val="18"/>
              <w:adjustRightInd w:val="0"/>
              <w:snapToGrid w:val="0"/>
              <w:spacing w:line="360" w:lineRule="auto"/>
              <w:ind w:firstLine="480" w:firstLineChars="200"/>
              <w:jc w:val="both"/>
              <w:rPr>
                <w:rFonts w:hint="default" w:ascii="Times New Roman" w:hAnsi="Times New Roman" w:cs="Times New Roman"/>
                <w:b/>
                <w:bCs/>
                <w:sz w:val="24"/>
              </w:rPr>
            </w:pPr>
            <w:r>
              <w:rPr>
                <w:rFonts w:hint="default" w:ascii="Times New Roman" w:hAnsi="Times New Roman" w:cs="Times New Roman"/>
                <w:sz w:val="24"/>
              </w:rPr>
              <w:t>（</w:t>
            </w:r>
            <w:r>
              <w:rPr>
                <w:rFonts w:hint="default" w:ascii="Times New Roman" w:hAnsi="Times New Roman" w:cs="Times New Roman"/>
                <w:sz w:val="24"/>
                <w:lang w:val="en-US"/>
              </w:rPr>
              <w:t>5</w:t>
            </w:r>
            <w:r>
              <w:rPr>
                <w:rFonts w:hint="default" w:ascii="Times New Roman" w:hAnsi="Times New Roman" w:cs="Times New Roman"/>
                <w:sz w:val="24"/>
              </w:rPr>
              <w:t>）固体废物：生活垃圾、弃方等。</w:t>
            </w:r>
          </w:p>
          <w:p>
            <w:pPr>
              <w:pStyle w:val="18"/>
              <w:numPr>
                <w:ilvl w:val="0"/>
                <w:numId w:val="7"/>
              </w:numPr>
              <w:adjustRightInd w:val="0"/>
              <w:snapToGrid w:val="0"/>
              <w:spacing w:line="360" w:lineRule="auto"/>
              <w:jc w:val="both"/>
              <w:rPr>
                <w:rFonts w:hint="default" w:ascii="Times New Roman" w:hAnsi="Times New Roman" w:cs="Times New Roman"/>
                <w:b/>
                <w:bCs/>
                <w:sz w:val="24"/>
              </w:rPr>
            </w:pPr>
            <w:r>
              <w:rPr>
                <w:rFonts w:hint="default" w:ascii="Times New Roman" w:hAnsi="Times New Roman" w:cs="Times New Roman"/>
                <w:b/>
                <w:bCs/>
                <w:sz w:val="24"/>
              </w:rPr>
              <w:t>环境敏感目标</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1、水环境保护目标</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lang w:eastAsia="zh-CN"/>
              </w:rPr>
            </w:pPr>
            <w:r>
              <w:rPr>
                <w:rFonts w:hint="default" w:ascii="Times New Roman" w:hAnsi="Times New Roman" w:eastAsia="宋体" w:cs="Times New Roman"/>
                <w:b w:val="0"/>
                <w:bCs w:val="0"/>
                <w:color w:val="000000"/>
                <w:kern w:val="0"/>
                <w:sz w:val="24"/>
                <w:szCs w:val="24"/>
                <w:lang w:val="en-US" w:eastAsia="zh-CN"/>
              </w:rPr>
              <w:t>本项目在施工期保证评价范围内河段水质不因工程建设而降低，工程施工产生的生产废水、生活污水禁止外排。</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2、大气环境保护目标</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lang w:val="en-US" w:eastAsia="zh-CN"/>
              </w:rPr>
            </w:pPr>
            <w:r>
              <w:rPr>
                <w:rFonts w:hint="default" w:ascii="Times New Roman" w:hAnsi="Times New Roman" w:eastAsia="宋体" w:cs="Times New Roman"/>
                <w:b w:val="0"/>
                <w:bCs w:val="0"/>
                <w:color w:val="000000"/>
                <w:kern w:val="0"/>
                <w:sz w:val="24"/>
                <w:szCs w:val="24"/>
                <w:lang w:eastAsia="zh-CN"/>
              </w:rPr>
              <w:t>根据现场调查，项目</w:t>
            </w:r>
            <w:r>
              <w:rPr>
                <w:rFonts w:hint="default" w:ascii="Times New Roman" w:hAnsi="Times New Roman" w:eastAsia="宋体" w:cs="Times New Roman"/>
                <w:b w:val="0"/>
                <w:bCs w:val="0"/>
                <w:color w:val="000000"/>
                <w:kern w:val="0"/>
                <w:sz w:val="24"/>
                <w:szCs w:val="24"/>
              </w:rPr>
              <w:t>区</w:t>
            </w:r>
            <w:r>
              <w:rPr>
                <w:rFonts w:hint="default" w:ascii="Times New Roman" w:hAnsi="Times New Roman" w:eastAsia="宋体" w:cs="Times New Roman"/>
                <w:b w:val="0"/>
                <w:bCs w:val="0"/>
                <w:color w:val="000000"/>
                <w:kern w:val="0"/>
                <w:sz w:val="24"/>
                <w:szCs w:val="24"/>
                <w:lang w:eastAsia="zh-CN"/>
              </w:rPr>
              <w:t>所在区域属农牧地区，</w:t>
            </w:r>
            <w:r>
              <w:rPr>
                <w:rFonts w:hint="default" w:ascii="Times New Roman" w:hAnsi="Times New Roman" w:eastAsia="宋体" w:cs="Times New Roman"/>
                <w:b w:val="0"/>
                <w:bCs w:val="0"/>
                <w:color w:val="000000"/>
                <w:kern w:val="0"/>
                <w:sz w:val="24"/>
                <w:szCs w:val="24"/>
                <w:lang w:val="en-US" w:eastAsia="zh-CN"/>
              </w:rPr>
              <w:t>500m范围内无自然保护区、风景名胜区等保护目标</w:t>
            </w:r>
            <w:r>
              <w:rPr>
                <w:rFonts w:hint="default" w:ascii="Times New Roman" w:hAnsi="Times New Roman" w:eastAsia="宋体" w:cs="Times New Roman"/>
                <w:b w:val="0"/>
                <w:bCs w:val="0"/>
                <w:color w:val="000000"/>
                <w:kern w:val="0"/>
                <w:sz w:val="24"/>
                <w:szCs w:val="24"/>
              </w:rPr>
              <w:t>。</w:t>
            </w:r>
            <w:r>
              <w:rPr>
                <w:rFonts w:hint="default" w:ascii="Times New Roman" w:hAnsi="Times New Roman" w:eastAsia="宋体" w:cs="Times New Roman"/>
                <w:b w:val="0"/>
                <w:bCs w:val="0"/>
                <w:color w:val="000000"/>
                <w:kern w:val="0"/>
                <w:sz w:val="24"/>
                <w:szCs w:val="24"/>
                <w:lang w:val="en-US" w:eastAsia="zh-CN"/>
              </w:rPr>
              <w:t>项目施工期做好环境保护工作，减小工程施工对区域空气的不利影响，使施工区域大气达到《环境空气质量标准》（GB3095-1996）二级标准。</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3、声环境保护目标</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lang w:val="en-US" w:eastAsia="zh-CN"/>
              </w:rPr>
            </w:pPr>
            <w:r>
              <w:rPr>
                <w:rFonts w:hint="default" w:ascii="Times New Roman" w:hAnsi="Times New Roman" w:eastAsia="宋体" w:cs="Times New Roman"/>
                <w:b w:val="0"/>
                <w:bCs w:val="0"/>
                <w:color w:val="000000"/>
                <w:kern w:val="0"/>
                <w:sz w:val="24"/>
                <w:szCs w:val="24"/>
                <w:lang w:eastAsia="zh-CN"/>
              </w:rPr>
              <w:t>根据现场调查，本项目</w:t>
            </w:r>
            <w:r>
              <w:rPr>
                <w:rFonts w:hint="default" w:ascii="Times New Roman" w:hAnsi="Times New Roman" w:eastAsia="宋体" w:cs="Times New Roman"/>
                <w:b w:val="0"/>
                <w:bCs w:val="0"/>
                <w:color w:val="000000"/>
                <w:kern w:val="0"/>
                <w:sz w:val="24"/>
                <w:szCs w:val="24"/>
                <w:lang w:val="en-US" w:eastAsia="zh-CN"/>
              </w:rPr>
              <w:t>50m范围内无声环境保护目标，在施工期间应控制工程施工噪声，使施工场界外噪声达到《声环境质量标准》（GB3096-2008）2类标准。</w:t>
            </w:r>
          </w:p>
          <w:p>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4、生态保护目标</w:t>
            </w:r>
          </w:p>
          <w:p>
            <w:pPr>
              <w:pStyle w:val="18"/>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jc w:val="both"/>
              <w:textAlignment w:val="auto"/>
              <w:rPr>
                <w:rFonts w:ascii="Times New Roman" w:hAnsi="Times New Roman" w:cs="Times New Roman"/>
                <w:b/>
                <w:bCs/>
                <w:sz w:val="24"/>
              </w:rPr>
            </w:pPr>
            <w:r>
              <w:rPr>
                <w:rFonts w:hint="default" w:ascii="Times New Roman" w:hAnsi="Times New Roman" w:eastAsia="宋体" w:cs="Times New Roman"/>
                <w:b w:val="0"/>
                <w:bCs w:val="0"/>
                <w:color w:val="000000"/>
                <w:kern w:val="0"/>
                <w:sz w:val="24"/>
                <w:szCs w:val="24"/>
                <w:lang w:val="en-US" w:eastAsia="zh-CN"/>
              </w:rPr>
              <w:t>根据现场调查，项目区域500m范围内无自然保护区、风景名胜区等保护目标</w:t>
            </w:r>
            <w:r>
              <w:rPr>
                <w:rFonts w:hint="default" w:ascii="Times New Roman" w:hAnsi="Times New Roman" w:eastAsia="宋体" w:cs="Times New Roman"/>
                <w:b w:val="0"/>
                <w:bCs w:val="0"/>
                <w:color w:val="000000"/>
                <w:kern w:val="0"/>
                <w:sz w:val="24"/>
                <w:szCs w:val="24"/>
              </w:rPr>
              <w:t>。</w:t>
            </w:r>
            <w:r>
              <w:rPr>
                <w:rFonts w:hint="default" w:ascii="Times New Roman" w:hAnsi="Times New Roman" w:eastAsia="宋体" w:cs="Times New Roman"/>
                <w:b w:val="0"/>
                <w:bCs w:val="0"/>
                <w:color w:val="000000"/>
                <w:kern w:val="0"/>
                <w:sz w:val="24"/>
                <w:szCs w:val="24"/>
                <w:lang w:val="en-US" w:eastAsia="zh-CN"/>
              </w:rPr>
              <w:t>项目施工期</w:t>
            </w:r>
            <w:r>
              <w:rPr>
                <w:rFonts w:hint="default" w:ascii="Times New Roman" w:hAnsi="Times New Roman" w:eastAsia="宋体" w:cs="Times New Roman"/>
                <w:b w:val="0"/>
                <w:bCs w:val="0"/>
                <w:color w:val="000000"/>
                <w:kern w:val="0"/>
                <w:sz w:val="24"/>
                <w:szCs w:val="24"/>
              </w:rPr>
              <w:t>保护施工区生态系统的完整性、稳定性和多样性</w:t>
            </w:r>
            <w:r>
              <w:rPr>
                <w:rFonts w:hint="default" w:ascii="Times New Roman" w:hAnsi="Times New Roman" w:eastAsia="宋体" w:cs="Times New Roman"/>
                <w:b w:val="0"/>
                <w:bCs w:val="0"/>
                <w:color w:val="000000"/>
                <w:kern w:val="0"/>
                <w:sz w:val="24"/>
                <w:szCs w:val="24"/>
                <w:lang w:eastAsia="zh-CN"/>
              </w:rPr>
              <w:t>，</w:t>
            </w:r>
            <w:r>
              <w:rPr>
                <w:rFonts w:hint="default" w:ascii="Times New Roman" w:hAnsi="Times New Roman" w:eastAsia="宋体" w:cs="Times New Roman"/>
                <w:b w:val="0"/>
                <w:bCs w:val="0"/>
                <w:color w:val="000000"/>
                <w:kern w:val="0"/>
                <w:sz w:val="24"/>
                <w:szCs w:val="24"/>
              </w:rPr>
              <w:t>维护其原有的生态功能。减缓工程建设活动对野生动物的繁殖、觅食的干扰和不利影响</w:t>
            </w:r>
            <w:r>
              <w:rPr>
                <w:rFonts w:hint="default" w:ascii="Times New Roman" w:hAnsi="Times New Roman" w:eastAsia="宋体" w:cs="Times New Roman"/>
                <w:b w:val="0"/>
                <w:bCs w:val="0"/>
                <w:color w:val="000000"/>
                <w:kern w:val="0"/>
                <w:sz w:val="24"/>
                <w:szCs w:val="24"/>
                <w:lang w:eastAsia="zh-CN"/>
              </w:rPr>
              <w:t>，</w:t>
            </w:r>
            <w:r>
              <w:rPr>
                <w:rFonts w:hint="default" w:ascii="Times New Roman" w:hAnsi="Times New Roman" w:eastAsia="宋体" w:cs="Times New Roman"/>
                <w:b w:val="0"/>
                <w:bCs w:val="0"/>
                <w:color w:val="000000"/>
                <w:kern w:val="0"/>
                <w:sz w:val="24"/>
                <w:szCs w:val="24"/>
              </w:rPr>
              <w:t>使野生动植物物种不因工程建设而消失。尽量减少施工区、新建施工运输道路、取料场、弃渣场布置等的植被破坏</w:t>
            </w:r>
            <w:r>
              <w:rPr>
                <w:rFonts w:hint="default" w:ascii="Times New Roman" w:hAnsi="Times New Roman" w:eastAsia="宋体" w:cs="Times New Roman"/>
                <w:b w:val="0"/>
                <w:bCs w:val="0"/>
                <w:color w:val="000000"/>
                <w:kern w:val="0"/>
                <w:sz w:val="24"/>
                <w:szCs w:val="24"/>
                <w:lang w:eastAsia="zh-CN"/>
              </w:rPr>
              <w:t>，</w:t>
            </w:r>
            <w:r>
              <w:rPr>
                <w:rFonts w:hint="default" w:ascii="Times New Roman" w:hAnsi="Times New Roman" w:eastAsia="宋体" w:cs="Times New Roman"/>
                <w:b w:val="0"/>
                <w:bCs w:val="0"/>
                <w:color w:val="000000"/>
                <w:kern w:val="0"/>
                <w:sz w:val="24"/>
                <w:szCs w:val="24"/>
              </w:rPr>
              <w:t>尽快恢复破坏的植被</w:t>
            </w:r>
            <w:r>
              <w:rPr>
                <w:rFonts w:hint="default" w:ascii="Times New Roman" w:hAnsi="Times New Roman" w:eastAsia="宋体" w:cs="Times New Roman"/>
                <w:b w:val="0"/>
                <w:bCs w:val="0"/>
                <w:color w:val="000000"/>
                <w:kern w:val="0"/>
                <w:sz w:val="24"/>
                <w:szCs w:val="24"/>
                <w:lang w:eastAsia="zh-CN"/>
              </w:rPr>
              <w:t>，</w:t>
            </w:r>
            <w:r>
              <w:rPr>
                <w:rFonts w:hint="default" w:ascii="Times New Roman" w:hAnsi="Times New Roman" w:eastAsia="宋体" w:cs="Times New Roman"/>
                <w:b w:val="0"/>
                <w:bCs w:val="0"/>
                <w:color w:val="000000"/>
                <w:kern w:val="0"/>
                <w:sz w:val="24"/>
                <w:szCs w:val="24"/>
              </w:rPr>
              <w:t>妥善处理开挖和弃渣对环境的影</w:t>
            </w:r>
            <w:r>
              <w:rPr>
                <w:rFonts w:hint="eastAsia" w:ascii="宋体" w:hAnsi="宋体" w:eastAsia="宋体" w:cs="宋体"/>
                <w:b w:val="0"/>
                <w:bCs w:val="0"/>
                <w:color w:val="000000"/>
                <w:kern w:val="0"/>
                <w:sz w:val="24"/>
                <w:szCs w:val="24"/>
              </w:rPr>
              <w:t>响。</w:t>
            </w:r>
          </w:p>
          <w:p>
            <w:pPr>
              <w:pStyle w:val="18"/>
              <w:numPr>
                <w:ilvl w:val="0"/>
                <w:numId w:val="7"/>
              </w:numPr>
              <w:adjustRightInd w:val="0"/>
              <w:snapToGrid w:val="0"/>
              <w:spacing w:line="360" w:lineRule="auto"/>
              <w:jc w:val="both"/>
              <w:rPr>
                <w:rFonts w:ascii="Times New Roman" w:hAnsi="Times New Roman" w:cs="Times New Roman"/>
                <w:b/>
                <w:bCs/>
                <w:sz w:val="24"/>
              </w:rPr>
            </w:pPr>
            <w:r>
              <w:rPr>
                <w:rFonts w:hint="eastAsia" w:ascii="Times New Roman" w:hAnsi="Times New Roman" w:cs="Times New Roman"/>
                <w:b/>
                <w:bCs/>
                <w:sz w:val="24"/>
              </w:rPr>
              <w:t>调查重点</w:t>
            </w:r>
          </w:p>
          <w:p>
            <w:pPr>
              <w:widowControl/>
              <w:spacing w:line="360" w:lineRule="auto"/>
              <w:ind w:left="220" w:leftChars="100" w:right="163" w:rightChars="74" w:firstLine="297" w:firstLineChars="124"/>
              <w:jc w:val="both"/>
              <w:rPr>
                <w:rFonts w:ascii="Times New Roman" w:hAnsi="Times New Roman" w:cs="Times New Roman"/>
                <w:sz w:val="24"/>
                <w:szCs w:val="24"/>
              </w:rPr>
            </w:pPr>
            <w:r>
              <w:rPr>
                <w:rFonts w:ascii="Times New Roman" w:hAnsi="Times New Roman" w:cs="Times New Roman"/>
                <w:sz w:val="24"/>
                <w:szCs w:val="24"/>
                <w:lang w:val="en-US"/>
              </w:rPr>
              <w:t>结合项目区域环境特征，本次环境保护竣工验收调查工作重点包括：</w:t>
            </w:r>
          </w:p>
          <w:p>
            <w:pPr>
              <w:widowControl/>
              <w:spacing w:line="360" w:lineRule="auto"/>
              <w:ind w:left="220" w:leftChars="100" w:right="163" w:rightChars="74" w:firstLine="297" w:firstLineChars="124"/>
              <w:jc w:val="both"/>
              <w:rPr>
                <w:rFonts w:ascii="Times New Roman" w:hAnsi="Times New Roman" w:cs="Times New Roman"/>
                <w:sz w:val="24"/>
                <w:szCs w:val="24"/>
                <w:lang w:val="en-US"/>
              </w:rPr>
            </w:pPr>
            <w:r>
              <w:rPr>
                <w:rFonts w:ascii="Times New Roman" w:hAnsi="Times New Roman" w:cs="Times New Roman"/>
                <w:sz w:val="24"/>
                <w:szCs w:val="24"/>
                <w:lang w:val="en-US"/>
              </w:rPr>
              <w:t>（1）工程调查：工程实际建设内容与环评阶段是否发生重大</w:t>
            </w:r>
            <w:r>
              <w:rPr>
                <w:rFonts w:hint="eastAsia" w:ascii="Times New Roman" w:hAnsi="Times New Roman" w:cs="Times New Roman"/>
                <w:sz w:val="24"/>
                <w:szCs w:val="24"/>
                <w:lang w:val="en-US"/>
              </w:rPr>
              <w:t>变动</w:t>
            </w:r>
            <w:r>
              <w:rPr>
                <w:rFonts w:ascii="Times New Roman" w:hAnsi="Times New Roman" w:cs="Times New Roman"/>
                <w:sz w:val="24"/>
                <w:szCs w:val="24"/>
                <w:lang w:val="en-US"/>
              </w:rPr>
              <w:t>；实际工程内容</w:t>
            </w:r>
            <w:r>
              <w:rPr>
                <w:rFonts w:hint="eastAsia" w:ascii="Times New Roman" w:hAnsi="Times New Roman" w:cs="Times New Roman"/>
                <w:sz w:val="24"/>
                <w:szCs w:val="24"/>
                <w:lang w:val="en-US"/>
              </w:rPr>
              <w:t>变动</w:t>
            </w:r>
            <w:r>
              <w:rPr>
                <w:rFonts w:ascii="Times New Roman" w:hAnsi="Times New Roman" w:cs="Times New Roman"/>
                <w:sz w:val="24"/>
                <w:szCs w:val="24"/>
                <w:lang w:val="en-US"/>
              </w:rPr>
              <w:t>造成环境影响</w:t>
            </w:r>
            <w:r>
              <w:rPr>
                <w:rFonts w:hint="eastAsia" w:ascii="Times New Roman" w:hAnsi="Times New Roman" w:cs="Times New Roman"/>
                <w:sz w:val="24"/>
                <w:szCs w:val="24"/>
                <w:lang w:val="en-US"/>
              </w:rPr>
              <w:t>变动</w:t>
            </w:r>
            <w:r>
              <w:rPr>
                <w:rFonts w:ascii="Times New Roman" w:hAnsi="Times New Roman" w:cs="Times New Roman"/>
                <w:sz w:val="24"/>
                <w:szCs w:val="24"/>
                <w:lang w:val="en-US"/>
              </w:rPr>
              <w:t>情况；实际环保投资情况。</w:t>
            </w:r>
          </w:p>
          <w:p>
            <w:pPr>
              <w:widowControl/>
              <w:spacing w:line="360" w:lineRule="auto"/>
              <w:ind w:left="220" w:leftChars="100" w:right="163" w:rightChars="74" w:firstLine="297" w:firstLineChars="124"/>
              <w:jc w:val="both"/>
              <w:rPr>
                <w:rFonts w:ascii="Times New Roman" w:hAnsi="Times New Roman" w:cs="Times New Roman"/>
                <w:sz w:val="24"/>
                <w:szCs w:val="24"/>
                <w:lang w:val="en-US"/>
              </w:rPr>
            </w:pPr>
            <w:r>
              <w:rPr>
                <w:rFonts w:ascii="Times New Roman" w:hAnsi="Times New Roman" w:cs="Times New Roman"/>
                <w:sz w:val="24"/>
                <w:szCs w:val="24"/>
                <w:lang w:val="en-US"/>
              </w:rPr>
              <w:t>（2）生态环境保护措施及影响调查：</w:t>
            </w:r>
            <w:r>
              <w:rPr>
                <w:rFonts w:ascii="Times New Roman" w:hAnsi="Times New Roman" w:cs="Times New Roman"/>
                <w:sz w:val="24"/>
                <w:szCs w:val="24"/>
              </w:rPr>
              <w:t>项目区生态环境的影响程度及</w:t>
            </w:r>
            <w:r>
              <w:rPr>
                <w:rFonts w:hint="eastAsia" w:ascii="Times New Roman" w:hAnsi="Times New Roman" w:cs="Times New Roman"/>
                <w:sz w:val="24"/>
                <w:szCs w:val="24"/>
              </w:rPr>
              <w:t>导流渠</w:t>
            </w:r>
            <w:r>
              <w:rPr>
                <w:rFonts w:ascii="Times New Roman" w:hAnsi="Times New Roman" w:cs="Times New Roman"/>
                <w:sz w:val="24"/>
                <w:szCs w:val="24"/>
              </w:rPr>
              <w:t>采取的生态保护与恢复措施的效果进行调查。</w:t>
            </w:r>
          </w:p>
          <w:p>
            <w:pPr>
              <w:widowControl/>
              <w:spacing w:line="360" w:lineRule="auto"/>
              <w:ind w:left="220" w:leftChars="100" w:right="163" w:rightChars="74" w:firstLine="297" w:firstLineChars="124"/>
              <w:jc w:val="both"/>
              <w:rPr>
                <w:rFonts w:ascii="Times New Roman" w:hAnsi="Times New Roman" w:cs="Times New Roman"/>
                <w:sz w:val="24"/>
                <w:szCs w:val="24"/>
                <w:lang w:val="en-US"/>
              </w:rPr>
            </w:pPr>
            <w:r>
              <w:rPr>
                <w:rFonts w:ascii="Times New Roman" w:hAnsi="Times New Roman" w:cs="Times New Roman"/>
                <w:sz w:val="24"/>
                <w:szCs w:val="24"/>
                <w:lang w:val="en-US"/>
              </w:rPr>
              <w:t>（3）项目区环境保护措施及影响调查：对项目施工期废气、废水、噪声、固废的产生、排放情况及采取的防治措施的效果进行调查。</w:t>
            </w:r>
          </w:p>
          <w:p>
            <w:pPr>
              <w:widowControl/>
              <w:spacing w:line="360" w:lineRule="auto"/>
              <w:ind w:firstLine="482" w:firstLineChars="200"/>
              <w:jc w:val="both"/>
              <w:rPr>
                <w:b/>
                <w:bCs/>
                <w:sz w:val="24"/>
                <w:szCs w:val="28"/>
              </w:rPr>
            </w:pPr>
          </w:p>
        </w:tc>
      </w:tr>
    </w:tbl>
    <w:p>
      <w:pPr>
        <w:rPr>
          <w:sz w:val="21"/>
        </w:rPr>
        <w:sectPr>
          <w:pgSz w:w="11910" w:h="16840"/>
          <w:pgMar w:top="1380" w:right="1200" w:bottom="880" w:left="1300" w:header="680" w:footer="685" w:gutter="0"/>
          <w:cols w:space="720" w:num="1"/>
        </w:sectPr>
      </w:pPr>
    </w:p>
    <w:p>
      <w:pPr>
        <w:pStyle w:val="6"/>
        <w:rPr>
          <w:b/>
          <w:bCs/>
          <w:sz w:val="24"/>
          <w:szCs w:val="24"/>
        </w:rPr>
      </w:pPr>
      <w:r>
        <w:rPr>
          <w:rFonts w:hint="eastAsia"/>
          <w:b/>
          <w:bCs/>
          <w:sz w:val="24"/>
          <w:szCs w:val="24"/>
        </w:rPr>
        <w:t>表四</w:t>
      </w:r>
    </w:p>
    <w:tbl>
      <w:tblPr>
        <w:tblStyle w:val="13"/>
        <w:tblpPr w:leftFromText="180" w:rightFromText="180" w:vertAnchor="text" w:horzAnchor="page" w:tblpXSpec="center" w:tblpY="142"/>
        <w:tblOverlap w:val="never"/>
        <w:tblW w:w="97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jc w:val="center"/>
        </w:trPr>
        <w:tc>
          <w:tcPr>
            <w:tcW w:w="9754" w:type="dxa"/>
          </w:tcPr>
          <w:p>
            <w:pPr>
              <w:widowControl/>
              <w:spacing w:line="360" w:lineRule="auto"/>
              <w:ind w:left="220" w:leftChars="100"/>
              <w:jc w:val="both"/>
              <w:rPr>
                <w:rFonts w:ascii="Times New Roman" w:hAnsi="Times New Roman" w:cs="Times New Roman"/>
                <w:b/>
                <w:bCs/>
                <w:sz w:val="24"/>
                <w:szCs w:val="24"/>
              </w:rPr>
            </w:pPr>
            <w:r>
              <w:rPr>
                <w:rFonts w:ascii="Times New Roman" w:hAnsi="Times New Roman" w:cs="Times New Roman"/>
                <w:b/>
                <w:bCs/>
                <w:sz w:val="24"/>
                <w:szCs w:val="24"/>
              </w:rPr>
              <w:t>验收调查工况：</w:t>
            </w:r>
          </w:p>
          <w:p>
            <w:pPr>
              <w:widowControl/>
              <w:spacing w:line="360" w:lineRule="auto"/>
              <w:ind w:left="220" w:leftChars="100" w:firstLine="480" w:firstLineChars="200"/>
              <w:jc w:val="both"/>
              <w:rPr>
                <w:sz w:val="24"/>
                <w:szCs w:val="24"/>
              </w:rPr>
            </w:pPr>
            <w:r>
              <w:rPr>
                <w:rFonts w:ascii="Times New Roman" w:hAnsi="Times New Roman" w:cs="Times New Roman"/>
                <w:sz w:val="24"/>
                <w:szCs w:val="24"/>
              </w:rPr>
              <w:t>本项目为</w:t>
            </w:r>
            <w:r>
              <w:rPr>
                <w:rFonts w:hint="eastAsia" w:ascii="Times New Roman" w:hAnsi="Times New Roman" w:cs="Times New Roman"/>
                <w:sz w:val="24"/>
                <w:szCs w:val="24"/>
              </w:rPr>
              <w:t>沟道</w:t>
            </w:r>
            <w:r>
              <w:rPr>
                <w:rFonts w:ascii="Times New Roman" w:hAnsi="Times New Roman" w:cs="Times New Roman"/>
                <w:sz w:val="24"/>
                <w:szCs w:val="24"/>
              </w:rPr>
              <w:t>治理工程，</w:t>
            </w:r>
            <w:r>
              <w:rPr>
                <w:rFonts w:hint="eastAsia" w:ascii="Times New Roman" w:hAnsi="Times New Roman" w:cs="Times New Roman"/>
                <w:color w:val="000000" w:themeColor="text1"/>
                <w:sz w:val="24"/>
                <w:szCs w:val="24"/>
                <w14:textFill>
                  <w14:solidFill>
                    <w14:schemeClr w14:val="tx1"/>
                  </w14:solidFill>
                </w14:textFill>
              </w:rPr>
              <w:t>治理沟道总长4.5km，左岸新建防洪堤3.429km，防洪堤为格宾网箱直墙式结构；支沟段防护长度为2.45km，堤高1.5m，其中网箱+抛石护脚段为45m，无护脚段长2.405km。主沟段防护长度为979m，堤高2.0m，网箱+抛石护脚段为75m，无护脚段长904m，网围栏拆除及恢复2.5km。</w:t>
            </w:r>
            <w:r>
              <w:rPr>
                <w:rFonts w:ascii="Times New Roman" w:hAnsi="Times New Roman" w:cs="Times New Roman"/>
                <w:color w:val="000000" w:themeColor="text1"/>
                <w:sz w:val="24"/>
                <w:szCs w:val="24"/>
                <w14:textFill>
                  <w14:solidFill>
                    <w14:schemeClr w14:val="tx1"/>
                  </w14:solidFill>
                </w14:textFill>
              </w:rPr>
              <w:t>验收调查期间</w:t>
            </w:r>
            <w:r>
              <w:rPr>
                <w:rFonts w:hint="eastAsia" w:ascii="Times New Roman" w:hAnsi="Times New Roman" w:cs="Times New Roman"/>
                <w:color w:val="000000" w:themeColor="text1"/>
                <w:sz w:val="24"/>
                <w:szCs w:val="24"/>
                <w14:textFill>
                  <w14:solidFill>
                    <w14:schemeClr w14:val="tx1"/>
                  </w14:solidFill>
                </w14:textFill>
              </w:rPr>
              <w:t>河道治理工程</w:t>
            </w:r>
            <w:r>
              <w:rPr>
                <w:rFonts w:ascii="Times New Roman" w:hAnsi="Times New Roman" w:cs="Times New Roman"/>
                <w:color w:val="000000" w:themeColor="text1"/>
                <w:sz w:val="24"/>
                <w:szCs w:val="24"/>
                <w14:textFill>
                  <w14:solidFill>
                    <w14:schemeClr w14:val="tx1"/>
                  </w14:solidFill>
                </w14:textFill>
              </w:rPr>
              <w:t>已建设完成并正常运行，</w:t>
            </w:r>
            <w:r>
              <w:rPr>
                <w:rFonts w:hint="eastAsia" w:ascii="Times New Roman" w:hAnsi="Times New Roman" w:cs="Times New Roman"/>
                <w:color w:val="000000" w:themeColor="text1"/>
                <w:sz w:val="24"/>
                <w:szCs w:val="24"/>
                <w14:textFill>
                  <w14:solidFill>
                    <w14:schemeClr w14:val="tx1"/>
                  </w14:solidFill>
                </w14:textFill>
              </w:rPr>
              <w:t>临时占地植被恢复情况良好，</w:t>
            </w:r>
            <w:r>
              <w:rPr>
                <w:rFonts w:ascii="Times New Roman" w:hAnsi="Times New Roman" w:cs="Times New Roman"/>
                <w:color w:val="000000" w:themeColor="text1"/>
                <w:sz w:val="24"/>
                <w:szCs w:val="24"/>
                <w14:textFill>
                  <w14:solidFill>
                    <w14:schemeClr w14:val="tx1"/>
                  </w14:solidFill>
                </w14:textFill>
              </w:rPr>
              <w:t>满足</w:t>
            </w:r>
            <w:r>
              <w:rPr>
                <w:rFonts w:hint="eastAsia" w:ascii="Times New Roman" w:hAnsi="Times New Roman" w:cs="Times New Roman"/>
                <w:color w:val="000000" w:themeColor="text1"/>
                <w:sz w:val="24"/>
                <w:szCs w:val="24"/>
                <w14:textFill>
                  <w14:solidFill>
                    <w14:schemeClr w14:val="tx1"/>
                  </w14:solidFill>
                </w14:textFill>
              </w:rPr>
              <w:t>本次竣工</w:t>
            </w:r>
            <w:r>
              <w:rPr>
                <w:rFonts w:ascii="Times New Roman" w:hAnsi="Times New Roman" w:cs="Times New Roman"/>
                <w:color w:val="000000" w:themeColor="text1"/>
                <w:sz w:val="24"/>
                <w:szCs w:val="24"/>
                <w14:textFill>
                  <w14:solidFill>
                    <w14:schemeClr w14:val="tx1"/>
                  </w14:solidFill>
                </w14:textFill>
              </w:rPr>
              <w:t>验收要求。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jc w:val="center"/>
        </w:trPr>
        <w:tc>
          <w:tcPr>
            <w:tcW w:w="9754" w:type="dxa"/>
            <w:tcBorders/>
          </w:tcPr>
          <w:p>
            <w:pPr>
              <w:pStyle w:val="18"/>
              <w:spacing w:before="47" w:line="360" w:lineRule="auto"/>
              <w:ind w:left="107"/>
              <w:jc w:val="both"/>
              <w:rPr>
                <w:rFonts w:ascii="Times New Roman" w:hAnsi="Times New Roman" w:cs="Times New Roman"/>
                <w:b/>
                <w:bCs/>
                <w:sz w:val="24"/>
                <w:szCs w:val="24"/>
              </w:rPr>
            </w:pPr>
            <w:r>
              <w:rPr>
                <w:rFonts w:hint="eastAsia" w:ascii="Times New Roman" w:hAnsi="Times New Roman" w:cs="Times New Roman"/>
                <w:b/>
                <w:bCs/>
                <w:sz w:val="24"/>
                <w:szCs w:val="24"/>
              </w:rPr>
              <w:t>生态保护工程和设施实施运行效果调查：</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sz w:val="24"/>
                <w:szCs w:val="24"/>
                <w:lang w:val="en-US"/>
              </w:rPr>
            </w:pPr>
            <w:r>
              <w:rPr>
                <w:rFonts w:ascii="Times New Roman" w:hAnsi="Times New Roman" w:cs="Times New Roman"/>
                <w:sz w:val="24"/>
                <w:szCs w:val="24"/>
              </w:rPr>
              <w:t>根据</w:t>
            </w:r>
            <w:r>
              <w:rPr>
                <w:rFonts w:hint="eastAsia" w:ascii="Times New Roman" w:hAnsi="Times New Roman" w:cs="Times New Roman"/>
                <w:sz w:val="24"/>
                <w:szCs w:val="24"/>
              </w:rPr>
              <w:t>经现场勘查及</w:t>
            </w:r>
            <w:r>
              <w:rPr>
                <w:rFonts w:ascii="Times New Roman" w:hAnsi="Times New Roman" w:cs="Times New Roman"/>
                <w:sz w:val="24"/>
                <w:szCs w:val="24"/>
              </w:rPr>
              <w:t>施工方提供资料，</w:t>
            </w:r>
            <w:r>
              <w:rPr>
                <w:rFonts w:ascii="Times New Roman" w:hAnsi="Times New Roman" w:cs="Times New Roman"/>
                <w:sz w:val="24"/>
                <w:szCs w:val="24"/>
                <w:lang w:val="en-US"/>
              </w:rPr>
              <w:t>本项目</w:t>
            </w:r>
            <w:r>
              <w:rPr>
                <w:rFonts w:hint="eastAsia" w:ascii="Times New Roman" w:hAnsi="Times New Roman" w:cs="Times New Roman"/>
                <w:sz w:val="24"/>
                <w:szCs w:val="24"/>
                <w:lang w:val="en-US" w:eastAsia="zh-CN"/>
              </w:rPr>
              <w:t>临时占地在</w:t>
            </w:r>
            <w:r>
              <w:rPr>
                <w:rFonts w:ascii="Times New Roman" w:hAnsi="Times New Roman" w:cs="Times New Roman"/>
                <w:sz w:val="24"/>
                <w:szCs w:val="24"/>
              </w:rPr>
              <w:t>施工临时占地期间所占用</w:t>
            </w:r>
            <w:r>
              <w:rPr>
                <w:rFonts w:hint="eastAsia" w:ascii="Times New Roman" w:hAnsi="Times New Roman" w:cs="Times New Roman"/>
                <w:sz w:val="24"/>
                <w:szCs w:val="24"/>
                <w:lang w:val="en-US" w:eastAsia="zh-CN"/>
              </w:rPr>
              <w:t>的</w:t>
            </w:r>
            <w:r>
              <w:rPr>
                <w:rFonts w:ascii="Times New Roman" w:hAnsi="Times New Roman" w:cs="Times New Roman"/>
                <w:sz w:val="24"/>
                <w:szCs w:val="24"/>
              </w:rPr>
              <w:t>土地生产能力暂时丧失</w:t>
            </w:r>
            <w:r>
              <w:rPr>
                <w:rFonts w:hint="eastAsia" w:ascii="Times New Roman" w:hAnsi="Times New Roman" w:cs="Times New Roman"/>
                <w:sz w:val="24"/>
                <w:szCs w:val="24"/>
              </w:rPr>
              <w:t>，通过</w:t>
            </w:r>
            <w:r>
              <w:rPr>
                <w:rFonts w:ascii="Times New Roman" w:hAnsi="Times New Roman" w:cs="Times New Roman"/>
                <w:sz w:val="24"/>
                <w:szCs w:val="24"/>
                <w:lang w:val="en-US"/>
              </w:rPr>
              <w:t>项目</w:t>
            </w:r>
            <w:r>
              <w:rPr>
                <w:rFonts w:hint="eastAsia" w:ascii="Times New Roman" w:hAnsi="Times New Roman" w:cs="Times New Roman"/>
                <w:sz w:val="24"/>
                <w:szCs w:val="24"/>
                <w:lang w:val="en-US" w:eastAsia="zh-CN"/>
              </w:rPr>
              <w:t>施工区域</w:t>
            </w:r>
            <w:r>
              <w:rPr>
                <w:rFonts w:ascii="Times New Roman" w:hAnsi="Times New Roman" w:cs="Times New Roman"/>
                <w:sz w:val="24"/>
                <w:szCs w:val="24"/>
                <w:lang w:val="en-US"/>
              </w:rPr>
              <w:t>现已回填表土</w:t>
            </w:r>
            <w:r>
              <w:rPr>
                <w:rFonts w:hint="eastAsia" w:ascii="Times New Roman" w:hAnsi="Times New Roman" w:cs="Times New Roman"/>
                <w:sz w:val="24"/>
                <w:szCs w:val="24"/>
                <w:lang w:val="en-US" w:eastAsia="zh-CN"/>
              </w:rPr>
              <w:t>、恢复迹地</w:t>
            </w:r>
            <w:r>
              <w:rPr>
                <w:rFonts w:ascii="Times New Roman" w:hAnsi="Times New Roman" w:cs="Times New Roman"/>
                <w:sz w:val="24"/>
                <w:szCs w:val="24"/>
                <w:lang w:val="en-US"/>
              </w:rPr>
              <w:t>。</w:t>
            </w:r>
          </w:p>
          <w:tbl>
            <w:tblPr>
              <w:tblStyle w:val="14"/>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5"/>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535" w:type="dxa"/>
                  <w:tcBorders/>
                  <w:vAlign w:val="top"/>
                </w:tcPr>
                <w:p>
                  <w:pPr>
                    <w:pStyle w:val="18"/>
                    <w:spacing w:before="47" w:line="360" w:lineRule="auto"/>
                    <w:jc w:val="center"/>
                    <w:rPr>
                      <w:rFonts w:ascii="Times New Roman" w:hAnsi="Times New Roman" w:cs="Times New Roman"/>
                      <w:sz w:val="24"/>
                      <w:szCs w:val="24"/>
                      <w:lang w:val="en-US"/>
                    </w:rPr>
                  </w:pPr>
                  <w:r>
                    <w:rPr>
                      <w:rFonts w:hint="eastAsia" w:ascii="Times New Roman" w:hAnsi="Times New Roman" w:cs="Times New Roman"/>
                      <w:kern w:val="0"/>
                      <w:lang w:val="en-US" w:bidi="zh-CN"/>
                    </w:rPr>
                    <w:drawing>
                      <wp:inline distT="0" distB="0" distL="114300" distR="114300">
                        <wp:extent cx="2710180" cy="1806575"/>
                        <wp:effectExtent l="0" t="0" r="13970" b="3175"/>
                        <wp:docPr id="4" name="图片 4" descr="DJI_0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JI_0790"/>
                                <pic:cNvPicPr>
                                  <a:picLocks noChangeAspect="1"/>
                                </pic:cNvPicPr>
                              </pic:nvPicPr>
                              <pic:blipFill>
                                <a:blip r:embed="rId9"/>
                                <a:stretch>
                                  <a:fillRect/>
                                </a:stretch>
                              </pic:blipFill>
                              <pic:spPr>
                                <a:xfrm>
                                  <a:off x="0" y="0"/>
                                  <a:ext cx="2710180" cy="1806575"/>
                                </a:xfrm>
                                <a:prstGeom prst="rect">
                                  <a:avLst/>
                                </a:prstGeom>
                              </pic:spPr>
                            </pic:pic>
                          </a:graphicData>
                        </a:graphic>
                      </wp:inline>
                    </w:drawing>
                  </w:r>
                  <w:r>
                    <w:rPr>
                      <w:rFonts w:hint="eastAsia" w:ascii="Times New Roman" w:hAnsi="Times New Roman" w:cs="Times New Roman"/>
                      <w:kern w:val="0"/>
                      <w:lang w:val="en-US" w:bidi="zh-CN"/>
                    </w:rPr>
                    <w:t xml:space="preserve"> </w:t>
                  </w:r>
                </w:p>
              </w:tc>
              <w:tc>
                <w:tcPr>
                  <w:tcW w:w="4536" w:type="dxa"/>
                  <w:tcBorders/>
                  <w:vAlign w:val="top"/>
                </w:tcPr>
                <w:p>
                  <w:pPr>
                    <w:pStyle w:val="18"/>
                    <w:spacing w:before="47" w:line="360" w:lineRule="auto"/>
                    <w:jc w:val="center"/>
                    <w:rPr>
                      <w:rFonts w:hint="eastAsia" w:ascii="Times New Roman" w:hAnsi="Times New Roman" w:cs="Times New Roman"/>
                      <w:kern w:val="0"/>
                      <w:lang w:val="en-US" w:bidi="zh-CN"/>
                    </w:rPr>
                  </w:pPr>
                  <w:r>
                    <w:rPr>
                      <w:rFonts w:hint="eastAsia" w:ascii="Times New Roman" w:hAnsi="Times New Roman" w:cs="Times New Roman"/>
                      <w:kern w:val="0"/>
                      <w:lang w:val="en-US" w:bidi="zh-CN"/>
                    </w:rPr>
                    <w:drawing>
                      <wp:inline distT="0" distB="0" distL="114300" distR="114300">
                        <wp:extent cx="2710180" cy="1806575"/>
                        <wp:effectExtent l="0" t="0" r="13970" b="3175"/>
                        <wp:docPr id="5" name="图片 5" descr="DJI_0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JI_0792"/>
                                <pic:cNvPicPr>
                                  <a:picLocks noChangeAspect="1"/>
                                </pic:cNvPicPr>
                              </pic:nvPicPr>
                              <pic:blipFill>
                                <a:blip r:embed="rId10"/>
                                <a:stretch>
                                  <a:fillRect/>
                                </a:stretch>
                              </pic:blipFill>
                              <pic:spPr>
                                <a:xfrm>
                                  <a:off x="0" y="0"/>
                                  <a:ext cx="2710180" cy="18065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535" w:type="dxa"/>
                  <w:tcBorders/>
                  <w:vAlign w:val="top"/>
                </w:tcPr>
                <w:p>
                  <w:pPr>
                    <w:pStyle w:val="18"/>
                    <w:spacing w:before="47" w:line="360" w:lineRule="auto"/>
                    <w:jc w:val="center"/>
                    <w:rPr>
                      <w:rFonts w:hint="eastAsia" w:ascii="Times New Roman" w:hAnsi="Times New Roman" w:cs="Times New Roman"/>
                      <w:kern w:val="0"/>
                      <w:lang w:val="en-US" w:bidi="zh-CN"/>
                    </w:rPr>
                  </w:pPr>
                  <w:r>
                    <w:rPr>
                      <w:rFonts w:hint="eastAsia" w:ascii="Times New Roman" w:hAnsi="Times New Roman" w:cs="Times New Roman"/>
                      <w:kern w:val="0"/>
                      <w:lang w:val="en-US" w:bidi="zh-CN"/>
                    </w:rPr>
                    <w:drawing>
                      <wp:inline distT="0" distB="0" distL="114300" distR="114300">
                        <wp:extent cx="2710180" cy="1806575"/>
                        <wp:effectExtent l="0" t="0" r="13970" b="3175"/>
                        <wp:docPr id="8" name="图片 8" descr="DJI_0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JI_0794"/>
                                <pic:cNvPicPr>
                                  <a:picLocks noChangeAspect="1"/>
                                </pic:cNvPicPr>
                              </pic:nvPicPr>
                              <pic:blipFill>
                                <a:blip r:embed="rId11"/>
                                <a:stretch>
                                  <a:fillRect/>
                                </a:stretch>
                              </pic:blipFill>
                              <pic:spPr>
                                <a:xfrm>
                                  <a:off x="0" y="0"/>
                                  <a:ext cx="2710180" cy="1806575"/>
                                </a:xfrm>
                                <a:prstGeom prst="rect">
                                  <a:avLst/>
                                </a:prstGeom>
                              </pic:spPr>
                            </pic:pic>
                          </a:graphicData>
                        </a:graphic>
                      </wp:inline>
                    </w:drawing>
                  </w:r>
                </w:p>
              </w:tc>
              <w:tc>
                <w:tcPr>
                  <w:tcW w:w="4536" w:type="dxa"/>
                  <w:tcBorders/>
                  <w:vAlign w:val="top"/>
                </w:tcPr>
                <w:p>
                  <w:pPr>
                    <w:pStyle w:val="18"/>
                    <w:spacing w:before="47" w:line="360" w:lineRule="auto"/>
                    <w:jc w:val="center"/>
                    <w:rPr>
                      <w:rFonts w:hint="eastAsia" w:ascii="Times New Roman" w:hAnsi="Times New Roman" w:cs="Times New Roman"/>
                      <w:kern w:val="0"/>
                      <w:lang w:val="en-US" w:bidi="zh-CN"/>
                    </w:rPr>
                  </w:pPr>
                  <w:r>
                    <w:rPr>
                      <w:rFonts w:hint="eastAsia" w:ascii="Times New Roman" w:hAnsi="Times New Roman" w:cs="Times New Roman"/>
                      <w:kern w:val="0"/>
                      <w:lang w:val="en-US" w:bidi="zh-CN"/>
                    </w:rPr>
                    <w:drawing>
                      <wp:inline distT="0" distB="0" distL="114300" distR="114300">
                        <wp:extent cx="2710180" cy="1806575"/>
                        <wp:effectExtent l="0" t="0" r="13970" b="3175"/>
                        <wp:docPr id="9" name="图片 9" descr="DJI_0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JI_0796"/>
                                <pic:cNvPicPr>
                                  <a:picLocks noChangeAspect="1"/>
                                </pic:cNvPicPr>
                              </pic:nvPicPr>
                              <pic:blipFill>
                                <a:blip r:embed="rId12"/>
                                <a:stretch>
                                  <a:fillRect/>
                                </a:stretch>
                              </pic:blipFill>
                              <pic:spPr>
                                <a:xfrm>
                                  <a:off x="0" y="0"/>
                                  <a:ext cx="2710180" cy="18065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071" w:type="dxa"/>
                  <w:gridSpan w:val="2"/>
                  <w:tcBorders/>
                  <w:vAlign w:val="top"/>
                </w:tcPr>
                <w:p>
                  <w:pPr>
                    <w:pStyle w:val="18"/>
                    <w:spacing w:before="47" w:line="360" w:lineRule="auto"/>
                    <w:jc w:val="center"/>
                    <w:rPr>
                      <w:rFonts w:hint="default" w:ascii="Times New Roman" w:hAnsi="Times New Roman" w:cs="Times New Roman"/>
                      <w:kern w:val="0"/>
                      <w:lang w:val="en-US" w:bidi="zh-CN"/>
                    </w:rPr>
                  </w:pPr>
                  <w:r>
                    <w:rPr>
                      <w:rFonts w:hint="eastAsia" w:ascii="Times New Roman" w:hAnsi="Times New Roman" w:cs="Times New Roman"/>
                      <w:b/>
                      <w:bCs/>
                      <w:kern w:val="0"/>
                      <w:lang w:val="en-US" w:bidi="zh-CN"/>
                    </w:rPr>
                    <w:t>已恢复的现场情况</w:t>
                  </w:r>
                </w:p>
              </w:tc>
            </w:tr>
          </w:tbl>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ascii="Times New Roman" w:hAnsi="Times New Roman" w:cs="Times New Roman"/>
                <w:b/>
                <w:bCs/>
                <w:sz w:val="24"/>
                <w:szCs w:val="24"/>
                <w:lang w:val="en-US"/>
              </w:rPr>
            </w:pPr>
            <w:r>
              <w:rPr>
                <w:rFonts w:ascii="Times New Roman" w:hAnsi="Times New Roman" w:cs="Times New Roman"/>
                <w:b/>
                <w:bCs/>
                <w:sz w:val="24"/>
                <w:szCs w:val="24"/>
                <w:lang w:val="en-US"/>
              </w:rPr>
              <w:t>污染防治和处置设施效果监测：</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1、水环境</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经施工方提供信息及附近居民调查，</w:t>
            </w:r>
            <w:r>
              <w:rPr>
                <w:rFonts w:hint="eastAsia" w:ascii="Times New Roman" w:hAnsi="Times New Roman" w:cs="Times New Roman"/>
                <w:kern w:val="18"/>
                <w:sz w:val="24"/>
                <w:szCs w:val="24"/>
                <w:lang w:val="en-US" w:bidi="ar-SA"/>
              </w:rPr>
              <w:t>无施工废水产生及外排现象。</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2、大气环境.</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根据施工现场附近居民调查，未接到附近居民投诉反应。</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3、声环境</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rPr>
            </w:pPr>
            <w:r>
              <w:rPr>
                <w:rFonts w:hint="eastAsia" w:ascii="Times New Roman" w:hAnsi="Times New Roman" w:cs="Times New Roman"/>
                <w:sz w:val="24"/>
                <w:szCs w:val="24"/>
                <w:lang w:val="en-US"/>
              </w:rPr>
              <w:t>根据施工现场附近居民调查，施工期间</w:t>
            </w:r>
            <w:r>
              <w:rPr>
                <w:rFonts w:hint="eastAsia" w:ascii="Times New Roman" w:hAnsi="Times New Roman" w:cs="Times New Roman"/>
                <w:sz w:val="24"/>
                <w:szCs w:val="24"/>
              </w:rPr>
              <w:t>未接到附近居民有关噪声影响投诉。</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4、固体废物</w:t>
            </w:r>
          </w:p>
          <w:p>
            <w:pPr>
              <w:pStyle w:val="18"/>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both"/>
              <w:textAlignment w:val="auto"/>
              <w:rPr>
                <w:rFonts w:ascii="Times New Roman" w:hAnsi="Times New Roman" w:cs="Times New Roman"/>
                <w:sz w:val="24"/>
                <w:szCs w:val="24"/>
                <w:lang w:val="en-US"/>
              </w:rPr>
            </w:pPr>
            <w:r>
              <w:rPr>
                <w:rFonts w:hint="eastAsia" w:ascii="Times New Roman" w:hAnsi="Times New Roman" w:cs="Times New Roman"/>
                <w:sz w:val="24"/>
                <w:szCs w:val="24"/>
                <w:lang w:val="en-US"/>
              </w:rPr>
              <w:t>经现场勘查，施工区域垃圾已全部清理至</w:t>
            </w:r>
            <w:r>
              <w:rPr>
                <w:rFonts w:hint="eastAsia" w:ascii="Times New Roman" w:hAnsi="Times New Roman" w:cs="Times New Roman"/>
                <w:sz w:val="24"/>
                <w:szCs w:val="24"/>
                <w:lang w:val="en-US" w:eastAsia="zh-CN"/>
              </w:rPr>
              <w:t>茶卡镇</w:t>
            </w:r>
            <w:r>
              <w:rPr>
                <w:rFonts w:hint="eastAsia" w:ascii="Times New Roman" w:hAnsi="Times New Roman" w:cs="Times New Roman"/>
                <w:sz w:val="24"/>
                <w:szCs w:val="24"/>
                <w:lang w:val="en-US"/>
              </w:rPr>
              <w:t>垃圾中转站，施工场地内无弃方堆放。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jc w:val="center"/>
        </w:trPr>
        <w:tc>
          <w:tcPr>
            <w:tcW w:w="9754" w:type="dxa"/>
          </w:tcPr>
          <w:p>
            <w:pPr>
              <w:pStyle w:val="18"/>
              <w:spacing w:before="50"/>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其他环境保护设施效果调查：</w:t>
            </w:r>
          </w:p>
          <w:p>
            <w:pPr>
              <w:pStyle w:val="18"/>
              <w:spacing w:before="47" w:line="360" w:lineRule="auto"/>
              <w:jc w:val="center"/>
              <w:rPr>
                <w:rFonts w:hint="eastAsia" w:ascii="Times New Roman" w:hAnsi="Times New Roman" w:cs="Times New Roman"/>
                <w:sz w:val="24"/>
                <w:szCs w:val="24"/>
                <w:lang w:val="en-US"/>
              </w:rPr>
            </w:pPr>
            <w:r>
              <w:rPr>
                <w:rFonts w:hint="eastAsia" w:ascii="Times New Roman" w:hAnsi="Times New Roman" w:cs="Times New Roman"/>
                <w:sz w:val="24"/>
                <w:szCs w:val="24"/>
                <w:lang w:val="en-US"/>
              </w:rPr>
              <w:t>无</w:t>
            </w: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p>
            <w:pPr>
              <w:pStyle w:val="18"/>
              <w:spacing w:before="47" w:line="360" w:lineRule="auto"/>
              <w:jc w:val="center"/>
              <w:rPr>
                <w:rFonts w:hint="eastAsia" w:ascii="Times New Roman" w:hAnsi="Times New Roman" w:cs="Times New Roman"/>
                <w:sz w:val="24"/>
                <w:szCs w:val="24"/>
                <w:lang w:val="en-US"/>
              </w:rPr>
            </w:pPr>
          </w:p>
        </w:tc>
      </w:tr>
    </w:tbl>
    <w:p>
      <w:pPr>
        <w:pStyle w:val="18"/>
        <w:spacing w:before="50"/>
        <w:ind w:left="107"/>
        <w:rPr>
          <w:rFonts w:ascii="Times New Roman" w:hAnsi="Times New Roman" w:cs="Times New Roman"/>
          <w:sz w:val="24"/>
          <w:szCs w:val="24"/>
          <w:lang w:val="en-US"/>
        </w:rPr>
        <w:sectPr>
          <w:pgSz w:w="11910" w:h="16840"/>
          <w:pgMar w:top="1378" w:right="1200" w:bottom="880" w:left="1300" w:header="680" w:footer="685" w:gutter="0"/>
          <w:cols w:space="720" w:num="1"/>
        </w:sectPr>
      </w:pPr>
    </w:p>
    <w:p>
      <w:pPr>
        <w:pStyle w:val="18"/>
        <w:spacing w:before="50"/>
        <w:ind w:left="107"/>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表五</w:t>
      </w:r>
    </w:p>
    <w:tbl>
      <w:tblPr>
        <w:tblStyle w:val="13"/>
        <w:tblW w:w="0" w:type="auto"/>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9" w:hRule="atLeast"/>
        </w:trPr>
        <w:tc>
          <w:tcPr>
            <w:tcW w:w="8924" w:type="dxa"/>
          </w:tcPr>
          <w:p>
            <w:pPr>
              <w:pStyle w:val="18"/>
              <w:spacing w:before="50" w:line="360" w:lineRule="auto"/>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环境影响调查和监测（含施工期和运行期）：</w:t>
            </w:r>
          </w:p>
          <w:p>
            <w:pPr>
              <w:pStyle w:val="18"/>
              <w:spacing w:before="50" w:line="360" w:lineRule="auto"/>
              <w:ind w:left="107"/>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一、施工期</w:t>
            </w:r>
          </w:p>
          <w:p>
            <w:pPr>
              <w:pStyle w:val="18"/>
              <w:spacing w:before="50" w:line="360" w:lineRule="auto"/>
              <w:ind w:left="107" w:firstLine="241" w:firstLineChars="100"/>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1、生态环境</w:t>
            </w:r>
          </w:p>
          <w:p>
            <w:pPr>
              <w:pStyle w:val="18"/>
              <w:spacing w:before="50" w:line="360" w:lineRule="auto"/>
              <w:ind w:left="107" w:firstLine="480" w:firstLineChars="200"/>
              <w:rPr>
                <w:rFonts w:ascii="Times New Roman" w:hAnsi="Times New Roman" w:cs="Times New Roman"/>
                <w:sz w:val="24"/>
                <w:szCs w:val="24"/>
                <w:lang w:val="en-US"/>
              </w:rPr>
            </w:pPr>
            <w:r>
              <w:rPr>
                <w:rFonts w:hint="eastAsia" w:ascii="Times New Roman" w:hAnsi="Times New Roman" w:cs="Times New Roman"/>
                <w:sz w:val="24"/>
                <w:szCs w:val="24"/>
                <w:lang w:val="en-US"/>
              </w:rPr>
              <w:t>施工期生态影响主要为施工占地对植被的破坏。经现场勘查</w:t>
            </w:r>
            <w:r>
              <w:rPr>
                <w:rFonts w:hint="eastAsia" w:ascii="Times New Roman" w:hAnsi="Times New Roman" w:cs="Times New Roman"/>
                <w:sz w:val="24"/>
                <w:szCs w:val="24"/>
              </w:rPr>
              <w:t>，</w:t>
            </w:r>
            <w:r>
              <w:rPr>
                <w:rFonts w:hint="eastAsia" w:ascii="Times New Roman" w:hAnsi="Times New Roman" w:cs="Times New Roman"/>
                <w:sz w:val="24"/>
                <w:szCs w:val="24"/>
                <w:lang w:val="en-US" w:eastAsia="zh-CN"/>
              </w:rPr>
              <w:t>施工迹地</w:t>
            </w:r>
            <w:r>
              <w:rPr>
                <w:rFonts w:hint="eastAsia" w:ascii="Times New Roman" w:hAnsi="Times New Roman" w:cs="Times New Roman"/>
                <w:sz w:val="24"/>
                <w:szCs w:val="24"/>
                <w:lang w:val="en-US"/>
              </w:rPr>
              <w:t>及施工营地已进行植被绿化，且恢复状况良好。</w:t>
            </w:r>
          </w:p>
          <w:p>
            <w:pPr>
              <w:pStyle w:val="18"/>
              <w:spacing w:before="50" w:line="360" w:lineRule="auto"/>
              <w:ind w:left="107" w:firstLine="241" w:firstLineChars="100"/>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2、水、气、声、固废</w:t>
            </w:r>
          </w:p>
          <w:p>
            <w:pPr>
              <w:pStyle w:val="18"/>
              <w:spacing w:before="50" w:line="360" w:lineRule="auto"/>
              <w:ind w:left="107" w:firstLine="480" w:firstLineChars="200"/>
              <w:rPr>
                <w:rFonts w:ascii="Times New Roman" w:hAnsi="Times New Roman" w:cs="Times New Roman"/>
                <w:sz w:val="24"/>
                <w:szCs w:val="24"/>
                <w:lang w:val="en-US"/>
              </w:rPr>
            </w:pPr>
            <w:r>
              <w:rPr>
                <w:rFonts w:hint="eastAsia" w:ascii="Times New Roman" w:hAnsi="Times New Roman" w:cs="Times New Roman"/>
                <w:sz w:val="24"/>
                <w:szCs w:val="24"/>
                <w:lang w:val="en-US"/>
              </w:rPr>
              <w:t>经现场调查，随着施工期的结束，水、气、声、固废对环境的污染也随之结束，</w:t>
            </w:r>
            <w:r>
              <w:rPr>
                <w:rFonts w:hint="eastAsia" w:ascii="Times New Roman" w:hAnsi="Times New Roman" w:cs="Times New Roman"/>
                <w:color w:val="000000" w:themeColor="text1"/>
                <w:sz w:val="24"/>
                <w:szCs w:val="24"/>
                <w:lang w:val="en-US"/>
                <w14:textFill>
                  <w14:solidFill>
                    <w14:schemeClr w14:val="tx1"/>
                  </w14:solidFill>
                </w14:textFill>
              </w:rPr>
              <w:t>不对周边环境产生影响。</w:t>
            </w:r>
          </w:p>
          <w:p>
            <w:pPr>
              <w:pStyle w:val="18"/>
              <w:spacing w:before="50" w:line="360" w:lineRule="auto"/>
              <w:ind w:left="107" w:firstLine="241" w:firstLineChars="100"/>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运营期</w:t>
            </w:r>
          </w:p>
          <w:p>
            <w:pPr>
              <w:pStyle w:val="18"/>
              <w:spacing w:before="50" w:line="360" w:lineRule="auto"/>
              <w:ind w:left="107" w:firstLine="480" w:firstLineChars="200"/>
              <w:rPr>
                <w:rFonts w:ascii="Times New Roman" w:hAnsi="Times New Roman" w:cs="Times New Roman"/>
                <w:b/>
                <w:bCs/>
                <w:sz w:val="24"/>
                <w:szCs w:val="24"/>
                <w:lang w:val="en-US"/>
              </w:rPr>
            </w:pPr>
            <w:r>
              <w:rPr>
                <w:rFonts w:ascii="Times New Roman" w:hAnsi="Times New Roman" w:cs="Times New Roman"/>
                <w:sz w:val="24"/>
                <w:szCs w:val="24"/>
                <w:lang w:val="en-US"/>
              </w:rPr>
              <w:t>本项目属于</w:t>
            </w:r>
            <w:r>
              <w:rPr>
                <w:rFonts w:hint="eastAsia" w:ascii="Times New Roman" w:hAnsi="Times New Roman" w:cs="Times New Roman"/>
                <w:sz w:val="24"/>
                <w:szCs w:val="24"/>
                <w:lang w:val="en-US"/>
              </w:rPr>
              <w:t>沟道治理</w:t>
            </w:r>
            <w:r>
              <w:rPr>
                <w:rFonts w:ascii="Times New Roman" w:hAnsi="Times New Roman" w:cs="Times New Roman"/>
                <w:sz w:val="24"/>
                <w:szCs w:val="24"/>
                <w:lang w:val="en-US"/>
              </w:rPr>
              <w:t>工程，工程正常运行时，项目本身无污染物外排，运营期对区域环境质量无影响。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0" w:hRule="atLeast"/>
        </w:trPr>
        <w:tc>
          <w:tcPr>
            <w:tcW w:w="8924" w:type="dxa"/>
          </w:tcPr>
          <w:p>
            <w:pPr>
              <w:pStyle w:val="18"/>
              <w:spacing w:before="50"/>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是否超标：</w:t>
            </w:r>
          </w:p>
          <w:p>
            <w:pPr>
              <w:pStyle w:val="18"/>
              <w:spacing w:before="50"/>
              <w:ind w:left="107" w:firstLine="480" w:firstLineChars="200"/>
              <w:jc w:val="both"/>
              <w:rPr>
                <w:rFonts w:ascii="Times New Roman" w:hAnsi="Times New Roman" w:cs="Times New Roman"/>
                <w:sz w:val="24"/>
                <w:szCs w:val="24"/>
                <w:lang w:val="en-US"/>
              </w:rPr>
            </w:pPr>
            <w:r>
              <w:rPr>
                <w:rFonts w:hint="eastAsia" w:ascii="Times New Roman" w:hAnsi="Times New Roman" w:cs="Times New Roman"/>
                <w:sz w:val="24"/>
                <w:szCs w:val="24"/>
                <w:lang w:val="en-US"/>
              </w:rPr>
              <w:t>否</w:t>
            </w:r>
          </w:p>
          <w:p>
            <w:pPr>
              <w:pStyle w:val="18"/>
              <w:spacing w:before="50"/>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如超标，原因分析：</w:t>
            </w:r>
          </w:p>
          <w:p>
            <w:pPr>
              <w:pStyle w:val="18"/>
              <w:spacing w:before="50"/>
              <w:ind w:left="107" w:firstLine="482" w:firstLineChars="200"/>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1" w:hRule="atLeast"/>
        </w:trPr>
        <w:tc>
          <w:tcPr>
            <w:tcW w:w="8924" w:type="dxa"/>
          </w:tcPr>
          <w:p>
            <w:pPr>
              <w:pStyle w:val="18"/>
              <w:spacing w:before="50"/>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后续要求：</w:t>
            </w:r>
          </w:p>
          <w:p>
            <w:pPr>
              <w:pStyle w:val="18"/>
              <w:spacing w:before="50"/>
              <w:ind w:left="107" w:firstLine="480" w:firstLineChars="200"/>
              <w:rPr>
                <w:rFonts w:ascii="Times New Roman" w:hAnsi="Times New Roman" w:cs="Times New Roman"/>
                <w:sz w:val="24"/>
                <w:szCs w:val="24"/>
                <w:lang w:val="en-US"/>
              </w:rPr>
            </w:pPr>
            <w:r>
              <w:rPr>
                <w:rFonts w:hint="eastAsia" w:ascii="Times New Roman" w:hAnsi="Times New Roman" w:cs="Times New Roman"/>
                <w:sz w:val="24"/>
                <w:szCs w:val="24"/>
                <w:lang w:val="en-US"/>
              </w:rPr>
              <w:t>安排定员，不定期对临时占用场地已恢复植被进行洒水。</w:t>
            </w:r>
          </w:p>
        </w:tc>
      </w:tr>
    </w:tbl>
    <w:p>
      <w:pPr>
        <w:pStyle w:val="18"/>
        <w:spacing w:before="50"/>
        <w:ind w:left="107"/>
        <w:rPr>
          <w:rFonts w:ascii="Times New Roman" w:hAnsi="Times New Roman" w:cs="Times New Roman"/>
          <w:sz w:val="24"/>
          <w:szCs w:val="24"/>
          <w:lang w:val="en-US"/>
        </w:rPr>
        <w:sectPr>
          <w:pgSz w:w="11910" w:h="16840"/>
          <w:pgMar w:top="1378" w:right="1200" w:bottom="880" w:left="1300" w:header="0" w:footer="685" w:gutter="0"/>
          <w:cols w:space="720" w:num="1"/>
        </w:sectPr>
      </w:pPr>
    </w:p>
    <w:p>
      <w:pPr>
        <w:pStyle w:val="18"/>
        <w:spacing w:before="50"/>
        <w:ind w:left="107"/>
        <w:rPr>
          <w:rFonts w:ascii="Times New Roman" w:hAnsi="Times New Roman" w:cs="Times New Roman"/>
          <w:b/>
          <w:bCs/>
          <w:sz w:val="24"/>
          <w:szCs w:val="24"/>
          <w:lang w:val="en-US"/>
        </w:rPr>
      </w:pPr>
      <w:r>
        <w:rPr>
          <w:rFonts w:hint="eastAsia" w:ascii="Times New Roman" w:hAnsi="Times New Roman" w:cs="Times New Roman"/>
          <w:b/>
          <w:bCs/>
          <w:sz w:val="24"/>
          <w:szCs w:val="24"/>
          <w:lang w:val="en-US"/>
        </w:rPr>
        <w:t>表六</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8" w:hRule="atLeast"/>
          <w:jc w:val="center"/>
        </w:trPr>
        <w:tc>
          <w:tcPr>
            <w:tcW w:w="8924" w:type="dxa"/>
          </w:tcPr>
          <w:p>
            <w:pPr>
              <w:pStyle w:val="18"/>
              <w:spacing w:before="50" w:line="360" w:lineRule="auto"/>
              <w:ind w:left="107"/>
              <w:rPr>
                <w:rFonts w:ascii="Times New Roman" w:hAnsi="Times New Roman" w:cs="Times New Roman"/>
                <w:b/>
                <w:bCs/>
                <w:sz w:val="24"/>
                <w:szCs w:val="24"/>
                <w:lang w:val="en-US"/>
              </w:rPr>
            </w:pPr>
            <w:r>
              <w:rPr>
                <w:rFonts w:ascii="Times New Roman" w:hAnsi="Times New Roman" w:cs="Times New Roman"/>
                <w:b/>
                <w:bCs/>
                <w:sz w:val="24"/>
                <w:szCs w:val="24"/>
                <w:lang w:val="en-US"/>
              </w:rPr>
              <w:t>验收调查结论与建议：</w:t>
            </w:r>
          </w:p>
          <w:p>
            <w:pPr>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通过对</w:t>
            </w:r>
            <w:r>
              <w:rPr>
                <w:rFonts w:hint="eastAsia" w:ascii="Times New Roman" w:hAnsi="Times New Roman" w:cs="Times New Roman"/>
                <w:sz w:val="24"/>
                <w:szCs w:val="24"/>
                <w:lang w:eastAsia="zh-CN"/>
              </w:rPr>
              <w:t>乌兰县茶卡村北山沟道治理工程</w:t>
            </w:r>
            <w:r>
              <w:rPr>
                <w:rFonts w:ascii="Times New Roman" w:hAnsi="Times New Roman" w:cs="Times New Roman"/>
                <w:sz w:val="24"/>
                <w:szCs w:val="24"/>
              </w:rPr>
              <w:t>区域内环境状况调查，对有关技术文件、报告的分析，对项目环保执行情况、施工期环境保护措施的重点调查及评价，从环境保护角度对该项目提出以下调查结论和建议：</w:t>
            </w:r>
          </w:p>
          <w:p>
            <w:pPr>
              <w:autoSpaceDE/>
              <w:autoSpaceDN/>
              <w:adjustRightInd w:val="0"/>
              <w:snapToGrid w:val="0"/>
              <w:spacing w:line="360" w:lineRule="auto"/>
              <w:ind w:firstLine="482" w:firstLineChars="200"/>
              <w:jc w:val="both"/>
              <w:rPr>
                <w:rFonts w:ascii="Times New Roman" w:hAnsi="Times New Roman" w:cs="Times New Roman"/>
                <w:b/>
                <w:bCs/>
                <w:kern w:val="21"/>
                <w:sz w:val="24"/>
                <w:szCs w:val="24"/>
                <w:lang w:val="en-US" w:bidi="ar-SA"/>
              </w:rPr>
            </w:pPr>
            <w:r>
              <w:rPr>
                <w:rFonts w:ascii="Times New Roman" w:hAnsi="Times New Roman" w:cs="Times New Roman"/>
                <w:b/>
                <w:bCs/>
                <w:kern w:val="21"/>
                <w:sz w:val="24"/>
                <w:szCs w:val="24"/>
                <w:lang w:val="en-US" w:bidi="ar-SA"/>
              </w:rPr>
              <w:t>1、工程概况</w:t>
            </w:r>
          </w:p>
          <w:p>
            <w:pPr>
              <w:pStyle w:val="18"/>
              <w:spacing w:line="360" w:lineRule="auto"/>
              <w:ind w:firstLine="480" w:firstLineChars="200"/>
              <w:jc w:val="both"/>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经现场勘查及业主提供信息，</w:t>
            </w:r>
            <w:r>
              <w:rPr>
                <w:rFonts w:hint="eastAsia" w:ascii="Times New Roman" w:hAnsi="Times New Roman" w:cs="Times New Roman"/>
                <w:color w:val="000000" w:themeColor="text1"/>
                <w:sz w:val="24"/>
                <w:szCs w:val="24"/>
                <w:lang w:val="en-US"/>
                <w14:textFill>
                  <w14:solidFill>
                    <w14:schemeClr w14:val="tx1"/>
                  </w14:solidFill>
                </w14:textFill>
              </w:rPr>
              <w:t>本项目主要建设内容包括：治理沟道总长4.5km，左岸新建防洪堤3.429km，防洪堤为格宾网箱直墙式结构；支沟段防护长度为2.45km，堤高1.5m，其中网箱+抛石护脚段为45m，无护脚段长2.405km。主沟段防护长度为979m，堤高2.0m，网箱+抛石护脚段为75m，无护脚段长904m，网围栏拆除及恢复2.5km。</w:t>
            </w:r>
          </w:p>
          <w:p>
            <w:pPr>
              <w:autoSpaceDE/>
              <w:autoSpaceDN/>
              <w:adjustRightInd w:val="0"/>
              <w:snapToGrid w:val="0"/>
              <w:spacing w:line="360" w:lineRule="auto"/>
              <w:ind w:left="440" w:leftChars="200"/>
              <w:jc w:val="both"/>
              <w:rPr>
                <w:rFonts w:ascii="Times New Roman" w:hAnsi="Times New Roman" w:cs="Times New Roman"/>
                <w:b/>
                <w:bCs/>
                <w:sz w:val="24"/>
                <w:szCs w:val="24"/>
              </w:rPr>
            </w:pPr>
            <w:r>
              <w:rPr>
                <w:rFonts w:hint="eastAsia" w:ascii="Times New Roman" w:hAnsi="Times New Roman" w:cs="Times New Roman"/>
                <w:b/>
                <w:bCs/>
                <w:sz w:val="24"/>
                <w:szCs w:val="24"/>
                <w:lang w:val="en-US"/>
              </w:rPr>
              <w:t>2、</w:t>
            </w:r>
            <w:r>
              <w:rPr>
                <w:rFonts w:ascii="Times New Roman" w:hAnsi="Times New Roman" w:cs="Times New Roman"/>
                <w:b/>
                <w:bCs/>
                <w:sz w:val="24"/>
                <w:szCs w:val="24"/>
              </w:rPr>
              <w:t>工程</w:t>
            </w:r>
            <w:r>
              <w:rPr>
                <w:rFonts w:hint="eastAsia" w:ascii="Times New Roman" w:hAnsi="Times New Roman" w:cs="Times New Roman"/>
                <w:b/>
                <w:bCs/>
                <w:sz w:val="24"/>
                <w:szCs w:val="24"/>
              </w:rPr>
              <w:t>变动</w:t>
            </w:r>
            <w:r>
              <w:rPr>
                <w:rFonts w:ascii="Times New Roman" w:hAnsi="Times New Roman" w:cs="Times New Roman"/>
                <w:b/>
                <w:bCs/>
                <w:sz w:val="24"/>
                <w:szCs w:val="24"/>
              </w:rPr>
              <w:t>情况</w:t>
            </w:r>
          </w:p>
          <w:p>
            <w:pPr>
              <w:pStyle w:val="18"/>
              <w:spacing w:line="36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sz w:val="24"/>
                <w:szCs w:val="24"/>
                <w:lang w:bidi="ar"/>
              </w:rPr>
              <w:t>经现</w:t>
            </w:r>
            <w:r>
              <w:rPr>
                <w:rFonts w:hint="eastAsia" w:ascii="Times New Roman" w:hAnsi="Times New Roman" w:cs="Times New Roman"/>
                <w:color w:val="auto"/>
                <w:sz w:val="24"/>
                <w:szCs w:val="24"/>
                <w:lang w:bidi="ar"/>
              </w:rPr>
              <w:t>场勘查并</w:t>
            </w:r>
            <w:r>
              <w:rPr>
                <w:rFonts w:ascii="Times New Roman" w:hAnsi="Times New Roman" w:cs="Times New Roman"/>
                <w:color w:val="auto"/>
                <w:sz w:val="24"/>
                <w:szCs w:val="24"/>
                <w:lang w:bidi="ar"/>
              </w:rPr>
              <w:t>通过查阅工程设计、施工资料和相关协议、文件，</w:t>
            </w:r>
            <w:r>
              <w:rPr>
                <w:rFonts w:hint="eastAsia" w:ascii="Times New Roman" w:hAnsi="Times New Roman" w:cs="Times New Roman"/>
                <w:color w:val="auto"/>
                <w:sz w:val="24"/>
                <w:szCs w:val="24"/>
                <w:lang w:val="en-US" w:eastAsia="zh-CN" w:bidi="ar"/>
              </w:rPr>
              <w:t>本项目建设</w:t>
            </w:r>
            <w:r>
              <w:rPr>
                <w:rFonts w:ascii="Times New Roman" w:hAnsi="Times New Roman" w:cs="Times New Roman"/>
                <w:color w:val="auto"/>
                <w:sz w:val="24"/>
                <w:szCs w:val="24"/>
              </w:rPr>
              <w:t>工程内容均与环评阶段一致，</w:t>
            </w:r>
            <w:r>
              <w:rPr>
                <w:rFonts w:hint="eastAsia" w:ascii="Times New Roman" w:hAnsi="Times New Roman" w:cs="Times New Roman"/>
                <w:color w:val="auto"/>
                <w:sz w:val="24"/>
                <w:szCs w:val="24"/>
                <w:lang w:val="en-US" w:eastAsia="zh-CN"/>
              </w:rPr>
              <w:t>无</w:t>
            </w:r>
            <w:r>
              <w:rPr>
                <w:rFonts w:ascii="Times New Roman" w:hAnsi="Times New Roman" w:cs="Times New Roman"/>
                <w:color w:val="auto"/>
                <w:sz w:val="24"/>
                <w:szCs w:val="24"/>
              </w:rPr>
              <w:t>《建设项目重大变动清单》（环发[2015]52号）内容，不存在重大</w:t>
            </w:r>
            <w:r>
              <w:rPr>
                <w:rFonts w:hint="eastAsia" w:ascii="Times New Roman" w:hAnsi="Times New Roman" w:cs="Times New Roman"/>
                <w:color w:val="auto"/>
                <w:sz w:val="24"/>
                <w:szCs w:val="24"/>
              </w:rPr>
              <w:t>变动</w:t>
            </w:r>
            <w:r>
              <w:rPr>
                <w:rFonts w:ascii="Times New Roman" w:hAnsi="Times New Roman" w:cs="Times New Roman"/>
                <w:color w:val="auto"/>
                <w:sz w:val="24"/>
                <w:szCs w:val="24"/>
              </w:rPr>
              <w:t>。</w:t>
            </w:r>
          </w:p>
          <w:p>
            <w:pPr>
              <w:pStyle w:val="18"/>
              <w:spacing w:line="360" w:lineRule="auto"/>
              <w:ind w:firstLine="482" w:firstLineChars="200"/>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3、环保投资调查</w:t>
            </w:r>
          </w:p>
          <w:p>
            <w:pPr>
              <w:spacing w:line="360" w:lineRule="auto"/>
              <w:ind w:firstLine="480" w:firstLineChars="200"/>
              <w:rPr>
                <w:color w:val="auto"/>
              </w:rPr>
            </w:pPr>
            <w:r>
              <w:rPr>
                <w:rFonts w:ascii="Times New Roman" w:hAnsi="Times New Roman" w:cs="Times New Roman"/>
                <w:color w:val="auto"/>
                <w:sz w:val="24"/>
              </w:rPr>
              <w:t>本项目概算总投资</w:t>
            </w:r>
            <w:r>
              <w:rPr>
                <w:rFonts w:hint="eastAsia" w:ascii="Times New Roman" w:hAnsi="Times New Roman" w:cs="Times New Roman"/>
                <w:color w:val="auto"/>
                <w:sz w:val="24"/>
                <w:szCs w:val="24"/>
                <w:lang w:val="en-US" w:eastAsia="zh-CN"/>
              </w:rPr>
              <w:t>930</w:t>
            </w:r>
            <w:r>
              <w:rPr>
                <w:rFonts w:ascii="Times New Roman" w:hAnsi="Times New Roman" w:cs="Times New Roman"/>
                <w:color w:val="auto"/>
                <w:sz w:val="24"/>
              </w:rPr>
              <w:t>万元，其中，原环评文本中预算的环保投资为</w:t>
            </w:r>
            <w:r>
              <w:rPr>
                <w:rFonts w:hint="eastAsia" w:ascii="Times New Roman" w:hAnsi="Times New Roman" w:cs="Times New Roman"/>
                <w:color w:val="auto"/>
                <w:sz w:val="24"/>
                <w:lang w:val="en-US" w:eastAsia="zh-CN"/>
              </w:rPr>
              <w:t>18.2</w:t>
            </w:r>
            <w:r>
              <w:rPr>
                <w:rFonts w:ascii="Times New Roman" w:hAnsi="Times New Roman" w:cs="Times New Roman"/>
                <w:color w:val="auto"/>
                <w:sz w:val="24"/>
              </w:rPr>
              <w:t>万元，占概算总投资的</w:t>
            </w:r>
            <w:r>
              <w:rPr>
                <w:rFonts w:hint="eastAsia" w:ascii="Times New Roman" w:hAnsi="Times New Roman" w:cs="Times New Roman"/>
                <w:color w:val="auto"/>
                <w:sz w:val="24"/>
                <w:lang w:val="en-US" w:eastAsia="zh-CN"/>
              </w:rPr>
              <w:t>1.96</w:t>
            </w:r>
            <w:r>
              <w:rPr>
                <w:rFonts w:ascii="Times New Roman" w:hAnsi="Times New Roman" w:cs="Times New Roman"/>
                <w:color w:val="auto"/>
                <w:sz w:val="24"/>
              </w:rPr>
              <w:t>%；项目实际总投资</w:t>
            </w:r>
            <w:r>
              <w:rPr>
                <w:rFonts w:hint="eastAsia" w:ascii="Times New Roman" w:hAnsi="Times New Roman" w:cs="Times New Roman"/>
                <w:color w:val="auto"/>
                <w:sz w:val="24"/>
                <w:lang w:val="en-US" w:eastAsia="zh-CN"/>
              </w:rPr>
              <w:t>930</w:t>
            </w:r>
            <w:r>
              <w:rPr>
                <w:rFonts w:ascii="Times New Roman" w:hAnsi="Times New Roman" w:cs="Times New Roman"/>
                <w:color w:val="auto"/>
                <w:sz w:val="24"/>
              </w:rPr>
              <w:t>万元，其中，环保实际投资为</w:t>
            </w:r>
            <w:r>
              <w:rPr>
                <w:rFonts w:hint="eastAsia" w:ascii="Times New Roman" w:hAnsi="Times New Roman" w:cs="Times New Roman"/>
                <w:color w:val="auto"/>
                <w:sz w:val="24"/>
                <w:lang w:val="en-US" w:eastAsia="zh-CN"/>
              </w:rPr>
              <w:t>19.2</w:t>
            </w:r>
            <w:r>
              <w:rPr>
                <w:rFonts w:ascii="Times New Roman" w:hAnsi="Times New Roman" w:cs="Times New Roman"/>
                <w:color w:val="auto"/>
                <w:sz w:val="24"/>
              </w:rPr>
              <w:t>万元，占实际总投资的</w:t>
            </w:r>
            <w:r>
              <w:rPr>
                <w:rFonts w:hint="eastAsia" w:ascii="Times New Roman" w:hAnsi="Times New Roman" w:cs="Times New Roman"/>
                <w:color w:val="auto"/>
                <w:sz w:val="24"/>
                <w:lang w:val="en-US" w:eastAsia="zh-CN"/>
              </w:rPr>
              <w:t>2.06</w:t>
            </w:r>
            <w:r>
              <w:rPr>
                <w:rFonts w:ascii="Times New Roman" w:hAnsi="Times New Roman" w:cs="Times New Roman"/>
                <w:color w:val="auto"/>
                <w:sz w:val="24"/>
              </w:rPr>
              <w:t>%。</w:t>
            </w:r>
          </w:p>
          <w:p>
            <w:pPr>
              <w:spacing w:line="360" w:lineRule="auto"/>
              <w:ind w:firstLine="468" w:firstLineChars="200"/>
            </w:pPr>
            <w:r>
              <w:rPr>
                <w:rFonts w:ascii="Times New Roman" w:hAnsi="Times New Roman" w:cs="Times New Roman"/>
                <w:spacing w:val="-3"/>
                <w:sz w:val="24"/>
                <w:szCs w:val="24"/>
              </w:rPr>
              <w:t>工程实际环保投资较环评阶段投资</w:t>
            </w:r>
            <w:r>
              <w:rPr>
                <w:rFonts w:hint="eastAsia" w:ascii="Times New Roman" w:hAnsi="Times New Roman" w:cs="Times New Roman"/>
                <w:spacing w:val="-3"/>
                <w:sz w:val="24"/>
                <w:szCs w:val="24"/>
              </w:rPr>
              <w:t>增加</w:t>
            </w:r>
            <w:r>
              <w:rPr>
                <w:rFonts w:hint="eastAsia" w:ascii="Times New Roman" w:hAnsi="Times New Roman" w:cs="Times New Roman"/>
                <w:sz w:val="24"/>
                <w:szCs w:val="24"/>
                <w:lang w:val="en-US"/>
              </w:rPr>
              <w:t>4</w:t>
            </w:r>
            <w:r>
              <w:rPr>
                <w:rFonts w:ascii="Times New Roman" w:hAnsi="Times New Roman" w:cs="Times New Roman"/>
                <w:spacing w:val="-2"/>
                <w:sz w:val="24"/>
                <w:szCs w:val="24"/>
              </w:rPr>
              <w:t>万元</w:t>
            </w:r>
            <w:r>
              <w:rPr>
                <w:rFonts w:hint="eastAsia" w:ascii="Times New Roman" w:hAnsi="Times New Roman" w:cs="Times New Roman"/>
                <w:spacing w:val="-2"/>
                <w:sz w:val="24"/>
                <w:szCs w:val="24"/>
              </w:rPr>
              <w:t>，生态恢复过程中，</w:t>
            </w:r>
            <w:r>
              <w:rPr>
                <w:rFonts w:hint="eastAsia" w:ascii="Times New Roman" w:hAnsi="Times New Roman" w:cs="Times New Roman"/>
                <w:spacing w:val="-6"/>
                <w:sz w:val="24"/>
                <w:szCs w:val="24"/>
              </w:rPr>
              <w:t>生态恢复措施更加完善，增加投资不大</w:t>
            </w:r>
            <w:r>
              <w:rPr>
                <w:rFonts w:hint="eastAsia" w:ascii="Times New Roman" w:hAnsi="Times New Roman" w:cs="Times New Roman"/>
                <w:spacing w:val="-2"/>
                <w:sz w:val="24"/>
                <w:szCs w:val="24"/>
              </w:rPr>
              <w:t>，其余</w:t>
            </w:r>
            <w:r>
              <w:rPr>
                <w:rFonts w:ascii="Times New Roman" w:hAnsi="Times New Roman" w:cs="Times New Roman"/>
                <w:spacing w:val="-2"/>
                <w:sz w:val="24"/>
                <w:szCs w:val="24"/>
              </w:rPr>
              <w:t>污染防</w:t>
            </w:r>
            <w:r>
              <w:rPr>
                <w:rFonts w:ascii="Times New Roman" w:hAnsi="Times New Roman" w:cs="Times New Roman"/>
                <w:spacing w:val="-3"/>
                <w:sz w:val="24"/>
                <w:szCs w:val="24"/>
              </w:rPr>
              <w:t>治措施落实</w:t>
            </w:r>
            <w:r>
              <w:rPr>
                <w:rFonts w:hint="eastAsia" w:ascii="Times New Roman" w:hAnsi="Times New Roman" w:cs="Times New Roman"/>
                <w:spacing w:val="-3"/>
                <w:sz w:val="24"/>
                <w:szCs w:val="24"/>
              </w:rPr>
              <w:t>到位</w:t>
            </w:r>
            <w:r>
              <w:rPr>
                <w:rFonts w:ascii="Times New Roman" w:hAnsi="Times New Roman" w:cs="Times New Roman"/>
                <w:spacing w:val="-6"/>
                <w:sz w:val="24"/>
                <w:szCs w:val="24"/>
              </w:rPr>
              <w:t>，环保投资可以满足生态恢复及环境保护要求。</w:t>
            </w:r>
          </w:p>
          <w:p>
            <w:pPr>
              <w:pStyle w:val="19"/>
              <w:keepNext w:val="0"/>
              <w:keepLines w:val="0"/>
              <w:pageBreakBefore w:val="0"/>
              <w:widowControl w:val="0"/>
              <w:kinsoku/>
              <w:wordWrap/>
              <w:overflowPunct/>
              <w:topLinePunct w:val="0"/>
              <w:bidi w:val="0"/>
              <w:adjustRightInd/>
              <w:snapToGrid/>
              <w:spacing w:line="360" w:lineRule="auto"/>
              <w:ind w:firstLine="482" w:firstLineChars="200"/>
              <w:jc w:val="both"/>
              <w:textAlignment w:val="auto"/>
              <w:rPr>
                <w:b/>
                <w:bCs/>
                <w:sz w:val="24"/>
                <w:szCs w:val="24"/>
              </w:rPr>
            </w:pPr>
            <w:r>
              <w:rPr>
                <w:b/>
                <w:bCs/>
                <w:sz w:val="24"/>
                <w:szCs w:val="24"/>
              </w:rPr>
              <w:t>4、施工期环境影响及环保措施落实情况</w:t>
            </w:r>
          </w:p>
          <w:p>
            <w:pPr>
              <w:keepNext w:val="0"/>
              <w:keepLines w:val="0"/>
              <w:pageBreakBefore w:val="0"/>
              <w:widowControl w:val="0"/>
              <w:kinsoku/>
              <w:wordWrap/>
              <w:overflowPunct/>
              <w:topLinePunct w:val="0"/>
              <w:autoSpaceDE/>
              <w:autoSpaceDN/>
              <w:bidi w:val="0"/>
              <w:adjustRightInd/>
              <w:snapToGrid/>
              <w:spacing w:line="360" w:lineRule="auto"/>
              <w:ind w:firstLine="462" w:firstLineChars="200"/>
              <w:jc w:val="both"/>
              <w:textAlignment w:val="auto"/>
              <w:rPr>
                <w:rFonts w:ascii="Times New Roman" w:hAnsi="Times New Roman" w:cs="Times New Roman"/>
                <w:b/>
                <w:bCs/>
                <w:spacing w:val="-5"/>
                <w:sz w:val="24"/>
                <w:szCs w:val="24"/>
                <w:lang w:val="en-US"/>
              </w:rPr>
            </w:pPr>
            <w:r>
              <w:rPr>
                <w:rFonts w:ascii="Times New Roman" w:hAnsi="Times New Roman" w:cs="Times New Roman"/>
                <w:b/>
                <w:bCs/>
                <w:spacing w:val="-5"/>
                <w:sz w:val="24"/>
                <w:szCs w:val="24"/>
                <w:lang w:val="en-US"/>
              </w:rPr>
              <w:t>（1）生态环境</w:t>
            </w:r>
          </w:p>
          <w:p>
            <w:pPr>
              <w:pStyle w:val="8"/>
              <w:keepNext w:val="0"/>
              <w:keepLines w:val="0"/>
              <w:pageBreakBefore w:val="0"/>
              <w:widowControl w:val="0"/>
              <w:kinsoku/>
              <w:wordWrap/>
              <w:overflowPunct/>
              <w:topLinePunct w:val="0"/>
              <w:bidi w:val="0"/>
              <w:adjustRightInd/>
              <w:snapToGrid/>
              <w:spacing w:line="360" w:lineRule="auto"/>
              <w:textAlignment w:val="auto"/>
              <w:rPr>
                <w:rFonts w:ascii="Times New Roman" w:hAnsi="Times New Roman" w:cs="Times New Roman"/>
              </w:rPr>
            </w:pPr>
            <w:r>
              <w:rPr>
                <w:rFonts w:hint="eastAsia" w:ascii="Times New Roman" w:hAnsi="Times New Roman" w:cs="Times New Roman"/>
                <w:lang w:val="zh-CN"/>
              </w:rPr>
              <w:t>根据现场勘测及施工方提供资料，</w:t>
            </w:r>
            <w:r>
              <w:rPr>
                <w:rFonts w:ascii="Times New Roman" w:hAnsi="Times New Roman" w:cs="Times New Roman"/>
              </w:rPr>
              <w:t>本项目</w:t>
            </w:r>
            <w:r>
              <w:rPr>
                <w:rFonts w:ascii="Times New Roman" w:hAnsi="Times New Roman" w:eastAsia="宋体" w:cs="Times New Roman"/>
              </w:rPr>
              <w:t>临时占地共7</w:t>
            </w:r>
            <w:r>
              <w:rPr>
                <w:rFonts w:hint="eastAsia" w:ascii="Times New Roman" w:hAnsi="Times New Roman" w:eastAsia="宋体" w:cs="Times New Roman"/>
                <w:lang w:val="en-US" w:eastAsia="zh-CN"/>
              </w:rPr>
              <w:t>亩</w:t>
            </w:r>
            <w:r>
              <w:rPr>
                <w:rFonts w:ascii="Times New Roman" w:hAnsi="Times New Roman" w:eastAsia="宋体" w:cs="Times New Roman"/>
              </w:rPr>
              <w:t>，占地类型为</w:t>
            </w:r>
            <w:r>
              <w:rPr>
                <w:rFonts w:hint="eastAsia" w:ascii="Times New Roman" w:hAnsi="Times New Roman" w:eastAsia="宋体" w:cs="Times New Roman"/>
                <w:lang w:val="en-US" w:eastAsia="zh-CN"/>
              </w:rPr>
              <w:t>河滩</w:t>
            </w:r>
            <w:r>
              <w:rPr>
                <w:rFonts w:ascii="Times New Roman" w:hAnsi="Times New Roman" w:eastAsia="宋体" w:cs="Times New Roman"/>
              </w:rPr>
              <w:t>地</w:t>
            </w:r>
            <w:r>
              <w:rPr>
                <w:rFonts w:hint="eastAsia" w:ascii="Times New Roman" w:hAnsi="Times New Roman" w:cs="Times New Roman"/>
              </w:rPr>
              <w:t>。</w:t>
            </w:r>
          </w:p>
          <w:p>
            <w:pPr>
              <w:keepNext w:val="0"/>
              <w:keepLines w:val="0"/>
              <w:pageBreakBefore w:val="0"/>
              <w:widowControl w:val="0"/>
              <w:kinsoku/>
              <w:wordWrap/>
              <w:overflowPunct/>
              <w:topLinePunct w:val="0"/>
              <w:bidi w:val="0"/>
              <w:adjustRightInd/>
              <w:snapToGrid/>
              <w:spacing w:line="360" w:lineRule="auto"/>
              <w:jc w:val="both"/>
              <w:textAlignment w:val="auto"/>
              <w:rPr>
                <w:rFonts w:ascii="Times New Roman" w:hAnsi="Times New Roman" w:cs="Times New Roman"/>
                <w:sz w:val="24"/>
                <w:szCs w:val="24"/>
              </w:rPr>
            </w:pPr>
            <w:r>
              <w:rPr>
                <w:rFonts w:ascii="Times New Roman" w:hAnsi="Times New Roman" w:cs="Times New Roman"/>
                <w:sz w:val="24"/>
                <w:szCs w:val="24"/>
                <w:lang w:val="en-US"/>
              </w:rPr>
              <w:t>项目</w:t>
            </w:r>
            <w:r>
              <w:rPr>
                <w:rFonts w:hint="eastAsia" w:ascii="Times New Roman" w:hAnsi="Times New Roman" w:cs="Times New Roman"/>
                <w:sz w:val="24"/>
                <w:szCs w:val="24"/>
                <w:lang w:val="en-US" w:eastAsia="zh-CN"/>
              </w:rPr>
              <w:t>施工区域及施工迹地</w:t>
            </w:r>
            <w:r>
              <w:rPr>
                <w:rFonts w:hint="eastAsia" w:ascii="Times New Roman" w:hAnsi="Times New Roman" w:cs="Times New Roman"/>
                <w:sz w:val="24"/>
                <w:szCs w:val="24"/>
                <w:lang w:val="en-US"/>
              </w:rPr>
              <w:t>已</w:t>
            </w:r>
            <w:r>
              <w:rPr>
                <w:rFonts w:ascii="Times New Roman" w:hAnsi="Times New Roman" w:cs="Times New Roman"/>
                <w:sz w:val="24"/>
                <w:szCs w:val="24"/>
                <w:lang w:val="en-US"/>
              </w:rPr>
              <w:t>回填表土、播撒草籽恢复</w:t>
            </w:r>
            <w:r>
              <w:rPr>
                <w:rFonts w:hint="eastAsia" w:ascii="Times New Roman" w:hAnsi="Times New Roman" w:cs="Times New Roman"/>
                <w:sz w:val="24"/>
                <w:szCs w:val="24"/>
                <w:lang w:val="en-US"/>
              </w:rPr>
              <w:t>，目前植被恢复情况良好。</w:t>
            </w:r>
          </w:p>
          <w:p>
            <w:pPr>
              <w:keepNext w:val="0"/>
              <w:keepLines w:val="0"/>
              <w:pageBreakBefore w:val="0"/>
              <w:widowControl w:val="0"/>
              <w:kinsoku/>
              <w:wordWrap/>
              <w:overflowPunct/>
              <w:topLinePunct w:val="0"/>
              <w:autoSpaceDE/>
              <w:autoSpaceDN/>
              <w:bidi w:val="0"/>
              <w:adjustRightInd/>
              <w:snapToGrid/>
              <w:spacing w:line="360" w:lineRule="auto"/>
              <w:ind w:firstLine="462" w:firstLineChars="200"/>
              <w:jc w:val="both"/>
              <w:textAlignment w:val="auto"/>
              <w:rPr>
                <w:rFonts w:ascii="Times New Roman" w:hAnsi="Times New Roman" w:cs="Times New Roman"/>
                <w:b/>
                <w:bCs/>
                <w:color w:val="auto"/>
                <w:spacing w:val="-5"/>
                <w:sz w:val="24"/>
                <w:szCs w:val="24"/>
              </w:rPr>
            </w:pPr>
            <w:r>
              <w:rPr>
                <w:rFonts w:ascii="Times New Roman" w:hAnsi="Times New Roman" w:cs="Times New Roman"/>
                <w:b/>
                <w:bCs/>
                <w:spacing w:val="-5"/>
                <w:sz w:val="24"/>
                <w:szCs w:val="24"/>
                <w:lang w:val="en-US"/>
              </w:rPr>
              <w:t>（2）水环境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cs="Times New Roman"/>
                <w:color w:val="auto"/>
                <w:sz w:val="24"/>
                <w:szCs w:val="24"/>
                <w:lang w:val="en-US"/>
              </w:rPr>
            </w:pPr>
            <w:r>
              <w:rPr>
                <w:rFonts w:ascii="Times New Roman" w:hAnsi="Times New Roman" w:cs="Times New Roman"/>
                <w:color w:val="auto"/>
                <w:sz w:val="24"/>
                <w:szCs w:val="24"/>
              </w:rPr>
              <w:t>项目施工期产生的废水主要为施工人员产生的生活污水</w:t>
            </w:r>
            <w:r>
              <w:rPr>
                <w:rFonts w:hint="eastAsia" w:ascii="Times New Roman" w:hAnsi="Times New Roman" w:cs="Times New Roman"/>
                <w:color w:val="auto"/>
                <w:sz w:val="24"/>
                <w:szCs w:val="24"/>
                <w:lang w:val="en-US" w:eastAsia="zh-CN"/>
              </w:rPr>
              <w:t>和车辆冲洗废水。施工人员依托厂区内建设的防渗旱厕，盥洗废水</w:t>
            </w:r>
            <w:r>
              <w:rPr>
                <w:rFonts w:ascii="Times New Roman" w:hAnsi="Times New Roman" w:cs="Times New Roman"/>
                <w:color w:val="auto"/>
                <w:sz w:val="24"/>
                <w:szCs w:val="24"/>
                <w:lang w:val="en-US"/>
              </w:rPr>
              <w:t>直接用于场地内泼洒降尘</w:t>
            </w:r>
            <w:r>
              <w:rPr>
                <w:rFonts w:ascii="Times New Roman" w:hAnsi="Times New Roman" w:cs="Times New Roman"/>
                <w:color w:val="auto"/>
                <w:sz w:val="24"/>
                <w:szCs w:val="24"/>
              </w:rPr>
              <w:t>。</w:t>
            </w:r>
            <w:r>
              <w:rPr>
                <w:rFonts w:hint="eastAsia" w:ascii="Times New Roman" w:hAnsi="Times New Roman" w:cs="Times New Roman"/>
                <w:color w:val="auto"/>
                <w:sz w:val="24"/>
                <w:szCs w:val="24"/>
              </w:rPr>
              <w:t>车辆冲洗废水经沉淀池处理后用于施工工序或场区酒水抑尘，严禁外排，对沉淀池采取防渗措施。</w:t>
            </w:r>
            <w:r>
              <w:rPr>
                <w:rFonts w:hint="eastAsia" w:ascii="Times New Roman" w:hAnsi="Times New Roman" w:cs="Times New Roman"/>
                <w:color w:val="auto"/>
                <w:sz w:val="24"/>
                <w:szCs w:val="24"/>
                <w:lang w:val="en-US"/>
              </w:rPr>
              <w:t>经附近居民调查及施工方提供信息，施工期间</w:t>
            </w:r>
            <w:r>
              <w:rPr>
                <w:rFonts w:hint="eastAsia" w:ascii="Times New Roman" w:hAnsi="Times New Roman" w:cs="Times New Roman"/>
                <w:color w:val="auto"/>
                <w:kern w:val="18"/>
                <w:sz w:val="24"/>
                <w:szCs w:val="24"/>
                <w:lang w:val="en-US" w:bidi="ar-SA"/>
              </w:rPr>
              <w:t>无施工废水产生及外排现象。</w:t>
            </w:r>
          </w:p>
          <w:p>
            <w:pPr>
              <w:adjustRightInd w:val="0"/>
              <w:snapToGrid w:val="0"/>
              <w:spacing w:line="360" w:lineRule="auto"/>
              <w:ind w:firstLine="462" w:firstLineChars="200"/>
              <w:jc w:val="both"/>
              <w:rPr>
                <w:rFonts w:ascii="Times New Roman" w:hAnsi="Times New Roman" w:cs="Times New Roman"/>
                <w:b/>
                <w:bCs/>
                <w:color w:val="auto"/>
                <w:spacing w:val="-5"/>
                <w:sz w:val="24"/>
                <w:szCs w:val="24"/>
                <w:lang w:val="en-US"/>
              </w:rPr>
            </w:pPr>
            <w:r>
              <w:rPr>
                <w:rFonts w:ascii="Times New Roman" w:hAnsi="Times New Roman" w:cs="Times New Roman"/>
                <w:b/>
                <w:bCs/>
                <w:color w:val="auto"/>
                <w:spacing w:val="-5"/>
                <w:sz w:val="24"/>
                <w:szCs w:val="24"/>
              </w:rPr>
              <w:t>（</w:t>
            </w:r>
            <w:r>
              <w:rPr>
                <w:rFonts w:ascii="Times New Roman" w:hAnsi="Times New Roman" w:cs="Times New Roman"/>
                <w:b/>
                <w:bCs/>
                <w:color w:val="auto"/>
                <w:spacing w:val="-5"/>
                <w:sz w:val="24"/>
                <w:szCs w:val="24"/>
                <w:lang w:val="en-US"/>
              </w:rPr>
              <w:t>3</w:t>
            </w:r>
            <w:r>
              <w:rPr>
                <w:rFonts w:ascii="Times New Roman" w:hAnsi="Times New Roman" w:cs="Times New Roman"/>
                <w:b/>
                <w:bCs/>
                <w:color w:val="auto"/>
                <w:spacing w:val="-5"/>
                <w:sz w:val="24"/>
                <w:szCs w:val="24"/>
              </w:rPr>
              <w:t>）</w:t>
            </w:r>
            <w:r>
              <w:rPr>
                <w:rFonts w:hint="eastAsia" w:ascii="Times New Roman" w:hAnsi="Times New Roman" w:cs="Times New Roman"/>
                <w:b/>
                <w:bCs/>
                <w:color w:val="auto"/>
                <w:spacing w:val="-5"/>
                <w:sz w:val="24"/>
                <w:szCs w:val="24"/>
                <w:lang w:val="en-US"/>
              </w:rPr>
              <w:t>大气环境</w:t>
            </w:r>
          </w:p>
          <w:p>
            <w:pPr>
              <w:spacing w:line="360" w:lineRule="auto"/>
              <w:ind w:firstLine="480" w:firstLineChars="200"/>
              <w:jc w:val="both"/>
              <w:rPr>
                <w:rFonts w:ascii="Times New Roman" w:hAnsi="Times New Roman" w:cs="Times New Roman"/>
                <w:color w:val="auto"/>
                <w:sz w:val="24"/>
                <w:szCs w:val="24"/>
                <w:lang w:val="en-US"/>
              </w:rPr>
            </w:pPr>
            <w:r>
              <w:rPr>
                <w:rFonts w:ascii="Times New Roman" w:hAnsi="Times New Roman" w:cs="Times New Roman"/>
                <w:color w:val="auto"/>
                <w:sz w:val="24"/>
                <w:szCs w:val="24"/>
              </w:rPr>
              <w:t>工程施工作业中工程基础开挖、车辆运输等引起局地环境的粉尘和扬尘污染。</w:t>
            </w:r>
            <w:r>
              <w:rPr>
                <w:rFonts w:hint="eastAsia" w:ascii="Times New Roman" w:hAnsi="Times New Roman" w:cs="Times New Roman"/>
                <w:color w:val="auto"/>
                <w:sz w:val="24"/>
                <w:szCs w:val="24"/>
                <w:lang w:val="en-US"/>
              </w:rPr>
              <w:t>经附近居民调查，施工扬尘防治措施落实到位，</w:t>
            </w:r>
            <w:r>
              <w:rPr>
                <w:rFonts w:ascii="Times New Roman" w:hAnsi="Times New Roman" w:cs="Times New Roman"/>
                <w:color w:val="auto"/>
                <w:sz w:val="24"/>
                <w:szCs w:val="24"/>
              </w:rPr>
              <w:t>施工期间</w:t>
            </w:r>
            <w:r>
              <w:rPr>
                <w:rFonts w:hint="eastAsia" w:ascii="Times New Roman" w:hAnsi="Times New Roman" w:cs="Times New Roman"/>
                <w:color w:val="auto"/>
                <w:kern w:val="18"/>
                <w:sz w:val="24"/>
                <w:szCs w:val="24"/>
                <w:lang w:val="en-US" w:bidi="ar-SA"/>
              </w:rPr>
              <w:t>未接到附近居民关于扬尘影响的投诉。</w:t>
            </w:r>
          </w:p>
          <w:p>
            <w:pPr>
              <w:autoSpaceDE/>
              <w:autoSpaceDN/>
              <w:adjustRightInd w:val="0"/>
              <w:snapToGrid w:val="0"/>
              <w:spacing w:line="360" w:lineRule="auto"/>
              <w:ind w:firstLine="462" w:firstLineChars="200"/>
              <w:jc w:val="both"/>
              <w:rPr>
                <w:rFonts w:ascii="Times New Roman" w:hAnsi="Times New Roman" w:cs="Times New Roman"/>
                <w:b/>
                <w:bCs/>
                <w:color w:val="auto"/>
                <w:spacing w:val="-5"/>
                <w:sz w:val="24"/>
                <w:szCs w:val="24"/>
              </w:rPr>
            </w:pPr>
            <w:r>
              <w:rPr>
                <w:rFonts w:ascii="Times New Roman" w:hAnsi="Times New Roman" w:cs="Times New Roman"/>
                <w:b/>
                <w:bCs/>
                <w:color w:val="auto"/>
                <w:spacing w:val="-5"/>
                <w:sz w:val="24"/>
                <w:szCs w:val="24"/>
                <w:lang w:val="en-US"/>
              </w:rPr>
              <w:t>（4）</w:t>
            </w:r>
            <w:r>
              <w:rPr>
                <w:rFonts w:ascii="Times New Roman" w:hAnsi="Times New Roman" w:cs="Times New Roman"/>
                <w:b/>
                <w:bCs/>
                <w:color w:val="auto"/>
                <w:spacing w:val="-5"/>
                <w:sz w:val="24"/>
                <w:szCs w:val="24"/>
              </w:rPr>
              <w:t>声</w:t>
            </w:r>
            <w:r>
              <w:rPr>
                <w:rFonts w:hint="eastAsia" w:ascii="Times New Roman" w:hAnsi="Times New Roman" w:cs="Times New Roman"/>
                <w:b/>
                <w:bCs/>
                <w:color w:val="auto"/>
                <w:spacing w:val="-5"/>
                <w:sz w:val="24"/>
                <w:szCs w:val="24"/>
              </w:rPr>
              <w:t>环境</w:t>
            </w:r>
          </w:p>
          <w:p>
            <w:pPr>
              <w:spacing w:line="360" w:lineRule="auto"/>
              <w:ind w:firstLine="480" w:firstLineChars="200"/>
              <w:jc w:val="both"/>
              <w:rPr>
                <w:rFonts w:ascii="Times New Roman" w:hAnsi="Times New Roman" w:cs="Times New Roman"/>
                <w:color w:val="auto"/>
                <w:sz w:val="24"/>
                <w:szCs w:val="24"/>
              </w:rPr>
            </w:pPr>
            <w:r>
              <w:rPr>
                <w:color w:val="auto"/>
                <w:sz w:val="24"/>
                <w:szCs w:val="24"/>
              </w:rPr>
              <w:t>施工期噪声源主要为交通噪声和各类机械设备产生的噪声。</w:t>
            </w:r>
            <w:r>
              <w:rPr>
                <w:rFonts w:ascii="Times New Roman" w:hAnsi="Times New Roman" w:cs="Times New Roman"/>
                <w:color w:val="auto"/>
                <w:sz w:val="24"/>
                <w:szCs w:val="24"/>
                <w:lang w:val="en-US"/>
              </w:rPr>
              <w:t>经附近居民调查，施工过程中，洒水降尘、临时堆放物加盖防尘网、设置施工围挡等防治措施落实到位，施工期间未接到附近居民关于扬尘影响的投</w:t>
            </w:r>
            <w:r>
              <w:rPr>
                <w:rFonts w:ascii="Times New Roman" w:hAnsi="Times New Roman" w:cs="Times New Roman"/>
                <w:color w:val="auto"/>
                <w:kern w:val="18"/>
                <w:sz w:val="24"/>
                <w:szCs w:val="24"/>
                <w:lang w:val="en-US" w:bidi="ar-SA"/>
              </w:rPr>
              <w:t>诉。</w:t>
            </w:r>
          </w:p>
          <w:p>
            <w:pPr>
              <w:adjustRightInd w:val="0"/>
              <w:snapToGrid w:val="0"/>
              <w:spacing w:line="360" w:lineRule="auto"/>
              <w:ind w:firstLine="462" w:firstLineChars="200"/>
              <w:jc w:val="both"/>
              <w:rPr>
                <w:rFonts w:ascii="Times New Roman" w:hAnsi="Times New Roman" w:cs="Times New Roman"/>
                <w:b/>
                <w:bCs/>
                <w:spacing w:val="-5"/>
                <w:sz w:val="24"/>
                <w:szCs w:val="24"/>
              </w:rPr>
            </w:pPr>
            <w:r>
              <w:rPr>
                <w:rFonts w:ascii="Times New Roman" w:hAnsi="Times New Roman" w:cs="Times New Roman"/>
                <w:b/>
                <w:bCs/>
                <w:spacing w:val="-5"/>
                <w:sz w:val="24"/>
                <w:szCs w:val="24"/>
                <w:lang w:val="en-US"/>
              </w:rPr>
              <w:t>（5）</w:t>
            </w:r>
            <w:r>
              <w:rPr>
                <w:rFonts w:ascii="Times New Roman" w:hAnsi="Times New Roman" w:cs="Times New Roman"/>
                <w:b/>
                <w:bCs/>
                <w:spacing w:val="-5"/>
                <w:sz w:val="24"/>
                <w:szCs w:val="24"/>
              </w:rPr>
              <w:t>固体废物</w:t>
            </w:r>
          </w:p>
          <w:p>
            <w:pPr>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rPr>
              <w:t>项目施</w:t>
            </w:r>
            <w:r>
              <w:rPr>
                <w:rFonts w:ascii="Times New Roman" w:hAnsi="Times New Roman" w:cs="Times New Roman"/>
                <w:sz w:val="24"/>
                <w:szCs w:val="24"/>
                <w:lang w:val="en-US"/>
              </w:rPr>
              <w:t>工期产生的固废包括施工人员产生的生活垃圾、工程开挖产生的</w:t>
            </w:r>
            <w:r>
              <w:rPr>
                <w:rFonts w:hint="eastAsia" w:ascii="Times New Roman" w:hAnsi="Times New Roman" w:cs="Times New Roman"/>
                <w:sz w:val="24"/>
                <w:szCs w:val="24"/>
                <w:lang w:val="en-US"/>
              </w:rPr>
              <w:t>挖方</w:t>
            </w:r>
            <w:r>
              <w:rPr>
                <w:rFonts w:ascii="Times New Roman" w:hAnsi="Times New Roman" w:cs="Times New Roman"/>
                <w:sz w:val="24"/>
                <w:szCs w:val="24"/>
                <w:lang w:val="en-US"/>
              </w:rPr>
              <w:t>等。</w:t>
            </w:r>
            <w:r>
              <w:rPr>
                <w:rFonts w:hint="eastAsia" w:ascii="Times New Roman" w:hAnsi="Times New Roman" w:cs="Times New Roman"/>
                <w:sz w:val="24"/>
                <w:szCs w:val="24"/>
                <w:lang w:val="en-US"/>
              </w:rPr>
              <w:t>经现场勘查，施工区域垃圾已全部清理至</w:t>
            </w:r>
            <w:r>
              <w:rPr>
                <w:rFonts w:hint="eastAsia" w:ascii="Times New Roman" w:hAnsi="Times New Roman" w:cs="Times New Roman"/>
                <w:sz w:val="24"/>
                <w:szCs w:val="24"/>
                <w:lang w:val="en-US" w:eastAsia="zh-CN"/>
              </w:rPr>
              <w:t>茶卡镇</w:t>
            </w:r>
            <w:r>
              <w:rPr>
                <w:rFonts w:hint="eastAsia" w:ascii="Times New Roman" w:hAnsi="Times New Roman" w:cs="Times New Roman"/>
                <w:sz w:val="24"/>
                <w:szCs w:val="24"/>
                <w:lang w:val="en-US"/>
              </w:rPr>
              <w:t>垃圾中转站，挖方</w:t>
            </w:r>
            <w:r>
              <w:rPr>
                <w:rFonts w:ascii="Times New Roman" w:hAnsi="Times New Roman" w:cs="Times New Roman"/>
                <w:sz w:val="24"/>
                <w:szCs w:val="24"/>
                <w:lang w:val="en-US"/>
              </w:rPr>
              <w:t>用于项目区内回填、土石围堰的填筑。</w:t>
            </w:r>
            <w:r>
              <w:rPr>
                <w:rFonts w:hint="eastAsia" w:ascii="Times New Roman" w:hAnsi="Times New Roman" w:cs="Times New Roman"/>
                <w:sz w:val="24"/>
                <w:szCs w:val="24"/>
                <w:lang w:val="en-US"/>
              </w:rPr>
              <w:t>施工场地内无垃圾、弃方堆放，项目施工期设置的围挡、施工车辆禁鸣标识牌等已全部拆除。</w:t>
            </w:r>
          </w:p>
          <w:p>
            <w:pPr>
              <w:numPr>
                <w:ilvl w:val="0"/>
                <w:numId w:val="3"/>
              </w:numPr>
              <w:adjustRightInd w:val="0"/>
              <w:snapToGrid w:val="0"/>
              <w:spacing w:line="360" w:lineRule="auto"/>
              <w:ind w:left="440" w:leftChars="200"/>
              <w:jc w:val="both"/>
              <w:rPr>
                <w:rFonts w:ascii="Times New Roman" w:hAnsi="Times New Roman" w:cs="Times New Roman"/>
                <w:b/>
                <w:bCs/>
                <w:sz w:val="24"/>
                <w:szCs w:val="24"/>
              </w:rPr>
            </w:pPr>
            <w:r>
              <w:rPr>
                <w:rFonts w:ascii="Times New Roman" w:hAnsi="Times New Roman" w:cs="Times New Roman"/>
                <w:b/>
                <w:bCs/>
                <w:sz w:val="24"/>
                <w:szCs w:val="24"/>
              </w:rPr>
              <w:t>运营期环境影响及环保措施落实情况</w:t>
            </w:r>
          </w:p>
          <w:p>
            <w:pPr>
              <w:spacing w:line="360" w:lineRule="auto"/>
              <w:ind w:firstLine="480" w:firstLineChars="200"/>
              <w:rPr>
                <w:rFonts w:ascii="Times New Roman" w:hAnsi="Times New Roman" w:cs="Times New Roman"/>
                <w:sz w:val="24"/>
              </w:rPr>
            </w:pPr>
            <w:r>
              <w:rPr>
                <w:rFonts w:ascii="Times New Roman" w:hAnsi="Times New Roman" w:cs="Times New Roman"/>
                <w:sz w:val="24"/>
              </w:rPr>
              <w:t>本项目属于沟道治理工程，工程正常运行时，项目本身无污染物外排，故运营期无污染防治及处置设施。</w:t>
            </w:r>
          </w:p>
          <w:p>
            <w:pPr>
              <w:autoSpaceDE/>
              <w:autoSpaceDN/>
              <w:adjustRightInd w:val="0"/>
              <w:snapToGrid w:val="0"/>
              <w:spacing w:line="360" w:lineRule="auto"/>
              <w:ind w:firstLine="462" w:firstLineChars="200"/>
              <w:jc w:val="both"/>
              <w:rPr>
                <w:rFonts w:ascii="Times New Roman" w:hAnsi="Times New Roman" w:cs="Times New Roman"/>
                <w:b/>
                <w:bCs/>
                <w:spacing w:val="-5"/>
                <w:sz w:val="24"/>
                <w:szCs w:val="24"/>
              </w:rPr>
            </w:pPr>
            <w:r>
              <w:rPr>
                <w:rFonts w:hint="eastAsia" w:ascii="Times New Roman" w:hAnsi="Times New Roman" w:cs="Times New Roman"/>
                <w:b/>
                <w:bCs/>
                <w:spacing w:val="-5"/>
                <w:sz w:val="24"/>
                <w:szCs w:val="24"/>
                <w:lang w:val="en-US"/>
              </w:rPr>
              <w:t>6</w:t>
            </w:r>
            <w:r>
              <w:rPr>
                <w:rFonts w:ascii="Times New Roman" w:hAnsi="Times New Roman" w:cs="Times New Roman"/>
                <w:b/>
                <w:bCs/>
                <w:spacing w:val="-5"/>
                <w:sz w:val="24"/>
                <w:szCs w:val="24"/>
              </w:rPr>
              <w:t>、综合结论</w:t>
            </w:r>
          </w:p>
          <w:p>
            <w:pPr>
              <w:autoSpaceDE/>
              <w:autoSpaceDN/>
              <w:adjustRightInd w:val="0"/>
              <w:snapToGrid w:val="0"/>
              <w:spacing w:line="360" w:lineRule="auto"/>
              <w:ind w:firstLine="460" w:firstLineChars="200"/>
              <w:jc w:val="both"/>
              <w:rPr>
                <w:rFonts w:ascii="Times New Roman" w:hAnsi="Times New Roman" w:cs="Times New Roman"/>
                <w:b/>
                <w:bCs/>
                <w:spacing w:val="-5"/>
                <w:sz w:val="24"/>
                <w:szCs w:val="24"/>
                <w:lang w:val="en-US"/>
              </w:rPr>
            </w:pPr>
            <w:r>
              <w:rPr>
                <w:rFonts w:ascii="Times New Roman" w:hAnsi="Times New Roman" w:cs="Times New Roman"/>
                <w:spacing w:val="-5"/>
                <w:sz w:val="24"/>
                <w:szCs w:val="24"/>
              </w:rPr>
              <w:t>根据建设项目竣工环境保护验收调查结果，项目建设地点及建设内容等未发生</w:t>
            </w:r>
            <w:r>
              <w:rPr>
                <w:rFonts w:hint="eastAsia" w:ascii="Times New Roman" w:hAnsi="Times New Roman" w:cs="Times New Roman"/>
                <w:spacing w:val="-5"/>
                <w:sz w:val="24"/>
                <w:szCs w:val="24"/>
              </w:rPr>
              <w:t>较大变动</w:t>
            </w:r>
            <w:r>
              <w:rPr>
                <w:rFonts w:ascii="Times New Roman" w:hAnsi="Times New Roman" w:cs="Times New Roman"/>
                <w:spacing w:val="-5"/>
                <w:sz w:val="24"/>
                <w:szCs w:val="24"/>
              </w:rPr>
              <w:t>，不存在重大变动</w:t>
            </w:r>
            <w:r>
              <w:rPr>
                <w:rFonts w:hint="eastAsia" w:ascii="Times New Roman" w:hAnsi="Times New Roman" w:cs="Times New Roman"/>
                <w:spacing w:val="-5"/>
                <w:sz w:val="24"/>
                <w:szCs w:val="24"/>
              </w:rPr>
              <w:t>，建设项目不包含《建设项目竣工环境保护验收暂行办法》中规定的验收不合格的情形，</w:t>
            </w:r>
            <w:r>
              <w:rPr>
                <w:rFonts w:ascii="Times New Roman" w:hAnsi="Times New Roman" w:cs="Times New Roman"/>
                <w:spacing w:val="-5"/>
                <w:sz w:val="24"/>
                <w:szCs w:val="24"/>
              </w:rPr>
              <w:t>“</w:t>
            </w:r>
            <w:r>
              <w:rPr>
                <w:rFonts w:hint="eastAsia" w:ascii="Times New Roman" w:hAnsi="Times New Roman" w:cs="Times New Roman"/>
                <w:sz w:val="24"/>
                <w:szCs w:val="24"/>
                <w:lang w:eastAsia="zh-CN"/>
              </w:rPr>
              <w:t>乌兰县茶卡村北山沟道治理工程</w:t>
            </w:r>
            <w:r>
              <w:rPr>
                <w:rFonts w:ascii="Times New Roman" w:hAnsi="Times New Roman" w:cs="Times New Roman"/>
                <w:spacing w:val="-5"/>
                <w:sz w:val="24"/>
                <w:szCs w:val="24"/>
              </w:rPr>
              <w:t>”在建设过程中严格执行了环境管理制度，严格履行了环评制度及落实了各项环保措施，施工和运行过程中采取的各项污染防治措施有效，总体满足建设项目竣工环保验收的要求。</w:t>
            </w:r>
          </w:p>
          <w:p>
            <w:pPr>
              <w:autoSpaceDE/>
              <w:autoSpaceDN/>
              <w:adjustRightInd w:val="0"/>
              <w:snapToGrid w:val="0"/>
              <w:spacing w:line="360" w:lineRule="auto"/>
              <w:ind w:firstLine="462" w:firstLineChars="200"/>
              <w:jc w:val="both"/>
              <w:rPr>
                <w:rFonts w:ascii="Times New Roman" w:hAnsi="Times New Roman" w:cs="Times New Roman"/>
                <w:b/>
                <w:bCs/>
                <w:spacing w:val="-5"/>
                <w:sz w:val="24"/>
                <w:szCs w:val="24"/>
              </w:rPr>
            </w:pPr>
            <w:r>
              <w:rPr>
                <w:rFonts w:hint="eastAsia" w:ascii="Times New Roman" w:hAnsi="Times New Roman" w:cs="Times New Roman"/>
                <w:b/>
                <w:bCs/>
                <w:spacing w:val="-5"/>
                <w:sz w:val="24"/>
                <w:szCs w:val="24"/>
                <w:lang w:val="en-US"/>
              </w:rPr>
              <w:t>7</w:t>
            </w:r>
            <w:r>
              <w:rPr>
                <w:rFonts w:ascii="Times New Roman" w:hAnsi="Times New Roman" w:cs="Times New Roman"/>
                <w:b/>
                <w:bCs/>
                <w:spacing w:val="-5"/>
                <w:sz w:val="24"/>
                <w:szCs w:val="24"/>
              </w:rPr>
              <w:t>、建议</w:t>
            </w:r>
          </w:p>
          <w:p>
            <w:pPr>
              <w:autoSpaceDE/>
              <w:autoSpaceDN/>
              <w:adjustRightInd w:val="0"/>
              <w:snapToGrid w:val="0"/>
              <w:spacing w:line="360" w:lineRule="auto"/>
              <w:ind w:firstLine="460" w:firstLineChars="200"/>
              <w:jc w:val="both"/>
              <w:rPr>
                <w:rFonts w:ascii="Times New Roman" w:hAnsi="Times New Roman" w:cs="Times New Roman"/>
                <w:sz w:val="24"/>
                <w:szCs w:val="24"/>
                <w:lang w:val="en-US"/>
              </w:rPr>
            </w:pPr>
            <w:r>
              <w:rPr>
                <w:rFonts w:ascii="Times New Roman" w:hAnsi="Times New Roman" w:cs="Times New Roman"/>
                <w:spacing w:val="-5"/>
                <w:sz w:val="24"/>
                <w:szCs w:val="24"/>
              </w:rPr>
              <w:t>（1）对施工作业带植被恢复情况进行观测，发现枯死植被及时补种。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7" w:hRule="atLeast"/>
          <w:jc w:val="center"/>
        </w:trPr>
        <w:tc>
          <w:tcPr>
            <w:tcW w:w="8924" w:type="dxa"/>
          </w:tcPr>
          <w:p>
            <w:pPr>
              <w:spacing w:before="600" w:after="600" w:line="360" w:lineRule="auto"/>
              <w:jc w:val="center"/>
              <w:rPr>
                <w:rFonts w:ascii="Times New Roman" w:hAnsi="Times New Roman" w:cs="Times New Roman"/>
                <w:b/>
                <w:bCs/>
                <w:sz w:val="24"/>
                <w:szCs w:val="24"/>
              </w:rPr>
            </w:pPr>
            <w:r>
              <w:rPr>
                <w:rFonts w:ascii="Times New Roman" w:hAnsi="Times New Roman" w:cs="Times New Roman"/>
                <w:b/>
                <w:bCs/>
                <w:sz w:val="24"/>
                <w:szCs w:val="24"/>
              </w:rPr>
              <w:t>注释</w:t>
            </w:r>
          </w:p>
          <w:p>
            <w:pPr>
              <w:autoSpaceDE/>
              <w:autoSpaceDN/>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一、调查表应附以下附件、附图：</w:t>
            </w:r>
          </w:p>
          <w:p>
            <w:pPr>
              <w:autoSpaceDE/>
              <w:autoSpaceDN/>
              <w:adjustRightInd w:val="0"/>
              <w:snapToGrid w:val="0"/>
              <w:spacing w:line="360" w:lineRule="auto"/>
              <w:ind w:firstLine="480" w:firstLineChars="200"/>
              <w:jc w:val="both"/>
              <w:rPr>
                <w:rFonts w:ascii="Times New Roman" w:hAnsi="Times New Roman" w:cs="Times New Roman"/>
                <w:sz w:val="24"/>
                <w:szCs w:val="24"/>
                <w:lang w:val="en-US"/>
              </w:rPr>
            </w:pPr>
            <w:r>
              <w:rPr>
                <w:rFonts w:ascii="Times New Roman" w:hAnsi="Times New Roman" w:cs="Times New Roman"/>
                <w:sz w:val="24"/>
                <w:szCs w:val="24"/>
              </w:rPr>
              <w:t>附件1</w:t>
            </w:r>
            <w:r>
              <w:rPr>
                <w:rFonts w:ascii="Times New Roman" w:hAnsi="Times New Roman" w:cs="Times New Roman"/>
                <w:sz w:val="24"/>
                <w:szCs w:val="24"/>
                <w:lang w:val="en-US"/>
              </w:rPr>
              <w:t xml:space="preserve"> 委托书</w:t>
            </w:r>
          </w:p>
          <w:p>
            <w:pPr>
              <w:autoSpaceDE/>
              <w:autoSpaceDN/>
              <w:adjustRightInd w:val="0"/>
              <w:snapToGrid w:val="0"/>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附件</w:t>
            </w:r>
            <w:r>
              <w:rPr>
                <w:rFonts w:ascii="Times New Roman" w:hAnsi="Times New Roman" w:cs="Times New Roman"/>
                <w:sz w:val="24"/>
                <w:szCs w:val="24"/>
                <w:lang w:val="en-US"/>
              </w:rPr>
              <w:t xml:space="preserve">2 </w:t>
            </w:r>
            <w:r>
              <w:rPr>
                <w:rFonts w:ascii="Times New Roman" w:hAnsi="Times New Roman" w:cs="Times New Roman"/>
                <w:sz w:val="24"/>
                <w:szCs w:val="24"/>
              </w:rPr>
              <w:t>环境影响报告表审批意见</w:t>
            </w:r>
          </w:p>
          <w:p>
            <w:pPr>
              <w:pStyle w:val="8"/>
            </w:pPr>
          </w:p>
          <w:p>
            <w:pPr>
              <w:autoSpaceDE/>
              <w:autoSpaceDN/>
              <w:adjustRightInd w:val="0"/>
              <w:snapToGrid w:val="0"/>
              <w:spacing w:line="360" w:lineRule="auto"/>
              <w:ind w:firstLine="480" w:firstLineChars="200"/>
              <w:jc w:val="both"/>
              <w:rPr>
                <w:rFonts w:ascii="Times New Roman" w:hAnsi="Times New Roman" w:cs="Times New Roman"/>
                <w:spacing w:val="-5"/>
                <w:sz w:val="24"/>
                <w:szCs w:val="24"/>
              </w:rPr>
            </w:pPr>
            <w:r>
              <w:rPr>
                <w:rFonts w:ascii="Times New Roman" w:hAnsi="Times New Roman" w:cs="Times New Roman"/>
                <w:sz w:val="24"/>
                <w:szCs w:val="24"/>
              </w:rPr>
              <w:t>二、如果本调查不能说明建设项目对环境造成的影响及措施实施情况，应根据建设项目的特点和当地环境特征，结合环境影响评价阶段情况进行专项评价，专项评价可按照《建设项目竣工环境保护验收调查技术规范生态类》中相应影响因素调查的要求进行。</w:t>
            </w:r>
          </w:p>
        </w:tc>
      </w:tr>
    </w:tbl>
    <w:p>
      <w:pPr>
        <w:pStyle w:val="18"/>
        <w:spacing w:before="50"/>
        <w:ind w:left="107"/>
        <w:rPr>
          <w:rFonts w:ascii="Times New Roman" w:hAnsi="Times New Roman" w:cs="Times New Roman"/>
          <w:sz w:val="24"/>
          <w:szCs w:val="24"/>
          <w:lang w:val="en-US"/>
        </w:rPr>
      </w:pPr>
    </w:p>
    <w:sectPr>
      <w:pgSz w:w="11906" w:h="16838"/>
      <w:pgMar w:top="1378"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10"/>
                      <w:jc w:val="both"/>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sz w:val="20"/>
        <w:lang w:val="en-US"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1"/>
      </w:pBdr>
      <w:jc w:val="center"/>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jc w:val="cente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022B7"/>
    <w:multiLevelType w:val="singleLevel"/>
    <w:tmpl w:val="855022B7"/>
    <w:lvl w:ilvl="0" w:tentative="0">
      <w:start w:val="2"/>
      <w:numFmt w:val="decimal"/>
      <w:suff w:val="nothing"/>
      <w:lvlText w:val="%1、"/>
      <w:lvlJc w:val="left"/>
    </w:lvl>
  </w:abstractNum>
  <w:abstractNum w:abstractNumId="1">
    <w:nsid w:val="DCFBD17C"/>
    <w:multiLevelType w:val="singleLevel"/>
    <w:tmpl w:val="DCFBD17C"/>
    <w:lvl w:ilvl="0" w:tentative="0">
      <w:start w:val="1"/>
      <w:numFmt w:val="chineseCounting"/>
      <w:suff w:val="nothing"/>
      <w:lvlText w:val="%1、"/>
      <w:lvlJc w:val="left"/>
      <w:rPr>
        <w:rFonts w:hint="eastAsia"/>
      </w:rPr>
    </w:lvl>
  </w:abstractNum>
  <w:abstractNum w:abstractNumId="2">
    <w:nsid w:val="FA5A403B"/>
    <w:multiLevelType w:val="singleLevel"/>
    <w:tmpl w:val="FA5A403B"/>
    <w:lvl w:ilvl="0" w:tentative="0">
      <w:start w:val="1"/>
      <w:numFmt w:val="decimal"/>
      <w:suff w:val="nothing"/>
      <w:lvlText w:val="（%1）"/>
      <w:lvlJc w:val="left"/>
    </w:lvl>
  </w:abstractNum>
  <w:abstractNum w:abstractNumId="3">
    <w:nsid w:val="01270F77"/>
    <w:multiLevelType w:val="singleLevel"/>
    <w:tmpl w:val="01270F77"/>
    <w:lvl w:ilvl="0" w:tentative="0">
      <w:start w:val="4"/>
      <w:numFmt w:val="decimal"/>
      <w:suff w:val="nothing"/>
      <w:lvlText w:val="（%1）"/>
      <w:lvlJc w:val="left"/>
    </w:lvl>
  </w:abstractNum>
  <w:abstractNum w:abstractNumId="4">
    <w:nsid w:val="0B22897B"/>
    <w:multiLevelType w:val="singleLevel"/>
    <w:tmpl w:val="0B22897B"/>
    <w:lvl w:ilvl="0" w:tentative="0">
      <w:start w:val="1"/>
      <w:numFmt w:val="decimal"/>
      <w:suff w:val="nothing"/>
      <w:lvlText w:val="（%1）"/>
      <w:lvlJc w:val="left"/>
    </w:lvl>
  </w:abstractNum>
  <w:abstractNum w:abstractNumId="5">
    <w:nsid w:val="2B5FEECD"/>
    <w:multiLevelType w:val="singleLevel"/>
    <w:tmpl w:val="2B5FEECD"/>
    <w:lvl w:ilvl="0" w:tentative="0">
      <w:start w:val="1"/>
      <w:numFmt w:val="decimal"/>
      <w:suff w:val="nothing"/>
      <w:lvlText w:val="%1、"/>
      <w:lvlJc w:val="left"/>
    </w:lvl>
  </w:abstractNum>
  <w:abstractNum w:abstractNumId="6">
    <w:nsid w:val="46167484"/>
    <w:multiLevelType w:val="singleLevel"/>
    <w:tmpl w:val="46167484"/>
    <w:lvl w:ilvl="0" w:tentative="0">
      <w:start w:val="1"/>
      <w:numFmt w:val="decimal"/>
      <w:suff w:val="nothing"/>
      <w:lvlText w:val="（%1）"/>
      <w:lvlJc w:val="left"/>
    </w:lvl>
  </w:abstractNum>
  <w:abstractNum w:abstractNumId="7">
    <w:nsid w:val="797BBD76"/>
    <w:multiLevelType w:val="singleLevel"/>
    <w:tmpl w:val="797BBD76"/>
    <w:lvl w:ilvl="0" w:tentative="0">
      <w:start w:val="1"/>
      <w:numFmt w:val="decimal"/>
      <w:suff w:val="nothing"/>
      <w:lvlText w:val="（%1）"/>
      <w:lvlJc w:val="left"/>
    </w:lvl>
  </w:abstractNum>
  <w:num w:numId="1">
    <w:abstractNumId w:val="2"/>
  </w:num>
  <w:num w:numId="2">
    <w:abstractNumId w:val="0"/>
  </w:num>
  <w:num w:numId="3">
    <w:abstractNumId w:val="5"/>
  </w:num>
  <w:num w:numId="4">
    <w:abstractNumId w:val="4"/>
  </w:num>
  <w:num w:numId="5">
    <w:abstractNumId w:val="3"/>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wNjdjNzBkZTQ3Yzg5OGQ3YThlNzBkYWE5YTFmODUifQ=="/>
  </w:docVars>
  <w:rsids>
    <w:rsidRoot w:val="4BFF23DA"/>
    <w:rsid w:val="00014AD0"/>
    <w:rsid w:val="003D59BD"/>
    <w:rsid w:val="004E3201"/>
    <w:rsid w:val="00647931"/>
    <w:rsid w:val="0075650E"/>
    <w:rsid w:val="00AE5D1A"/>
    <w:rsid w:val="00AE6211"/>
    <w:rsid w:val="00D51810"/>
    <w:rsid w:val="00F87BCD"/>
    <w:rsid w:val="03F3412C"/>
    <w:rsid w:val="041E3561"/>
    <w:rsid w:val="05D77F1A"/>
    <w:rsid w:val="06505971"/>
    <w:rsid w:val="082334AF"/>
    <w:rsid w:val="0920064A"/>
    <w:rsid w:val="0C8F17E9"/>
    <w:rsid w:val="0E173357"/>
    <w:rsid w:val="100B17B1"/>
    <w:rsid w:val="108D2C71"/>
    <w:rsid w:val="140A47DF"/>
    <w:rsid w:val="14BF1F8B"/>
    <w:rsid w:val="16170735"/>
    <w:rsid w:val="169F0195"/>
    <w:rsid w:val="19F91ACA"/>
    <w:rsid w:val="1D5D7ECB"/>
    <w:rsid w:val="2044165D"/>
    <w:rsid w:val="223D341C"/>
    <w:rsid w:val="266F327D"/>
    <w:rsid w:val="2689211B"/>
    <w:rsid w:val="28705361"/>
    <w:rsid w:val="2E387C33"/>
    <w:rsid w:val="323E38B9"/>
    <w:rsid w:val="32BB2673"/>
    <w:rsid w:val="356C2617"/>
    <w:rsid w:val="39E3795E"/>
    <w:rsid w:val="3AA80209"/>
    <w:rsid w:val="3CBD5154"/>
    <w:rsid w:val="3F831784"/>
    <w:rsid w:val="3FA97AEF"/>
    <w:rsid w:val="402257AC"/>
    <w:rsid w:val="419E5D25"/>
    <w:rsid w:val="42604781"/>
    <w:rsid w:val="44855CC1"/>
    <w:rsid w:val="46467197"/>
    <w:rsid w:val="464A4E09"/>
    <w:rsid w:val="46621A80"/>
    <w:rsid w:val="49380C60"/>
    <w:rsid w:val="49613678"/>
    <w:rsid w:val="49CA7285"/>
    <w:rsid w:val="4BFF23DA"/>
    <w:rsid w:val="4CFB6DEB"/>
    <w:rsid w:val="4DCD7C9F"/>
    <w:rsid w:val="4F2253A6"/>
    <w:rsid w:val="4FEF3ECA"/>
    <w:rsid w:val="583F45BD"/>
    <w:rsid w:val="594A2DF2"/>
    <w:rsid w:val="59B166C6"/>
    <w:rsid w:val="5FAE0267"/>
    <w:rsid w:val="62780FD5"/>
    <w:rsid w:val="63735DD4"/>
    <w:rsid w:val="64452C27"/>
    <w:rsid w:val="649E5852"/>
    <w:rsid w:val="66AE4829"/>
    <w:rsid w:val="69380F61"/>
    <w:rsid w:val="6F02693C"/>
    <w:rsid w:val="6FEC2087"/>
    <w:rsid w:val="70411066"/>
    <w:rsid w:val="70781A84"/>
    <w:rsid w:val="727D783D"/>
    <w:rsid w:val="72D07DE7"/>
    <w:rsid w:val="79C63670"/>
    <w:rsid w:val="7AF62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next w:val="1"/>
    <w:link w:val="16"/>
    <w:autoRedefine/>
    <w:qFormat/>
    <w:uiPriority w:val="0"/>
    <w:pPr>
      <w:keepNext/>
      <w:keepLines/>
      <w:spacing w:before="340" w:after="330" w:line="576" w:lineRule="auto"/>
      <w:outlineLvl w:val="0"/>
    </w:pPr>
    <w:rPr>
      <w:b/>
      <w:kern w:val="44"/>
      <w:sz w:val="44"/>
    </w:rPr>
  </w:style>
  <w:style w:type="paragraph" w:styleId="4">
    <w:name w:val="heading 4"/>
    <w:basedOn w:val="1"/>
    <w:next w:val="1"/>
    <w:autoRedefine/>
    <w:qFormat/>
    <w:uiPriority w:val="1"/>
    <w:pPr>
      <w:ind w:left="500"/>
      <w:outlineLvl w:val="3"/>
    </w:pPr>
    <w:rPr>
      <w:rFonts w:ascii="仿宋" w:hAnsi="仿宋" w:eastAsia="仿宋" w:cs="仿宋"/>
      <w:b/>
      <w:bCs/>
      <w:sz w:val="28"/>
      <w:szCs w:val="28"/>
    </w:rPr>
  </w:style>
  <w:style w:type="paragraph" w:styleId="5">
    <w:name w:val="heading 5"/>
    <w:basedOn w:val="1"/>
    <w:next w:val="1"/>
    <w:qFormat/>
    <w:uiPriority w:val="1"/>
    <w:pPr>
      <w:ind w:left="500"/>
      <w:outlineLvl w:val="4"/>
    </w:pPr>
    <w:rPr>
      <w:rFonts w:ascii="仿宋" w:hAnsi="仿宋" w:eastAsia="仿宋" w:cs="仿宋"/>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customStyle="1" w:styleId="2">
    <w:name w:val="0正文"/>
    <w:basedOn w:val="1"/>
    <w:next w:val="1"/>
    <w:autoRedefine/>
    <w:qFormat/>
    <w:uiPriority w:val="0"/>
    <w:pPr>
      <w:adjustRightInd w:val="0"/>
      <w:snapToGrid w:val="0"/>
      <w:spacing w:line="360" w:lineRule="auto"/>
      <w:ind w:firstLine="720" w:firstLineChars="200"/>
      <w:jc w:val="left"/>
    </w:pPr>
    <w:rPr>
      <w:rFonts w:eastAsia="宋体"/>
      <w:kern w:val="0"/>
      <w:sz w:val="24"/>
    </w:rPr>
  </w:style>
  <w:style w:type="paragraph" w:styleId="6">
    <w:name w:val="Body Text"/>
    <w:basedOn w:val="1"/>
    <w:next w:val="7"/>
    <w:autoRedefine/>
    <w:qFormat/>
    <w:uiPriority w:val="1"/>
    <w:rPr>
      <w:sz w:val="21"/>
      <w:szCs w:val="21"/>
    </w:rPr>
  </w:style>
  <w:style w:type="paragraph" w:styleId="7">
    <w:name w:val="Body Text Indent"/>
    <w:basedOn w:val="1"/>
    <w:next w:val="1"/>
    <w:autoRedefine/>
    <w:qFormat/>
    <w:uiPriority w:val="0"/>
    <w:pPr>
      <w:ind w:firstLine="560"/>
    </w:pPr>
    <w:rPr>
      <w:color w:val="FF0000"/>
      <w:sz w:val="28"/>
    </w:rPr>
  </w:style>
  <w:style w:type="paragraph" w:styleId="8">
    <w:name w:val="Body Text Indent 2"/>
    <w:basedOn w:val="1"/>
    <w:autoRedefine/>
    <w:qFormat/>
    <w:uiPriority w:val="0"/>
    <w:pPr>
      <w:autoSpaceDE/>
      <w:autoSpaceDN/>
      <w:spacing w:line="520" w:lineRule="exact"/>
      <w:ind w:firstLine="480" w:firstLineChars="200"/>
      <w:jc w:val="both"/>
    </w:pPr>
    <w:rPr>
      <w:rFonts w:eastAsiaTheme="minorEastAsia" w:cstheme="minorBidi"/>
      <w:kern w:val="2"/>
      <w:sz w:val="24"/>
      <w:szCs w:val="24"/>
      <w:lang w:val="en-US" w:bidi="ar-SA"/>
    </w:rPr>
  </w:style>
  <w:style w:type="paragraph" w:styleId="9">
    <w:name w:val="Balloon Text"/>
    <w:basedOn w:val="1"/>
    <w:link w:val="22"/>
    <w:autoRedefine/>
    <w:qFormat/>
    <w:uiPriority w:val="0"/>
    <w:rPr>
      <w:sz w:val="18"/>
      <w:szCs w:val="18"/>
    </w:rPr>
  </w:style>
  <w:style w:type="paragraph" w:styleId="10">
    <w:name w:val="footer"/>
    <w:basedOn w:val="1"/>
    <w:autoRedefine/>
    <w:qFormat/>
    <w:uiPriority w:val="0"/>
    <w:pPr>
      <w:tabs>
        <w:tab w:val="center" w:pos="4153"/>
        <w:tab w:val="right" w:pos="8306"/>
      </w:tabs>
      <w:snapToGrid w:val="0"/>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2">
    <w:name w:val="Body Text First Indent 2"/>
    <w:basedOn w:val="7"/>
    <w:next w:val="1"/>
    <w:autoRedefine/>
    <w:qFormat/>
    <w:uiPriority w:val="0"/>
    <w:pPr>
      <w:adjustRightInd w:val="0"/>
      <w:snapToGrid w:val="0"/>
      <w:spacing w:line="312" w:lineRule="auto"/>
      <w:ind w:firstLine="420" w:firstLineChars="200"/>
    </w:pPr>
    <w:rPr>
      <w:rFonts w:ascii="仿宋_GB2312" w:eastAsia="仿宋_GB2312"/>
      <w:sz w:val="28"/>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
    <w:name w:val="标题 1 Char"/>
    <w:link w:val="3"/>
    <w:autoRedefine/>
    <w:qFormat/>
    <w:uiPriority w:val="0"/>
    <w:rPr>
      <w:b/>
      <w:kern w:val="44"/>
      <w:sz w:val="44"/>
    </w:rPr>
  </w:style>
  <w:style w:type="paragraph" w:styleId="17">
    <w:name w:val="List Paragraph"/>
    <w:basedOn w:val="1"/>
    <w:autoRedefine/>
    <w:qFormat/>
    <w:uiPriority w:val="1"/>
    <w:pPr>
      <w:ind w:left="538" w:hanging="421"/>
    </w:pPr>
  </w:style>
  <w:style w:type="paragraph" w:customStyle="1" w:styleId="18">
    <w:name w:val="Table Paragraph"/>
    <w:basedOn w:val="1"/>
    <w:autoRedefine/>
    <w:qFormat/>
    <w:uiPriority w:val="1"/>
  </w:style>
  <w:style w:type="paragraph" w:customStyle="1" w:styleId="19">
    <w:name w:val="表文字"/>
    <w:link w:val="21"/>
    <w:autoRedefine/>
    <w:qFormat/>
    <w:uiPriority w:val="0"/>
    <w:pPr>
      <w:adjustRightInd w:val="0"/>
      <w:spacing w:line="270" w:lineRule="exact"/>
      <w:jc w:val="center"/>
    </w:pPr>
    <w:rPr>
      <w:rFonts w:ascii="Times New Roman" w:hAnsi="Times New Roman" w:eastAsia="宋体" w:cs="Times New Roman"/>
      <w:kern w:val="18"/>
      <w:sz w:val="18"/>
      <w:lang w:val="en-US" w:eastAsia="zh-CN" w:bidi="ar-SA"/>
    </w:rPr>
  </w:style>
  <w:style w:type="paragraph" w:customStyle="1" w:styleId="20">
    <w:name w:val="风评表头"/>
    <w:basedOn w:val="1"/>
    <w:next w:val="1"/>
    <w:autoRedefine/>
    <w:qFormat/>
    <w:uiPriority w:val="0"/>
    <w:pPr>
      <w:spacing w:beforeLines="100"/>
      <w:jc w:val="center"/>
    </w:pPr>
    <w:rPr>
      <w:rFonts w:eastAsia="黑体"/>
      <w:b/>
    </w:rPr>
  </w:style>
  <w:style w:type="character" w:customStyle="1" w:styleId="21">
    <w:name w:val="表文字 Char"/>
    <w:link w:val="19"/>
    <w:autoRedefine/>
    <w:qFormat/>
    <w:uiPriority w:val="0"/>
    <w:rPr>
      <w:rFonts w:ascii="Times New Roman" w:hAnsi="Times New Roman" w:eastAsia="宋体" w:cs="Times New Roman"/>
      <w:kern w:val="18"/>
      <w:sz w:val="18"/>
      <w:lang w:val="en-US" w:eastAsia="zh-CN" w:bidi="ar-SA"/>
    </w:rPr>
  </w:style>
  <w:style w:type="character" w:customStyle="1" w:styleId="22">
    <w:name w:val="批注框文本 Char"/>
    <w:basedOn w:val="15"/>
    <w:link w:val="9"/>
    <w:autoRedefine/>
    <w:qFormat/>
    <w:uiPriority w:val="0"/>
    <w:rPr>
      <w:rFonts w:ascii="宋体" w:hAnsi="宋体" w:eastAsia="宋体" w:cs="宋体"/>
      <w:sz w:val="18"/>
      <w:szCs w:val="18"/>
      <w:lang w:val="zh-CN" w:bidi="zh-CN"/>
    </w:rPr>
  </w:style>
  <w:style w:type="paragraph" w:customStyle="1" w:styleId="23">
    <w:name w:val="1正文内容"/>
    <w:basedOn w:val="1"/>
    <w:next w:val="1"/>
    <w:autoRedefine/>
    <w:qFormat/>
    <w:uiPriority w:val="0"/>
    <w:pPr>
      <w:spacing w:line="360" w:lineRule="auto"/>
      <w:ind w:firstLine="486" w:firstLineChars="200"/>
    </w:pPr>
    <w:rPr>
      <w:color w:val="000000"/>
      <w:sz w:val="24"/>
    </w:rPr>
  </w:style>
  <w:style w:type="paragraph" w:customStyle="1" w:styleId="24">
    <w:name w:val="图表"/>
    <w:basedOn w:val="1"/>
    <w:autoRedefine/>
    <w:qFormat/>
    <w:uiPriority w:val="0"/>
    <w:pPr>
      <w:snapToGrid w:val="0"/>
      <w:spacing w:line="500" w:lineRule="exact"/>
      <w:jc w:val="center"/>
    </w:pPr>
    <w:rPr>
      <w:rFonts w:ascii="Times New Roman" w:hAnsi="Times New Roman"/>
      <w:b/>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2204</Words>
  <Characters>12565</Characters>
  <Lines>104</Lines>
  <Paragraphs>29</Paragraphs>
  <TotalTime>6</TotalTime>
  <ScaleCrop>false</ScaleCrop>
  <LinksUpToDate>false</LinksUpToDate>
  <CharactersWithSpaces>14740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2020-09-24T08:43:00Z</dcterms:created>
  <dc:creator>悲酥清风1405819895</dc:creator>
  <cp:lastModifiedBy>黄晓东</cp:lastModifiedBy>
  <dcterms:modified xsi:type="dcterms:W3CDTF">2024-04-07T09:16:58Z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3CA18BF4BECE444A8365BC607BAA3251_12</vt:lpwstr>
  </property>
</Properties>
</file>