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宋体"/>
          <w:b/>
          <w:bCs/>
          <w:sz w:val="30"/>
          <w:szCs w:val="30"/>
        </w:rPr>
      </w:pPr>
      <w:r>
        <w:rPr>
          <w:rFonts w:hint="eastAsia" w:ascii="Times New Roman" w:hAnsi="Times New Roman" w:eastAsia="宋体" w:cs="宋体"/>
          <w:b/>
          <w:bCs/>
          <w:sz w:val="30"/>
          <w:szCs w:val="30"/>
        </w:rPr>
        <w:t>新疆璐迪翔环保科技有限公司电子废弃物综合处理项目竣工环境保护验收意见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202</w:t>
      </w:r>
      <w:r>
        <w:rPr>
          <w:rFonts w:hint="eastAsia" w:ascii="宋体" w:hAnsi="宋体" w:eastAsia="宋体" w:cs="宋体"/>
          <w:sz w:val="24"/>
          <w:szCs w:val="24"/>
          <w:lang w:val="en-US" w:eastAsia="zh-CN"/>
        </w:rPr>
        <w:t>4</w:t>
      </w:r>
      <w:r>
        <w:rPr>
          <w:rFonts w:hint="eastAsia" w:ascii="宋体" w:hAnsi="宋体" w:eastAsia="宋体" w:cs="宋体"/>
          <w:sz w:val="24"/>
          <w:szCs w:val="24"/>
        </w:rPr>
        <w:t>年</w:t>
      </w:r>
      <w:r>
        <w:rPr>
          <w:rFonts w:hint="eastAsia" w:ascii="宋体" w:hAnsi="宋体" w:eastAsia="宋体" w:cs="宋体"/>
          <w:sz w:val="24"/>
          <w:szCs w:val="24"/>
          <w:lang w:val="en-US" w:eastAsia="zh-CN"/>
        </w:rPr>
        <w:t>1</w:t>
      </w:r>
      <w:r>
        <w:rPr>
          <w:rFonts w:hint="eastAsia" w:ascii="宋体" w:hAnsi="宋体" w:eastAsia="宋体" w:cs="宋体"/>
          <w:sz w:val="24"/>
          <w:szCs w:val="24"/>
        </w:rPr>
        <w:t>月</w:t>
      </w:r>
      <w:r>
        <w:rPr>
          <w:rFonts w:hint="eastAsia" w:ascii="宋体" w:hAnsi="宋体" w:eastAsia="宋体" w:cs="宋体"/>
          <w:sz w:val="24"/>
          <w:szCs w:val="24"/>
          <w:lang w:val="en-US" w:eastAsia="zh-CN"/>
        </w:rPr>
        <w:t>13</w:t>
      </w:r>
      <w:r>
        <w:rPr>
          <w:rFonts w:hint="eastAsia" w:ascii="宋体" w:hAnsi="宋体" w:eastAsia="宋体" w:cs="宋体"/>
          <w:sz w:val="24"/>
          <w:szCs w:val="24"/>
        </w:rPr>
        <w:t>日，根据《</w:t>
      </w:r>
      <w:r>
        <w:rPr>
          <w:rFonts w:hint="eastAsia" w:ascii="Times New Roman" w:hAnsi="Times New Roman" w:cs="Times New Roman"/>
          <w:sz w:val="24"/>
          <w:szCs w:val="24"/>
        </w:rPr>
        <w:t>新疆璐迪翔环保科技有限公司电子废弃物综合处理项目</w:t>
      </w:r>
      <w:r>
        <w:rPr>
          <w:rFonts w:hint="eastAsia" w:ascii="宋体" w:hAnsi="宋体" w:eastAsia="宋体" w:cs="宋体"/>
          <w:sz w:val="24"/>
          <w:szCs w:val="24"/>
          <w:lang w:val="en-US" w:eastAsia="zh-CN"/>
        </w:rPr>
        <w:t>竣工环境保护验收监测报告表</w:t>
      </w:r>
      <w:r>
        <w:rPr>
          <w:rFonts w:hint="eastAsia" w:ascii="宋体" w:hAnsi="宋体" w:eastAsia="宋体" w:cs="宋体"/>
          <w:sz w:val="24"/>
          <w:szCs w:val="24"/>
        </w:rPr>
        <w:t>》并对照《建设项目竣工环境保护验收暂行办法》，严格依照国家有关法律法规、建设项目竣工环境保护验收技术规范、</w:t>
      </w:r>
      <w:r>
        <w:rPr>
          <w:rFonts w:hint="eastAsia" w:ascii="宋体" w:hAnsi="宋体" w:eastAsia="宋体" w:cs="宋体"/>
          <w:color w:val="auto"/>
          <w:kern w:val="0"/>
          <w:sz w:val="24"/>
          <w:szCs w:val="20"/>
        </w:rPr>
        <w:t>《建设项目竣工环境保护验收技术指南</w:t>
      </w:r>
      <w:r>
        <w:rPr>
          <w:rFonts w:hint="eastAsia" w:ascii="宋体" w:hAnsi="宋体" w:eastAsia="宋体" w:cs="宋体"/>
          <w:color w:val="auto"/>
          <w:kern w:val="0"/>
          <w:sz w:val="24"/>
          <w:szCs w:val="20"/>
          <w:lang w:val="en-US" w:eastAsia="zh-CN"/>
        </w:rPr>
        <w:t xml:space="preserve"> </w:t>
      </w:r>
      <w:r>
        <w:rPr>
          <w:rFonts w:hint="eastAsia" w:ascii="宋体" w:hAnsi="宋体" w:eastAsia="宋体" w:cs="宋体"/>
          <w:color w:val="auto"/>
          <w:kern w:val="0"/>
          <w:sz w:val="24"/>
          <w:szCs w:val="20"/>
        </w:rPr>
        <w:t>污染影响类》（</w:t>
      </w:r>
      <w:r>
        <w:rPr>
          <w:rFonts w:hint="eastAsia" w:ascii="宋体" w:hAnsi="宋体" w:eastAsia="宋体" w:cs="宋体"/>
          <w:sz w:val="24"/>
          <w:szCs w:val="24"/>
          <w:lang w:val="en-US" w:eastAsia="zh-CN"/>
        </w:rPr>
        <w:t>2018年9号）</w:t>
      </w:r>
      <w:r>
        <w:rPr>
          <w:rFonts w:hint="eastAsia" w:ascii="宋体" w:hAnsi="宋体" w:eastAsia="宋体" w:cs="宋体"/>
          <w:sz w:val="24"/>
          <w:szCs w:val="24"/>
        </w:rPr>
        <w:t>、本项目环境影响评价报告表和审批部门审批决定等要求。</w:t>
      </w:r>
      <w:r>
        <w:rPr>
          <w:rFonts w:hint="eastAsia" w:ascii="Times New Roman" w:hAnsi="Times New Roman" w:cs="Times New Roman"/>
          <w:sz w:val="24"/>
          <w:szCs w:val="24"/>
        </w:rPr>
        <w:t>新疆璐迪翔环保科技有限公司</w:t>
      </w:r>
      <w:r>
        <w:rPr>
          <w:rFonts w:hint="eastAsia" w:ascii="宋体" w:hAnsi="宋体" w:eastAsia="宋体" w:cs="宋体"/>
          <w:sz w:val="24"/>
          <w:szCs w:val="24"/>
        </w:rPr>
        <w:t>组织</w:t>
      </w:r>
      <w:r>
        <w:rPr>
          <w:rFonts w:hint="eastAsia" w:ascii="Times New Roman" w:hAnsi="Times New Roman" w:cs="Times New Roman"/>
          <w:sz w:val="24"/>
          <w:szCs w:val="24"/>
        </w:rPr>
        <w:t>新疆璐迪翔环保科技有限公司电子废弃物综合处理项目</w:t>
      </w:r>
      <w:r>
        <w:rPr>
          <w:rFonts w:hint="eastAsia" w:ascii="宋体" w:hAnsi="宋体" w:eastAsia="宋体" w:cs="宋体"/>
          <w:sz w:val="24"/>
          <w:szCs w:val="24"/>
        </w:rPr>
        <w:t>竣工环境保护</w:t>
      </w:r>
      <w:r>
        <w:rPr>
          <w:rFonts w:hint="eastAsia" w:ascii="宋体" w:hAnsi="宋体" w:eastAsia="宋体" w:cs="宋体"/>
          <w:color w:val="auto"/>
          <w:sz w:val="24"/>
          <w:szCs w:val="24"/>
        </w:rPr>
        <w:t>验收会议。参加验收会的单位有环评单</w:t>
      </w:r>
      <w:r>
        <w:rPr>
          <w:rFonts w:hint="eastAsia" w:ascii="Times New Roman" w:hAnsi="Times New Roman" w:cs="Times New Roman"/>
          <w:sz w:val="24"/>
          <w:szCs w:val="24"/>
        </w:rPr>
        <w:t>位</w:t>
      </w:r>
      <w:r>
        <w:rPr>
          <w:rFonts w:hint="eastAsia" w:ascii="Times New Roman" w:hAnsi="Times New Roman" w:cs="Times New Roman"/>
          <w:sz w:val="24"/>
          <w:szCs w:val="24"/>
          <w:lang w:val="en-US" w:eastAsia="zh-CN"/>
        </w:rPr>
        <w:t>新疆润水环保技术有限公司</w:t>
      </w:r>
      <w:r>
        <w:rPr>
          <w:rFonts w:hint="eastAsia" w:ascii="宋体" w:hAnsi="宋体" w:eastAsia="宋体" w:cs="宋体"/>
          <w:color w:val="auto"/>
          <w:sz w:val="24"/>
          <w:szCs w:val="24"/>
        </w:rPr>
        <w:t>、建设单位</w:t>
      </w:r>
      <w:r>
        <w:rPr>
          <w:rFonts w:hint="eastAsia" w:ascii="宋体" w:hAnsi="宋体" w:eastAsia="宋体" w:cs="宋体"/>
          <w:color w:val="auto"/>
          <w:sz w:val="24"/>
          <w:szCs w:val="24"/>
          <w:lang w:val="en-US" w:eastAsia="zh-CN"/>
        </w:rPr>
        <w:t>(设计、施工单位)</w:t>
      </w:r>
      <w:r>
        <w:rPr>
          <w:rFonts w:hint="eastAsia" w:ascii="Times New Roman" w:hAnsi="Times New Roman" w:cs="Times New Roman"/>
          <w:sz w:val="24"/>
          <w:szCs w:val="24"/>
        </w:rPr>
        <w:t>新疆璐迪翔环保科技有限公司</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验收监测单位新疆天蓝蓝环保技术服务有限公司、</w:t>
      </w:r>
      <w:r>
        <w:rPr>
          <w:rFonts w:hint="eastAsia" w:ascii="宋体" w:hAnsi="宋体" w:eastAsia="宋体" w:cs="宋体"/>
          <w:color w:val="auto"/>
          <w:sz w:val="24"/>
          <w:szCs w:val="24"/>
        </w:rPr>
        <w:t>验收报告编制单位</w:t>
      </w:r>
      <w:r>
        <w:rPr>
          <w:rFonts w:hint="eastAsia" w:ascii="宋体" w:hAnsi="宋体" w:eastAsia="宋体" w:cs="宋体"/>
          <w:color w:val="auto"/>
          <w:sz w:val="24"/>
          <w:szCs w:val="24"/>
          <w:lang w:val="en-US" w:eastAsia="zh-CN"/>
        </w:rPr>
        <w:t>北京绿水生态环境科技</w:t>
      </w:r>
      <w:r>
        <w:rPr>
          <w:rFonts w:hint="eastAsia" w:ascii="宋体" w:hAnsi="宋体" w:eastAsia="宋体" w:cs="宋体"/>
          <w:color w:val="auto"/>
          <w:sz w:val="24"/>
          <w:szCs w:val="24"/>
        </w:rPr>
        <w:t>有限公司和专家共</w:t>
      </w:r>
      <w:r>
        <w:rPr>
          <w:rFonts w:hint="eastAsia" w:ascii="宋体" w:hAnsi="宋体" w:eastAsia="宋体" w:cs="宋体"/>
          <w:color w:val="auto"/>
          <w:sz w:val="24"/>
          <w:szCs w:val="24"/>
          <w:lang w:val="en-US" w:eastAsia="zh-CN"/>
        </w:rPr>
        <w:t>计7</w:t>
      </w:r>
      <w:r>
        <w:rPr>
          <w:rFonts w:hint="eastAsia" w:ascii="宋体" w:hAnsi="宋体" w:eastAsia="宋体" w:cs="宋体"/>
          <w:color w:val="auto"/>
          <w:sz w:val="24"/>
          <w:szCs w:val="24"/>
        </w:rPr>
        <w:t>人（其中专家</w:t>
      </w:r>
      <w:r>
        <w:rPr>
          <w:rFonts w:hint="eastAsia" w:ascii="宋体" w:hAnsi="宋体" w:eastAsia="宋体" w:cs="宋体"/>
          <w:sz w:val="24"/>
          <w:szCs w:val="24"/>
        </w:rPr>
        <w:t>3人）。验收工作组听取了建设单位关于该项目环境保护执行情况以及</w:t>
      </w:r>
      <w:r>
        <w:rPr>
          <w:rFonts w:hint="eastAsia" w:ascii="宋体" w:hAnsi="宋体" w:eastAsia="宋体" w:cs="宋体"/>
          <w:sz w:val="24"/>
          <w:szCs w:val="24"/>
          <w:lang w:eastAsia="zh-CN"/>
        </w:rPr>
        <w:t>报告表编制单位</w:t>
      </w:r>
      <w:r>
        <w:rPr>
          <w:rFonts w:hint="eastAsia" w:ascii="宋体" w:hAnsi="宋体" w:eastAsia="宋体" w:cs="宋体"/>
          <w:sz w:val="24"/>
          <w:szCs w:val="24"/>
        </w:rPr>
        <w:t>竣工环境保护验收</w:t>
      </w:r>
      <w:r>
        <w:rPr>
          <w:rFonts w:hint="eastAsia" w:ascii="宋体" w:hAnsi="宋体" w:eastAsia="宋体" w:cs="宋体"/>
          <w:sz w:val="24"/>
          <w:szCs w:val="24"/>
          <w:lang w:eastAsia="zh-CN"/>
        </w:rPr>
        <w:t>监测</w:t>
      </w:r>
      <w:r>
        <w:rPr>
          <w:rFonts w:hint="eastAsia" w:ascii="宋体" w:hAnsi="宋体" w:eastAsia="宋体" w:cs="宋体"/>
          <w:sz w:val="24"/>
          <w:szCs w:val="24"/>
        </w:rPr>
        <w:t>调查的汇报，审阅并核查了有关资料，经充分讨论评议后形成验收意见如下：</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、项目建设基本情况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建设地点、规模、主要建设内容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新疆璐迪翔环保科技有限公司电子废弃物综合处理项目位于石河子市北工业园区东七</w:t>
      </w:r>
      <w:r>
        <w:rPr>
          <w:rFonts w:hint="eastAsia" w:ascii="宋体" w:hAnsi="宋体" w:eastAsia="宋体" w:cs="宋体"/>
          <w:sz w:val="24"/>
          <w:szCs w:val="24"/>
          <w:lang w:val="en-GB" w:eastAsia="zh-CN"/>
        </w:rPr>
        <w:t>路</w:t>
      </w:r>
      <w:r>
        <w:rPr>
          <w:rFonts w:hint="eastAsia" w:ascii="宋体" w:hAnsi="宋体" w:eastAsia="宋体" w:cs="宋体"/>
          <w:sz w:val="24"/>
          <w:szCs w:val="24"/>
          <w:lang w:val="en-US" w:eastAsia="zh-CN"/>
        </w:rPr>
        <w:t>与北十三路交叉口东300米路南租赁石河子开发区建翔伟业运输有限公司厂房内</w:t>
      </w:r>
      <w:r>
        <w:rPr>
          <w:rFonts w:hint="default" w:ascii="宋体" w:hAnsi="宋体" w:eastAsia="宋体" w:cs="宋体"/>
          <w:sz w:val="24"/>
          <w:szCs w:val="24"/>
          <w:lang w:val="en-GB" w:eastAsia="zh-CN"/>
        </w:rPr>
        <w:t>，</w:t>
      </w:r>
      <w:r>
        <w:rPr>
          <w:rFonts w:hint="eastAsia" w:ascii="宋体" w:hAnsi="宋体" w:eastAsia="宋体" w:cs="宋体"/>
          <w:sz w:val="24"/>
          <w:szCs w:val="24"/>
          <w:lang w:val="en-US" w:eastAsia="zh-CN"/>
        </w:rPr>
        <w:t>东经86°6′17.726″，北纬44°21′9.959″。</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vertAlign w:val="baseline"/>
          <w:lang w:eastAsia="zh-CN"/>
        </w:rPr>
      </w:pPr>
      <w:r>
        <w:rPr>
          <w:rFonts w:hint="eastAsia" w:ascii="宋体" w:hAnsi="宋体" w:eastAsia="宋体" w:cs="宋体"/>
          <w:sz w:val="24"/>
          <w:szCs w:val="24"/>
        </w:rPr>
        <w:t>本项目建设内容：</w:t>
      </w:r>
      <w:r>
        <w:rPr>
          <w:rFonts w:hint="eastAsia" w:ascii="宋体" w:hAnsi="宋体" w:eastAsia="宋体" w:cs="宋体"/>
          <w:sz w:val="24"/>
          <w:szCs w:val="24"/>
          <w:lang w:eastAsia="zh-CN"/>
        </w:rPr>
        <w:t>在租赁厂房内</w:t>
      </w:r>
      <w:r>
        <w:rPr>
          <w:rFonts w:hint="eastAsia" w:ascii="宋体" w:hAnsi="宋体" w:eastAsia="宋体" w:cs="宋体"/>
          <w:sz w:val="24"/>
          <w:szCs w:val="24"/>
          <w:lang w:val="en-US" w:eastAsia="zh-CN"/>
        </w:rPr>
        <w:t>建设防腐、防渗贮存库1座（</w:t>
      </w:r>
      <w:r>
        <w:rPr>
          <w:rFonts w:hint="eastAsia" w:ascii="宋体" w:hAnsi="宋体" w:eastAsia="宋体" w:cs="宋体"/>
          <w:sz w:val="24"/>
          <w:szCs w:val="24"/>
        </w:rPr>
        <w:t>建筑面积为</w:t>
      </w:r>
      <w:r>
        <w:rPr>
          <w:rFonts w:hint="eastAsia" w:ascii="宋体" w:hAnsi="宋体" w:eastAsia="宋体" w:cs="宋体"/>
          <w:sz w:val="24"/>
          <w:szCs w:val="24"/>
          <w:lang w:val="en-US" w:eastAsia="zh-CN"/>
        </w:rPr>
        <w:t>1000</w:t>
      </w:r>
      <w:r>
        <w:rPr>
          <w:rFonts w:hint="eastAsia" w:ascii="宋体" w:hAnsi="宋体" w:eastAsia="宋体" w:cs="宋体"/>
          <w:sz w:val="24"/>
          <w:szCs w:val="24"/>
        </w:rPr>
        <w:t>m</w:t>
      </w:r>
      <w:r>
        <w:rPr>
          <w:rFonts w:hint="eastAsia" w:ascii="宋体" w:hAnsi="宋体" w:eastAsia="宋体" w:cs="宋体"/>
          <w:sz w:val="24"/>
          <w:szCs w:val="24"/>
          <w:vertAlign w:val="superscript"/>
        </w:rPr>
        <w:t>2</w:t>
      </w:r>
      <w:r>
        <w:rPr>
          <w:rFonts w:hint="eastAsia" w:ascii="宋体" w:hAnsi="宋体" w:eastAsia="宋体" w:cs="宋体"/>
          <w:sz w:val="24"/>
          <w:szCs w:val="24"/>
          <w:vertAlign w:val="baseline"/>
          <w:lang w:eastAsia="zh-CN"/>
        </w:rPr>
        <w:t>，</w:t>
      </w:r>
      <w:r>
        <w:rPr>
          <w:rFonts w:hint="eastAsia" w:ascii="宋体" w:hAnsi="宋体" w:eastAsia="宋体" w:cs="宋体"/>
          <w:sz w:val="24"/>
          <w:szCs w:val="24"/>
          <w:highlight w:val="none"/>
          <w:lang w:val="en-US" w:eastAsia="zh-CN"/>
        </w:rPr>
        <w:t>其</w:t>
      </w:r>
      <w:r>
        <w:rPr>
          <w:rFonts w:hint="eastAsia" w:ascii="宋体" w:hAnsi="宋体" w:eastAsia="宋体" w:cs="宋体"/>
          <w:sz w:val="24"/>
          <w:szCs w:val="24"/>
          <w:lang w:val="en-US" w:eastAsia="zh-CN"/>
        </w:rPr>
        <w:t>中装卸区200m</w:t>
      </w:r>
      <w:r>
        <w:rPr>
          <w:rFonts w:hint="eastAsia" w:ascii="宋体" w:hAnsi="宋体" w:eastAsia="宋体" w:cs="宋体"/>
          <w:sz w:val="24"/>
          <w:szCs w:val="24"/>
          <w:vertAlign w:val="superscript"/>
          <w:lang w:val="en-US" w:eastAsia="zh-CN"/>
        </w:rPr>
        <w:t>2</w:t>
      </w:r>
      <w:r>
        <w:rPr>
          <w:rFonts w:hint="eastAsia" w:ascii="宋体" w:hAnsi="宋体" w:eastAsia="宋体" w:cs="宋体"/>
          <w:sz w:val="24"/>
          <w:szCs w:val="24"/>
          <w:lang w:val="en-US" w:eastAsia="zh-CN"/>
        </w:rPr>
        <w:t>，贮存区800m</w:t>
      </w:r>
      <w:r>
        <w:rPr>
          <w:rFonts w:hint="eastAsia" w:ascii="宋体" w:hAnsi="宋体" w:eastAsia="宋体" w:cs="宋体"/>
          <w:sz w:val="24"/>
          <w:szCs w:val="24"/>
          <w:vertAlign w:val="superscript"/>
          <w:lang w:val="en-US" w:eastAsia="zh-CN"/>
        </w:rPr>
        <w:t>2</w:t>
      </w:r>
      <w:r>
        <w:rPr>
          <w:rFonts w:hint="eastAsia" w:ascii="宋体" w:hAnsi="宋体" w:eastAsia="宋体" w:cs="宋体"/>
          <w:sz w:val="24"/>
          <w:szCs w:val="24"/>
          <w:lang w:val="en-US" w:eastAsia="zh-CN"/>
        </w:rPr>
        <w:t>）并配套环保设施。租赁办公楼</w:t>
      </w:r>
      <w:r>
        <w:rPr>
          <w:rFonts w:hint="eastAsia" w:ascii="宋体" w:hAnsi="宋体" w:eastAsia="宋体" w:cs="宋体"/>
          <w:sz w:val="24"/>
          <w:szCs w:val="24"/>
        </w:rPr>
        <w:t>面积为</w:t>
      </w:r>
      <w:r>
        <w:rPr>
          <w:rFonts w:hint="eastAsia" w:ascii="宋体" w:hAnsi="宋体" w:eastAsia="宋体" w:cs="宋体"/>
          <w:sz w:val="24"/>
          <w:szCs w:val="24"/>
          <w:lang w:val="en-US" w:eastAsia="zh-CN"/>
        </w:rPr>
        <w:t>40</w:t>
      </w:r>
      <w:r>
        <w:rPr>
          <w:rFonts w:hint="eastAsia" w:ascii="宋体" w:hAnsi="宋体" w:eastAsia="宋体" w:cs="宋体"/>
          <w:sz w:val="24"/>
          <w:szCs w:val="24"/>
        </w:rPr>
        <w:t>m</w:t>
      </w:r>
      <w:r>
        <w:rPr>
          <w:rFonts w:hint="eastAsia" w:ascii="宋体" w:hAnsi="宋体" w:eastAsia="宋体" w:cs="宋体"/>
          <w:sz w:val="24"/>
          <w:szCs w:val="24"/>
          <w:vertAlign w:val="superscript"/>
        </w:rPr>
        <w:t>2</w:t>
      </w:r>
      <w:r>
        <w:rPr>
          <w:rFonts w:hint="eastAsia" w:ascii="宋体" w:hAnsi="宋体" w:eastAsia="宋体" w:cs="宋体"/>
          <w:sz w:val="24"/>
          <w:szCs w:val="24"/>
          <w:vertAlign w:val="baseli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建设过程及环保审批情况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本项目为</w:t>
      </w:r>
      <w:r>
        <w:rPr>
          <w:rFonts w:hint="eastAsia" w:ascii="宋体" w:hAnsi="宋体" w:eastAsia="宋体" w:cs="宋体"/>
          <w:sz w:val="24"/>
          <w:szCs w:val="24"/>
          <w:lang w:val="en-US" w:eastAsia="zh-CN"/>
        </w:rPr>
        <w:t>新</w:t>
      </w:r>
      <w:r>
        <w:rPr>
          <w:rFonts w:hint="eastAsia" w:ascii="宋体" w:hAnsi="宋体" w:eastAsia="宋体" w:cs="宋体"/>
          <w:sz w:val="24"/>
          <w:szCs w:val="24"/>
        </w:rPr>
        <w:t>建项目，</w:t>
      </w:r>
      <w:r>
        <w:rPr>
          <w:rFonts w:hint="eastAsia" w:ascii="宋体" w:hAnsi="宋体" w:eastAsia="宋体" w:cs="宋体"/>
          <w:sz w:val="24"/>
          <w:szCs w:val="24"/>
          <w:lang w:val="en-US" w:eastAsia="zh-CN"/>
        </w:rPr>
        <w:t>2022年10月新疆润水环保技术有限公司编制完成《新疆璐迪翔环保科技有限公司电子废弃物综合处理项目环境影响报告表》，2022年11月3日第八师环境保护局</w:t>
      </w:r>
      <w:r>
        <w:rPr>
          <w:rFonts w:hint="eastAsia" w:ascii="宋体" w:hAnsi="宋体" w:eastAsia="宋体" w:cs="宋体"/>
          <w:color w:val="auto"/>
          <w:sz w:val="24"/>
          <w:szCs w:val="24"/>
          <w:lang w:val="en-US" w:eastAsia="zh-CN"/>
        </w:rPr>
        <w:t>以</w:t>
      </w:r>
      <w:r>
        <w:rPr>
          <w:rFonts w:hint="eastAsia" w:ascii="宋体" w:hAnsi="宋体" w:eastAsia="宋体" w:cs="宋体"/>
          <w:sz w:val="24"/>
          <w:szCs w:val="24"/>
          <w:lang w:val="en-US" w:eastAsia="zh-CN"/>
        </w:rPr>
        <w:t>《关于新疆璐迪翔环保科技有限公司电子废弃物综合处理项目环境影响报告表的批复》(八师环审[2022]59号)</w:t>
      </w:r>
      <w:r>
        <w:rPr>
          <w:rFonts w:hint="eastAsia" w:ascii="宋体" w:hAnsi="宋体" w:eastAsia="宋体" w:cs="宋体"/>
          <w:color w:val="auto"/>
          <w:sz w:val="24"/>
          <w:szCs w:val="24"/>
          <w:lang w:val="en-US" w:eastAsia="zh-CN"/>
        </w:rPr>
        <w:t>对该项目环境影响评价予以批复。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该项目于</w:t>
      </w:r>
      <w:r>
        <w:rPr>
          <w:rFonts w:hint="eastAsia" w:ascii="宋体" w:hAnsi="宋体" w:eastAsia="宋体" w:cs="宋体"/>
          <w:sz w:val="24"/>
          <w:szCs w:val="24"/>
          <w:lang w:val="en-US" w:eastAsia="zh-CN"/>
        </w:rPr>
        <w:t>2023</w:t>
      </w:r>
      <w:r>
        <w:rPr>
          <w:rFonts w:hint="eastAsia" w:ascii="宋体" w:hAnsi="宋体" w:eastAsia="宋体" w:cs="宋体"/>
          <w:sz w:val="24"/>
          <w:szCs w:val="24"/>
        </w:rPr>
        <w:t>年</w:t>
      </w:r>
      <w:r>
        <w:rPr>
          <w:rFonts w:hint="eastAsia" w:ascii="宋体" w:hAnsi="宋体" w:eastAsia="宋体" w:cs="宋体"/>
          <w:sz w:val="24"/>
          <w:szCs w:val="24"/>
          <w:lang w:val="en-US" w:eastAsia="zh-CN"/>
        </w:rPr>
        <w:t>1</w:t>
      </w:r>
      <w:r>
        <w:rPr>
          <w:rFonts w:hint="eastAsia" w:ascii="宋体" w:hAnsi="宋体" w:eastAsia="宋体" w:cs="宋体"/>
          <w:sz w:val="24"/>
          <w:szCs w:val="24"/>
        </w:rPr>
        <w:t>月开工建设，202</w:t>
      </w:r>
      <w:r>
        <w:rPr>
          <w:rFonts w:hint="eastAsia" w:ascii="宋体" w:hAnsi="宋体" w:eastAsia="宋体" w:cs="宋体"/>
          <w:sz w:val="24"/>
          <w:szCs w:val="24"/>
          <w:lang w:val="en-US" w:eastAsia="zh-CN"/>
        </w:rPr>
        <w:t>3</w:t>
      </w:r>
      <w:r>
        <w:rPr>
          <w:rFonts w:hint="eastAsia" w:ascii="宋体" w:hAnsi="宋体" w:eastAsia="宋体" w:cs="宋体"/>
          <w:sz w:val="24"/>
          <w:szCs w:val="24"/>
        </w:rPr>
        <w:t>年</w:t>
      </w:r>
      <w:r>
        <w:rPr>
          <w:rFonts w:hint="eastAsia" w:ascii="宋体" w:hAnsi="宋体" w:eastAsia="宋体" w:cs="宋体"/>
          <w:sz w:val="24"/>
          <w:szCs w:val="24"/>
          <w:lang w:val="en-US" w:eastAsia="zh-CN"/>
        </w:rPr>
        <w:t>4</w:t>
      </w:r>
      <w:r>
        <w:rPr>
          <w:rFonts w:hint="eastAsia" w:ascii="宋体" w:hAnsi="宋体" w:eastAsia="宋体" w:cs="宋体"/>
          <w:sz w:val="24"/>
          <w:szCs w:val="24"/>
        </w:rPr>
        <w:t>月</w:t>
      </w:r>
      <w:r>
        <w:rPr>
          <w:rFonts w:hint="eastAsia" w:ascii="宋体" w:hAnsi="宋体" w:eastAsia="宋体" w:cs="宋体"/>
          <w:color w:val="auto"/>
          <w:sz w:val="24"/>
          <w:szCs w:val="24"/>
          <w:lang w:val="en-US" w:eastAsia="zh-CN"/>
        </w:rPr>
        <w:t>竣工</w:t>
      </w:r>
      <w:r>
        <w:rPr>
          <w:rFonts w:hint="eastAsia" w:ascii="宋体" w:hAnsi="宋体" w:eastAsia="宋体" w:cs="宋体"/>
          <w:sz w:val="24"/>
          <w:szCs w:val="24"/>
        </w:rPr>
        <w:t>。本项目从立项至调试过程中未接受过环保处罚，未发生过环境投诉事件。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投资情况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该项目</w:t>
      </w:r>
      <w:r>
        <w:rPr>
          <w:rFonts w:hint="eastAsia" w:ascii="宋体" w:hAnsi="宋体" w:eastAsia="宋体" w:cs="宋体"/>
          <w:sz w:val="24"/>
          <w:szCs w:val="24"/>
          <w:lang w:val="en-US" w:eastAsia="zh-CN"/>
        </w:rPr>
        <w:t>实际总投资600万元，环保投资35.5万元，环保投资率为6%。</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验收范围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本次验收范围包括</w:t>
      </w:r>
      <w:r>
        <w:rPr>
          <w:rFonts w:hint="eastAsia" w:ascii="Times New Roman" w:hAnsi="Times New Roman" w:cs="Times New Roman"/>
          <w:sz w:val="24"/>
          <w:szCs w:val="24"/>
        </w:rPr>
        <w:t>新疆璐迪翔环保科技有限公司电子废弃物综合处理项目</w:t>
      </w:r>
      <w:r>
        <w:rPr>
          <w:rFonts w:hint="eastAsia" w:ascii="宋体" w:hAnsi="宋体" w:eastAsia="宋体" w:cs="宋体"/>
          <w:sz w:val="24"/>
          <w:szCs w:val="24"/>
        </w:rPr>
        <w:t>环境影响报告表及批复所涉及的废气、废水、噪声、固废及其他。</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rPr>
        <w:t>二、工程变动情况</w:t>
      </w:r>
    </w:p>
    <w:p>
      <w:pPr>
        <w:pStyle w:val="14"/>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根据验收报告，本工程实际建设内容与环评阶段内容一致，未发生变动。</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三、环境保护设施建设情况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施工期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通过调阅相关资料和现场调查，项目施工期制定了施工管理制度，严格按照</w:t>
      </w:r>
      <w:r>
        <w:rPr>
          <w:rFonts w:hint="eastAsia" w:ascii="宋体" w:hAnsi="宋体" w:eastAsia="宋体" w:cs="宋体"/>
          <w:color w:val="auto"/>
          <w:sz w:val="24"/>
          <w:szCs w:val="24"/>
          <w:lang w:eastAsia="zh-CN"/>
        </w:rPr>
        <w:t>防渗等级进行了隐蔽工程施工</w:t>
      </w:r>
      <w:r>
        <w:rPr>
          <w:rFonts w:hint="eastAsia" w:ascii="宋体" w:hAnsi="宋体" w:eastAsia="宋体" w:cs="宋体"/>
          <w:color w:val="auto"/>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lang w:eastAsia="zh-CN"/>
        </w:rPr>
      </w:pP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2</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运营期</w:t>
      </w:r>
      <w:r>
        <w:rPr>
          <w:rFonts w:hint="eastAsia" w:ascii="Times New Roman" w:hAnsi="Times New Roman" w:eastAsia="宋体" w:cs="宋体"/>
          <w:sz w:val="24"/>
          <w:szCs w:val="24"/>
        </w:rPr>
        <w:t>废水</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Times New Roman" w:hAnsi="Times New Roman" w:eastAsia="宋体" w:cs="宋体"/>
          <w:color w:val="000000"/>
          <w:sz w:val="24"/>
          <w:szCs w:val="24"/>
          <w:lang w:val="en-US" w:eastAsia="zh-CN"/>
        </w:rPr>
      </w:pPr>
      <w:r>
        <w:rPr>
          <w:rFonts w:hint="eastAsia" w:asciiTheme="minorEastAsia" w:hAnsiTheme="minorEastAsia" w:cstheme="minorEastAsia"/>
          <w:sz w:val="24"/>
          <w:szCs w:val="24"/>
          <w:lang w:val="en-US" w:eastAsia="zh-CN"/>
        </w:rPr>
        <w:t>经调查</w:t>
      </w:r>
      <w:r>
        <w:rPr>
          <w:rFonts w:hint="eastAsia" w:asciiTheme="minorEastAsia" w:hAnsiTheme="minorEastAsia" w:eastAsiaTheme="minorEastAsia" w:cstheme="minorEastAsia"/>
          <w:sz w:val="24"/>
          <w:szCs w:val="24"/>
          <w:lang w:val="en-US" w:eastAsia="zh-CN"/>
        </w:rPr>
        <w:t>，</w:t>
      </w:r>
      <w:r>
        <w:rPr>
          <w:rFonts w:hint="eastAsia" w:ascii="宋体" w:hAnsi="宋体" w:eastAsia="宋体" w:cs="宋体"/>
          <w:sz w:val="24"/>
          <w:szCs w:val="24"/>
          <w:lang w:val="en-US" w:eastAsia="zh-CN"/>
        </w:rPr>
        <w:t>项目没有生产废水产生及排放，</w:t>
      </w:r>
      <w:r>
        <w:rPr>
          <w:rFonts w:hint="eastAsia" w:ascii="宋体" w:hAnsi="宋体" w:eastAsia="宋体" w:cs="宋体"/>
          <w:sz w:val="24"/>
          <w:lang w:val="zh-CN"/>
        </w:rPr>
        <w:t>生活污水通过污水管网排入</w:t>
      </w:r>
      <w:r>
        <w:rPr>
          <w:rFonts w:hint="eastAsia" w:ascii="宋体" w:hAnsi="宋体" w:eastAsia="宋体" w:cs="宋体"/>
          <w:sz w:val="24"/>
          <w:lang w:val="en-US" w:eastAsia="zh-CN"/>
        </w:rPr>
        <w:t>污水处理厂处理</w:t>
      </w:r>
      <w:r>
        <w:rPr>
          <w:rFonts w:hint="eastAsia" w:asciiTheme="minorEastAsia" w:hAnsiTheme="minorEastAsia" w:eastAsiaTheme="minorEastAsia" w:cstheme="minorEastAsia"/>
          <w:sz w:val="24"/>
          <w:szCs w:val="24"/>
          <w:lang w:val="en-US" w:eastAsia="zh-CN"/>
        </w:rPr>
        <w:t>。</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3</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运营期</w:t>
      </w:r>
      <w:r>
        <w:rPr>
          <w:rFonts w:hint="eastAsia" w:ascii="Times New Roman" w:hAnsi="Times New Roman" w:eastAsia="宋体" w:cs="宋体"/>
          <w:sz w:val="24"/>
          <w:szCs w:val="24"/>
        </w:rPr>
        <w:t>废气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lang w:val="en-US" w:eastAsia="zh-CN"/>
        </w:rPr>
        <w:t>废电路板贮存过程中不产生废气，但运输过程中产生少量的扬尘，采用设专职人员定期清扫与喷洒路面措施。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4</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运营期</w:t>
      </w:r>
      <w:r>
        <w:rPr>
          <w:rFonts w:hint="eastAsia" w:ascii="Times New Roman" w:hAnsi="Times New Roman" w:eastAsia="宋体" w:cs="宋体"/>
          <w:sz w:val="24"/>
          <w:szCs w:val="24"/>
        </w:rPr>
        <w:t>噪声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lang w:val="en-US" w:eastAsia="zh-CN"/>
        </w:rPr>
        <w:t>根据验收调查，项目周边无噪声敏感目标，运营期主要通过合理安排装卸时间、厂房隔声、距离衰减降低噪声对周围环境的不利影响。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5</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运营期</w:t>
      </w:r>
      <w:r>
        <w:rPr>
          <w:rFonts w:hint="eastAsia" w:ascii="Times New Roman" w:hAnsi="Times New Roman" w:eastAsia="宋体" w:cs="宋体"/>
          <w:sz w:val="24"/>
          <w:szCs w:val="24"/>
        </w:rPr>
        <w:t>固体废物</w:t>
      </w:r>
    </w:p>
    <w:p>
      <w:pPr>
        <w:spacing w:after="21" w:line="360" w:lineRule="auto"/>
        <w:ind w:firstLine="480" w:firstLineChars="200"/>
        <w:jc w:val="both"/>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项目营运期产生的固体废物主要为职工生活垃圾。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6</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其他环境保护设施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color w:val="000000"/>
          <w:sz w:val="24"/>
          <w:szCs w:val="24"/>
          <w:lang w:val="en-US" w:eastAsia="zh-CN"/>
        </w:rPr>
      </w:pPr>
      <w:r>
        <w:rPr>
          <w:rFonts w:hint="eastAsia" w:ascii="Times New Roman" w:hAnsi="Times New Roman" w:eastAsia="宋体" w:cs="宋体"/>
          <w:color w:val="000000"/>
          <w:sz w:val="24"/>
          <w:szCs w:val="24"/>
          <w:lang w:val="en-US" w:eastAsia="zh-CN"/>
        </w:rPr>
        <w:t>本项目已按照环评及批复要求，建立了环境应急预案制度，于2023年5月12日在第八师生态环境局进行了突发环境事件应急预案备案（备案文件见附件），备案编号：660800-2023-018-L。设置应急事故废水池。</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四、环境保护设施调试效果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一</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废水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color w:val="000000"/>
          <w:sz w:val="24"/>
          <w:szCs w:val="24"/>
          <w:lang w:val="en-US" w:eastAsia="zh-CN"/>
        </w:rPr>
        <w:t>根据验收调查结果显示：本项目生活污水主要是员工日常生活过程产生的废水，生活污水收集后排入园区污水管网，最终进入污水处理厂处理。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二</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废气</w:t>
      </w:r>
    </w:p>
    <w:p>
      <w:pPr>
        <w:widowControl w:val="0"/>
        <w:spacing w:after="21" w:line="360" w:lineRule="auto"/>
        <w:ind w:firstLine="480" w:firstLineChars="200"/>
        <w:jc w:val="both"/>
        <w:rPr>
          <w:rFonts w:hint="eastAsia" w:ascii="宋体" w:hAnsi="宋体" w:eastAsia="宋体" w:cs="宋体"/>
          <w:bCs/>
          <w:color w:val="auto"/>
          <w:sz w:val="24"/>
          <w:lang w:val="en-US" w:eastAsia="zh-CN"/>
        </w:rPr>
      </w:pPr>
      <w:r>
        <w:rPr>
          <w:rFonts w:hint="eastAsia" w:ascii="宋体" w:hAnsi="宋体" w:eastAsia="宋体" w:cs="宋体"/>
          <w:sz w:val="24"/>
          <w:lang w:eastAsia="zh-CN"/>
        </w:rPr>
        <w:t>根据</w:t>
      </w:r>
      <w:r>
        <w:rPr>
          <w:rFonts w:hint="eastAsia" w:ascii="宋体" w:hAnsi="宋体" w:eastAsia="宋体" w:cs="宋体"/>
          <w:sz w:val="24"/>
        </w:rPr>
        <w:t>验收</w:t>
      </w:r>
      <w:r>
        <w:rPr>
          <w:rFonts w:hint="eastAsia" w:ascii="宋体" w:hAnsi="宋体" w:eastAsia="宋体" w:cs="宋体"/>
          <w:sz w:val="24"/>
          <w:lang w:eastAsia="zh-CN"/>
        </w:rPr>
        <w:t>监测结果，</w:t>
      </w:r>
      <w:r>
        <w:rPr>
          <w:rFonts w:hint="eastAsia" w:ascii="宋体" w:hAnsi="宋体" w:eastAsia="宋体" w:cs="宋体"/>
          <w:sz w:val="24"/>
          <w:lang w:val="en-US" w:eastAsia="zh-CN"/>
        </w:rPr>
        <w:t>无组织废气颗粒物</w:t>
      </w:r>
      <w:r>
        <w:rPr>
          <w:rFonts w:hint="eastAsia" w:ascii="宋体" w:hAnsi="宋体" w:eastAsia="宋体" w:cs="宋体"/>
          <w:sz w:val="24"/>
        </w:rPr>
        <w:t>的</w:t>
      </w:r>
      <w:r>
        <w:rPr>
          <w:rFonts w:hint="eastAsia" w:ascii="宋体" w:hAnsi="宋体" w:eastAsia="宋体" w:cs="宋体"/>
          <w:sz w:val="24"/>
          <w:lang w:eastAsia="zh-CN"/>
        </w:rPr>
        <w:t>最大</w:t>
      </w:r>
      <w:r>
        <w:rPr>
          <w:rFonts w:hint="eastAsia" w:ascii="宋体" w:hAnsi="宋体" w:eastAsia="宋体" w:cs="宋体"/>
          <w:sz w:val="24"/>
        </w:rPr>
        <w:t>浓度</w:t>
      </w:r>
      <w:r>
        <w:rPr>
          <w:rFonts w:hint="eastAsia" w:ascii="宋体" w:hAnsi="宋体" w:eastAsia="宋体" w:cs="宋体"/>
          <w:sz w:val="24"/>
          <w:lang w:eastAsia="zh-CN"/>
        </w:rPr>
        <w:t>值</w:t>
      </w:r>
      <w:r>
        <w:rPr>
          <w:rFonts w:hint="eastAsia" w:ascii="宋体" w:hAnsi="宋体" w:eastAsia="宋体" w:cs="宋体"/>
          <w:sz w:val="24"/>
        </w:rPr>
        <w:t>为</w:t>
      </w:r>
      <w:r>
        <w:rPr>
          <w:rFonts w:hint="eastAsia" w:ascii="宋体" w:hAnsi="宋体" w:eastAsia="宋体" w:cs="宋体"/>
          <w:sz w:val="24"/>
          <w:lang w:val="en-US" w:eastAsia="zh-CN"/>
        </w:rPr>
        <w:t>0.923</w:t>
      </w:r>
      <w:r>
        <w:rPr>
          <w:rFonts w:hint="eastAsia" w:ascii="宋体" w:hAnsi="宋体" w:eastAsia="宋体" w:cs="宋体"/>
          <w:sz w:val="24"/>
        </w:rPr>
        <w:t>mg/m</w:t>
      </w:r>
      <w:r>
        <w:rPr>
          <w:rFonts w:hint="eastAsia" w:ascii="宋体" w:hAnsi="宋体" w:eastAsia="宋体" w:cs="宋体"/>
          <w:sz w:val="24"/>
          <w:vertAlign w:val="superscript"/>
        </w:rPr>
        <w:t>3</w:t>
      </w:r>
      <w:r>
        <w:rPr>
          <w:rFonts w:hint="eastAsia" w:ascii="宋体" w:hAnsi="宋体" w:eastAsia="宋体" w:cs="宋体"/>
          <w:sz w:val="24"/>
        </w:rPr>
        <w:t>，</w:t>
      </w:r>
      <w:r>
        <w:rPr>
          <w:rFonts w:hint="eastAsia" w:ascii="宋体" w:hAnsi="宋体" w:eastAsia="宋体" w:cs="宋体"/>
          <w:sz w:val="24"/>
          <w:lang w:val="en-US" w:eastAsia="zh-CN"/>
        </w:rPr>
        <w:t>满足</w:t>
      </w:r>
      <w:r>
        <w:rPr>
          <w:rFonts w:hint="eastAsia" w:ascii="宋体" w:hAnsi="宋体" w:eastAsia="宋体" w:cs="宋体"/>
          <w:sz w:val="24"/>
          <w:szCs w:val="24"/>
        </w:rPr>
        <w:t>《大气污染物综合排放标准》（GB16297-1996）表2中无组织排放监控浓度限值要求</w:t>
      </w:r>
      <w:r>
        <w:rPr>
          <w:rFonts w:hint="eastAsia" w:ascii="宋体" w:hAnsi="宋体" w:eastAsia="宋体" w:cs="宋体"/>
          <w:sz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三</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厂界噪声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根据验收监测结果，项目区厂界噪声昼间最大值为53dB（A），夜间最大值为47dB（A），满足《工业企业厂界环境噪声排放标准》（GB12348-2008）中的3类标准要求。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四</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固体废物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color w:val="000000"/>
          <w:sz w:val="24"/>
          <w:szCs w:val="24"/>
          <w:lang w:val="en-US" w:eastAsia="zh-CN"/>
        </w:rPr>
      </w:pPr>
      <w:r>
        <w:rPr>
          <w:rFonts w:hint="eastAsia" w:ascii="Times New Roman" w:hAnsi="Times New Roman" w:eastAsia="宋体" w:cs="宋体"/>
          <w:b w:val="0"/>
          <w:bCs w:val="0"/>
          <w:color w:val="000000"/>
          <w:sz w:val="24"/>
          <w:szCs w:val="24"/>
          <w:lang w:val="en-US" w:eastAsia="zh-CN"/>
        </w:rPr>
        <w:t>根据验收调查，</w:t>
      </w:r>
      <w:r>
        <w:rPr>
          <w:rFonts w:hint="eastAsia" w:ascii="宋体" w:hAnsi="宋体" w:eastAsia="宋体" w:cs="宋体"/>
          <w:sz w:val="24"/>
          <w:szCs w:val="24"/>
          <w:lang w:val="en-US" w:eastAsia="zh-CN"/>
        </w:rPr>
        <w:t>一般固废为生活垃圾交由市政环卫定期清运</w:t>
      </w:r>
      <w:r>
        <w:rPr>
          <w:rFonts w:hint="eastAsia" w:ascii="Times New Roman" w:hAnsi="Times New Roman" w:eastAsia="宋体" w:cs="宋体"/>
          <w:color w:val="00000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五、</w:t>
      </w:r>
      <w:r>
        <w:rPr>
          <w:rFonts w:hint="eastAsia" w:ascii="Times New Roman" w:hAnsi="Times New Roman" w:eastAsia="宋体" w:cs="宋体"/>
          <w:b/>
          <w:bCs/>
          <w:sz w:val="24"/>
          <w:szCs w:val="24"/>
          <w:lang w:eastAsia="zh-CN"/>
        </w:rPr>
        <w:t>项目</w:t>
      </w:r>
      <w:r>
        <w:rPr>
          <w:rFonts w:hint="eastAsia" w:ascii="Times New Roman" w:hAnsi="Times New Roman" w:eastAsia="宋体" w:cs="宋体"/>
          <w:b/>
          <w:bCs/>
          <w:sz w:val="24"/>
          <w:szCs w:val="24"/>
        </w:rPr>
        <w:t>建设对环境的影响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本项目废气、废水、噪声以及固废处理处置措施均满足环评及批复要求，污染物实现达标排放。</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六、验收结论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lang w:val="en-US" w:eastAsia="zh-CN"/>
        </w:rPr>
      </w:pPr>
      <w:r>
        <w:rPr>
          <w:rFonts w:hint="eastAsia" w:ascii="Times New Roman" w:hAnsi="Times New Roman" w:cs="Times New Roman"/>
          <w:sz w:val="24"/>
          <w:szCs w:val="24"/>
        </w:rPr>
        <w:t>新疆璐迪翔环保科技有限公司电子废弃物综合处理项目</w:t>
      </w:r>
      <w:r>
        <w:rPr>
          <w:rFonts w:hint="eastAsia" w:ascii="Times New Roman" w:hAnsi="Times New Roman" w:eastAsia="宋体" w:cs="宋体"/>
          <w:sz w:val="24"/>
          <w:szCs w:val="24"/>
          <w:lang w:val="en-US" w:eastAsia="zh-CN"/>
        </w:rPr>
        <w:t>基本落实了环评及批复文件要求，根据监测及调查结果，项目废气、噪声均达标排放，固体废物得到合理处置，符合《建设项目竣工环境保护验收暂行办法》及国家相关文件要求，同意该项目通过竣工环境保护验收。</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七、后续要求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加强收储、转运过程中的环境保护及环境风险管理，定期维护环保设施，确保污染物长期稳定达标排放。</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八、验收人员信息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ascii="宋体" w:hAnsi="宋体" w:eastAsia="宋体" w:cs="宋体"/>
          <w:sz w:val="24"/>
          <w:szCs w:val="24"/>
        </w:rPr>
        <w:t>参加验收的单位及人员名单：（见附表）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ascii="宋体" w:hAnsi="宋体" w:eastAsia="宋体" w:cs="宋体"/>
          <w:sz w:val="24"/>
          <w:szCs w:val="24"/>
        </w:rPr>
        <w:t>验收负责人（建设单位）：</w:t>
      </w:r>
    </w:p>
    <w:p>
      <w:pPr>
        <w:pStyle w:val="5"/>
        <w:rPr>
          <w:rFonts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080" w:firstLineChars="1700"/>
        <w:textAlignment w:val="auto"/>
        <w:rPr>
          <w:rFonts w:ascii="宋体" w:hAnsi="宋体" w:eastAsia="宋体" w:cs="宋体"/>
          <w:sz w:val="24"/>
          <w:szCs w:val="24"/>
        </w:rPr>
      </w:pPr>
      <w:r>
        <w:rPr>
          <w:rFonts w:ascii="宋体" w:hAnsi="宋体" w:eastAsia="宋体" w:cs="宋体"/>
          <w:sz w:val="24"/>
          <w:szCs w:val="24"/>
        </w:rPr>
        <w:t>验收工作组：名单附后</w:t>
      </w:r>
    </w:p>
    <w:p>
      <w:pPr>
        <w:keepNext w:val="0"/>
        <w:keepLines w:val="0"/>
        <w:pageBreakBefore w:val="0"/>
        <w:widowControl w:val="0"/>
        <w:kinsoku/>
        <w:wordWrap/>
        <w:overflowPunct/>
        <w:topLinePunct w:val="0"/>
        <w:autoSpaceDE/>
        <w:autoSpaceDN/>
        <w:bidi w:val="0"/>
        <w:adjustRightInd/>
        <w:snapToGrid/>
        <w:spacing w:line="360" w:lineRule="auto"/>
        <w:ind w:firstLine="4800" w:firstLineChars="2000"/>
        <w:textAlignment w:val="auto"/>
        <w:rPr>
          <w:rFonts w:ascii="宋体" w:hAnsi="宋体" w:eastAsia="宋体" w:cs="宋体"/>
          <w:sz w:val="24"/>
          <w:szCs w:val="24"/>
        </w:rPr>
      </w:pPr>
      <w:r>
        <w:rPr>
          <w:rFonts w:hint="eastAsia" w:ascii="宋体" w:hAnsi="宋体" w:eastAsia="宋体" w:cs="宋体"/>
          <w:sz w:val="24"/>
          <w:szCs w:val="24"/>
          <w:lang w:val="en-US" w:eastAsia="zh-CN"/>
        </w:rPr>
        <w:t>2014</w:t>
      </w:r>
      <w:r>
        <w:rPr>
          <w:rFonts w:ascii="宋体" w:hAnsi="宋体" w:eastAsia="宋体" w:cs="宋体"/>
          <w:sz w:val="24"/>
          <w:szCs w:val="24"/>
        </w:rPr>
        <w:t>年</w:t>
      </w:r>
      <w:r>
        <w:rPr>
          <w:rFonts w:hint="eastAsia" w:ascii="宋体" w:hAnsi="宋体" w:eastAsia="宋体" w:cs="宋体"/>
          <w:sz w:val="24"/>
          <w:szCs w:val="24"/>
          <w:lang w:val="en-US" w:eastAsia="zh-CN"/>
        </w:rPr>
        <w:t xml:space="preserve"> 1</w:t>
      </w:r>
      <w:r>
        <w:rPr>
          <w:rFonts w:ascii="宋体" w:hAnsi="宋体" w:eastAsia="宋体" w:cs="宋体"/>
          <w:sz w:val="24"/>
          <w:szCs w:val="24"/>
        </w:rPr>
        <w:t>月</w:t>
      </w:r>
      <w:r>
        <w:rPr>
          <w:rFonts w:hint="eastAsia" w:ascii="宋体" w:hAnsi="宋体" w:eastAsia="宋体" w:cs="宋体"/>
          <w:sz w:val="24"/>
          <w:szCs w:val="24"/>
          <w:lang w:val="en-US" w:eastAsia="zh-CN"/>
        </w:rPr>
        <w:t xml:space="preserve"> 13</w:t>
      </w:r>
      <w:bookmarkStart w:id="0" w:name="_GoBack"/>
      <w:bookmarkEnd w:id="0"/>
      <w:r>
        <w:rPr>
          <w:rFonts w:ascii="宋体" w:hAnsi="宋体" w:eastAsia="宋体" w:cs="宋体"/>
          <w:sz w:val="24"/>
          <w:szCs w:val="24"/>
        </w:rPr>
        <w:t>日</w:t>
      </w:r>
    </w:p>
    <w:p>
      <w:pPr>
        <w:pStyle w:val="2"/>
        <w:rPr>
          <w:rFonts w:ascii="宋体" w:hAnsi="宋体" w:eastAsia="宋体" w:cs="宋体"/>
          <w:sz w:val="24"/>
          <w:szCs w:val="24"/>
        </w:rPr>
      </w:pPr>
    </w:p>
    <w:p>
      <w:pPr>
        <w:pStyle w:val="2"/>
        <w:rPr>
          <w:rFonts w:hint="eastAsia" w:ascii="宋体" w:hAnsi="宋体" w:eastAsia="宋体" w:cs="宋体"/>
          <w:sz w:val="24"/>
          <w:szCs w:val="24"/>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A0ZmQ3MTNiNWM1MjI5YzI0YjJhNzc1NGJmOWJkNTEifQ=="/>
  </w:docVars>
  <w:rsids>
    <w:rsidRoot w:val="00000000"/>
    <w:rsid w:val="01995B0E"/>
    <w:rsid w:val="033D2B5F"/>
    <w:rsid w:val="063D4139"/>
    <w:rsid w:val="0826725D"/>
    <w:rsid w:val="0AA376FD"/>
    <w:rsid w:val="0B5F1B77"/>
    <w:rsid w:val="0E0D1416"/>
    <w:rsid w:val="10CC2DBF"/>
    <w:rsid w:val="10D75D0B"/>
    <w:rsid w:val="14A411E5"/>
    <w:rsid w:val="18E85756"/>
    <w:rsid w:val="1E37603B"/>
    <w:rsid w:val="23356FED"/>
    <w:rsid w:val="24B14EB3"/>
    <w:rsid w:val="2BD872FB"/>
    <w:rsid w:val="31415E1D"/>
    <w:rsid w:val="32E739C1"/>
    <w:rsid w:val="37B207B5"/>
    <w:rsid w:val="3BE253E0"/>
    <w:rsid w:val="3E110C94"/>
    <w:rsid w:val="406311E6"/>
    <w:rsid w:val="42207BEB"/>
    <w:rsid w:val="4EE51018"/>
    <w:rsid w:val="512C2F2E"/>
    <w:rsid w:val="52A336C4"/>
    <w:rsid w:val="532760A3"/>
    <w:rsid w:val="537E2568"/>
    <w:rsid w:val="555B64D8"/>
    <w:rsid w:val="56644F18"/>
    <w:rsid w:val="59613991"/>
    <w:rsid w:val="5B9444F1"/>
    <w:rsid w:val="5DD010E5"/>
    <w:rsid w:val="5DD40885"/>
    <w:rsid w:val="61E6537B"/>
    <w:rsid w:val="62255EA3"/>
    <w:rsid w:val="67885764"/>
    <w:rsid w:val="68D128E1"/>
    <w:rsid w:val="6B67752D"/>
    <w:rsid w:val="6CE07597"/>
    <w:rsid w:val="6D8A7409"/>
    <w:rsid w:val="6F777951"/>
    <w:rsid w:val="6F906926"/>
    <w:rsid w:val="705A7660"/>
    <w:rsid w:val="70642268"/>
    <w:rsid w:val="72233888"/>
    <w:rsid w:val="75671ED7"/>
    <w:rsid w:val="75E31EA6"/>
    <w:rsid w:val="78E0091E"/>
    <w:rsid w:val="7AF774C8"/>
    <w:rsid w:val="7BDE7397"/>
    <w:rsid w:val="7E5F3A29"/>
    <w:rsid w:val="9BFE73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4"/>
    <w:basedOn w:val="1"/>
    <w:next w:val="1"/>
    <w:unhideWhenUsed/>
    <w:qFormat/>
    <w:uiPriority w:val="0"/>
    <w:pPr>
      <w:ind w:firstLine="0" w:firstLineChars="0"/>
      <w:outlineLvl w:val="3"/>
    </w:pPr>
    <w:rPr>
      <w:rFonts w:ascii="Cambria" w:hAnsi="Cambria" w:eastAsia="宋体" w:cs="Times New Roman"/>
      <w:b/>
      <w:bCs/>
      <w:szCs w:val="28"/>
    </w:rPr>
  </w:style>
  <w:style w:type="character" w:default="1" w:styleId="10">
    <w:name w:val="Default Paragraph Font"/>
    <w:semiHidden/>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customStyle="1" w:styleId="2">
    <w:name w:val="Char"/>
    <w:basedOn w:val="1"/>
    <w:qFormat/>
    <w:uiPriority w:val="0"/>
    <w:pPr>
      <w:spacing w:after="160" w:afterLines="0" w:line="240" w:lineRule="exact"/>
      <w:jc w:val="left"/>
    </w:pPr>
    <w:rPr>
      <w:rFonts w:ascii="Arial" w:hAnsi="Arial" w:eastAsia="Times New Roman" w:cs="Verdana"/>
      <w:b/>
      <w:kern w:val="0"/>
      <w:sz w:val="24"/>
      <w:szCs w:val="24"/>
      <w:lang w:eastAsia="en-US"/>
    </w:rPr>
  </w:style>
  <w:style w:type="paragraph" w:styleId="4">
    <w:name w:val="Body Text Indent"/>
    <w:basedOn w:val="1"/>
    <w:next w:val="3"/>
    <w:autoRedefine/>
    <w:qFormat/>
    <w:uiPriority w:val="0"/>
    <w:pPr>
      <w:spacing w:after="120"/>
      <w:ind w:left="420" w:leftChars="200"/>
    </w:pPr>
  </w:style>
  <w:style w:type="paragraph" w:styleId="5">
    <w:name w:val="Body Text Indent 2"/>
    <w:basedOn w:val="1"/>
    <w:qFormat/>
    <w:uiPriority w:val="0"/>
    <w:pPr>
      <w:spacing w:after="120" w:line="480" w:lineRule="auto"/>
      <w:ind w:left="420" w:leftChars="200"/>
    </w:pPr>
    <w:rPr>
      <w:rFonts w:eastAsia="宋体"/>
      <w:kern w:val="0"/>
      <w:sz w:val="20"/>
      <w:szCs w:val="24"/>
      <w:lang w:val="zh-CN" w:eastAsia="zh-CN"/>
    </w:r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9">
    <w:name w:val="Table Grid"/>
    <w:basedOn w:val="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Default"/>
    <w:basedOn w:val="12"/>
    <w:next w:val="1"/>
    <w:autoRedefine/>
    <w:qFormat/>
    <w:uiPriority w:val="0"/>
    <w:pPr>
      <w:widowControl w:val="0"/>
      <w:autoSpaceDE w:val="0"/>
      <w:autoSpaceDN w:val="0"/>
      <w:adjustRightInd w:val="0"/>
      <w:spacing w:line="360" w:lineRule="auto"/>
      <w:jc w:val="both"/>
    </w:pPr>
    <w:rPr>
      <w:color w:val="000000"/>
      <w:sz w:val="24"/>
      <w:szCs w:val="24"/>
      <w:lang w:val="en-US" w:eastAsia="zh-CN" w:bidi="ar-SA"/>
    </w:rPr>
  </w:style>
  <w:style w:type="paragraph" w:customStyle="1" w:styleId="12">
    <w:name w:val="批注文字1"/>
    <w:autoRedefine/>
    <w:qFormat/>
    <w:uiPriority w:val="0"/>
    <w:pPr>
      <w:widowControl w:val="0"/>
    </w:pPr>
    <w:rPr>
      <w:rFonts w:ascii="Times New Roman" w:hAnsi="Times New Roman" w:eastAsia="宋体" w:cs="Times New Roman"/>
      <w:color w:val="000000"/>
      <w:kern w:val="2"/>
      <w:sz w:val="21"/>
      <w:szCs w:val="24"/>
      <w:lang w:val="en-US" w:eastAsia="zh-CN" w:bidi="ar-SA"/>
    </w:rPr>
  </w:style>
  <w:style w:type="table" w:customStyle="1" w:styleId="13">
    <w:name w:val="TableGrid"/>
    <w:autoRedefine/>
    <w:qFormat/>
    <w:uiPriority w:val="0"/>
    <w:tblPr>
      <w:tblCellMar>
        <w:top w:w="0" w:type="dxa"/>
        <w:left w:w="0" w:type="dxa"/>
        <w:bottom w:w="0" w:type="dxa"/>
        <w:right w:w="0" w:type="dxa"/>
      </w:tblCellMar>
    </w:tblPr>
  </w:style>
  <w:style w:type="paragraph" w:customStyle="1" w:styleId="14">
    <w:name w:val="文本正文"/>
    <w:basedOn w:val="1"/>
    <w:autoRedefine/>
    <w:qFormat/>
    <w:uiPriority w:val="0"/>
    <w:pPr>
      <w:widowControl/>
      <w:spacing w:line="360" w:lineRule="auto"/>
      <w:ind w:firstLine="480" w:firstLineChars="200"/>
      <w:jc w:val="left"/>
    </w:pPr>
    <w:rPr>
      <w:sz w:val="24"/>
      <w:lang w:val="zh-CN" w:eastAsia="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2615</Words>
  <Characters>2830</Characters>
  <Lines>0</Lines>
  <Paragraphs>0</Paragraphs>
  <TotalTime>17</TotalTime>
  <ScaleCrop>false</ScaleCrop>
  <LinksUpToDate>false</LinksUpToDate>
  <CharactersWithSpaces>2833</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2022-08-10T17:51:00Z</dcterms:created>
  <dc:creator>idiot</dc:creator>
  <cp:lastModifiedBy>LENOVO</cp:lastModifiedBy>
  <dcterms:modified xsi:type="dcterms:W3CDTF">2024-02-04T06:16:43Z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4991E2D9B98243FA89975C0DE1674705</vt:lpwstr>
  </property>
</Properties>
</file>