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pStyle w:val="6"/>
        <w:rPr>
          <w:rFonts w:hint="default"/>
        </w:rPr>
      </w:pPr>
    </w:p>
    <w:p>
      <w:pPr>
        <w:widowControl/>
        <w:numPr>
          <w:ilvl w:val="0"/>
          <w:numId w:val="0"/>
        </w:numPr>
        <w:wordWrap/>
        <w:autoSpaceDE/>
        <w:autoSpaceDN/>
        <w:adjustRightInd/>
        <w:snapToGrid/>
        <w:spacing w:before="0" w:after="0" w:line="240" w:lineRule="auto"/>
        <w:ind w:right="0" w:firstLine="0"/>
        <w:jc w:val="center"/>
        <w:rPr>
          <w:rFonts w:hint="eastAsia" w:ascii="Times New Roman" w:hAnsi="Times New Roman" w:eastAsia="宋体" w:cs="Times New Roman"/>
          <w:b/>
          <w:color w:val="000000"/>
          <w:w w:val="100"/>
          <w:position w:val="0"/>
          <w:sz w:val="36"/>
          <w:szCs w:val="36"/>
          <w:shd w:val="clear" w:color="auto" w:fill="auto"/>
          <w:lang w:val="en-US" w:eastAsia="zh-CN"/>
        </w:rPr>
      </w:pPr>
      <w:r>
        <w:rPr>
          <w:rFonts w:hint="eastAsia" w:ascii="Times New Roman" w:hAnsi="Times New Roman" w:eastAsia="宋体" w:cs="Times New Roman"/>
          <w:b/>
          <w:color w:val="000000"/>
          <w:w w:val="100"/>
          <w:position w:val="0"/>
          <w:sz w:val="36"/>
          <w:szCs w:val="36"/>
          <w:shd w:val="clear" w:color="auto" w:fill="auto"/>
          <w:lang w:val="en-US" w:eastAsia="zh-CN"/>
        </w:rPr>
        <w:t>保健食品研发技术服务平台及生产基地项目</w:t>
      </w: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lang w:val="en-US" w:eastAsia="zh-CN"/>
        </w:rPr>
      </w:pPr>
      <w:r>
        <w:rPr>
          <w:rFonts w:hint="eastAsia" w:ascii="Times New Roman" w:hAnsi="Times New Roman" w:eastAsia="宋体" w:cs="Times New Roman"/>
          <w:b/>
          <w:color w:val="000000"/>
          <w:w w:val="100"/>
          <w:position w:val="0"/>
          <w:sz w:val="36"/>
          <w:szCs w:val="36"/>
          <w:shd w:val="clear" w:color="auto" w:fill="auto"/>
          <w:lang w:val="en-US" w:eastAsia="zh-CN"/>
        </w:rPr>
        <w:t>竣工环境保护验收监测报告表</w:t>
      </w: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eastAsia" w:ascii="Times New Roman" w:hAnsi="Times New Roman" w:eastAsia="宋体" w:cs="Times New Roman"/>
          <w:b/>
          <w:color w:val="000000"/>
          <w:w w:val="100"/>
          <w:position w:val="0"/>
          <w:sz w:val="36"/>
          <w:szCs w:val="36"/>
          <w:shd w:val="clear" w:color="auto" w:fill="auto"/>
          <w:lang w:val="en-US" w:eastAsia="zh-CN"/>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pStyle w:val="32"/>
        <w:rPr>
          <w:rFonts w:hint="default"/>
        </w:rPr>
      </w:pPr>
    </w:p>
    <w:p>
      <w:pPr>
        <w:pStyle w:val="34"/>
        <w:rPr>
          <w:rFonts w:hint="default" w:ascii="Times New Roman" w:hAnsi="Times New Roman" w:eastAsia="宋体" w:cs="Times New Roman"/>
          <w:b/>
          <w:color w:val="000000"/>
          <w:w w:val="100"/>
          <w:position w:val="0"/>
          <w:sz w:val="36"/>
          <w:szCs w:val="36"/>
          <w:shd w:val="clear" w:color="auto" w:fill="auto"/>
        </w:rPr>
      </w:pPr>
    </w:p>
    <w:p>
      <w:pPr>
        <w:pStyle w:val="34"/>
        <w:rPr>
          <w:rFonts w:hint="default" w:ascii="Times New Roman" w:hAnsi="Times New Roman" w:eastAsia="宋体" w:cs="Times New Roman"/>
          <w:b/>
          <w:color w:val="000000"/>
          <w:w w:val="100"/>
          <w:position w:val="0"/>
          <w:sz w:val="36"/>
          <w:szCs w:val="36"/>
          <w:shd w:val="clear" w:color="auto" w:fill="auto"/>
        </w:rPr>
      </w:pPr>
    </w:p>
    <w:p>
      <w:pPr>
        <w:pStyle w:val="34"/>
        <w:rPr>
          <w:rFonts w:hint="default"/>
        </w:rPr>
      </w:pPr>
    </w:p>
    <w:p>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pPr>
        <w:keepNext w:val="0"/>
        <w:keepLines w:val="0"/>
        <w:pageBreakBefore w:val="0"/>
        <w:widowControl/>
        <w:numPr>
          <w:ilvl w:val="0"/>
          <w:numId w:val="0"/>
        </w:numPr>
        <w:kinsoku/>
        <w:wordWrap/>
        <w:overflowPunct/>
        <w:topLinePunct w:val="0"/>
        <w:autoSpaceDE/>
        <w:autoSpaceDN/>
        <w:bidi w:val="0"/>
        <w:adjustRightInd w:val="0"/>
        <w:snapToGrid w:val="0"/>
        <w:spacing w:before="0" w:after="0" w:line="360" w:lineRule="auto"/>
        <w:ind w:right="0" w:firstLine="0"/>
        <w:jc w:val="center"/>
        <w:textAlignment w:val="auto"/>
        <w:rPr>
          <w:rFonts w:hint="eastAsia" w:ascii="Times New Roman" w:hAnsi="Times New Roman" w:eastAsia="宋体" w:cs="Times New Roman"/>
          <w:b/>
          <w:color w:val="000000"/>
          <w:w w:val="100"/>
          <w:position w:val="0"/>
          <w:sz w:val="32"/>
          <w:szCs w:val="32"/>
          <w:shd w:val="clear" w:color="auto" w:fill="auto"/>
          <w:lang w:val="en-US" w:eastAsia="zh-CN"/>
        </w:rPr>
      </w:pPr>
      <w:r>
        <w:rPr>
          <w:rFonts w:hint="default" w:ascii="Times New Roman" w:hAnsi="Times New Roman" w:eastAsia="宋体" w:cs="Times New Roman"/>
          <w:b/>
          <w:color w:val="000000"/>
          <w:w w:val="100"/>
          <w:position w:val="0"/>
          <w:sz w:val="32"/>
          <w:szCs w:val="32"/>
          <w:shd w:val="clear" w:color="auto" w:fill="auto"/>
        </w:rPr>
        <w:t>建设单位：</w:t>
      </w:r>
      <w:r>
        <w:rPr>
          <w:rFonts w:hint="eastAsia" w:ascii="Times New Roman" w:hAnsi="Times New Roman" w:eastAsia="宋体" w:cs="Times New Roman"/>
          <w:b/>
          <w:color w:val="000000"/>
          <w:w w:val="100"/>
          <w:position w:val="0"/>
          <w:sz w:val="32"/>
          <w:szCs w:val="32"/>
          <w:shd w:val="clear" w:color="auto" w:fill="auto"/>
          <w:lang w:val="en-US" w:eastAsia="zh-CN"/>
        </w:rPr>
        <w:t>新开利安生物科技（海南）有限公司</w:t>
      </w:r>
    </w:p>
    <w:p>
      <w:pPr>
        <w:keepNext w:val="0"/>
        <w:keepLines w:val="0"/>
        <w:pageBreakBefore w:val="0"/>
        <w:widowControl/>
        <w:numPr>
          <w:ilvl w:val="0"/>
          <w:numId w:val="0"/>
        </w:numPr>
        <w:kinsoku/>
        <w:wordWrap/>
        <w:overflowPunct/>
        <w:topLinePunct w:val="0"/>
        <w:autoSpaceDE/>
        <w:autoSpaceDN/>
        <w:bidi w:val="0"/>
        <w:adjustRightInd w:val="0"/>
        <w:snapToGrid w:val="0"/>
        <w:spacing w:before="0" w:after="0" w:line="240" w:lineRule="auto"/>
        <w:ind w:right="0" w:firstLine="0"/>
        <w:jc w:val="center"/>
        <w:textAlignment w:val="auto"/>
        <w:rPr>
          <w:rFonts w:hint="default" w:ascii="Times New Roman" w:hAnsi="Times New Roman" w:eastAsia="宋体" w:cs="Times New Roman"/>
          <w:b/>
          <w:color w:val="000000"/>
          <w:w w:val="100"/>
          <w:position w:val="0"/>
          <w:sz w:val="32"/>
          <w:szCs w:val="32"/>
          <w:shd w:val="clear" w:color="auto" w:fill="auto"/>
        </w:rPr>
      </w:pPr>
      <w:r>
        <w:rPr>
          <w:rFonts w:hint="default" w:ascii="Times New Roman" w:hAnsi="Times New Roman" w:eastAsia="宋体" w:cs="Times New Roman"/>
          <w:b/>
          <w:color w:val="auto"/>
          <w:w w:val="100"/>
          <w:position w:val="0"/>
          <w:sz w:val="32"/>
          <w:szCs w:val="32"/>
          <w:shd w:val="clear" w:color="auto" w:fill="auto"/>
        </w:rPr>
        <w:t>编制单位：</w:t>
      </w:r>
      <w:r>
        <w:rPr>
          <w:rFonts w:hint="default" w:ascii="Times New Roman" w:hAnsi="Times New Roman" w:eastAsia="宋体" w:cs="Times New Roman"/>
          <w:b/>
          <w:color w:val="000000"/>
          <w:w w:val="100"/>
          <w:position w:val="0"/>
          <w:sz w:val="32"/>
          <w:szCs w:val="32"/>
          <w:shd w:val="clear" w:color="auto" w:fill="auto"/>
        </w:rPr>
        <w:t>海南</w:t>
      </w:r>
      <w:r>
        <w:rPr>
          <w:rFonts w:hint="eastAsia" w:ascii="Times New Roman" w:hAnsi="Times New Roman" w:eastAsia="宋体" w:cs="Times New Roman"/>
          <w:b/>
          <w:color w:val="000000"/>
          <w:w w:val="100"/>
          <w:position w:val="0"/>
          <w:sz w:val="32"/>
          <w:szCs w:val="32"/>
          <w:shd w:val="clear" w:color="auto" w:fill="auto"/>
          <w:lang w:val="en-US" w:eastAsia="zh-CN"/>
        </w:rPr>
        <w:t>环供科技</w:t>
      </w:r>
      <w:r>
        <w:rPr>
          <w:rFonts w:hint="default" w:ascii="Times New Roman" w:hAnsi="Times New Roman" w:eastAsia="宋体" w:cs="Times New Roman"/>
          <w:b/>
          <w:color w:val="000000"/>
          <w:w w:val="100"/>
          <w:position w:val="0"/>
          <w:sz w:val="32"/>
          <w:szCs w:val="32"/>
          <w:shd w:val="clear" w:color="auto" w:fill="auto"/>
        </w:rPr>
        <w:t>有限公司</w:t>
      </w:r>
    </w:p>
    <w:p>
      <w:pPr>
        <w:widowControl/>
        <w:numPr>
          <w:ilvl w:val="0"/>
          <w:numId w:val="0"/>
        </w:numPr>
        <w:wordWrap/>
        <w:autoSpaceDE/>
        <w:autoSpaceDN/>
        <w:adjustRightInd/>
        <w:snapToGrid/>
        <w:spacing w:before="0" w:after="0" w:line="360" w:lineRule="auto"/>
        <w:ind w:right="0" w:firstLine="0"/>
        <w:jc w:val="center"/>
        <w:rPr>
          <w:rFonts w:hint="default" w:ascii="Times New Roman" w:hAnsi="Times New Roman" w:eastAsia="宋体" w:cs="Times New Roman"/>
          <w:b/>
          <w:color w:val="auto"/>
          <w:position w:val="0"/>
          <w:sz w:val="32"/>
          <w:szCs w:val="32"/>
        </w:rPr>
        <w:sectPr>
          <w:headerReference r:id="rId3" w:type="default"/>
          <w:footerReference r:id="rId4" w:type="default"/>
          <w:pgSz w:w="11906" w:h="16838"/>
          <w:pgMar w:top="1417" w:right="1417" w:bottom="1417" w:left="1417" w:header="851" w:footer="992" w:gutter="0"/>
          <w:pgBorders>
            <w:top w:val="none" w:sz="0" w:space="0"/>
            <w:left w:val="none" w:sz="0" w:space="0"/>
            <w:bottom w:val="none" w:sz="0" w:space="0"/>
            <w:right w:val="none" w:sz="0" w:space="0"/>
          </w:pgBorders>
          <w:pgNumType w:fmt="decimal" w:start="1"/>
          <w:cols w:space="0" w:num="1"/>
          <w:rtlGutter w:val="0"/>
          <w:docGrid w:type="linesAndChars" w:linePitch="312" w:charSpace="0"/>
        </w:sectPr>
      </w:pPr>
      <w:r>
        <w:rPr>
          <w:rFonts w:hint="default" w:ascii="Times New Roman" w:hAnsi="Times New Roman" w:eastAsia="宋体" w:cs="Times New Roman"/>
          <w:b/>
          <w:color w:val="auto"/>
          <w:w w:val="100"/>
          <w:position w:val="0"/>
          <w:sz w:val="32"/>
          <w:szCs w:val="32"/>
          <w:shd w:val="clear" w:color="auto" w:fill="auto"/>
        </w:rPr>
        <w:t>20</w:t>
      </w:r>
      <w:r>
        <w:rPr>
          <w:rFonts w:hint="default" w:ascii="Times New Roman" w:hAnsi="Times New Roman" w:eastAsia="宋体" w:cs="Times New Roman"/>
          <w:b/>
          <w:color w:val="auto"/>
          <w:w w:val="100"/>
          <w:position w:val="0"/>
          <w:sz w:val="32"/>
          <w:szCs w:val="32"/>
          <w:shd w:val="clear" w:color="auto" w:fill="auto"/>
          <w:lang w:val="en-US" w:eastAsia="zh-CN"/>
        </w:rPr>
        <w:t>2</w:t>
      </w:r>
      <w:r>
        <w:rPr>
          <w:rFonts w:hint="eastAsia" w:ascii="Times New Roman" w:hAnsi="Times New Roman" w:eastAsia="宋体" w:cs="Times New Roman"/>
          <w:b/>
          <w:color w:val="auto"/>
          <w:w w:val="100"/>
          <w:position w:val="0"/>
          <w:sz w:val="32"/>
          <w:szCs w:val="32"/>
          <w:shd w:val="clear" w:color="auto" w:fill="auto"/>
          <w:lang w:val="en-US" w:eastAsia="zh-CN"/>
        </w:rPr>
        <w:t>4</w:t>
      </w:r>
      <w:r>
        <w:rPr>
          <w:rFonts w:hint="default" w:ascii="Times New Roman" w:hAnsi="Times New Roman" w:eastAsia="宋体" w:cs="Times New Roman"/>
          <w:b/>
          <w:color w:val="auto"/>
          <w:w w:val="100"/>
          <w:position w:val="0"/>
          <w:sz w:val="32"/>
          <w:szCs w:val="32"/>
          <w:shd w:val="clear" w:color="auto" w:fill="auto"/>
        </w:rPr>
        <w:t>年</w:t>
      </w:r>
      <w:r>
        <w:rPr>
          <w:rFonts w:hint="eastAsia" w:ascii="Times New Roman" w:hAnsi="Times New Roman" w:eastAsia="宋体" w:cs="Times New Roman"/>
          <w:b/>
          <w:color w:val="auto"/>
          <w:w w:val="100"/>
          <w:position w:val="0"/>
          <w:sz w:val="32"/>
          <w:szCs w:val="32"/>
          <w:shd w:val="clear" w:color="auto" w:fill="auto"/>
          <w:lang w:val="en-US" w:eastAsia="zh-CN"/>
        </w:rPr>
        <w:t>5</w:t>
      </w:r>
      <w:r>
        <w:rPr>
          <w:rFonts w:hint="default" w:ascii="Times New Roman" w:hAnsi="Times New Roman" w:eastAsia="宋体" w:cs="Times New Roman"/>
          <w:b/>
          <w:color w:val="auto"/>
          <w:w w:val="100"/>
          <w:position w:val="0"/>
          <w:sz w:val="32"/>
          <w:szCs w:val="32"/>
          <w:shd w:val="clear" w:color="auto" w:fill="auto"/>
        </w:rPr>
        <w:t>月</w:t>
      </w:r>
    </w:p>
    <w:p>
      <w:pPr>
        <w:ind w:firstLine="0" w:firstLineChars="0"/>
        <w:rPr>
          <w:rFonts w:hint="eastAsia" w:asciiTheme="minorEastAsia" w:hAnsiTheme="minorEastAsia" w:eastAsiaTheme="minorEastAsia" w:cstheme="minorEastAsia"/>
          <w:b/>
          <w:color w:val="000000"/>
          <w:sz w:val="28"/>
        </w:rPr>
      </w:pPr>
      <w:r>
        <w:rPr>
          <w:rFonts w:hint="eastAsia" w:asciiTheme="minorEastAsia" w:hAnsiTheme="minorEastAsia" w:eastAsiaTheme="minorEastAsia" w:cstheme="minorEastAsia"/>
          <w:b/>
          <w:color w:val="000000"/>
          <w:sz w:val="28"/>
        </w:rPr>
        <w:t>建设单位法人代表:</w:t>
      </w:r>
      <w:r>
        <w:rPr>
          <w:rFonts w:hint="eastAsia" w:asciiTheme="minorEastAsia" w:hAnsiTheme="minorEastAsia" w:eastAsiaTheme="minorEastAsia" w:cstheme="minorEastAsia"/>
          <w:b/>
          <w:color w:val="000000"/>
          <w:sz w:val="28"/>
        </w:rPr>
        <w:tab/>
      </w:r>
      <w:r>
        <w:rPr>
          <w:rFonts w:hint="eastAsia" w:asciiTheme="minorEastAsia" w:hAnsiTheme="minorEastAsia" w:eastAsiaTheme="minorEastAsia" w:cstheme="minorEastAsia"/>
          <w:b/>
          <w:color w:val="000000"/>
          <w:sz w:val="28"/>
        </w:rPr>
        <w:t xml:space="preserve">          </w:t>
      </w:r>
    </w:p>
    <w:p>
      <w:pPr>
        <w:ind w:firstLine="0" w:firstLineChars="0"/>
        <w:rPr>
          <w:rFonts w:hint="eastAsia" w:asciiTheme="minorEastAsia" w:hAnsiTheme="minorEastAsia" w:eastAsiaTheme="minorEastAsia" w:cstheme="minorEastAsia"/>
          <w:b/>
          <w:color w:val="000000"/>
          <w:sz w:val="28"/>
        </w:rPr>
      </w:pPr>
      <w:r>
        <w:rPr>
          <w:rFonts w:hint="eastAsia" w:asciiTheme="minorEastAsia" w:hAnsiTheme="minorEastAsia" w:eastAsiaTheme="minorEastAsia" w:cstheme="minorEastAsia"/>
          <w:b/>
          <w:color w:val="000000"/>
          <w:sz w:val="28"/>
        </w:rPr>
        <w:t>编制单位法人代表:</w:t>
      </w:r>
      <w:r>
        <w:rPr>
          <w:rFonts w:hint="eastAsia" w:asciiTheme="minorEastAsia" w:hAnsiTheme="minorEastAsia" w:eastAsiaTheme="minorEastAsia" w:cstheme="minorEastAsia"/>
          <w:b/>
          <w:color w:val="000000"/>
          <w:sz w:val="28"/>
        </w:rPr>
        <w:tab/>
      </w:r>
      <w:r>
        <w:rPr>
          <w:rFonts w:hint="eastAsia" w:asciiTheme="minorEastAsia" w:hAnsiTheme="minorEastAsia" w:eastAsiaTheme="minorEastAsia" w:cstheme="minorEastAsia"/>
          <w:b/>
          <w:color w:val="000000"/>
          <w:sz w:val="28"/>
        </w:rPr>
        <w:t xml:space="preserve">          </w:t>
      </w:r>
    </w:p>
    <w:p>
      <w:pPr>
        <w:ind w:firstLine="0" w:firstLineChars="0"/>
        <w:rPr>
          <w:rFonts w:hint="eastAsia" w:asciiTheme="minorEastAsia" w:hAnsiTheme="minorEastAsia" w:eastAsiaTheme="minorEastAsia" w:cstheme="minorEastAsia"/>
          <w:b/>
          <w:color w:val="000000"/>
          <w:sz w:val="28"/>
        </w:rPr>
      </w:pPr>
      <w:r>
        <w:rPr>
          <w:rFonts w:hint="eastAsia" w:asciiTheme="minorEastAsia" w:hAnsiTheme="minorEastAsia" w:eastAsiaTheme="minorEastAsia" w:cstheme="minorEastAsia"/>
          <w:b/>
          <w:color w:val="000000"/>
          <w:sz w:val="28"/>
        </w:rPr>
        <w:t>项 目  负  责 人:</w:t>
      </w:r>
    </w:p>
    <w:p>
      <w:pPr>
        <w:ind w:firstLine="0" w:firstLineChars="0"/>
        <w:rPr>
          <w:rFonts w:hint="eastAsia" w:asciiTheme="minorEastAsia" w:hAnsiTheme="minorEastAsia" w:eastAsiaTheme="minorEastAsia" w:cstheme="minorEastAsia"/>
          <w:b/>
          <w:color w:val="000000"/>
          <w:sz w:val="28"/>
        </w:rPr>
      </w:pPr>
      <w:r>
        <w:rPr>
          <w:rFonts w:hint="eastAsia" w:asciiTheme="minorEastAsia" w:hAnsiTheme="minorEastAsia" w:eastAsiaTheme="minorEastAsia" w:cstheme="minorEastAsia"/>
          <w:b/>
          <w:color w:val="000000"/>
          <w:sz w:val="28"/>
        </w:rPr>
        <w:t>填     表     人:</w:t>
      </w:r>
    </w:p>
    <w:p>
      <w:pPr>
        <w:ind w:firstLine="560"/>
        <w:rPr>
          <w:rFonts w:hint="eastAsia" w:ascii="仿宋_GB2312" w:eastAsia="仿宋_GB2312"/>
          <w:color w:val="000000"/>
          <w:sz w:val="28"/>
        </w:rPr>
      </w:pPr>
    </w:p>
    <w:p>
      <w:pPr>
        <w:pStyle w:val="32"/>
        <w:rPr>
          <w:rFonts w:hint="eastAsia"/>
        </w:rPr>
      </w:pPr>
    </w:p>
    <w:p>
      <w:pPr>
        <w:pStyle w:val="34"/>
        <w:rPr>
          <w:rFonts w:hint="eastAsia"/>
        </w:rPr>
      </w:pPr>
    </w:p>
    <w:p>
      <w:pPr>
        <w:pStyle w:val="32"/>
        <w:rPr>
          <w:rFonts w:hint="eastAsia"/>
        </w:rPr>
      </w:pPr>
    </w:p>
    <w:p>
      <w:pPr>
        <w:ind w:firstLine="560"/>
        <w:rPr>
          <w:rFonts w:hint="eastAsia" w:ascii="仿宋_GB2312" w:eastAsia="仿宋_GB2312"/>
          <w:color w:val="000000"/>
          <w:sz w:val="28"/>
        </w:rPr>
      </w:pPr>
    </w:p>
    <w:p>
      <w:pPr>
        <w:ind w:firstLine="560"/>
        <w:rPr>
          <w:rFonts w:hint="eastAsia" w:ascii="仿宋_GB2312" w:eastAsia="仿宋_GB2312"/>
          <w:color w:val="000000"/>
          <w:sz w:val="28"/>
        </w:rPr>
      </w:pPr>
    </w:p>
    <w:p>
      <w:pPr>
        <w:ind w:firstLine="560"/>
        <w:rPr>
          <w:rFonts w:hint="eastAsia" w:ascii="仿宋_GB2312" w:eastAsia="仿宋_GB2312"/>
          <w:color w:val="000000"/>
          <w:sz w:val="28"/>
        </w:rPr>
      </w:pPr>
    </w:p>
    <w:p>
      <w:pPr>
        <w:pStyle w:val="25"/>
        <w:rPr>
          <w:rFonts w:hint="eastAsia" w:ascii="仿宋_GB2312" w:eastAsia="仿宋_GB2312"/>
          <w:color w:val="000000"/>
          <w:sz w:val="28"/>
        </w:rPr>
      </w:pPr>
    </w:p>
    <w:p>
      <w:pPr>
        <w:ind w:firstLine="560"/>
        <w:rPr>
          <w:rFonts w:ascii="仿宋_GB2312" w:eastAsia="仿宋_GB2312"/>
          <w:color w:val="000000"/>
          <w:sz w:val="28"/>
        </w:rPr>
      </w:pPr>
    </w:p>
    <w:p>
      <w:pPr>
        <w:pStyle w:val="25"/>
      </w:pPr>
    </w:p>
    <w:tbl>
      <w:tblPr>
        <w:tblStyle w:val="26"/>
        <w:tblW w:w="9638" w:type="dxa"/>
        <w:jc w:val="center"/>
        <w:tblLayout w:type="autofit"/>
        <w:tblCellMar>
          <w:top w:w="0" w:type="dxa"/>
          <w:left w:w="108" w:type="dxa"/>
          <w:bottom w:w="0" w:type="dxa"/>
          <w:right w:w="108" w:type="dxa"/>
        </w:tblCellMar>
      </w:tblPr>
      <w:tblGrid>
        <w:gridCol w:w="857"/>
        <w:gridCol w:w="679"/>
        <w:gridCol w:w="3074"/>
        <w:gridCol w:w="1008"/>
        <w:gridCol w:w="542"/>
        <w:gridCol w:w="3478"/>
      </w:tblGrid>
      <w:tr>
        <w:tblPrEx>
          <w:tblCellMar>
            <w:top w:w="0" w:type="dxa"/>
            <w:left w:w="108" w:type="dxa"/>
            <w:bottom w:w="0" w:type="dxa"/>
            <w:right w:w="108" w:type="dxa"/>
          </w:tblCellMar>
        </w:tblPrEx>
        <w:trPr>
          <w:jc w:val="center"/>
        </w:trPr>
        <w:tc>
          <w:tcPr>
            <w:tcW w:w="1536"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建设单位：</w:t>
            </w:r>
          </w:p>
        </w:tc>
        <w:tc>
          <w:tcPr>
            <w:tcW w:w="3074"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p>
        </w:tc>
        <w:tc>
          <w:tcPr>
            <w:tcW w:w="1550"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编制单位：</w:t>
            </w:r>
          </w:p>
        </w:tc>
        <w:tc>
          <w:tcPr>
            <w:tcW w:w="3478"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p>
        </w:tc>
      </w:tr>
      <w:tr>
        <w:tblPrEx>
          <w:tblCellMar>
            <w:top w:w="0" w:type="dxa"/>
            <w:left w:w="108" w:type="dxa"/>
            <w:bottom w:w="0" w:type="dxa"/>
            <w:right w:w="108" w:type="dxa"/>
          </w:tblCellMar>
        </w:tblPrEx>
        <w:trPr>
          <w:jc w:val="center"/>
        </w:trPr>
        <w:tc>
          <w:tcPr>
            <w:tcW w:w="4610" w:type="dxa"/>
            <w:gridSpan w:val="3"/>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eastAsia" w:ascii="Times New Roman" w:hAnsi="Times New Roman" w:cs="Times New Roman"/>
                <w:color w:val="000000"/>
                <w:kern w:val="2"/>
                <w:sz w:val="28"/>
                <w:szCs w:val="28"/>
                <w:lang w:val="en-US" w:eastAsia="zh-CN"/>
              </w:rPr>
              <w:t>新开利安生物科技（海南）有限公司</w:t>
            </w:r>
            <w:r>
              <w:rPr>
                <w:rFonts w:hint="default" w:ascii="Times New Roman" w:hAnsi="Times New Roman" w:cs="Times New Roman" w:eastAsiaTheme="minorEastAsia"/>
                <w:color w:val="000000"/>
                <w:kern w:val="2"/>
                <w:sz w:val="28"/>
                <w:szCs w:val="28"/>
              </w:rPr>
              <w:t>（盖章）</w:t>
            </w:r>
          </w:p>
        </w:tc>
        <w:tc>
          <w:tcPr>
            <w:tcW w:w="5028" w:type="dxa"/>
            <w:gridSpan w:val="3"/>
            <w:noWrap w:val="0"/>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海南环供科技有限公司</w:t>
            </w:r>
          </w:p>
          <w:p>
            <w:pPr>
              <w:tabs>
                <w:tab w:val="left" w:pos="984"/>
              </w:tabs>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color w:val="000000"/>
                <w:kern w:val="2"/>
                <w:sz w:val="28"/>
                <w:szCs w:val="28"/>
              </w:rPr>
              <w:t>（盖章）</w:t>
            </w:r>
          </w:p>
        </w:tc>
      </w:tr>
      <w:tr>
        <w:tblPrEx>
          <w:tblCellMar>
            <w:top w:w="0" w:type="dxa"/>
            <w:left w:w="108" w:type="dxa"/>
            <w:bottom w:w="0" w:type="dxa"/>
            <w:right w:w="108" w:type="dxa"/>
          </w:tblCellMar>
        </w:tblPrEx>
        <w:trPr>
          <w:jc w:val="center"/>
        </w:trPr>
        <w:tc>
          <w:tcPr>
            <w:tcW w:w="857"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highlight w:val="none"/>
              </w:rPr>
              <w:t>电话:</w:t>
            </w:r>
          </w:p>
        </w:tc>
        <w:tc>
          <w:tcPr>
            <w:tcW w:w="3753"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lang w:val="en-US" w:eastAsia="zh-CN"/>
              </w:rPr>
            </w:pPr>
            <w:r>
              <w:rPr>
                <w:rFonts w:hint="default" w:ascii="Times New Roman" w:hAnsi="Times New Roman" w:cs="Times New Roman" w:eastAsiaTheme="minorEastAsia"/>
                <w:color w:val="000000"/>
                <w:kern w:val="2"/>
                <w:sz w:val="28"/>
                <w:szCs w:val="28"/>
                <w:lang w:val="en-US" w:eastAsia="zh-CN"/>
              </w:rPr>
              <w:t>13617519391</w:t>
            </w:r>
          </w:p>
        </w:tc>
        <w:tc>
          <w:tcPr>
            <w:tcW w:w="1008"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电话:</w:t>
            </w:r>
          </w:p>
        </w:tc>
        <w:tc>
          <w:tcPr>
            <w:tcW w:w="4020"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eastAsia="宋体" w:cs="Times New Roman"/>
                <w:color w:val="000000"/>
                <w:sz w:val="28"/>
                <w:szCs w:val="28"/>
              </w:rPr>
              <w:t>15289908388</w:t>
            </w:r>
          </w:p>
        </w:tc>
      </w:tr>
      <w:tr>
        <w:tblPrEx>
          <w:tblCellMar>
            <w:top w:w="0" w:type="dxa"/>
            <w:left w:w="108" w:type="dxa"/>
            <w:bottom w:w="0" w:type="dxa"/>
            <w:right w:w="108" w:type="dxa"/>
          </w:tblCellMar>
        </w:tblPrEx>
        <w:trPr>
          <w:jc w:val="center"/>
        </w:trPr>
        <w:tc>
          <w:tcPr>
            <w:tcW w:w="857"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r>
              <w:rPr>
                <w:rFonts w:hint="default" w:ascii="Times New Roman" w:hAnsi="Times New Roman" w:cs="Times New Roman" w:eastAsiaTheme="minorEastAsia"/>
                <w:b/>
                <w:color w:val="000000"/>
                <w:spacing w:val="20"/>
                <w:w w:val="79"/>
                <w:kern w:val="2"/>
                <w:sz w:val="28"/>
                <w:szCs w:val="28"/>
              </w:rPr>
              <w:t>传真:</w:t>
            </w:r>
          </w:p>
        </w:tc>
        <w:tc>
          <w:tcPr>
            <w:tcW w:w="3753"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lang w:val="en-US" w:eastAsia="zh-CN"/>
              </w:rPr>
            </w:pPr>
            <w:r>
              <w:rPr>
                <w:rFonts w:hint="default" w:ascii="Times New Roman" w:hAnsi="Times New Roman" w:cs="Times New Roman"/>
                <w:b/>
                <w:color w:val="000000"/>
                <w:spacing w:val="20"/>
                <w:w w:val="79"/>
                <w:kern w:val="2"/>
                <w:sz w:val="28"/>
                <w:szCs w:val="28"/>
                <w:lang w:val="en-US" w:eastAsia="zh-CN"/>
              </w:rPr>
              <w:t>/</w:t>
            </w:r>
          </w:p>
        </w:tc>
        <w:tc>
          <w:tcPr>
            <w:tcW w:w="1008"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r>
              <w:rPr>
                <w:rFonts w:hint="default" w:ascii="Times New Roman" w:hAnsi="Times New Roman" w:cs="Times New Roman" w:eastAsiaTheme="minorEastAsia"/>
                <w:b/>
                <w:color w:val="000000"/>
                <w:spacing w:val="20"/>
                <w:w w:val="79"/>
                <w:kern w:val="2"/>
                <w:sz w:val="28"/>
                <w:szCs w:val="28"/>
              </w:rPr>
              <w:t>传真:</w:t>
            </w:r>
          </w:p>
        </w:tc>
        <w:tc>
          <w:tcPr>
            <w:tcW w:w="4020"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lang w:val="en-US" w:eastAsia="zh-CN"/>
              </w:rPr>
            </w:pPr>
            <w:r>
              <w:rPr>
                <w:rFonts w:hint="default" w:ascii="Times New Roman" w:hAnsi="Times New Roman" w:cs="Times New Roman"/>
                <w:color w:val="000000"/>
                <w:kern w:val="2"/>
                <w:sz w:val="28"/>
                <w:szCs w:val="28"/>
                <w:lang w:val="en-US" w:eastAsia="zh-CN"/>
              </w:rPr>
              <w:t>/</w:t>
            </w:r>
          </w:p>
        </w:tc>
      </w:tr>
      <w:tr>
        <w:tblPrEx>
          <w:tblCellMar>
            <w:top w:w="0" w:type="dxa"/>
            <w:left w:w="108" w:type="dxa"/>
            <w:bottom w:w="0" w:type="dxa"/>
            <w:right w:w="108" w:type="dxa"/>
          </w:tblCellMar>
        </w:tblPrEx>
        <w:trPr>
          <w:jc w:val="center"/>
        </w:trPr>
        <w:tc>
          <w:tcPr>
            <w:tcW w:w="857"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邮编:</w:t>
            </w:r>
          </w:p>
        </w:tc>
        <w:tc>
          <w:tcPr>
            <w:tcW w:w="3753"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lang w:val="en-US" w:eastAsia="zh-CN"/>
              </w:rPr>
            </w:pPr>
            <w:r>
              <w:rPr>
                <w:rFonts w:hint="eastAsia" w:ascii="Times New Roman" w:hAnsi="Times New Roman" w:cs="Times New Roman"/>
                <w:b/>
                <w:color w:val="000000"/>
                <w:spacing w:val="20"/>
                <w:w w:val="79"/>
                <w:kern w:val="2"/>
                <w:sz w:val="28"/>
                <w:szCs w:val="28"/>
                <w:lang w:val="en-US" w:eastAsia="zh-CN"/>
              </w:rPr>
              <w:t>570100</w:t>
            </w:r>
          </w:p>
        </w:tc>
        <w:tc>
          <w:tcPr>
            <w:tcW w:w="1008"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邮编:</w:t>
            </w:r>
          </w:p>
        </w:tc>
        <w:tc>
          <w:tcPr>
            <w:tcW w:w="4020"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lang w:val="en-US" w:eastAsia="zh-CN"/>
              </w:rPr>
            </w:pPr>
            <w:r>
              <w:rPr>
                <w:rFonts w:hint="default" w:ascii="Times New Roman" w:hAnsi="Times New Roman" w:eastAsia="宋体" w:cs="Times New Roman"/>
                <w:color w:val="000000"/>
                <w:sz w:val="28"/>
                <w:szCs w:val="28"/>
                <w:lang w:val="en-US" w:eastAsia="zh-CN"/>
              </w:rPr>
              <w:t>571100</w:t>
            </w:r>
          </w:p>
        </w:tc>
      </w:tr>
      <w:tr>
        <w:tblPrEx>
          <w:tblCellMar>
            <w:top w:w="0" w:type="dxa"/>
            <w:left w:w="108" w:type="dxa"/>
            <w:bottom w:w="0" w:type="dxa"/>
            <w:right w:w="108" w:type="dxa"/>
          </w:tblCellMar>
        </w:tblPrEx>
        <w:trPr>
          <w:jc w:val="center"/>
        </w:trPr>
        <w:tc>
          <w:tcPr>
            <w:tcW w:w="857"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地址:</w:t>
            </w:r>
          </w:p>
        </w:tc>
        <w:tc>
          <w:tcPr>
            <w:tcW w:w="3753"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p>
        </w:tc>
        <w:tc>
          <w:tcPr>
            <w:tcW w:w="1008" w:type="dxa"/>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地址:</w:t>
            </w:r>
          </w:p>
        </w:tc>
        <w:tc>
          <w:tcPr>
            <w:tcW w:w="4020" w:type="dxa"/>
            <w:gridSpan w:val="2"/>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p>
        </w:tc>
      </w:tr>
      <w:tr>
        <w:tblPrEx>
          <w:tblCellMar>
            <w:top w:w="0" w:type="dxa"/>
            <w:left w:w="108" w:type="dxa"/>
            <w:bottom w:w="0" w:type="dxa"/>
            <w:right w:w="108" w:type="dxa"/>
          </w:tblCellMar>
        </w:tblPrEx>
        <w:trPr>
          <w:jc w:val="center"/>
        </w:trPr>
        <w:tc>
          <w:tcPr>
            <w:tcW w:w="4610" w:type="dxa"/>
            <w:gridSpan w:val="3"/>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r>
              <w:rPr>
                <w:rFonts w:hint="default" w:ascii="Times New Roman" w:hAnsi="Times New Roman" w:eastAsia="宋体" w:cs="Times New Roman"/>
                <w:color w:val="000000"/>
                <w:sz w:val="28"/>
                <w:szCs w:val="28"/>
              </w:rPr>
              <w:t>海南省海口市秀英区药谷二横路8号1号楼M-6</w:t>
            </w:r>
          </w:p>
        </w:tc>
        <w:tc>
          <w:tcPr>
            <w:tcW w:w="5028" w:type="dxa"/>
            <w:gridSpan w:val="3"/>
            <w:noWrap w:val="0"/>
            <w:vAlign w:val="center"/>
          </w:tcPr>
          <w:p>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eastAsia="宋体" w:cs="Times New Roman"/>
                <w:color w:val="000000"/>
                <w:sz w:val="28"/>
                <w:szCs w:val="28"/>
              </w:rPr>
              <w:t>海南省海口市秀英区永兴镇太平村164号505房</w:t>
            </w:r>
          </w:p>
        </w:tc>
      </w:tr>
    </w:tbl>
    <w:p>
      <w:pPr>
        <w:rPr>
          <w:rFonts w:hint="default" w:hAnsi="宋体"/>
          <w:sz w:val="24"/>
          <w:lang w:val="en-US" w:eastAsia="zh-CN"/>
        </w:rPr>
      </w:pPr>
      <w:r>
        <w:drawing>
          <wp:anchor distT="0" distB="0" distL="114300" distR="114300" simplePos="0" relativeHeight="251666432" behindDoc="0" locked="0" layoutInCell="1" allowOverlap="1">
            <wp:simplePos x="0" y="0"/>
            <wp:positionH relativeFrom="column">
              <wp:posOffset>-266700</wp:posOffset>
            </wp:positionH>
            <wp:positionV relativeFrom="paragraph">
              <wp:posOffset>87630</wp:posOffset>
            </wp:positionV>
            <wp:extent cx="5725160" cy="8068310"/>
            <wp:effectExtent l="0" t="0" r="8890" b="8890"/>
            <wp:wrapNone/>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9"/>
                    <a:stretch>
                      <a:fillRect/>
                    </a:stretch>
                  </pic:blipFill>
                  <pic:spPr>
                    <a:xfrm rot="10800000">
                      <a:off x="0" y="0"/>
                      <a:ext cx="5725160" cy="8068310"/>
                    </a:xfrm>
                    <a:prstGeom prst="rect">
                      <a:avLst/>
                    </a:prstGeom>
                    <a:noFill/>
                    <a:ln>
                      <a:noFill/>
                    </a:ln>
                  </pic:spPr>
                </pic:pic>
              </a:graphicData>
            </a:graphic>
          </wp:anchor>
        </w:drawing>
      </w: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r>
        <w:drawing>
          <wp:anchor distT="0" distB="0" distL="114300" distR="114300" simplePos="0" relativeHeight="251667456"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0"/>
                    <a:stretch>
                      <a:fillRect/>
                    </a:stretch>
                  </pic:blipFill>
                  <pic:spPr>
                    <a:xfrm>
                      <a:off x="0" y="0"/>
                      <a:ext cx="5759450" cy="8769985"/>
                    </a:xfrm>
                    <a:prstGeom prst="rect">
                      <a:avLst/>
                    </a:prstGeom>
                    <a:noFill/>
                    <a:ln>
                      <a:noFill/>
                    </a:ln>
                  </pic:spPr>
                </pic:pic>
              </a:graphicData>
            </a:graphic>
          </wp:anchor>
        </w:drawing>
      </w: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lang w:val="en-US" w:eastAsia="zh-CN"/>
        </w:rPr>
      </w:pPr>
    </w:p>
    <w:p>
      <w:pPr>
        <w:pStyle w:val="34"/>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hAnsi="宋体"/>
          <w:sz w:val="24"/>
          <w:lang w:val="en-US" w:eastAsia="zh-CN"/>
        </w:rPr>
      </w:pPr>
    </w:p>
    <w:p>
      <w:pPr>
        <w:rPr>
          <w:rFonts w:hint="default" w:hAnsi="宋体"/>
          <w:sz w:val="24"/>
          <w:lang w:val="en-US" w:eastAsia="zh-CN"/>
        </w:rPr>
      </w:pPr>
    </w:p>
    <w:p>
      <w:pPr>
        <w:pStyle w:val="32"/>
        <w:rPr>
          <w:rFonts w:hint="default" w:hAnsi="宋体"/>
          <w:sz w:val="24"/>
          <w:lang w:val="en-US" w:eastAsia="zh-CN"/>
        </w:rPr>
      </w:pPr>
    </w:p>
    <w:p>
      <w:pPr>
        <w:pStyle w:val="34"/>
        <w:rPr>
          <w:rFonts w:hint="default" w:hAnsi="宋体"/>
          <w:sz w:val="24"/>
          <w:lang w:val="en-US" w:eastAsia="zh-CN"/>
        </w:rPr>
      </w:pPr>
    </w:p>
    <w:p>
      <w:pPr>
        <w:pStyle w:val="36"/>
        <w:keepNext/>
        <w:keepLines/>
        <w:pageBreakBefore w:val="0"/>
        <w:widowControl w:val="0"/>
        <w:kinsoku/>
        <w:wordWrap/>
        <w:overflowPunct/>
        <w:topLinePunct w:val="0"/>
        <w:autoSpaceDE/>
        <w:autoSpaceDN/>
        <w:bidi w:val="0"/>
        <w:adjustRightInd w:val="0"/>
        <w:snapToGrid w:val="0"/>
        <w:spacing w:before="0" w:line="360" w:lineRule="auto"/>
        <w:jc w:val="center"/>
        <w:textAlignment w:val="auto"/>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w:t>
      </w:r>
      <w:r>
        <w:rPr>
          <w:rFonts w:hint="eastAsia"/>
          <w:color w:val="000000" w:themeColor="text1"/>
          <w:sz w:val="30"/>
          <w:szCs w:val="30"/>
          <w:highlight w:val="none"/>
          <w:lang w:val="en-US" w:eastAsia="zh-CN"/>
          <w14:textFill>
            <w14:solidFill>
              <w14:schemeClr w14:val="tx1"/>
            </w14:solidFill>
          </w14:textFill>
        </w:rPr>
        <w:t xml:space="preserve"> </w:t>
      </w:r>
      <w:r>
        <w:rPr>
          <w:color w:val="000000" w:themeColor="text1"/>
          <w:sz w:val="30"/>
          <w:szCs w:val="30"/>
          <w:highlight w:val="none"/>
          <w:lang w:val="zh-CN"/>
          <w14:textFill>
            <w14:solidFill>
              <w14:schemeClr w14:val="tx1"/>
            </w14:solidFill>
          </w14:textFill>
        </w:rPr>
        <w:t>录</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等线" w:cs="Times New Roman"/>
          <w:color w:val="000000" w:themeColor="text1"/>
          <w:kern w:val="2"/>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TOC \o "1-3" \h \z \u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"_Toc46827819"</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kern w:val="44"/>
          <w:sz w:val="24"/>
          <w:szCs w:val="24"/>
          <w14:textFill>
            <w14:solidFill>
              <w14:schemeClr w14:val="tx1"/>
            </w14:solidFill>
          </w14:textFill>
        </w:rPr>
        <w:t>前  言</w:t>
      </w:r>
      <w:r>
        <w:rPr>
          <w:rFonts w:hint="default" w:ascii="Times New Roman" w:hAnsi="Times New Roman" w:cs="Times New Roman"/>
          <w:color w:val="000000" w:themeColor="text1"/>
          <w:sz w:val="24"/>
          <w:szCs w:val="24"/>
          <w14:textFill>
            <w14:solidFill>
              <w14:schemeClr w14:val="tx1"/>
            </w14:solidFill>
          </w14:textFill>
        </w:rPr>
        <w:tab/>
      </w:r>
      <w:r>
        <w:rPr>
          <w:rFonts w:hint="eastAsia" w:ascii="Times New Roman" w:hAnsi="Times New Roman" w:cs="Times New Roman"/>
          <w:color w:val="000000" w:themeColor="text1"/>
          <w:sz w:val="24"/>
          <w:szCs w:val="24"/>
          <w:lang w:val="en-US" w:eastAsia="zh-CN"/>
          <w14:textFill>
            <w14:solidFill>
              <w14:schemeClr w14:val="tx1"/>
            </w14:solidFill>
          </w14:textFill>
        </w:rPr>
        <w:t>1</w:t>
      </w:r>
      <w:r>
        <w:rPr>
          <w:rStyle w:val="31"/>
          <w:rFonts w:hint="default" w:ascii="Times New Roman" w:hAnsi="Times New Roman" w:cs="Times New Roman"/>
          <w:color w:val="000000" w:themeColor="text1"/>
          <w:sz w:val="24"/>
          <w:szCs w:val="24"/>
          <w14:textFill>
            <w14:solidFill>
              <w14:schemeClr w14:val="tx1"/>
            </w14:solidFill>
          </w14:textFill>
        </w:rPr>
        <w:fldChar w:fldCharType="end"/>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等线" w:cs="Times New Roman"/>
          <w:color w:val="000000" w:themeColor="text1"/>
          <w:kern w:val="2"/>
          <w:sz w:val="24"/>
          <w:szCs w:val="24"/>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"_Toc46827820"</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表一  项目概况、验收依据及评价标准</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lang w:val="en-US" w:eastAsia="zh-CN"/>
          <w14:textFill>
            <w14:solidFill>
              <w14:schemeClr w14:val="tx1"/>
            </w14:solidFill>
          </w14:textFill>
        </w:rPr>
        <w:t>3</w:t>
      </w:r>
      <w:r>
        <w:rPr>
          <w:rStyle w:val="31"/>
          <w:rFonts w:hint="default" w:ascii="Times New Roman" w:hAnsi="Times New Roman" w:cs="Times New Roman"/>
          <w:color w:val="000000" w:themeColor="text1"/>
          <w:sz w:val="24"/>
          <w:szCs w:val="24"/>
          <w14:textFill>
            <w14:solidFill>
              <w14:schemeClr w14:val="tx1"/>
            </w14:solidFill>
          </w14:textFill>
        </w:rPr>
        <w:fldChar w:fldCharType="end"/>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等线" w:cs="Times New Roman"/>
          <w:color w:val="000000" w:themeColor="text1"/>
          <w:kern w:val="2"/>
          <w:sz w:val="24"/>
          <w:szCs w:val="24"/>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"_Toc46827830"</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表二  建设内容、主要生产工艺及污染物产出流程</w:t>
      </w:r>
      <w:r>
        <w:rPr>
          <w:rFonts w:hint="default" w:ascii="Times New Roman" w:hAnsi="Times New Roman" w:cs="Times New Roman"/>
          <w:color w:val="000000" w:themeColor="text1"/>
          <w:sz w:val="24"/>
          <w:szCs w:val="24"/>
          <w14:textFill>
            <w14:solidFill>
              <w14:schemeClr w14:val="tx1"/>
            </w14:solidFill>
          </w14:textFill>
        </w:rPr>
        <w:tab/>
      </w:r>
      <w:r>
        <w:rPr>
          <w:rFonts w:hint="eastAsia" w:ascii="Times New Roman" w:hAnsi="Times New Roman" w:cs="Times New Roman"/>
          <w:color w:val="000000" w:themeColor="text1"/>
          <w:sz w:val="24"/>
          <w:szCs w:val="24"/>
          <w:lang w:val="en-US" w:eastAsia="zh-CN"/>
          <w14:textFill>
            <w14:solidFill>
              <w14:schemeClr w14:val="tx1"/>
            </w14:solidFill>
          </w14:textFill>
        </w:rPr>
        <w:t>8</w:t>
      </w:r>
      <w:r>
        <w:rPr>
          <w:rStyle w:val="31"/>
          <w:rFonts w:hint="default" w:ascii="Times New Roman" w:hAnsi="Times New Roman" w:cs="Times New Roman"/>
          <w:color w:val="000000" w:themeColor="text1"/>
          <w:sz w:val="24"/>
          <w:szCs w:val="24"/>
          <w14:textFill>
            <w14:solidFill>
              <w14:schemeClr w14:val="tx1"/>
            </w14:solidFill>
          </w14:textFill>
        </w:rPr>
        <w:fldChar w:fldCharType="end"/>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"_Toc46827831"</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表三  主要污染物、污染物处理流程和排放流程</w:t>
      </w:r>
      <w:r>
        <w:rPr>
          <w:rFonts w:hint="default" w:ascii="Times New Roman" w:hAnsi="Times New Roman" w:cs="Times New Roman"/>
          <w:color w:val="000000" w:themeColor="text1"/>
          <w:sz w:val="24"/>
          <w:szCs w:val="24"/>
          <w14:textFill>
            <w14:solidFill>
              <w14:schemeClr w14:val="tx1"/>
            </w14:solidFill>
          </w14:textFill>
        </w:rPr>
        <w:tab/>
      </w:r>
      <w:r>
        <w:rPr>
          <w:rStyle w:val="31"/>
          <w:rFonts w:hint="default" w:ascii="Times New Roman" w:hAnsi="Times New Roman" w:cs="Times New Roman"/>
          <w:color w:val="000000" w:themeColor="text1"/>
          <w:sz w:val="24"/>
          <w:szCs w:val="24"/>
          <w14:textFill>
            <w14:solidFill>
              <w14:schemeClr w14:val="tx1"/>
            </w14:solidFill>
          </w14:textFill>
        </w:rPr>
        <w:fldChar w:fldCharType="end"/>
      </w:r>
      <w:r>
        <w:rPr>
          <w:rStyle w:val="31"/>
          <w:rFonts w:hint="eastAsia" w:ascii="Times New Roman" w:hAnsi="Times New Roman" w:cs="Times New Roman"/>
          <w:color w:val="000000" w:themeColor="text1"/>
          <w:sz w:val="24"/>
          <w:szCs w:val="24"/>
          <w:lang w:val="en-US" w:eastAsia="zh-CN"/>
          <w14:textFill>
            <w14:solidFill>
              <w14:schemeClr w14:val="tx1"/>
            </w14:solidFill>
          </w14:textFill>
        </w:rPr>
        <w:t>16</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"_Toc46827833"</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表四  环境影响报告表结论</w:t>
      </w:r>
      <w:r>
        <w:rPr>
          <w:rStyle w:val="31"/>
          <w:rFonts w:hint="default" w:ascii="Times New Roman" w:hAnsi="Times New Roman" w:cs="Times New Roman"/>
          <w:color w:val="000000" w:themeColor="text1"/>
          <w:sz w:val="24"/>
          <w:szCs w:val="24"/>
          <w:lang w:eastAsia="zh-CN"/>
          <w14:textFill>
            <w14:solidFill>
              <w14:schemeClr w14:val="tx1"/>
            </w14:solidFill>
          </w14:textFill>
        </w:rPr>
        <w:t>、</w:t>
      </w:r>
      <w:r>
        <w:rPr>
          <w:rStyle w:val="31"/>
          <w:rFonts w:hint="default" w:ascii="Times New Roman" w:hAnsi="Times New Roman" w:cs="Times New Roman"/>
          <w:color w:val="000000" w:themeColor="text1"/>
          <w:sz w:val="24"/>
          <w:szCs w:val="24"/>
          <w14:textFill>
            <w14:solidFill>
              <w14:schemeClr w14:val="tx1"/>
            </w14:solidFill>
          </w14:textFill>
        </w:rPr>
        <w:t>审批部门审批决定及其落实情况</w:t>
      </w:r>
      <w:r>
        <w:rPr>
          <w:rFonts w:hint="default" w:ascii="Times New Roman" w:hAnsi="Times New Roman" w:cs="Times New Roman"/>
          <w:color w:val="000000" w:themeColor="text1"/>
          <w:sz w:val="24"/>
          <w:szCs w:val="24"/>
          <w14:textFill>
            <w14:solidFill>
              <w14:schemeClr w14:val="tx1"/>
            </w14:solidFill>
          </w14:textFill>
        </w:rPr>
        <w:tab/>
      </w:r>
      <w:r>
        <w:rPr>
          <w:rStyle w:val="31"/>
          <w:rFonts w:hint="default" w:ascii="Times New Roman" w:hAnsi="Times New Roman" w:cs="Times New Roman"/>
          <w:color w:val="000000" w:themeColor="text1"/>
          <w:sz w:val="24"/>
          <w:szCs w:val="24"/>
          <w14:textFill>
            <w14:solidFill>
              <w14:schemeClr w14:val="tx1"/>
            </w14:solidFill>
          </w14:textFill>
        </w:rPr>
        <w:fldChar w:fldCharType="end"/>
      </w:r>
      <w:r>
        <w:rPr>
          <w:rStyle w:val="31"/>
          <w:rFonts w:hint="eastAsia" w:ascii="Times New Roman" w:hAnsi="Times New Roman" w:cs="Times New Roman"/>
          <w:color w:val="000000" w:themeColor="text1"/>
          <w:sz w:val="24"/>
          <w:szCs w:val="24"/>
          <w:lang w:val="en-US" w:eastAsia="zh-CN"/>
          <w14:textFill>
            <w14:solidFill>
              <w14:schemeClr w14:val="tx1"/>
            </w14:solidFill>
          </w14:textFill>
        </w:rPr>
        <w:t>27</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"_Toc46827837"</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 xml:space="preserve">表五 </w:t>
      </w:r>
      <w:r>
        <w:rPr>
          <w:rStyle w:val="31"/>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Style w:val="31"/>
          <w:rFonts w:hint="default" w:ascii="Times New Roman" w:hAnsi="Times New Roman" w:cs="Times New Roman"/>
          <w:color w:val="000000" w:themeColor="text1"/>
          <w:sz w:val="24"/>
          <w:szCs w:val="24"/>
          <w14:textFill>
            <w14:solidFill>
              <w14:schemeClr w14:val="tx1"/>
            </w14:solidFill>
          </w14:textFill>
        </w:rPr>
        <w:t>验收监测质量保证及质量控制</w:t>
      </w:r>
      <w:r>
        <w:rPr>
          <w:rFonts w:hint="default" w:ascii="Times New Roman" w:hAnsi="Times New Roman" w:cs="Times New Roman"/>
          <w:color w:val="000000" w:themeColor="text1"/>
          <w:sz w:val="24"/>
          <w:szCs w:val="24"/>
          <w14:textFill>
            <w14:solidFill>
              <w14:schemeClr w14:val="tx1"/>
            </w14:solidFill>
          </w14:textFill>
        </w:rPr>
        <w:tab/>
      </w:r>
      <w:r>
        <w:rPr>
          <w:rFonts w:hint="eastAsia" w:ascii="Times New Roman" w:hAnsi="Times New Roman" w:cs="Times New Roman"/>
          <w:color w:val="000000" w:themeColor="text1"/>
          <w:sz w:val="24"/>
          <w:szCs w:val="24"/>
          <w:lang w:val="en-US" w:eastAsia="zh-CN"/>
          <w14:textFill>
            <w14:solidFill>
              <w14:schemeClr w14:val="tx1"/>
            </w14:solidFill>
          </w14:textFill>
        </w:rPr>
        <w:t>3</w:t>
      </w:r>
      <w:r>
        <w:rPr>
          <w:rStyle w:val="31"/>
          <w:rFonts w:hint="default" w:ascii="Times New Roman" w:hAnsi="Times New Roman" w:cs="Times New Roman"/>
          <w:color w:val="000000" w:themeColor="text1"/>
          <w:sz w:val="24"/>
          <w:szCs w:val="24"/>
          <w14:textFill>
            <w14:solidFill>
              <w14:schemeClr w14:val="tx1"/>
            </w14:solidFill>
          </w14:textFill>
        </w:rPr>
        <w:fldChar w:fldCharType="end"/>
      </w:r>
      <w:r>
        <w:rPr>
          <w:rStyle w:val="31"/>
          <w:rFonts w:hint="eastAsia" w:ascii="Times New Roman" w:hAnsi="Times New Roman" w:cs="Times New Roman"/>
          <w:color w:val="000000" w:themeColor="text1"/>
          <w:sz w:val="24"/>
          <w:szCs w:val="24"/>
          <w:lang w:val="en-US" w:eastAsia="zh-CN"/>
          <w14:textFill>
            <w14:solidFill>
              <w14:schemeClr w14:val="tx1"/>
            </w14:solidFill>
          </w14:textFill>
        </w:rPr>
        <w:t>4</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"_Toc46827838"</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表六</w:t>
      </w:r>
      <w:r>
        <w:rPr>
          <w:rStyle w:val="31"/>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Style w:val="31"/>
          <w:rFonts w:hint="default" w:ascii="Times New Roman" w:hAnsi="Times New Roman" w:cs="Times New Roman"/>
          <w:color w:val="000000" w:themeColor="text1"/>
          <w:sz w:val="24"/>
          <w:szCs w:val="24"/>
          <w14:textFill>
            <w14:solidFill>
              <w14:schemeClr w14:val="tx1"/>
            </w14:solidFill>
          </w14:textFill>
        </w:rPr>
        <w:t xml:space="preserve"> </w:t>
      </w:r>
      <w:r>
        <w:rPr>
          <w:rStyle w:val="31"/>
          <w:rFonts w:hint="default" w:ascii="Times New Roman" w:hAnsi="Times New Roman" w:cs="Times New Roman"/>
          <w:color w:val="000000" w:themeColor="text1"/>
          <w:sz w:val="24"/>
          <w:szCs w:val="24"/>
          <w:lang w:val="en-US" w:eastAsia="zh-CN"/>
          <w14:textFill>
            <w14:solidFill>
              <w14:schemeClr w14:val="tx1"/>
            </w14:solidFill>
          </w14:textFill>
        </w:rPr>
        <w:t>验收</w:t>
      </w:r>
      <w:r>
        <w:rPr>
          <w:rStyle w:val="31"/>
          <w:rFonts w:hint="default" w:ascii="Times New Roman" w:hAnsi="Times New Roman" w:cs="Times New Roman"/>
          <w:color w:val="000000" w:themeColor="text1"/>
          <w:sz w:val="24"/>
          <w:szCs w:val="24"/>
          <w14:textFill>
            <w14:solidFill>
              <w14:schemeClr w14:val="tx1"/>
            </w14:solidFill>
          </w14:textFill>
        </w:rPr>
        <w:t>监测点位、监测项目及监测频率</w:t>
      </w:r>
      <w:r>
        <w:rPr>
          <w:rFonts w:hint="default" w:ascii="Times New Roman" w:hAnsi="Times New Roman" w:cs="Times New Roman"/>
          <w:color w:val="000000" w:themeColor="text1"/>
          <w:sz w:val="24"/>
          <w:szCs w:val="24"/>
          <w14:textFill>
            <w14:solidFill>
              <w14:schemeClr w14:val="tx1"/>
            </w14:solidFill>
          </w14:textFill>
        </w:rPr>
        <w:tab/>
      </w:r>
      <w:r>
        <w:rPr>
          <w:rStyle w:val="31"/>
          <w:rFonts w:hint="default" w:ascii="Times New Roman" w:hAnsi="Times New Roman" w:cs="Times New Roman"/>
          <w:color w:val="000000" w:themeColor="text1"/>
          <w:sz w:val="24"/>
          <w:szCs w:val="24"/>
          <w14:textFill>
            <w14:solidFill>
              <w14:schemeClr w14:val="tx1"/>
            </w14:solidFill>
          </w14:textFill>
        </w:rPr>
        <w:fldChar w:fldCharType="end"/>
      </w:r>
      <w:r>
        <w:rPr>
          <w:rStyle w:val="31"/>
          <w:rFonts w:hint="eastAsia" w:ascii="Times New Roman" w:hAnsi="Times New Roman" w:cs="Times New Roman"/>
          <w:color w:val="000000" w:themeColor="text1"/>
          <w:sz w:val="24"/>
          <w:szCs w:val="24"/>
          <w:lang w:val="en-US" w:eastAsia="zh-CN"/>
          <w14:textFill>
            <w14:solidFill>
              <w14:schemeClr w14:val="tx1"/>
            </w14:solidFill>
          </w14:textFill>
        </w:rPr>
        <w:t>38</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"_Toc46827843"</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表七</w:t>
      </w:r>
      <w:r>
        <w:rPr>
          <w:rStyle w:val="31"/>
          <w:rFonts w:hint="default" w:ascii="Times New Roman" w:hAnsi="Times New Roman" w:cs="Times New Roman"/>
          <w:color w:val="000000" w:themeColor="text1"/>
          <w:sz w:val="24"/>
          <w:szCs w:val="24"/>
          <w:lang w:val="en-US" w:eastAsia="zh-CN"/>
          <w14:textFill>
            <w14:solidFill>
              <w14:schemeClr w14:val="tx1"/>
            </w14:solidFill>
          </w14:textFill>
        </w:rPr>
        <w:t xml:space="preserve">  验收监测工况及监测结果</w:t>
      </w:r>
      <w:r>
        <w:rPr>
          <w:rFonts w:hint="default" w:ascii="Times New Roman" w:hAnsi="Times New Roman" w:cs="Times New Roman"/>
          <w:color w:val="000000" w:themeColor="text1"/>
          <w:sz w:val="24"/>
          <w:szCs w:val="24"/>
          <w14:textFill>
            <w14:solidFill>
              <w14:schemeClr w14:val="tx1"/>
            </w14:solidFill>
          </w14:textFill>
        </w:rPr>
        <w:tab/>
      </w:r>
      <w:r>
        <w:rPr>
          <w:rFonts w:hint="eastAsia" w:ascii="Times New Roman" w:hAnsi="Times New Roman" w:cs="Times New Roman"/>
          <w:color w:val="000000" w:themeColor="text1"/>
          <w:sz w:val="24"/>
          <w:szCs w:val="24"/>
          <w:lang w:val="en-US" w:eastAsia="zh-CN"/>
          <w14:textFill>
            <w14:solidFill>
              <w14:schemeClr w14:val="tx1"/>
            </w14:solidFill>
          </w14:textFill>
        </w:rPr>
        <w:t>3</w:t>
      </w:r>
      <w:r>
        <w:rPr>
          <w:rStyle w:val="31"/>
          <w:rFonts w:hint="default" w:ascii="Times New Roman" w:hAnsi="Times New Roman" w:cs="Times New Roman"/>
          <w:color w:val="000000" w:themeColor="text1"/>
          <w:sz w:val="24"/>
          <w:szCs w:val="24"/>
          <w14:textFill>
            <w14:solidFill>
              <w14:schemeClr w14:val="tx1"/>
            </w14:solidFill>
          </w14:textFill>
        </w:rPr>
        <w:fldChar w:fldCharType="end"/>
      </w:r>
      <w:r>
        <w:rPr>
          <w:rStyle w:val="31"/>
          <w:rFonts w:hint="eastAsia" w:ascii="Times New Roman" w:hAnsi="Times New Roman" w:cs="Times New Roman"/>
          <w:color w:val="000000" w:themeColor="text1"/>
          <w:sz w:val="24"/>
          <w:szCs w:val="24"/>
          <w:lang w:val="en-US" w:eastAsia="zh-CN"/>
          <w14:textFill>
            <w14:solidFill>
              <w14:schemeClr w14:val="tx1"/>
            </w14:solidFill>
          </w14:textFill>
        </w:rPr>
        <w:t>9</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"_Toc46827846"</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表</w:t>
      </w:r>
      <w:r>
        <w:rPr>
          <w:rStyle w:val="31"/>
          <w:rFonts w:hint="default" w:ascii="Times New Roman" w:hAnsi="Times New Roman" w:cs="Times New Roman"/>
          <w:color w:val="000000" w:themeColor="text1"/>
          <w:sz w:val="24"/>
          <w:szCs w:val="24"/>
          <w:lang w:val="en-US" w:eastAsia="zh-CN"/>
          <w14:textFill>
            <w14:solidFill>
              <w14:schemeClr w14:val="tx1"/>
            </w14:solidFill>
          </w14:textFill>
        </w:rPr>
        <w:t>八</w:t>
      </w:r>
      <w:r>
        <w:rPr>
          <w:rStyle w:val="31"/>
          <w:rFonts w:hint="default" w:ascii="Times New Roman" w:hAnsi="Times New Roman" w:cs="Times New Roman"/>
          <w:color w:val="000000" w:themeColor="text1"/>
          <w:sz w:val="24"/>
          <w:szCs w:val="24"/>
          <w14:textFill>
            <w14:solidFill>
              <w14:schemeClr w14:val="tx1"/>
            </w14:solidFill>
          </w14:textFill>
        </w:rPr>
        <w:t xml:space="preserve">  </w:t>
      </w:r>
      <w:r>
        <w:rPr>
          <w:rStyle w:val="31"/>
          <w:rFonts w:hint="default" w:ascii="Times New Roman" w:hAnsi="Times New Roman" w:cs="Times New Roman"/>
          <w:color w:val="000000" w:themeColor="text1"/>
          <w:sz w:val="24"/>
          <w:szCs w:val="24"/>
          <w:lang w:val="en-US" w:eastAsia="zh-CN"/>
          <w14:textFill>
            <w14:solidFill>
              <w14:schemeClr w14:val="tx1"/>
            </w14:solidFill>
          </w14:textFill>
        </w:rPr>
        <w:t>验收监测结论</w:t>
      </w:r>
      <w:r>
        <w:rPr>
          <w:rFonts w:hint="default" w:ascii="Times New Roman" w:hAnsi="Times New Roman" w:cs="Times New Roman"/>
          <w:color w:val="000000" w:themeColor="text1"/>
          <w:sz w:val="24"/>
          <w:szCs w:val="24"/>
          <w14:textFill>
            <w14:solidFill>
              <w14:schemeClr w14:val="tx1"/>
            </w14:solidFill>
          </w14:textFill>
        </w:rPr>
        <w:tab/>
      </w:r>
      <w:r>
        <w:rPr>
          <w:rStyle w:val="31"/>
          <w:rFonts w:hint="default" w:ascii="Times New Roman" w:hAnsi="Times New Roman" w:cs="Times New Roman"/>
          <w:color w:val="000000" w:themeColor="text1"/>
          <w:sz w:val="24"/>
          <w:szCs w:val="24"/>
          <w14:textFill>
            <w14:solidFill>
              <w14:schemeClr w14:val="tx1"/>
            </w14:solidFill>
          </w14:textFill>
        </w:rPr>
        <w:fldChar w:fldCharType="end"/>
      </w:r>
      <w:r>
        <w:rPr>
          <w:rStyle w:val="31"/>
          <w:rFonts w:hint="eastAsia" w:ascii="Times New Roman" w:hAnsi="Times New Roman" w:cs="Times New Roman"/>
          <w:color w:val="000000" w:themeColor="text1"/>
          <w:sz w:val="24"/>
          <w:szCs w:val="24"/>
          <w:lang w:val="en-US" w:eastAsia="zh-CN"/>
          <w14:textFill>
            <w14:solidFill>
              <w14:schemeClr w14:val="tx1"/>
            </w14:solidFill>
          </w14:textFill>
        </w:rPr>
        <w:t>47</w:t>
      </w:r>
    </w:p>
    <w:p>
      <w:pPr>
        <w:pStyle w:val="15"/>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1"/>
          <w:rFonts w:hint="default" w:ascii="Times New Roman" w:hAnsi="Times New Roman" w:cs="Times New Roman"/>
          <w:color w:val="000000" w:themeColor="text1"/>
          <w:sz w:val="24"/>
          <w:szCs w:val="24"/>
          <w14:textFill>
            <w14:solidFill>
              <w14:schemeClr w14:val="tx1"/>
            </w14:solidFill>
          </w14:textFill>
        </w:rPr>
        <w:fldChar w:fldCharType="begin"/>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"_Toc46827864"</w:instrText>
      </w:r>
      <w:r>
        <w:rPr>
          <w:rStyle w:val="31"/>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1"/>
          <w:rFonts w:hint="default" w:ascii="Times New Roman" w:hAnsi="Times New Roman" w:cs="Times New Roman"/>
          <w:color w:val="000000" w:themeColor="text1"/>
          <w:sz w:val="24"/>
          <w:szCs w:val="24"/>
          <w14:textFill>
            <w14:solidFill>
              <w14:schemeClr w14:val="tx1"/>
            </w14:solidFill>
          </w14:textFill>
        </w:rPr>
        <w:fldChar w:fldCharType="separate"/>
      </w:r>
      <w:r>
        <w:rPr>
          <w:rStyle w:val="31"/>
          <w:rFonts w:hint="default" w:ascii="Times New Roman" w:hAnsi="Times New Roman" w:cs="Times New Roman"/>
          <w:color w:val="000000" w:themeColor="text1"/>
          <w:sz w:val="24"/>
          <w:szCs w:val="24"/>
          <w14:textFill>
            <w14:solidFill>
              <w14:schemeClr w14:val="tx1"/>
            </w14:solidFill>
          </w14:textFill>
        </w:rPr>
        <w:t>建设项目工程竣工环境保护“三同时”验收登记表</w:t>
      </w:r>
      <w:r>
        <w:rPr>
          <w:rStyle w:val="31"/>
          <w:rFonts w:hint="default" w:ascii="Times New Roman" w:hAnsi="Times New Roman" w:cs="Times New Roman"/>
          <w:color w:val="000000" w:themeColor="text1"/>
          <w:sz w:val="24"/>
          <w:szCs w:val="24"/>
          <w14:textFill>
            <w14:solidFill>
              <w14:schemeClr w14:val="tx1"/>
            </w14:solidFill>
          </w14:textFill>
        </w:rPr>
        <w:fldChar w:fldCharType="end"/>
      </w:r>
    </w:p>
    <w:p>
      <w:pPr>
        <w:keepNext w:val="0"/>
        <w:keepLines w:val="0"/>
        <w:pageBreakBefore w:val="0"/>
        <w:widowControl w:val="0"/>
        <w:tabs>
          <w:tab w:val="left" w:pos="2953"/>
        </w:tabs>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themeColor="text1"/>
          <w:sz w:val="24"/>
          <w:szCs w:val="24"/>
          <w:lang w:val="zh-CN"/>
          <w14:textFill>
            <w14:solidFill>
              <w14:schemeClr w14:val="tx1"/>
            </w14:solidFill>
          </w14:textFill>
        </w:rPr>
      </w:pPr>
      <w:r>
        <w:rPr>
          <w:rFonts w:hint="default" w:ascii="Times New Roman" w:hAnsi="Times New Roman" w:cs="Times New Roman"/>
          <w:color w:val="000000" w:themeColor="text1"/>
          <w:sz w:val="24"/>
          <w:szCs w:val="24"/>
          <w:lang w:val="zh-CN"/>
          <w14:textFill>
            <w14:solidFill>
              <w14:schemeClr w14:val="tx1"/>
            </w14:solidFill>
          </w14:textFill>
        </w:rPr>
        <w:fldChar w:fldCharType="end"/>
      </w:r>
      <w:bookmarkStart w:id="0" w:name="_Toc40194933"/>
      <w:bookmarkStart w:id="1" w:name="_Toc13213276"/>
      <w:bookmarkStart w:id="2" w:name="_Toc46827819"/>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附图1项目地理位置图</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附图2项目周边环境保护目标分布图</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附图3项目周边企业分布图</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附图4项目总平面布置图</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附图5项目区域污水管网图</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附图6项目监测点位示意图</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附图7项目现状照片</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附件1营业执照</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附件2项目环评报告及结论</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附件3项目环评批复</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附件4危废处置协议（摘录）</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附件5危废转运联单</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附件6验收监测报告</w:t>
      </w: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outlineLvl w:val="0"/>
        <w:rPr>
          <w:rStyle w:val="31"/>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outlineLvl w:val="0"/>
        <w:rPr>
          <w:rFonts w:hint="eastAsia" w:ascii="宋体" w:hAnsi="宋体"/>
          <w:b/>
          <w:bCs/>
          <w:kern w:val="44"/>
          <w:sz w:val="28"/>
          <w:szCs w:val="28"/>
          <w:highlight w:val="none"/>
        </w:rPr>
        <w:sectPr>
          <w:footerReference r:id="rId5"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type="linesAndChars" w:linePitch="312" w:charSpace="0"/>
        </w:sectPr>
      </w:pPr>
    </w:p>
    <w:p>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outlineLvl w:val="0"/>
        <w:rPr>
          <w:rFonts w:hint="eastAsia" w:ascii="宋体" w:hAnsi="宋体"/>
          <w:b/>
          <w:bCs/>
          <w:kern w:val="44"/>
          <w:sz w:val="28"/>
          <w:szCs w:val="28"/>
          <w:highlight w:val="none"/>
        </w:rPr>
      </w:pPr>
      <w:r>
        <w:rPr>
          <w:rFonts w:hint="eastAsia" w:ascii="宋体" w:hAnsi="宋体"/>
          <w:b/>
          <w:bCs/>
          <w:kern w:val="44"/>
          <w:sz w:val="28"/>
          <w:szCs w:val="28"/>
          <w:highlight w:val="none"/>
        </w:rPr>
        <w:t>前 言</w:t>
      </w:r>
      <w:bookmarkEnd w:id="0"/>
      <w:bookmarkEnd w:id="1"/>
      <w:bookmarkEnd w:id="2"/>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b w:val="0"/>
          <w:bCs w:val="0"/>
          <w:color w:val="auto"/>
          <w:w w:val="100"/>
          <w:kern w:val="2"/>
          <w:sz w:val="24"/>
          <w:szCs w:val="24"/>
          <w:highlight w:val="none"/>
          <w:shd w:val="clear" w:color="auto" w:fill="auto"/>
          <w:lang w:val="zh-TW" w:eastAsia="zh-TW" w:bidi="ar-SA"/>
        </w:rPr>
      </w:pPr>
      <w:r>
        <w:rPr>
          <w:rFonts w:hint="default" w:ascii="Times New Roman" w:hAnsi="Times New Roman" w:eastAsia="宋体" w:cs="Times New Roman"/>
          <w:b w:val="0"/>
          <w:bCs/>
          <w:sz w:val="24"/>
          <w:szCs w:val="24"/>
          <w:lang w:val="en-US" w:eastAsia="zh-CN"/>
        </w:rPr>
        <w:t>新开利安生物科技（海南）有限公司</w:t>
      </w:r>
      <w:r>
        <w:rPr>
          <w:rFonts w:hint="default" w:ascii="Times New Roman" w:hAnsi="Times New Roman" w:eastAsia="宋体" w:cs="Times New Roman"/>
          <w:color w:val="auto"/>
          <w:sz w:val="24"/>
          <w:szCs w:val="24"/>
          <w:highlight w:val="none"/>
        </w:rPr>
        <w:t>租赁海南平衡康生物科技有限公司</w:t>
      </w:r>
      <w:r>
        <w:rPr>
          <w:rFonts w:hint="default" w:ascii="Times New Roman" w:hAnsi="Times New Roman" w:eastAsia="宋体" w:cs="Times New Roman"/>
          <w:color w:val="auto"/>
          <w:sz w:val="24"/>
          <w:szCs w:val="24"/>
          <w:highlight w:val="none"/>
          <w:lang w:val="en-US" w:eastAsia="zh-CN"/>
        </w:rPr>
        <w:t>闲置</w:t>
      </w:r>
      <w:r>
        <w:rPr>
          <w:rFonts w:hint="default" w:ascii="Times New Roman" w:hAnsi="Times New Roman" w:eastAsia="宋体" w:cs="Times New Roman"/>
          <w:color w:val="auto"/>
          <w:sz w:val="24"/>
          <w:szCs w:val="24"/>
          <w:highlight w:val="none"/>
        </w:rPr>
        <w:t>大楼一层东侧建设</w:t>
      </w:r>
      <w:r>
        <w:rPr>
          <w:rFonts w:hint="default" w:ascii="Times New Roman" w:hAnsi="Times New Roman" w:eastAsia="宋体" w:cs="Times New Roman"/>
          <w:color w:val="auto"/>
          <w:sz w:val="24"/>
          <w:szCs w:val="24"/>
          <w:highlight w:val="none"/>
          <w:lang w:val="en-US" w:eastAsia="zh-CN"/>
        </w:rPr>
        <w:t>“保健食品研发技术服务平台及生产基地项目（即本项目）”，项目位于</w:t>
      </w:r>
      <w:r>
        <w:rPr>
          <w:rFonts w:hint="default" w:ascii="Times New Roman" w:hAnsi="Times New Roman" w:eastAsia="宋体" w:cs="Times New Roman"/>
          <w:color w:val="auto"/>
          <w:sz w:val="24"/>
          <w:szCs w:val="24"/>
          <w:highlight w:val="none"/>
        </w:rPr>
        <w:t>海南省海口市秀英区药谷二横路8号1号楼M-6，</w:t>
      </w:r>
      <w:r>
        <w:rPr>
          <w:rFonts w:hint="default" w:ascii="Times New Roman" w:hAnsi="Times New Roman" w:eastAsia="宋体" w:cs="Times New Roman"/>
          <w:color w:val="auto"/>
          <w:sz w:val="24"/>
          <w:szCs w:val="24"/>
          <w:highlight w:val="none"/>
          <w:lang w:val="en-US" w:eastAsia="zh-CN"/>
        </w:rPr>
        <w:t>地理坐标：</w:t>
      </w:r>
      <w:r>
        <w:rPr>
          <w:rFonts w:hint="default" w:ascii="Times New Roman" w:hAnsi="Times New Roman" w:eastAsia="宋体" w:cs="Times New Roman"/>
          <w:color w:val="000000"/>
          <w:sz w:val="24"/>
          <w:szCs w:val="24"/>
          <w:u w:val="none"/>
          <w:lang w:val="en-US" w:eastAsia="zh-CN"/>
        </w:rPr>
        <w:t>E:</w:t>
      </w:r>
      <w:r>
        <w:rPr>
          <w:rFonts w:hint="default" w:ascii="Times New Roman" w:hAnsi="Times New Roman" w:eastAsia="宋体" w:cs="Times New Roman"/>
          <w:color w:val="000000"/>
          <w:sz w:val="24"/>
          <w:szCs w:val="24"/>
          <w:u w:val="none"/>
        </w:rPr>
        <w:t>1</w:t>
      </w:r>
      <w:r>
        <w:rPr>
          <w:rFonts w:hint="default" w:ascii="Times New Roman" w:hAnsi="Times New Roman" w:eastAsia="宋体" w:cs="Times New Roman"/>
          <w:color w:val="000000"/>
          <w:sz w:val="24"/>
          <w:szCs w:val="24"/>
          <w:u w:val="none"/>
          <w:lang w:val="en-US" w:eastAsia="zh-CN"/>
        </w:rPr>
        <w:t>10°15′11.460″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N:</w:t>
      </w:r>
      <w:r>
        <w:rPr>
          <w:rFonts w:hint="default" w:ascii="Times New Roman" w:hAnsi="Times New Roman" w:eastAsia="宋体" w:cs="Times New Roman"/>
          <w:color w:val="000000"/>
          <w:sz w:val="24"/>
          <w:szCs w:val="24"/>
          <w:u w:val="none"/>
        </w:rPr>
        <w:t>19</w:t>
      </w:r>
      <w:r>
        <w:rPr>
          <w:rFonts w:hint="default" w:ascii="Times New Roman" w:hAnsi="Times New Roman" w:eastAsia="宋体" w:cs="Times New Roman"/>
          <w:color w:val="000000"/>
          <w:sz w:val="24"/>
          <w:szCs w:val="24"/>
          <w:u w:val="none"/>
          <w:lang w:val="en-US" w:eastAsia="zh-CN"/>
        </w:rPr>
        <w:t>°59′30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811″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lang w:val="en-US" w:eastAsia="zh-CN"/>
        </w:rPr>
        <w:t>建设单位于2023年11月委托海口达清环保科技有限公司</w:t>
      </w:r>
      <w:r>
        <w:rPr>
          <w:rFonts w:hint="default" w:ascii="Times New Roman" w:hAnsi="Times New Roman" w:eastAsia="宋体" w:cs="Times New Roman"/>
          <w:color w:val="auto"/>
          <w:sz w:val="24"/>
          <w:szCs w:val="24"/>
          <w:lang w:eastAsia="zh-CN"/>
        </w:rPr>
        <w:t>编制</w:t>
      </w:r>
      <w:r>
        <w:rPr>
          <w:rFonts w:hint="default" w:ascii="Times New Roman" w:hAnsi="Times New Roman" w:eastAsia="宋体" w:cs="Times New Roman"/>
          <w:color w:val="auto"/>
          <w:sz w:val="24"/>
          <w:szCs w:val="24"/>
          <w:lang w:val="en-US" w:eastAsia="zh-CN"/>
        </w:rPr>
        <w:t>了</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highlight w:val="none"/>
          <w:lang w:val="en-US" w:eastAsia="zh-CN"/>
        </w:rPr>
        <w:t>保健食品研发技术服务平台及生产基地项目</w:t>
      </w:r>
      <w:r>
        <w:rPr>
          <w:rFonts w:hint="default" w:ascii="Times New Roman" w:hAnsi="Times New Roman" w:eastAsia="宋体" w:cs="Times New Roman"/>
          <w:color w:val="auto"/>
          <w:sz w:val="24"/>
          <w:szCs w:val="24"/>
          <w:lang w:eastAsia="zh-CN"/>
        </w:rPr>
        <w:t>环境影响报告表》，</w:t>
      </w:r>
      <w:r>
        <w:rPr>
          <w:rFonts w:hint="default" w:ascii="Times New Roman" w:hAnsi="Times New Roman" w:eastAsia="宋体" w:cs="Times New Roman"/>
          <w:color w:val="auto"/>
          <w:sz w:val="24"/>
          <w:szCs w:val="24"/>
          <w:lang w:val="en-US" w:eastAsia="zh-CN"/>
        </w:rPr>
        <w:t>后于</w:t>
      </w:r>
      <w:r>
        <w:rPr>
          <w:rFonts w:hint="default" w:ascii="Times New Roman" w:hAnsi="Times New Roman" w:eastAsia="宋体" w:cs="Times New Roman"/>
          <w:color w:val="auto"/>
          <w:sz w:val="24"/>
          <w:szCs w:val="24"/>
          <w:lang w:eastAsia="zh-CN"/>
        </w:rPr>
        <w:t>20</w:t>
      </w:r>
      <w:r>
        <w:rPr>
          <w:rFonts w:hint="default" w:ascii="Times New Roman" w:hAnsi="Times New Roman" w:eastAsia="宋体" w:cs="Times New Roman"/>
          <w:color w:val="auto"/>
          <w:sz w:val="24"/>
          <w:szCs w:val="24"/>
          <w:lang w:val="en-US" w:eastAsia="zh-CN"/>
        </w:rPr>
        <w:t>24</w:t>
      </w:r>
      <w:r>
        <w:rPr>
          <w:rFonts w:hint="default" w:ascii="Times New Roman" w:hAnsi="Times New Roman" w:eastAsia="宋体" w:cs="Times New Roman"/>
          <w:color w:val="auto"/>
          <w:sz w:val="24"/>
          <w:szCs w:val="24"/>
          <w:lang w:eastAsia="zh-CN"/>
        </w:rPr>
        <w:t>年</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eastAsia="zh-CN"/>
        </w:rPr>
        <w:t>月</w:t>
      </w:r>
      <w:r>
        <w:rPr>
          <w:rFonts w:hint="default" w:ascii="Times New Roman" w:hAnsi="Times New Roman" w:eastAsia="宋体" w:cs="Times New Roman"/>
          <w:color w:val="auto"/>
          <w:sz w:val="24"/>
          <w:szCs w:val="24"/>
          <w:lang w:val="en-US" w:eastAsia="zh-CN"/>
        </w:rPr>
        <w:t>10日</w:t>
      </w:r>
      <w:r>
        <w:rPr>
          <w:rFonts w:hint="default" w:ascii="Times New Roman" w:hAnsi="Times New Roman" w:eastAsia="宋体" w:cs="Times New Roman"/>
          <w:color w:val="auto"/>
          <w:sz w:val="24"/>
          <w:szCs w:val="24"/>
          <w:lang w:eastAsia="zh-CN"/>
        </w:rPr>
        <w:t>取得</w:t>
      </w:r>
      <w:r>
        <w:rPr>
          <w:rFonts w:hint="default" w:ascii="Times New Roman" w:hAnsi="Times New Roman" w:eastAsia="宋体" w:cs="Times New Roman"/>
          <w:color w:val="auto"/>
          <w:sz w:val="24"/>
          <w:szCs w:val="24"/>
          <w:lang w:val="en-US" w:eastAsia="zh-CN"/>
        </w:rPr>
        <w:t>了海口国家高新区</w:t>
      </w:r>
      <w:r>
        <w:rPr>
          <w:rFonts w:hint="eastAsia" w:ascii="Times New Roman" w:hAnsi="Times New Roman" w:eastAsia="宋体" w:cs="Times New Roman"/>
          <w:color w:val="auto"/>
          <w:sz w:val="24"/>
          <w:szCs w:val="24"/>
          <w:lang w:val="en-US" w:eastAsia="zh-CN"/>
        </w:rPr>
        <w:t>管委会</w:t>
      </w:r>
      <w:r>
        <w:rPr>
          <w:rFonts w:hint="default" w:ascii="Times New Roman" w:hAnsi="Times New Roman" w:eastAsia="宋体" w:cs="Times New Roman"/>
          <w:color w:val="auto"/>
          <w:sz w:val="24"/>
          <w:szCs w:val="24"/>
          <w:lang w:val="en-US" w:eastAsia="zh-CN"/>
        </w:rPr>
        <w:t>做出的《关于批复保健食品研发技术服务平台及生产基地项目环境影响报告表的函》</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海高新环审〔2024〕第03号</w:t>
      </w:r>
      <w:r>
        <w:rPr>
          <w:rFonts w:hint="default" w:ascii="Times New Roman" w:hAnsi="Times New Roman" w:eastAsia="宋体" w:cs="Times New Roman"/>
          <w:color w:val="auto"/>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pPr>
      <w:bookmarkStart w:id="3" w:name="OLE_LINK1"/>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根据环评报告及批复，</w:t>
      </w:r>
      <w:bookmarkEnd w:id="3"/>
      <w:r>
        <w:rPr>
          <w:rFonts w:hint="default" w:ascii="Times New Roman" w:hAnsi="Times New Roman" w:eastAsia="宋体" w:cs="Times New Roman"/>
          <w:sz w:val="24"/>
          <w:szCs w:val="24"/>
        </w:rPr>
        <w:t>拟建项目位于海口市秀英区药谷二横路8号1号楼M-6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租赁海南平衡康生物科技有限公司闲置大楼一层东侧进行建设</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建设总建筑面积5170平方米。建设辅酶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10、片剂、胶剂等生产线3条，并配套相关辅助工程、公用工程等设施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项目产品规模主要为辅酶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10保健食品产量为20t/a，片剂年产量为5400万片/年，胶囊剂年产量900万粒/年。</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000000"/>
          <w:kern w:val="0"/>
          <w:sz w:val="24"/>
          <w:szCs w:val="24"/>
          <w:lang w:val="en-US" w:eastAsia="zh-CN" w:bidi="ar"/>
        </w:rPr>
        <w:t>根据验收现场勘察，项目实际建设于</w:t>
      </w:r>
      <w:r>
        <w:rPr>
          <w:rFonts w:hint="default" w:ascii="Times New Roman" w:hAnsi="Times New Roman" w:eastAsia="宋体" w:cs="Times New Roman"/>
          <w:sz w:val="24"/>
          <w:szCs w:val="24"/>
        </w:rPr>
        <w:t>海口市秀英区药谷二横路8号1号楼M-6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highlight w:val="none"/>
          <w:lang w:val="en-US" w:eastAsia="zh-CN"/>
        </w:rPr>
        <w:t>地理坐标：</w:t>
      </w:r>
      <w:r>
        <w:rPr>
          <w:rFonts w:hint="default" w:ascii="Times New Roman" w:hAnsi="Times New Roman" w:eastAsia="宋体" w:cs="Times New Roman"/>
          <w:color w:val="000000"/>
          <w:sz w:val="24"/>
          <w:szCs w:val="24"/>
          <w:u w:val="none"/>
          <w:lang w:val="en-US" w:eastAsia="zh-CN"/>
        </w:rPr>
        <w:t>E:</w:t>
      </w:r>
      <w:r>
        <w:rPr>
          <w:rFonts w:hint="default" w:ascii="Times New Roman" w:hAnsi="Times New Roman" w:eastAsia="宋体" w:cs="Times New Roman"/>
          <w:color w:val="000000"/>
          <w:sz w:val="24"/>
          <w:szCs w:val="24"/>
          <w:u w:val="none"/>
        </w:rPr>
        <w:t>1</w:t>
      </w:r>
      <w:r>
        <w:rPr>
          <w:rFonts w:hint="default" w:ascii="Times New Roman" w:hAnsi="Times New Roman" w:eastAsia="宋体" w:cs="Times New Roman"/>
          <w:color w:val="000000"/>
          <w:sz w:val="24"/>
          <w:szCs w:val="24"/>
          <w:u w:val="none"/>
          <w:lang w:val="en-US" w:eastAsia="zh-CN"/>
        </w:rPr>
        <w:t>10°15′11.460″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N:</w:t>
      </w:r>
      <w:r>
        <w:rPr>
          <w:rFonts w:hint="default" w:ascii="Times New Roman" w:hAnsi="Times New Roman" w:eastAsia="宋体" w:cs="Times New Roman"/>
          <w:color w:val="000000"/>
          <w:sz w:val="24"/>
          <w:szCs w:val="24"/>
          <w:u w:val="none"/>
        </w:rPr>
        <w:t>19</w:t>
      </w:r>
      <w:r>
        <w:rPr>
          <w:rFonts w:hint="default" w:ascii="Times New Roman" w:hAnsi="Times New Roman" w:eastAsia="宋体" w:cs="Times New Roman"/>
          <w:color w:val="000000"/>
          <w:sz w:val="24"/>
          <w:szCs w:val="24"/>
          <w:u w:val="none"/>
          <w:lang w:val="en-US" w:eastAsia="zh-CN"/>
        </w:rPr>
        <w:t>°59′30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811″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项目实际</w:t>
      </w:r>
      <w:r>
        <w:rPr>
          <w:rFonts w:hint="default" w:ascii="Times New Roman" w:hAnsi="Times New Roman" w:eastAsia="宋体" w:cs="Times New Roman"/>
          <w:sz w:val="24"/>
          <w:szCs w:val="24"/>
          <w:lang w:val="en-US" w:eastAsia="zh-CN"/>
        </w:rPr>
        <w:t>使用总建筑面积5170m2，已完成建设</w:t>
      </w: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10、片剂、胶剂</w:t>
      </w:r>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rPr>
        <w:t>3条生产线，并配套相关辅助工程、公用工程等设施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最大生产</w:t>
      </w:r>
      <w:r>
        <w:rPr>
          <w:rFonts w:hint="default" w:ascii="Times New Roman" w:hAnsi="Times New Roman" w:eastAsia="宋体" w:cs="Times New Roman"/>
          <w:sz w:val="24"/>
          <w:szCs w:val="24"/>
        </w:rPr>
        <w:t>规模</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10保健食品20t/a，片剂5400万片/年，胶囊剂900万粒/年。</w:t>
      </w:r>
      <w:r>
        <w:rPr>
          <w:rFonts w:hint="default" w:ascii="Times New Roman" w:hAnsi="Times New Roman" w:eastAsia="宋体" w:cs="Times New Roman"/>
          <w:bCs/>
          <w:sz w:val="24"/>
          <w:szCs w:val="24"/>
        </w:rPr>
        <w:t>项目</w:t>
      </w:r>
      <w:r>
        <w:rPr>
          <w:rFonts w:hint="default" w:ascii="Times New Roman" w:hAnsi="Times New Roman" w:eastAsia="宋体" w:cs="Times New Roman"/>
          <w:bCs/>
          <w:sz w:val="24"/>
          <w:szCs w:val="24"/>
          <w:lang w:val="en-US" w:eastAsia="zh-CN"/>
        </w:rPr>
        <w:t>实际</w:t>
      </w:r>
      <w:r>
        <w:rPr>
          <w:rFonts w:hint="default" w:ascii="Times New Roman" w:hAnsi="Times New Roman" w:eastAsia="宋体" w:cs="Times New Roman"/>
          <w:bCs/>
          <w:sz w:val="24"/>
          <w:szCs w:val="24"/>
        </w:rPr>
        <w:t>总投资</w:t>
      </w:r>
      <w:r>
        <w:rPr>
          <w:rFonts w:hint="default" w:ascii="Times New Roman" w:hAnsi="Times New Roman" w:eastAsia="宋体"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00</w:t>
      </w:r>
      <w:r>
        <w:rPr>
          <w:rFonts w:hint="default" w:ascii="Times New Roman" w:hAnsi="Times New Roman" w:eastAsia="宋体" w:cs="Times New Roman"/>
          <w:bCs/>
          <w:sz w:val="24"/>
          <w:szCs w:val="24"/>
        </w:rPr>
        <w:t>万元，其中环保投资</w:t>
      </w:r>
      <w:r>
        <w:rPr>
          <w:rFonts w:hint="eastAsia" w:ascii="Times New Roman" w:hAnsi="Times New Roman" w:eastAsia="宋体" w:cs="Times New Roman"/>
          <w:bCs/>
          <w:sz w:val="24"/>
          <w:szCs w:val="24"/>
          <w:highlight w:val="none"/>
          <w:lang w:val="en-US" w:eastAsia="zh-CN"/>
        </w:rPr>
        <w:t>85</w:t>
      </w:r>
      <w:r>
        <w:rPr>
          <w:rFonts w:hint="default" w:ascii="Times New Roman" w:hAnsi="Times New Roman" w:eastAsia="宋体" w:cs="Times New Roman"/>
          <w:bCs/>
          <w:sz w:val="24"/>
          <w:szCs w:val="24"/>
        </w:rPr>
        <w:t>万元，占总投资</w:t>
      </w:r>
      <w:r>
        <w:rPr>
          <w:rFonts w:hint="eastAsia" w:ascii="Times New Roman" w:hAnsi="Times New Roman" w:eastAsia="宋体" w:cs="Times New Roman"/>
          <w:bCs/>
          <w:sz w:val="24"/>
          <w:szCs w:val="24"/>
          <w:highlight w:val="none"/>
          <w:lang w:val="en-US" w:eastAsia="zh-CN"/>
        </w:rPr>
        <w:t>1.037</w:t>
      </w:r>
      <w:r>
        <w:rPr>
          <w:rFonts w:hint="default" w:ascii="Times New Roman" w:hAnsi="Times New Roman" w:eastAsia="宋体" w:cs="Times New Roman"/>
          <w:bCs/>
          <w:sz w:val="24"/>
          <w:szCs w:val="24"/>
        </w:rPr>
        <w:t>%</w:t>
      </w:r>
      <w:r>
        <w:rPr>
          <w:rFonts w:hint="default" w:ascii="Times New Roman" w:hAnsi="Times New Roman" w:eastAsia="宋体" w:cs="Times New Roman"/>
          <w:bCs/>
          <w:sz w:val="24"/>
          <w:szCs w:val="24"/>
          <w:lang w:eastAsia="zh-CN"/>
        </w:rPr>
        <w:t>。</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项目</w:t>
      </w:r>
      <w:r>
        <w:rPr>
          <w:rFonts w:hint="default" w:ascii="Times New Roman" w:hAnsi="Times New Roman" w:eastAsia="宋体" w:cs="Times New Roman"/>
          <w:sz w:val="24"/>
          <w:szCs w:val="24"/>
        </w:rPr>
        <w:t>实际建设情况与</w:t>
      </w:r>
      <w:r>
        <w:rPr>
          <w:rFonts w:hint="default" w:ascii="Times New Roman" w:hAnsi="Times New Roman" w:eastAsia="宋体" w:cs="Times New Roman"/>
          <w:color w:val="auto"/>
          <w:sz w:val="24"/>
          <w:szCs w:val="24"/>
        </w:rPr>
        <w:t>环评报告及批复的建设内容基本相符，部分</w:t>
      </w:r>
      <w:r>
        <w:rPr>
          <w:rFonts w:hint="default" w:ascii="Times New Roman" w:hAnsi="Times New Roman" w:eastAsia="宋体" w:cs="Times New Roman"/>
          <w:color w:val="auto"/>
          <w:sz w:val="24"/>
          <w:szCs w:val="24"/>
          <w:lang w:val="en-US" w:eastAsia="zh-CN"/>
        </w:rPr>
        <w:t>工程设施</w:t>
      </w:r>
      <w:r>
        <w:rPr>
          <w:rFonts w:hint="default" w:ascii="Times New Roman" w:hAnsi="Times New Roman" w:eastAsia="宋体" w:cs="Times New Roman"/>
          <w:color w:val="auto"/>
          <w:sz w:val="24"/>
          <w:szCs w:val="24"/>
        </w:rPr>
        <w:t>按照实际情况进行调整</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生产规模以及</w:t>
      </w:r>
      <w:r>
        <w:rPr>
          <w:rFonts w:hint="default" w:ascii="Times New Roman" w:hAnsi="Times New Roman" w:eastAsia="宋体" w:cs="Times New Roman"/>
          <w:b w:val="0"/>
          <w:bCs w:val="0"/>
          <w:color w:val="auto"/>
          <w:w w:val="100"/>
          <w:kern w:val="2"/>
          <w:sz w:val="24"/>
          <w:szCs w:val="24"/>
          <w:highlight w:val="none"/>
          <w:shd w:val="clear" w:color="auto" w:fill="auto"/>
          <w:lang w:val="zh-TW" w:eastAsia="zh-TW" w:bidi="ar-SA"/>
        </w:rPr>
        <w:t>配套环保设施基本符合竣工环境保护验收的条件。</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b w:val="0"/>
          <w:bCs w:val="0"/>
          <w:color w:val="auto"/>
          <w:w w:val="100"/>
          <w:kern w:val="2"/>
          <w:sz w:val="24"/>
          <w:szCs w:val="24"/>
          <w:shd w:val="clear" w:color="auto" w:fill="auto"/>
          <w:lang w:val="en-US" w:eastAsia="zh-CN" w:bidi="ar-SA"/>
        </w:rPr>
      </w:pPr>
      <w:r>
        <w:rPr>
          <w:rFonts w:hint="default" w:ascii="Times New Roman" w:hAnsi="Times New Roman" w:eastAsia="宋体" w:cs="Times New Roman"/>
          <w:b w:val="0"/>
          <w:bCs/>
          <w:sz w:val="24"/>
          <w:szCs w:val="24"/>
          <w:lang w:val="en-US" w:eastAsia="zh-CN"/>
        </w:rPr>
        <w:t>项目于2024年1月开工建设，</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2024年3月完工后开始调试。</w:t>
      </w:r>
      <w:r>
        <w:rPr>
          <w:rFonts w:hint="default" w:ascii="Times New Roman" w:hAnsi="Times New Roman" w:eastAsia="宋体" w:cs="Times New Roman"/>
          <w:b w:val="0"/>
          <w:bCs w:val="0"/>
          <w:color w:val="auto"/>
          <w:w w:val="100"/>
          <w:kern w:val="2"/>
          <w:sz w:val="24"/>
          <w:szCs w:val="24"/>
          <w:shd w:val="clear" w:color="auto" w:fill="auto"/>
          <w:lang w:val="en-US" w:eastAsia="zh-CN" w:bidi="ar-SA"/>
        </w:rPr>
        <w:t>目前，</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项目</w:t>
      </w:r>
      <w:r>
        <w:rPr>
          <w:rFonts w:hint="default" w:ascii="Times New Roman" w:hAnsi="Times New Roman" w:eastAsia="宋体" w:cs="Times New Roman"/>
          <w:b w:val="0"/>
          <w:bCs w:val="0"/>
          <w:color w:val="auto"/>
          <w:w w:val="100"/>
          <w:kern w:val="2"/>
          <w:sz w:val="24"/>
          <w:szCs w:val="24"/>
          <w:shd w:val="clear" w:color="auto" w:fill="auto"/>
          <w:lang w:val="en-US" w:eastAsia="zh-CN" w:bidi="ar-SA"/>
        </w:rPr>
        <w:t>相关环保手续已完善，已投入试运营，且各项环保处理设施已落实到位。项目建设期间严格按照相关环保要求及时办理了各项环保手续并按其要求进行施工、建设、运行，至今尚未受到环保投诉及处罚。</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sz w:val="24"/>
          <w:szCs w:val="24"/>
          <w:lang w:val="en-US" w:eastAsia="zh-CN"/>
        </w:rPr>
        <w:t>新开利安生物科技（海南）有限公司</w:t>
      </w:r>
      <w:r>
        <w:rPr>
          <w:rFonts w:hint="default" w:ascii="Times New Roman" w:hAnsi="Times New Roman" w:eastAsia="宋体" w:cs="Times New Roman"/>
          <w:b w:val="0"/>
          <w:bCs w:val="0"/>
          <w:color w:val="auto"/>
          <w:w w:val="100"/>
          <w:kern w:val="2"/>
          <w:sz w:val="24"/>
          <w:szCs w:val="24"/>
          <w:shd w:val="clear" w:color="auto" w:fill="auto"/>
          <w:lang w:val="en-US" w:eastAsia="zh-CN" w:bidi="ar-SA"/>
        </w:rPr>
        <w:t>于2024年</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3月</w:t>
      </w:r>
      <w:r>
        <w:rPr>
          <w:rFonts w:hint="default" w:ascii="Times New Roman" w:hAnsi="Times New Roman" w:eastAsia="宋体" w:cs="Times New Roman"/>
          <w:b w:val="0"/>
          <w:bCs w:val="0"/>
          <w:color w:val="auto"/>
          <w:w w:val="100"/>
          <w:kern w:val="2"/>
          <w:sz w:val="24"/>
          <w:szCs w:val="24"/>
          <w:shd w:val="clear" w:color="auto" w:fill="auto"/>
          <w:lang w:val="en-US" w:eastAsia="zh-CN" w:bidi="ar-SA"/>
        </w:rPr>
        <w:t>委托</w:t>
      </w:r>
      <w:r>
        <w:rPr>
          <w:rFonts w:hint="default" w:ascii="Times New Roman" w:hAnsi="Times New Roman" w:eastAsia="宋体" w:cs="Times New Roman"/>
          <w:color w:val="000000"/>
          <w:kern w:val="2"/>
          <w:sz w:val="24"/>
          <w:szCs w:val="24"/>
        </w:rPr>
        <w:t>海南</w:t>
      </w:r>
      <w:r>
        <w:rPr>
          <w:rFonts w:hint="default" w:ascii="Times New Roman" w:hAnsi="Times New Roman" w:eastAsia="宋体" w:cs="Times New Roman"/>
          <w:color w:val="000000"/>
          <w:kern w:val="2"/>
          <w:sz w:val="24"/>
          <w:szCs w:val="24"/>
          <w:lang w:val="en-US" w:eastAsia="zh-CN"/>
        </w:rPr>
        <w:t>环供科技</w:t>
      </w:r>
      <w:r>
        <w:rPr>
          <w:rFonts w:hint="default" w:ascii="Times New Roman" w:hAnsi="Times New Roman" w:eastAsia="宋体" w:cs="Times New Roman"/>
          <w:color w:val="000000"/>
          <w:kern w:val="2"/>
          <w:sz w:val="24"/>
          <w:szCs w:val="24"/>
        </w:rPr>
        <w:t>有限公司</w:t>
      </w:r>
      <w:r>
        <w:rPr>
          <w:rFonts w:hint="default" w:ascii="Times New Roman" w:hAnsi="Times New Roman" w:eastAsia="宋体" w:cs="Times New Roman"/>
          <w:b w:val="0"/>
          <w:bCs w:val="0"/>
          <w:color w:val="auto"/>
          <w:w w:val="100"/>
          <w:kern w:val="2"/>
          <w:sz w:val="24"/>
          <w:szCs w:val="24"/>
          <w:shd w:val="clear" w:color="auto" w:fill="auto"/>
          <w:lang w:val="en-US" w:eastAsia="zh-CN" w:bidi="ar-SA"/>
        </w:rPr>
        <w:t>对本项目进行竣工环境保护验收监测。我公司接受委托后，经过现场勘察、收集相关资料，了解项目污染物排放等情况，经过现场走访及向环保部门咨询，本项目在建设和运营过程中没有受到环保投诉。根据环境保护部2017年11月20日颁布的国环规环评〔2017〕4号文关于发布《建设项目竣工环境保护验收暂行办法》、生态环境部〔2018〕9号文《建设项目竣工环境保护验收技术指南 污染影响类》、《关于加强建设项目环境保护设施竣工验收工作的通知》（琼环评字〔2018〕3号2018年1月10日）的规定和要求以及项目环境影响报告表和相关环保批复文件，制定了项目环保验收监测方案，</w:t>
      </w:r>
      <w:r>
        <w:rPr>
          <w:rFonts w:hint="default" w:ascii="Times New Roman" w:hAnsi="Times New Roman" w:cs="Times New Roman" w:eastAsiaTheme="minorEastAsia"/>
          <w:b w:val="0"/>
          <w:bCs w:val="0"/>
          <w:color w:val="auto"/>
          <w:w w:val="100"/>
          <w:kern w:val="2"/>
          <w:sz w:val="24"/>
          <w:szCs w:val="24"/>
          <w:shd w:val="clear" w:color="auto" w:fill="auto"/>
          <w:lang w:val="en-US" w:eastAsia="zh-CN" w:bidi="ar-SA"/>
        </w:rPr>
        <w:t>依据方案</w:t>
      </w:r>
      <w:r>
        <w:rPr>
          <w:rFonts w:hint="default" w:ascii="Times New Roman" w:hAnsi="Times New Roman" w:cs="Times New Roman"/>
          <w:b w:val="0"/>
          <w:bCs w:val="0"/>
          <w:color w:val="auto"/>
          <w:w w:val="100"/>
          <w:kern w:val="2"/>
          <w:sz w:val="24"/>
          <w:szCs w:val="24"/>
          <w:shd w:val="clear" w:color="auto" w:fill="auto"/>
          <w:lang w:val="en-US" w:eastAsia="zh-CN" w:bidi="ar-SA"/>
        </w:rPr>
        <w:t>建设单位委托海南中成检测技术有限公司</w:t>
      </w:r>
      <w:r>
        <w:rPr>
          <w:rFonts w:hint="default" w:ascii="Times New Roman" w:hAnsi="Times New Roman" w:eastAsia="宋体" w:cs="Times New Roman"/>
          <w:sz w:val="24"/>
          <w:szCs w:val="24"/>
        </w:rPr>
        <w:t>于</w:t>
      </w:r>
      <w:r>
        <w:rPr>
          <w:rFonts w:hint="default" w:ascii="Times New Roman" w:hAnsi="Times New Roman" w:eastAsia="宋体" w:cs="Times New Roman"/>
          <w:sz w:val="24"/>
          <w:szCs w:val="24"/>
          <w:highlight w:val="none"/>
        </w:rPr>
        <w:t>202</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6</w:t>
      </w:r>
      <w:r>
        <w:rPr>
          <w:rFonts w:hint="default" w:ascii="Times New Roman" w:hAnsi="Times New Roman" w:eastAsia="宋体" w:cs="Times New Roman"/>
          <w:sz w:val="24"/>
          <w:szCs w:val="24"/>
          <w:highlight w:val="none"/>
        </w:rPr>
        <w:t>日</w:t>
      </w:r>
      <w:r>
        <w:rPr>
          <w:rFonts w:hint="default" w:ascii="Times New Roman" w:hAnsi="Times New Roman" w:eastAsia="宋体" w:cs="Times New Roman"/>
          <w:sz w:val="24"/>
          <w:szCs w:val="24"/>
        </w:rPr>
        <w:t>进行监测，在完成上述验收监测和现场环境管理检查的基础上，编制完成本</w:t>
      </w:r>
      <w:r>
        <w:rPr>
          <w:rFonts w:hint="default" w:ascii="Times New Roman" w:hAnsi="Times New Roman" w:eastAsia="宋体" w:cs="Times New Roman"/>
          <w:sz w:val="24"/>
          <w:szCs w:val="24"/>
          <w:lang w:val="en-US" w:eastAsia="zh-CN"/>
        </w:rPr>
        <w:t>项目竣工环境保护</w:t>
      </w:r>
      <w:r>
        <w:rPr>
          <w:rFonts w:hint="default" w:ascii="Times New Roman" w:hAnsi="Times New Roman" w:eastAsia="宋体" w:cs="Times New Roman"/>
          <w:sz w:val="24"/>
          <w:szCs w:val="24"/>
        </w:rPr>
        <w:t>验收监测报告表。本次验收范围包括</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highlight w:val="none"/>
          <w:lang w:val="en-US" w:eastAsia="zh-CN"/>
        </w:rPr>
        <w:t>“保健食品研发技术服务平台及生产基地项目（即本项目）”</w:t>
      </w:r>
      <w:r>
        <w:rPr>
          <w:rFonts w:hint="default" w:ascii="Times New Roman" w:hAnsi="Times New Roman" w:eastAsia="宋体" w:cs="Times New Roman"/>
          <w:sz w:val="24"/>
          <w:szCs w:val="24"/>
          <w:lang w:val="en-US" w:eastAsia="zh-CN"/>
        </w:rPr>
        <w:t>主要建设内容、</w:t>
      </w:r>
      <w:r>
        <w:rPr>
          <w:rFonts w:hint="default" w:ascii="Times New Roman" w:hAnsi="Times New Roman" w:eastAsia="宋体" w:cs="Times New Roman"/>
          <w:sz w:val="24"/>
          <w:szCs w:val="24"/>
        </w:rPr>
        <w:t>设施设备、</w:t>
      </w:r>
      <w:r>
        <w:rPr>
          <w:rFonts w:hint="default" w:ascii="Times New Roman" w:hAnsi="Times New Roman" w:eastAsia="宋体" w:cs="Times New Roman"/>
          <w:sz w:val="24"/>
          <w:szCs w:val="24"/>
          <w:lang w:val="en-US" w:eastAsia="zh-CN"/>
        </w:rPr>
        <w:t>环保措施等其他配套</w:t>
      </w:r>
      <w:r>
        <w:rPr>
          <w:rFonts w:hint="default" w:ascii="Times New Roman" w:hAnsi="Times New Roman" w:eastAsia="宋体" w:cs="Times New Roman"/>
          <w:b w:val="0"/>
          <w:bCs w:val="0"/>
          <w:sz w:val="24"/>
          <w:szCs w:val="24"/>
        </w:rPr>
        <w:t>工程</w:t>
      </w:r>
      <w:r>
        <w:rPr>
          <w:rFonts w:hint="default" w:ascii="Times New Roman" w:hAnsi="Times New Roman" w:cs="Times New Roman"/>
          <w:color w:val="000000"/>
          <w:kern w:val="0"/>
          <w:sz w:val="24"/>
          <w:szCs w:val="24"/>
          <w:lang w:val="en-US" w:eastAsia="zh-CN" w:bidi="ar"/>
        </w:rPr>
        <w:t>。</w:t>
      </w:r>
    </w:p>
    <w:p>
      <w:pPr>
        <w:pStyle w:val="25"/>
        <w:rPr>
          <w:rFonts w:hint="default"/>
          <w:lang w:val="en-US" w:eastAsia="zh-CN"/>
        </w:rPr>
        <w:sectPr>
          <w:footerReference r:id="rId6"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type="linesAndChars" w:linePitch="312" w:charSpace="0"/>
        </w:sectPr>
      </w:pPr>
    </w:p>
    <w:p>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0"/>
        <w:rPr>
          <w:b/>
          <w:bCs/>
          <w:color w:val="auto"/>
          <w:sz w:val="28"/>
          <w:szCs w:val="28"/>
          <w:highlight w:val="none"/>
        </w:rPr>
      </w:pPr>
      <w:r>
        <w:rPr>
          <w:rFonts w:hint="eastAsia" w:ascii="宋体" w:hAnsi="宋体" w:eastAsia="宋体" w:cs="宋体"/>
          <w:b/>
          <w:bCs/>
          <w:color w:val="auto"/>
          <w:sz w:val="28"/>
          <w:szCs w:val="28"/>
          <w:highlight w:val="none"/>
        </w:rPr>
        <w:t>表一</w:t>
      </w:r>
      <w:r>
        <w:rPr>
          <w:rFonts w:hint="eastAsia" w:ascii="宋体" w:hAnsi="宋体" w:eastAsia="宋体" w:cs="宋体"/>
          <w:b/>
          <w:bCs/>
          <w:color w:val="auto"/>
          <w:sz w:val="28"/>
          <w:szCs w:val="28"/>
          <w:highlight w:val="none"/>
          <w:lang w:eastAsia="zh-CN"/>
        </w:rPr>
        <w:t>、</w:t>
      </w:r>
      <w:r>
        <w:rPr>
          <w:rFonts w:ascii="宋体" w:hAnsi="宋体" w:eastAsia="宋体" w:cs="宋体"/>
          <w:b/>
          <w:bCs/>
          <w:color w:val="auto"/>
          <w:sz w:val="28"/>
          <w:szCs w:val="28"/>
          <w:highlight w:val="none"/>
        </w:rPr>
        <w:t>项目概况、验收依据及评价标准</w:t>
      </w:r>
    </w:p>
    <w:tbl>
      <w:tblPr>
        <w:tblStyle w:val="26"/>
        <w:tblW w:w="94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2645"/>
        <w:gridCol w:w="2160"/>
        <w:gridCol w:w="1155"/>
        <w:gridCol w:w="870"/>
        <w:gridCol w:w="95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8"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建设项目名称</w:t>
            </w:r>
          </w:p>
        </w:tc>
        <w:tc>
          <w:tcPr>
            <w:tcW w:w="7788" w:type="dxa"/>
            <w:gridSpan w:val="5"/>
            <w:tcBorders>
              <w:top w:val="single" w:color="auto" w:sz="8"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4"/>
                <w:szCs w:val="24"/>
                <w:highlight w:val="none"/>
                <w:lang w:val="en-US" w:eastAsia="zh-CN"/>
              </w:rPr>
              <w:t>保健食品研发技术服务平台及生产基地项目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建设单位名称</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val="0"/>
                <w:bCs/>
                <w:sz w:val="24"/>
                <w:szCs w:val="24"/>
                <w:lang w:val="en-US" w:eastAsia="zh-CN"/>
              </w:rPr>
              <w:t>新开利安生物科技（海南）有限公司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建设项目性质</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新</w:t>
            </w:r>
            <w:r>
              <w:rPr>
                <w:rFonts w:hint="default" w:ascii="Times New Roman" w:hAnsi="Times New Roman" w:eastAsia="宋体" w:cs="Times New Roman"/>
                <w:color w:val="auto"/>
                <w:sz w:val="24"/>
                <w:szCs w:val="24"/>
                <w:lang w:val="en-US" w:eastAsia="zh-CN"/>
              </w:rPr>
              <w:t>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建设地点</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rPr>
              <w:t>海南省海口市秀英区药谷二横路8号1号楼M-6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主要产品名称</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pPr>
              <w:adjustRightInd w:val="0"/>
              <w:snapToGrid w:val="0"/>
              <w:jc w:val="both"/>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10、片剂、</w:t>
            </w:r>
            <w:r>
              <w:rPr>
                <w:rFonts w:hint="eastAsia" w:ascii="Times New Roman" w:hAnsi="Times New Roman" w:eastAsia="宋体" w:cs="Times New Roman"/>
                <w:sz w:val="24"/>
                <w:szCs w:val="24"/>
                <w:lang w:val="en-US" w:eastAsia="zh-CN"/>
              </w:rPr>
              <w:t>胶囊剂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设计生产能力</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10保健食品20t/a，片剂5400万片/年，胶囊剂900万粒/年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lang w:bidi="ar"/>
              </w:rPr>
              <w:t>实际生产</w:t>
            </w:r>
            <w:r>
              <w:rPr>
                <w:rFonts w:hint="eastAsia" w:ascii="Times New Roman" w:hAnsi="Times New Roman" w:eastAsia="宋体" w:cs="Times New Roman"/>
                <w:color w:val="auto"/>
                <w:sz w:val="24"/>
                <w:szCs w:val="24"/>
                <w:highlight w:val="none"/>
                <w:lang w:val="en-US" w:eastAsia="zh-CN" w:bidi="ar"/>
              </w:rPr>
              <w:t>规模</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10保健食品20t/a，片剂5400万片/年，胶囊剂900万粒/年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建设项目</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环评时间</w:t>
            </w:r>
          </w:p>
        </w:tc>
        <w:tc>
          <w:tcPr>
            <w:tcW w:w="26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20</w:t>
            </w:r>
            <w:r>
              <w:rPr>
                <w:rFonts w:hint="eastAsia" w:ascii="Times New Roman" w:hAnsi="Times New Roman" w:eastAsia="宋体" w:cs="Times New Roman"/>
                <w:color w:val="auto"/>
                <w:sz w:val="24"/>
                <w:szCs w:val="24"/>
                <w:lang w:val="en-US" w:eastAsia="zh-CN"/>
              </w:rPr>
              <w:t>24</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月</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开工建设时间</w:t>
            </w:r>
          </w:p>
        </w:tc>
        <w:tc>
          <w:tcPr>
            <w:tcW w:w="2983" w:type="dxa"/>
            <w:gridSpan w:val="3"/>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highlight w:val="none"/>
              </w:rPr>
              <w:t>20</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lang w:bidi="ar"/>
              </w:rPr>
              <w:t>调试时间</w:t>
            </w:r>
          </w:p>
        </w:tc>
        <w:tc>
          <w:tcPr>
            <w:tcW w:w="26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rPr>
              <w:t>20</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rPr>
              <w:t>月</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验收现场监测时间</w:t>
            </w:r>
          </w:p>
        </w:tc>
        <w:tc>
          <w:tcPr>
            <w:tcW w:w="2983" w:type="dxa"/>
            <w:gridSpan w:val="3"/>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highlight w:val="none"/>
                <w:lang w:val="en-US" w:eastAsia="zh-CN" w:bidi="ar"/>
              </w:rPr>
              <w:t>2024年3月5-6日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环评报告表</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审批部门</w:t>
            </w:r>
          </w:p>
        </w:tc>
        <w:tc>
          <w:tcPr>
            <w:tcW w:w="26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utoSpaceDE w:val="0"/>
              <w:autoSpaceDN w:val="0"/>
              <w:snapToGrid/>
              <w:spacing w:before="0" w:beforeAutospacing="0" w:after="0" w:afterAutospacing="0"/>
              <w:ind w:right="0"/>
              <w:jc w:val="center"/>
              <w:rPr>
                <w:rFonts w:hint="default" w:ascii="Times New Roman" w:hAnsi="Times New Roman" w:eastAsia="宋体" w:cs="Times New Roman"/>
                <w:color w:val="auto"/>
                <w:sz w:val="24"/>
                <w:szCs w:val="24"/>
                <w:lang w:val="en-US" w:bidi="ar"/>
              </w:rPr>
            </w:pPr>
            <w:r>
              <w:rPr>
                <w:rFonts w:hint="default" w:ascii="Times New Roman" w:hAnsi="Times New Roman" w:eastAsia="宋体" w:cs="Times New Roman"/>
                <w:color w:val="auto"/>
                <w:sz w:val="24"/>
                <w:szCs w:val="24"/>
                <w:lang w:val="en-US" w:eastAsia="zh-CN"/>
              </w:rPr>
              <w:t>海口国家高新区</w:t>
            </w:r>
            <w:r>
              <w:rPr>
                <w:rFonts w:hint="eastAsia" w:ascii="Times New Roman" w:hAnsi="Times New Roman" w:eastAsia="宋体" w:cs="Times New Roman"/>
                <w:color w:val="auto"/>
                <w:sz w:val="24"/>
                <w:szCs w:val="24"/>
                <w:lang w:val="en-US" w:eastAsia="zh-CN"/>
              </w:rPr>
              <w:t>管委会</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环评报告表</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编制单位</w:t>
            </w:r>
          </w:p>
        </w:tc>
        <w:tc>
          <w:tcPr>
            <w:tcW w:w="2983" w:type="dxa"/>
            <w:gridSpan w:val="3"/>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海口达清环保科技</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环保设施</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设计单位</w:t>
            </w:r>
          </w:p>
        </w:tc>
        <w:tc>
          <w:tcPr>
            <w:tcW w:w="26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海口中奥环保科技</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yellow"/>
                <w:lang w:val="en-US" w:eastAsia="zh-CN"/>
              </w:rPr>
            </w:pPr>
            <w:r>
              <w:rPr>
                <w:rFonts w:hint="eastAsia" w:ascii="Times New Roman" w:hAnsi="Times New Roman" w:eastAsia="宋体" w:cs="Times New Roman"/>
                <w:color w:val="auto"/>
                <w:sz w:val="24"/>
                <w:szCs w:val="24"/>
                <w:highlight w:val="none"/>
                <w:lang w:val="en-US" w:eastAsia="zh-CN"/>
              </w:rPr>
              <w:t>有限公司</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环保设施</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施工单位</w:t>
            </w:r>
          </w:p>
        </w:tc>
        <w:tc>
          <w:tcPr>
            <w:tcW w:w="2983" w:type="dxa"/>
            <w:gridSpan w:val="3"/>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海口中奥环保科技</w:t>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4"/>
                <w:szCs w:val="24"/>
                <w:highlight w:val="none"/>
                <w:lang w:val="en-US" w:eastAsia="zh-CN"/>
              </w:rPr>
              <w:t>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投资总概算</w:t>
            </w:r>
          </w:p>
        </w:tc>
        <w:tc>
          <w:tcPr>
            <w:tcW w:w="26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highlight w:val="none"/>
                <w:lang w:val="en-US" w:eastAsia="zh-CN"/>
              </w:rPr>
              <w:t>8000</w:t>
            </w:r>
            <w:r>
              <w:rPr>
                <w:rFonts w:hint="default" w:ascii="Times New Roman" w:hAnsi="Times New Roman" w:cs="Times New Roman"/>
                <w:color w:val="000000"/>
                <w:sz w:val="24"/>
                <w:szCs w:val="24"/>
              </w:rPr>
              <w:t>万元</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环保投资总概算</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Cs/>
                <w:sz w:val="24"/>
                <w:szCs w:val="24"/>
                <w:highlight w:val="none"/>
                <w:lang w:val="en-US" w:eastAsia="zh-CN"/>
              </w:rPr>
              <w:t>50</w:t>
            </w:r>
            <w:r>
              <w:rPr>
                <w:rFonts w:hint="default" w:ascii="Times New Roman" w:hAnsi="Times New Roman" w:cs="Times New Roman"/>
                <w:color w:val="000000"/>
                <w:sz w:val="24"/>
                <w:szCs w:val="24"/>
              </w:rPr>
              <w:t>万元</w:t>
            </w:r>
          </w:p>
        </w:tc>
        <w:tc>
          <w:tcPr>
            <w:tcW w:w="8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比例</w:t>
            </w:r>
          </w:p>
        </w:tc>
        <w:tc>
          <w:tcPr>
            <w:tcW w:w="958" w:type="dxa"/>
            <w:tcBorders>
              <w:top w:val="single" w:color="auto" w:sz="4" w:space="0"/>
              <w:left w:val="single" w:color="auto" w:sz="4" w:space="0"/>
              <w:bottom w:val="single" w:color="auto" w:sz="4" w:space="0"/>
              <w:right w:val="single" w:color="auto" w:sz="8" w:space="0"/>
            </w:tcBorders>
            <w:noWrap w:val="0"/>
            <w:vAlign w:val="center"/>
          </w:tcPr>
          <w:p>
            <w:pPr>
              <w:jc w:val="center"/>
              <w:rPr>
                <w:rFonts w:hint="default" w:ascii="Times New Roman" w:hAnsi="Times New Roman" w:eastAsia="宋体" w:cs="Times New Roman"/>
                <w:color w:val="auto"/>
                <w:sz w:val="24"/>
                <w:szCs w:val="24"/>
              </w:rPr>
            </w:pPr>
            <w:r>
              <w:rPr>
                <w:rFonts w:hint="eastAsia" w:ascii="Times New Roman" w:hAnsi="Times New Roman" w:cs="Times New Roman"/>
                <w:color w:val="000000"/>
                <w:sz w:val="24"/>
                <w:szCs w:val="24"/>
                <w:lang w:val="en-US" w:eastAsia="zh-CN"/>
              </w:rPr>
              <w:t>0.625</w:t>
            </w:r>
            <w:r>
              <w:rPr>
                <w:rFonts w:hint="default" w:ascii="Times New Roman" w:hAnsi="Times New Roman"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lang w:bidi="ar"/>
              </w:rPr>
              <w:t>实际总概算</w:t>
            </w:r>
          </w:p>
        </w:tc>
        <w:tc>
          <w:tcPr>
            <w:tcW w:w="264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sz w:val="24"/>
                <w:szCs w:val="24"/>
                <w:highlight w:val="none"/>
                <w:lang w:val="en-US" w:eastAsia="zh-CN"/>
              </w:rPr>
              <w:t>8200</w:t>
            </w:r>
            <w:r>
              <w:rPr>
                <w:rFonts w:hint="default" w:ascii="Times New Roman" w:hAnsi="Times New Roman" w:cs="Times New Roman"/>
                <w:sz w:val="24"/>
                <w:szCs w:val="24"/>
                <w:highlight w:val="none"/>
              </w:rPr>
              <w:t>万元</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bidi="ar"/>
              </w:rPr>
              <w:t>环保投资</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sz w:val="24"/>
                <w:szCs w:val="24"/>
                <w:highlight w:val="none"/>
                <w:lang w:val="en-US" w:eastAsia="zh-CN"/>
              </w:rPr>
              <w:t>85</w:t>
            </w:r>
            <w:r>
              <w:rPr>
                <w:rFonts w:hint="default" w:ascii="Times New Roman" w:hAnsi="Times New Roman" w:cs="Times New Roman"/>
                <w:sz w:val="24"/>
                <w:szCs w:val="24"/>
                <w:highlight w:val="none"/>
              </w:rPr>
              <w:t>万元</w:t>
            </w:r>
          </w:p>
        </w:tc>
        <w:tc>
          <w:tcPr>
            <w:tcW w:w="8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bidi="ar"/>
              </w:rPr>
              <w:t>比例</w:t>
            </w:r>
          </w:p>
        </w:tc>
        <w:tc>
          <w:tcPr>
            <w:tcW w:w="958" w:type="dxa"/>
            <w:tcBorders>
              <w:top w:val="single" w:color="auto" w:sz="4" w:space="0"/>
              <w:left w:val="single" w:color="auto" w:sz="4" w:space="0"/>
              <w:bottom w:val="single" w:color="auto" w:sz="4" w:space="0"/>
              <w:right w:val="single" w:color="auto" w:sz="8" w:space="0"/>
            </w:tcBorders>
            <w:noWrap w:val="0"/>
            <w:vAlign w:val="center"/>
          </w:tcPr>
          <w:p>
            <w:pPr>
              <w:jc w:val="center"/>
              <w:rPr>
                <w:rFonts w:hint="default" w:ascii="Times New Roman" w:hAnsi="Times New Roman" w:eastAsia="宋体" w:cs="Times New Roman"/>
                <w:color w:val="auto"/>
                <w:sz w:val="24"/>
                <w:szCs w:val="24"/>
                <w:highlight w:val="none"/>
              </w:rPr>
            </w:pPr>
            <w:r>
              <w:rPr>
                <w:rFonts w:hint="eastAsia" w:ascii="Times New Roman" w:hAnsi="Times New Roman" w:cs="Times New Roman"/>
                <w:sz w:val="24"/>
                <w:szCs w:val="24"/>
                <w:highlight w:val="none"/>
                <w:lang w:val="en-US" w:eastAsia="zh-CN"/>
              </w:rPr>
              <w:t>1.037</w:t>
            </w:r>
            <w:r>
              <w:rPr>
                <w:rFonts w:hint="default" w:ascii="Times New Roman" w:hAnsi="Times New Roman" w:cs="Times New Roman"/>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验收监测依据</w:t>
            </w:r>
          </w:p>
        </w:tc>
        <w:tc>
          <w:tcPr>
            <w:tcW w:w="7788" w:type="dxa"/>
            <w:gridSpan w:val="5"/>
            <w:tcBorders>
              <w:top w:val="single" w:color="auto" w:sz="4" w:space="0"/>
              <w:left w:val="single" w:color="auto" w:sz="4" w:space="0"/>
              <w:bottom w:val="single" w:color="auto" w:sz="4" w:space="0"/>
              <w:right w:val="single" w:color="auto" w:sz="8" w:space="0"/>
            </w:tcBorders>
            <w:noWrap w:val="0"/>
            <w:vAlign w:val="top"/>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（一）验收</w:t>
            </w:r>
            <w:r>
              <w:rPr>
                <w:rFonts w:hint="eastAsia" w:ascii="Times New Roman" w:hAnsi="Times New Roman" w:cs="Times New Roman"/>
                <w:b/>
                <w:bCs/>
                <w:sz w:val="24"/>
                <w:szCs w:val="24"/>
                <w:lang w:val="en-US" w:eastAsia="zh-CN"/>
              </w:rPr>
              <w:t>监测</w:t>
            </w:r>
            <w:r>
              <w:rPr>
                <w:rFonts w:hint="default" w:ascii="Times New Roman" w:hAnsi="Times New Roman" w:cs="Times New Roman"/>
                <w:b/>
                <w:bCs/>
                <w:sz w:val="24"/>
                <w:szCs w:val="24"/>
                <w:lang w:val="en-US" w:eastAsia="zh-CN"/>
              </w:rPr>
              <w:t>依据</w:t>
            </w: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建设项目环境保护相关法律、法规、规章和规范</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（1）《中华人民共和国环境保护法》201</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（2）《中华人民共和国大气污染防治法》2018</w:t>
            </w:r>
            <w:r>
              <w:rPr>
                <w:rFonts w:hint="default" w:ascii="Times New Roman" w:hAnsi="Times New Roman" w:cs="Times New Roman"/>
                <w:sz w:val="24"/>
                <w:szCs w:val="24"/>
                <w:lang w:val="en-US" w:eastAsia="zh-CN"/>
              </w:rPr>
              <w:t>修订</w:t>
            </w:r>
            <w:r>
              <w:rPr>
                <w:rFonts w:hint="default" w:ascii="Times New Roman" w:hAnsi="Times New Roman" w:cs="Times New Roman"/>
                <w:sz w:val="24"/>
                <w:szCs w:val="24"/>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（3）《中华人民共和国水污染防治法》2018.1.1；</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（4）《中华人民共和国环境噪声污染防治法》20</w:t>
            </w:r>
            <w:r>
              <w:rPr>
                <w:rFonts w:hint="eastAsia" w:ascii="Times New Roman" w:hAnsi="Times New Roman" w:cs="Times New Roman"/>
                <w:sz w:val="24"/>
                <w:szCs w:val="24"/>
                <w:lang w:val="en-US" w:eastAsia="zh-CN"/>
              </w:rPr>
              <w:t>22</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（5）《中华人民共和国固体废物污染环境防治法》</w:t>
            </w:r>
            <w:r>
              <w:rPr>
                <w:rFonts w:hint="default" w:ascii="Times New Roman" w:hAnsi="Times New Roman" w:cs="Times New Roman"/>
                <w:sz w:val="24"/>
                <w:szCs w:val="24"/>
                <w:lang w:val="en-US" w:eastAsia="zh-CN"/>
              </w:rPr>
              <w:t>2020修订</w:t>
            </w:r>
            <w:r>
              <w:rPr>
                <w:rFonts w:hint="default" w:ascii="Times New Roman" w:hAnsi="Times New Roman" w:cs="Times New Roman"/>
                <w:sz w:val="24"/>
                <w:szCs w:val="24"/>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）《建设项目环境保护管理条例》（中华人民共和国国务院令第253号 2017年7月16日修订）；</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t>）《建设项目竣工环境保护验收管理办法》（原国家环境保护总局令 第13号 2001年12月27日）；</w:t>
            </w: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）《建设项目竣工环境保护验收暂行办法》（国环规环评〔2017〕4 号）；</w:t>
            </w:r>
          </w:p>
          <w:p>
            <w:pPr>
              <w:pStyle w:val="32"/>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）《环境保护部建设项目“三同时”监督检查和竣工环保验收管理规程（试行）》（环保部环发〔2009〕150号 2009年12月17日）；</w:t>
            </w:r>
          </w:p>
          <w:p>
            <w:pPr>
              <w:pStyle w:val="32"/>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en-US" w:eastAsia="zh-CN"/>
              </w:rPr>
              <w:t>0</w:t>
            </w:r>
            <w:r>
              <w:rPr>
                <w:rFonts w:hint="default" w:ascii="Times New Roman" w:hAnsi="Times New Roman" w:cs="Times New Roman"/>
                <w:sz w:val="24"/>
                <w:szCs w:val="24"/>
              </w:rPr>
              <w:t>）《海南省生态环境保护厅关于加强建设项目环境保护设施竣工验收工作的通知》（琼环评字〔2018〕3号）。</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相关导则及规范</w:t>
            </w: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）《建设项目竣工环境保护验收技术</w:t>
            </w:r>
            <w:r>
              <w:rPr>
                <w:rFonts w:hint="default" w:ascii="Times New Roman" w:hAnsi="Times New Roman" w:cs="Times New Roman"/>
                <w:sz w:val="24"/>
                <w:szCs w:val="24"/>
                <w:lang w:eastAsia="zh-CN"/>
              </w:rPr>
              <w:t>指南</w:t>
            </w:r>
            <w:r>
              <w:rPr>
                <w:rFonts w:hint="default" w:ascii="Times New Roman" w:hAnsi="Times New Roman" w:cs="Times New Roman"/>
                <w:sz w:val="24"/>
                <w:szCs w:val="24"/>
                <w:lang w:val="en-US" w:eastAsia="zh-CN"/>
              </w:rPr>
              <w:t xml:space="preserve"> 污染影响类</w:t>
            </w:r>
            <w:r>
              <w:rPr>
                <w:rFonts w:hint="default" w:ascii="Times New Roman" w:hAnsi="Times New Roman" w:cs="Times New Roman"/>
                <w:sz w:val="24"/>
                <w:szCs w:val="24"/>
              </w:rPr>
              <w:t>》（中华人民共和国生态环保部，2018年 第9号）</w:t>
            </w:r>
            <w:r>
              <w:rPr>
                <w:rFonts w:hint="default" w:ascii="Times New Roman" w:hAnsi="Times New Roman" w:cs="Times New Roman"/>
                <w:sz w:val="24"/>
                <w:szCs w:val="24"/>
                <w:lang w:eastAsia="zh-CN"/>
              </w:rPr>
              <w:t>。</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其他相关文件</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color w:val="auto"/>
                <w:sz w:val="24"/>
                <w:szCs w:val="24"/>
                <w:highlight w:val="none"/>
                <w:lang w:val="en-US" w:eastAsia="zh-CN"/>
              </w:rPr>
              <w:t>保健食品研发技术服务平台及生产基地项目</w:t>
            </w:r>
            <w:r>
              <w:rPr>
                <w:rFonts w:hint="default" w:ascii="Times New Roman" w:hAnsi="Times New Roman" w:cs="Times New Roman"/>
                <w:b w:val="0"/>
                <w:bCs w:val="0"/>
                <w:sz w:val="24"/>
                <w:szCs w:val="24"/>
                <w:lang w:val="en-US" w:eastAsia="zh-CN"/>
              </w:rPr>
              <w:t>环境影响报告表》（</w:t>
            </w:r>
            <w:r>
              <w:rPr>
                <w:rFonts w:hint="default" w:ascii="Times New Roman" w:hAnsi="Times New Roman" w:eastAsia="宋体" w:cs="Times New Roman"/>
                <w:color w:val="auto"/>
                <w:sz w:val="24"/>
                <w:szCs w:val="24"/>
                <w:lang w:val="en-US" w:eastAsia="zh-CN"/>
              </w:rPr>
              <w:t>海口达清环保科技有限公司</w:t>
            </w:r>
            <w:r>
              <w:rPr>
                <w:rFonts w:hint="default" w:ascii="Times New Roman" w:hAnsi="Times New Roman" w:cs="Times New Roman"/>
                <w:b w:val="0"/>
                <w:bCs w:val="0"/>
                <w:sz w:val="24"/>
                <w:szCs w:val="24"/>
                <w:lang w:val="en-US" w:eastAsia="zh-CN"/>
              </w:rPr>
              <w:t>，202</w:t>
            </w: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年</w:t>
            </w:r>
            <w:r>
              <w:rPr>
                <w:rFonts w:hint="eastAsia" w:ascii="Times New Roman" w:hAnsi="Times New Roman" w:cs="Times New Roman"/>
                <w:b w:val="0"/>
                <w:bCs w:val="0"/>
                <w:sz w:val="24"/>
                <w:szCs w:val="24"/>
                <w:lang w:val="en-US" w:eastAsia="zh-CN"/>
              </w:rPr>
              <w:t>11</w:t>
            </w:r>
            <w:r>
              <w:rPr>
                <w:rFonts w:hint="default" w:ascii="Times New Roman" w:hAnsi="Times New Roman" w:cs="Times New Roman"/>
                <w:b w:val="0"/>
                <w:bCs w:val="0"/>
                <w:sz w:val="24"/>
                <w:szCs w:val="24"/>
                <w:lang w:val="en-US" w:eastAsia="zh-CN"/>
              </w:rPr>
              <w:t>月）</w:t>
            </w:r>
            <w:r>
              <w:rPr>
                <w:rFonts w:hint="eastAsia" w:ascii="Times New Roman" w:hAnsi="Times New Roman" w:cs="Times New Roman"/>
                <w:b w:val="0"/>
                <w:bCs w:val="0"/>
                <w:sz w:val="24"/>
                <w:szCs w:val="24"/>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right="0" w:righ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color w:val="auto"/>
                <w:sz w:val="24"/>
                <w:szCs w:val="24"/>
                <w:lang w:val="en-US" w:eastAsia="zh-CN"/>
              </w:rPr>
              <w:t>关于批复保健食品研发技术服务平台及生产基地项目环境影响报告表的函</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color w:val="auto"/>
                <w:sz w:val="24"/>
                <w:szCs w:val="24"/>
                <w:lang w:val="en-US" w:eastAsia="zh-CN"/>
              </w:rPr>
              <w:t>海高新环审〔2024〕第03号</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color w:val="auto"/>
                <w:sz w:val="24"/>
                <w:szCs w:val="24"/>
                <w:lang w:val="en-US" w:eastAsia="zh-CN"/>
              </w:rPr>
              <w:t>海口国家高新区</w:t>
            </w:r>
            <w:r>
              <w:rPr>
                <w:rFonts w:hint="eastAsia" w:ascii="Times New Roman" w:hAnsi="Times New Roman" w:eastAsia="宋体" w:cs="Times New Roman"/>
                <w:color w:val="auto"/>
                <w:sz w:val="24"/>
                <w:szCs w:val="24"/>
                <w:lang w:val="en-US" w:eastAsia="zh-CN"/>
              </w:rPr>
              <w:t>管委会</w:t>
            </w:r>
            <w:r>
              <w:rPr>
                <w:rFonts w:hint="default" w:ascii="Times New Roman" w:hAnsi="Times New Roman" w:cs="Times New Roman"/>
                <w:b w:val="0"/>
                <w:bCs w:val="0"/>
                <w:sz w:val="24"/>
                <w:szCs w:val="24"/>
                <w:lang w:val="en-US" w:eastAsia="zh-CN"/>
              </w:rPr>
              <w:t>，202</w:t>
            </w:r>
            <w:r>
              <w:rPr>
                <w:rFonts w:hint="eastAsia" w:ascii="Times New Roman" w:hAnsi="Times New Roman" w:cs="Times New Roman"/>
                <w:b w:val="0"/>
                <w:bCs w:val="0"/>
                <w:sz w:val="24"/>
                <w:szCs w:val="24"/>
                <w:lang w:val="en-US" w:eastAsia="zh-CN"/>
              </w:rPr>
              <w:t>4</w:t>
            </w:r>
            <w:r>
              <w:rPr>
                <w:rFonts w:hint="default" w:ascii="Times New Roman" w:hAnsi="Times New Roman" w:cs="Times New Roman"/>
                <w:b w:val="0"/>
                <w:bCs w:val="0"/>
                <w:sz w:val="24"/>
                <w:szCs w:val="24"/>
                <w:lang w:val="en-US" w:eastAsia="zh-CN"/>
              </w:rPr>
              <w:t>年</w:t>
            </w:r>
            <w:r>
              <w:rPr>
                <w:rFonts w:hint="eastAsia" w:ascii="Times New Roman" w:hAnsi="Times New Roman" w:cs="Times New Roman"/>
                <w:b w:val="0"/>
                <w:bCs w:val="0"/>
                <w:sz w:val="24"/>
                <w:szCs w:val="24"/>
                <w:lang w:val="en-US" w:eastAsia="zh-CN"/>
              </w:rPr>
              <w:t>1</w:t>
            </w:r>
            <w:r>
              <w:rPr>
                <w:rFonts w:hint="default" w:ascii="Times New Roman" w:hAnsi="Times New Roman" w:cs="Times New Roman"/>
                <w:b w:val="0"/>
                <w:bCs w:val="0"/>
                <w:sz w:val="24"/>
                <w:szCs w:val="24"/>
                <w:lang w:val="en-US" w:eastAsia="zh-CN"/>
              </w:rPr>
              <w:t>月</w:t>
            </w:r>
            <w:r>
              <w:rPr>
                <w:rFonts w:hint="eastAsia" w:ascii="Times New Roman" w:hAnsi="Times New Roman" w:cs="Times New Roman"/>
                <w:b w:val="0"/>
                <w:bCs w:val="0"/>
                <w:sz w:val="24"/>
                <w:szCs w:val="24"/>
                <w:lang w:val="en-US" w:eastAsia="zh-CN"/>
              </w:rPr>
              <w:t>10</w:t>
            </w:r>
            <w:r>
              <w:rPr>
                <w:rFonts w:hint="default" w:ascii="Times New Roman" w:hAnsi="Times New Roman" w:cs="Times New Roman"/>
                <w:b w:val="0"/>
                <w:bCs w:val="0"/>
                <w:sz w:val="24"/>
                <w:szCs w:val="24"/>
                <w:lang w:val="en-US" w:eastAsia="zh-CN"/>
              </w:rPr>
              <w:t>日。</w:t>
            </w:r>
          </w:p>
          <w:p>
            <w:pPr>
              <w:rPr>
                <w:rFonts w:hint="default"/>
              </w:rPr>
            </w:pPr>
          </w:p>
          <w:p>
            <w:pPr>
              <w:pStyle w:val="32"/>
              <w:rPr>
                <w:rFonts w:hint="default"/>
              </w:rPr>
            </w:pPr>
          </w:p>
          <w:p>
            <w:pPr>
              <w:pStyle w:val="34"/>
              <w:rPr>
                <w:rFonts w:hint="default"/>
              </w:rPr>
            </w:pPr>
          </w:p>
          <w:p>
            <w:pPr>
              <w:rPr>
                <w:rFonts w:hint="default"/>
              </w:rPr>
            </w:pPr>
          </w:p>
          <w:p>
            <w:pPr>
              <w:pStyle w:val="32"/>
              <w:rPr>
                <w:rFonts w:hint="default"/>
              </w:rPr>
            </w:pPr>
          </w:p>
          <w:p>
            <w:pPr>
              <w:rPr>
                <w:rFonts w:hint="default"/>
              </w:rPr>
            </w:pPr>
          </w:p>
          <w:p>
            <w:pPr>
              <w:pStyle w:val="32"/>
              <w:rPr>
                <w:rFonts w:hint="default"/>
              </w:rPr>
            </w:pPr>
          </w:p>
          <w:p>
            <w:pPr>
              <w:pStyle w:val="34"/>
              <w:rPr>
                <w:rFonts w:hint="default"/>
              </w:rPr>
            </w:pPr>
          </w:p>
          <w:p>
            <w:pPr>
              <w:pStyle w:val="32"/>
              <w:rPr>
                <w:rFonts w:hint="default"/>
              </w:rPr>
            </w:pPr>
          </w:p>
          <w:p>
            <w:pPr>
              <w:pStyle w:val="34"/>
              <w:rPr>
                <w:rFonts w:hint="default"/>
              </w:rPr>
            </w:pPr>
          </w:p>
          <w:p>
            <w:pPr>
              <w:rPr>
                <w:rFonts w:hint="default"/>
              </w:rPr>
            </w:pPr>
          </w:p>
          <w:p>
            <w:pPr>
              <w:pStyle w:val="25"/>
              <w:rPr>
                <w:rFonts w:hint="default"/>
              </w:rPr>
            </w:pPr>
          </w:p>
          <w:p>
            <w:pPr>
              <w:rPr>
                <w:rFonts w:hint="default"/>
              </w:rPr>
            </w:pPr>
          </w:p>
          <w:p>
            <w:pPr>
              <w:pStyle w:val="32"/>
              <w:rPr>
                <w:rFonts w:hint="default"/>
              </w:rPr>
            </w:pPr>
          </w:p>
          <w:p>
            <w:pPr>
              <w:pStyle w:val="34"/>
              <w:rPr>
                <w:rFonts w:hint="default"/>
              </w:rPr>
            </w:pPr>
          </w:p>
          <w:p>
            <w:pPr>
              <w:rPr>
                <w:rFonts w:hint="default"/>
              </w:rPr>
            </w:pPr>
          </w:p>
          <w:p>
            <w:pPr>
              <w:pStyle w:val="25"/>
              <w:rPr>
                <w:rFonts w:hint="default"/>
              </w:rPr>
            </w:pPr>
          </w:p>
          <w:p>
            <w:pPr>
              <w:rPr>
                <w:rFonts w:hint="default"/>
              </w:rPr>
            </w:pPr>
          </w:p>
          <w:p>
            <w:pPr>
              <w:pStyle w:val="32"/>
              <w:rPr>
                <w:rFonts w:hint="default"/>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cs="Times New Roman"/>
                <w:color w:val="auto"/>
                <w:sz w:val="24"/>
              </w:rPr>
              <w:t>验收监测评价标准、标号、级别、限值</w:t>
            </w:r>
          </w:p>
        </w:tc>
        <w:tc>
          <w:tcPr>
            <w:tcW w:w="7788" w:type="dxa"/>
            <w:gridSpan w:val="5"/>
            <w:tcBorders>
              <w:top w:val="single" w:color="auto" w:sz="4" w:space="0"/>
              <w:left w:val="single" w:color="auto" w:sz="4" w:space="0"/>
              <w:bottom w:val="single" w:color="auto" w:sz="4" w:space="0"/>
              <w:right w:val="single" w:color="auto" w:sz="8" w:space="0"/>
            </w:tcBorders>
            <w:noWrap w:val="0"/>
            <w:vAlign w:val="top"/>
          </w:tcPr>
          <w:p>
            <w:pPr>
              <w:pStyle w:val="32"/>
              <w:keepNext w:val="0"/>
              <w:keepLines w:val="0"/>
              <w:pageBreakBefore w:val="0"/>
              <w:kinsoku/>
              <w:wordWrap/>
              <w:overflowPunct/>
              <w:topLinePunct w:val="0"/>
              <w:bidi w:val="0"/>
              <w:adjustRightInd w:val="0"/>
              <w:snapToGrid w:val="0"/>
              <w:spacing w:line="500" w:lineRule="exact"/>
              <w:ind w:left="0" w:leftChars="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（二）验收评价标准</w:t>
            </w:r>
          </w:p>
          <w:p>
            <w:pPr>
              <w:pStyle w:val="2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1、</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废水评价标准</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left="0" w:leftChars="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根据项目环评及批复文件的要求，</w:t>
            </w:r>
            <w:r>
              <w:rPr>
                <w:rFonts w:hint="default" w:ascii="Times New Roman" w:hAnsi="Times New Roman" w:eastAsia="宋体" w:cs="Times New Roman"/>
                <w:color w:val="auto"/>
                <w:sz w:val="24"/>
                <w:szCs w:val="24"/>
                <w:highlight w:val="none"/>
              </w:rPr>
              <w:t>项目</w:t>
            </w:r>
            <w:r>
              <w:rPr>
                <w:rFonts w:hint="default" w:ascii="Times New Roman" w:hAnsi="Times New Roman" w:eastAsia="宋体" w:cs="Times New Roman"/>
                <w:color w:val="auto"/>
                <w:sz w:val="24"/>
                <w:szCs w:val="24"/>
                <w:highlight w:val="none"/>
                <w:lang w:val="en-US" w:eastAsia="zh-CN"/>
              </w:rPr>
              <w:t>营运期</w:t>
            </w:r>
            <w:r>
              <w:rPr>
                <w:rFonts w:hint="default" w:ascii="Times New Roman" w:hAnsi="Times New Roman" w:eastAsia="宋体" w:cs="Times New Roman"/>
                <w:color w:val="auto"/>
                <w:sz w:val="24"/>
                <w:szCs w:val="24"/>
                <w:highlight w:val="none"/>
              </w:rPr>
              <w:t>生活污水</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地面</w:t>
            </w:r>
            <w:r>
              <w:rPr>
                <w:rFonts w:hint="default" w:ascii="Times New Roman" w:hAnsi="Times New Roman" w:eastAsia="宋体" w:cs="Times New Roman"/>
                <w:b w:val="0"/>
                <w:bCs/>
                <w:color w:val="auto"/>
                <w:sz w:val="24"/>
                <w:szCs w:val="24"/>
                <w:highlight w:val="none"/>
              </w:rPr>
              <w:t>清洁废水</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实验服洗衣废水</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纯水制备浓水</w:t>
            </w:r>
            <w:r>
              <w:rPr>
                <w:rFonts w:hint="default" w:ascii="Times New Roman" w:hAnsi="Times New Roman" w:eastAsia="宋体" w:cs="Times New Roman"/>
                <w:color w:val="auto"/>
                <w:sz w:val="24"/>
                <w:szCs w:val="24"/>
                <w:highlight w:val="none"/>
              </w:rPr>
              <w:t>经化粪池预处理后排入市政污水管网，污水排放执行《污水综合排放标准》（GB8978-1996）表4的三级标准，《污水综合排放标准》（GB8978-1996）中未做规定的总磷、氨氮、总氮执行《污水排入城镇下水道水质标准》（GB/T31926-2015）中表1中的B等级标准，达标后排入白沙门污水处理厂深度处理</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具体标准限值见下表。</w:t>
            </w:r>
          </w:p>
          <w:p>
            <w:pPr>
              <w:pStyle w:val="70"/>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w:t>
            </w:r>
            <w:r>
              <w:rPr>
                <w:rFonts w:hint="eastAsia" w:eastAsia="宋体"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rPr>
              <w:t>生活污水排放限值（单位：mg/L，pH 值除外）</w:t>
            </w:r>
          </w:p>
          <w:tbl>
            <w:tblPr>
              <w:tblStyle w:val="26"/>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1222"/>
              <w:gridCol w:w="1870"/>
              <w:gridCol w:w="2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blHeader/>
                <w:jc w:val="center"/>
              </w:trPr>
              <w:tc>
                <w:tcPr>
                  <w:tcW w:w="1401" w:type="dxa"/>
                  <w:noWrap w:val="0"/>
                  <w:vAlign w:val="center"/>
                </w:tcPr>
                <w:p>
                  <w:pPr>
                    <w:pStyle w:val="7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w:t>
                  </w:r>
                </w:p>
              </w:tc>
              <w:tc>
                <w:tcPr>
                  <w:tcW w:w="1217" w:type="dxa"/>
                  <w:noWrap w:val="0"/>
                  <w:vAlign w:val="center"/>
                </w:tcPr>
                <w:p>
                  <w:pPr>
                    <w:pStyle w:val="7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单位</w:t>
                  </w:r>
                </w:p>
              </w:tc>
              <w:tc>
                <w:tcPr>
                  <w:tcW w:w="1862" w:type="dxa"/>
                  <w:noWrap w:val="0"/>
                  <w:vAlign w:val="center"/>
                </w:tcPr>
                <w:p>
                  <w:pPr>
                    <w:pStyle w:val="7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标准值</w:t>
                  </w:r>
                </w:p>
              </w:tc>
              <w:tc>
                <w:tcPr>
                  <w:tcW w:w="2858" w:type="dxa"/>
                  <w:noWrap w:val="0"/>
                  <w:vAlign w:val="center"/>
                </w:tcPr>
                <w:p>
                  <w:pPr>
                    <w:pStyle w:val="7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pH</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6-9</w:t>
                  </w:r>
                </w:p>
              </w:tc>
              <w:tc>
                <w:tcPr>
                  <w:tcW w:w="2858" w:type="dxa"/>
                  <w:vMerge w:val="restart"/>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《污水综合排放标准》（GB8978-1996）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COD</w:t>
                  </w:r>
                  <w:r>
                    <w:rPr>
                      <w:rFonts w:hint="default" w:ascii="Times New Roman" w:hAnsi="Times New Roman" w:eastAsia="宋体" w:cs="Times New Roman"/>
                      <w:b w:val="0"/>
                      <w:bCs/>
                      <w:color w:val="auto"/>
                      <w:sz w:val="21"/>
                      <w:szCs w:val="21"/>
                      <w:highlight w:val="none"/>
                      <w:vertAlign w:val="subscript"/>
                    </w:rPr>
                    <w:t>Cr</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500</w:t>
                  </w:r>
                </w:p>
              </w:tc>
              <w:tc>
                <w:tcPr>
                  <w:tcW w:w="2858" w:type="dxa"/>
                  <w:vMerge w:val="continue"/>
                  <w:noWrap w:val="0"/>
                  <w:vAlign w:val="center"/>
                </w:tcPr>
                <w:p>
                  <w:pPr>
                    <w:pStyle w:val="70"/>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BOD</w:t>
                  </w:r>
                  <w:r>
                    <w:rPr>
                      <w:rFonts w:hint="default" w:ascii="Times New Roman" w:hAnsi="Times New Roman" w:eastAsia="宋体" w:cs="Times New Roman"/>
                      <w:b w:val="0"/>
                      <w:bCs/>
                      <w:color w:val="auto"/>
                      <w:sz w:val="21"/>
                      <w:szCs w:val="21"/>
                      <w:highlight w:val="none"/>
                      <w:vertAlign w:val="subscript"/>
                    </w:rPr>
                    <w:t>5</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300</w:t>
                  </w:r>
                </w:p>
              </w:tc>
              <w:tc>
                <w:tcPr>
                  <w:tcW w:w="2858" w:type="dxa"/>
                  <w:vMerge w:val="continue"/>
                  <w:noWrap w:val="0"/>
                  <w:vAlign w:val="center"/>
                </w:tcPr>
                <w:p>
                  <w:pPr>
                    <w:pStyle w:val="70"/>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SS</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400</w:t>
                  </w:r>
                </w:p>
              </w:tc>
              <w:tc>
                <w:tcPr>
                  <w:tcW w:w="2858" w:type="dxa"/>
                  <w:vMerge w:val="continue"/>
                  <w:noWrap w:val="0"/>
                  <w:vAlign w:val="center"/>
                </w:tcPr>
                <w:p>
                  <w:pPr>
                    <w:pStyle w:val="70"/>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动植物油</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100</w:t>
                  </w:r>
                </w:p>
              </w:tc>
              <w:tc>
                <w:tcPr>
                  <w:tcW w:w="2858" w:type="dxa"/>
                  <w:vMerge w:val="continue"/>
                  <w:noWrap w:val="0"/>
                  <w:vAlign w:val="center"/>
                </w:tcPr>
                <w:p>
                  <w:pPr>
                    <w:pStyle w:val="70"/>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NH</w:t>
                  </w:r>
                  <w:r>
                    <w:rPr>
                      <w:rFonts w:hint="default" w:ascii="Times New Roman" w:hAnsi="Times New Roman" w:eastAsia="宋体" w:cs="Times New Roman"/>
                      <w:b w:val="0"/>
                      <w:bCs/>
                      <w:color w:val="auto"/>
                      <w:sz w:val="21"/>
                      <w:szCs w:val="21"/>
                      <w:highlight w:val="none"/>
                      <w:vertAlign w:val="subscript"/>
                    </w:rPr>
                    <w:t>3</w:t>
                  </w:r>
                  <w:r>
                    <w:rPr>
                      <w:rFonts w:hint="default" w:ascii="Times New Roman" w:hAnsi="Times New Roman" w:eastAsia="宋体" w:cs="Times New Roman"/>
                      <w:b w:val="0"/>
                      <w:bCs/>
                      <w:color w:val="auto"/>
                      <w:sz w:val="21"/>
                      <w:szCs w:val="21"/>
                      <w:highlight w:val="none"/>
                    </w:rPr>
                    <w:t>-N</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45</w:t>
                  </w:r>
                </w:p>
              </w:tc>
              <w:tc>
                <w:tcPr>
                  <w:tcW w:w="2858" w:type="dxa"/>
                  <w:vMerge w:val="restart"/>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《污水排入城镇下水道水质标准》（GB/T 31962-2015）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TN</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70</w:t>
                  </w:r>
                </w:p>
              </w:tc>
              <w:tc>
                <w:tcPr>
                  <w:tcW w:w="2858" w:type="dxa"/>
                  <w:vMerge w:val="continue"/>
                  <w:noWrap w:val="0"/>
                  <w:vAlign w:val="center"/>
                </w:tcPr>
                <w:p>
                  <w:pPr>
                    <w:pStyle w:val="70"/>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blHeader/>
                <w:jc w:val="center"/>
              </w:trPr>
              <w:tc>
                <w:tcPr>
                  <w:tcW w:w="1401"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TP</w:t>
                  </w:r>
                </w:p>
              </w:tc>
              <w:tc>
                <w:tcPr>
                  <w:tcW w:w="1217"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mg/L</w:t>
                  </w:r>
                </w:p>
              </w:tc>
              <w:tc>
                <w:tcPr>
                  <w:tcW w:w="1862" w:type="dxa"/>
                  <w:noWrap w:val="0"/>
                  <w:vAlign w:val="center"/>
                </w:tcPr>
                <w:p>
                  <w:pPr>
                    <w:pStyle w:val="7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8</w:t>
                  </w:r>
                </w:p>
              </w:tc>
              <w:tc>
                <w:tcPr>
                  <w:tcW w:w="2858" w:type="dxa"/>
                  <w:vMerge w:val="continue"/>
                  <w:noWrap w:val="0"/>
                  <w:vAlign w:val="center"/>
                </w:tcPr>
                <w:p>
                  <w:pPr>
                    <w:pStyle w:val="70"/>
                    <w:rPr>
                      <w:rFonts w:hint="default" w:ascii="Times New Roman" w:hAnsi="Times New Roman" w:eastAsia="宋体" w:cs="Times New Roman"/>
                      <w:b w:val="0"/>
                      <w:bCs/>
                      <w:color w:val="auto"/>
                      <w:sz w:val="21"/>
                      <w:szCs w:val="21"/>
                      <w:highlight w:val="none"/>
                    </w:rPr>
                  </w:pPr>
                </w:p>
              </w:tc>
            </w:tr>
          </w:tbl>
          <w:p>
            <w:pPr>
              <w:pStyle w:val="69"/>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color w:val="auto"/>
                <w:sz w:val="24"/>
                <w:szCs w:val="24"/>
                <w:highlight w:val="yellow"/>
              </w:rPr>
            </w:pP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val="en-US" w:eastAsia="zh-CN"/>
              </w:rPr>
              <w:t>营运期</w:t>
            </w:r>
            <w:r>
              <w:rPr>
                <w:rFonts w:hint="default" w:ascii="Times New Roman" w:hAnsi="Times New Roman" w:eastAsia="宋体" w:cs="Times New Roman"/>
                <w:b w:val="0"/>
                <w:bCs/>
                <w:color w:val="auto"/>
                <w:highlight w:val="none"/>
                <w:lang w:val="en-US" w:eastAsia="zh-CN"/>
              </w:rPr>
              <w:t>设备清洗废水及实验废水</w:t>
            </w:r>
            <w:r>
              <w:rPr>
                <w:rFonts w:hint="default" w:ascii="Times New Roman" w:hAnsi="Times New Roman" w:cs="Times New Roman"/>
                <w:color w:val="auto"/>
                <w:highlight w:val="none"/>
                <w:lang w:val="en-US" w:eastAsia="zh-CN"/>
              </w:rPr>
              <w:t>处理后的</w:t>
            </w:r>
            <w:r>
              <w:rPr>
                <w:rFonts w:hint="default" w:ascii="Times New Roman" w:hAnsi="Times New Roman" w:cs="Times New Roman"/>
                <w:color w:val="auto"/>
                <w:highlight w:val="none"/>
              </w:rPr>
              <w:t>排放</w:t>
            </w:r>
            <w:r>
              <w:rPr>
                <w:rFonts w:hint="default" w:ascii="Times New Roman" w:hAnsi="Times New Roman" w:cs="Times New Roman"/>
                <w:color w:val="auto"/>
                <w:highlight w:val="none"/>
                <w:lang w:val="en-US" w:eastAsia="zh-CN"/>
              </w:rPr>
              <w:t>标准</w:t>
            </w:r>
            <w:r>
              <w:rPr>
                <w:rFonts w:hint="default" w:ascii="Times New Roman" w:hAnsi="Times New Roman" w:cs="Times New Roman"/>
                <w:color w:val="auto"/>
                <w:highlight w:val="none"/>
              </w:rPr>
              <w:t>参考执行《混装制剂类制药工业水污染物排放标准》（GB21908-2008）表2中标准限值</w:t>
            </w:r>
            <w:r>
              <w:rPr>
                <w:rFonts w:hint="default" w:ascii="Times New Roman" w:hAnsi="Times New Roman" w:cs="Times New Roman"/>
                <w:color w:val="auto"/>
                <w:sz w:val="24"/>
                <w:highlight w:val="none"/>
              </w:rPr>
              <w:t>和《提取类制药工业水污染物排放标准》（</w:t>
            </w:r>
            <w:r>
              <w:rPr>
                <w:rFonts w:hint="default" w:ascii="Times New Roman" w:hAnsi="Times New Roman" w:eastAsia="Times New Roman" w:cs="Times New Roman"/>
                <w:color w:val="auto"/>
                <w:sz w:val="24"/>
                <w:highlight w:val="none"/>
              </w:rPr>
              <w:t>GB21905-2008</w:t>
            </w:r>
            <w:r>
              <w:rPr>
                <w:rFonts w:hint="default" w:ascii="Times New Roman" w:hAnsi="Times New Roman" w:cs="Times New Roman"/>
                <w:color w:val="auto"/>
                <w:sz w:val="24"/>
                <w:highlight w:val="none"/>
              </w:rPr>
              <w:t>）表</w:t>
            </w:r>
            <w:r>
              <w:rPr>
                <w:rFonts w:hint="default" w:ascii="Times New Roman" w:hAnsi="Times New Roman" w:eastAsia="Times New Roman" w:cs="Times New Roman"/>
                <w:color w:val="auto"/>
                <w:sz w:val="24"/>
                <w:highlight w:val="none"/>
              </w:rPr>
              <w:t>2</w:t>
            </w:r>
            <w:r>
              <w:rPr>
                <w:rFonts w:hint="default" w:ascii="Times New Roman" w:hAnsi="Times New Roman" w:cs="Times New Roman"/>
                <w:color w:val="auto"/>
                <w:sz w:val="24"/>
                <w:highlight w:val="none"/>
              </w:rPr>
              <w:t>中标准限值中最严限值</w:t>
            </w:r>
            <w:r>
              <w:rPr>
                <w:rFonts w:hint="eastAsia" w:ascii="Times New Roman" w:hAnsi="Times New Roman" w:cs="Times New Roman"/>
                <w:color w:val="auto"/>
                <w:sz w:val="24"/>
                <w:highlight w:val="none"/>
                <w:lang w:eastAsia="zh-CN"/>
              </w:rPr>
              <w:t>，</w:t>
            </w:r>
            <w:r>
              <w:rPr>
                <w:rFonts w:hint="default" w:ascii="Times New Roman" w:hAnsi="Times New Roman" w:cs="Times New Roman"/>
                <w:color w:val="auto"/>
                <w:highlight w:val="none"/>
                <w:lang w:val="en-US" w:eastAsia="zh-CN"/>
              </w:rPr>
              <w:t>具体</w:t>
            </w:r>
            <w:r>
              <w:rPr>
                <w:rFonts w:hint="default" w:ascii="Times New Roman" w:hAnsi="Times New Roman" w:cs="Times New Roman"/>
                <w:color w:val="auto"/>
                <w:highlight w:val="none"/>
              </w:rPr>
              <w:t>标准限值见下表。</w:t>
            </w:r>
          </w:p>
          <w:p>
            <w:pPr>
              <w:pStyle w:val="70"/>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w:t>
            </w:r>
            <w:r>
              <w:rPr>
                <w:rFonts w:hint="eastAsia" w:eastAsia="宋体"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水污染物排放限值 单位：mg/L（Ph值、色度除外）</w:t>
            </w:r>
          </w:p>
          <w:tbl>
            <w:tblPr>
              <w:tblStyle w:val="26"/>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1695"/>
              <w:gridCol w:w="1065"/>
              <w:gridCol w:w="1095"/>
              <w:gridCol w:w="1365"/>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GB21908-2008</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GB21905-2008</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本项目执行指标</w:t>
                  </w:r>
                </w:p>
              </w:tc>
              <w:tc>
                <w:tcPr>
                  <w:tcW w:w="1694"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污染物排放监控位置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pH</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6~9</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6~9</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6~9</w:t>
                  </w:r>
                </w:p>
              </w:tc>
              <w:tc>
                <w:tcPr>
                  <w:tcW w:w="1694" w:type="dxa"/>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企业废水</w:t>
                  </w:r>
                </w:p>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总排放口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色度（稀释倍数）</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50</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50</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3</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悬浮物</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30</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50</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30</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4</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BOD</w:t>
                  </w:r>
                  <w:r>
                    <w:rPr>
                      <w:rFonts w:hint="default" w:ascii="Times New Roman" w:hAnsi="Times New Roman" w:eastAsia="宋体" w:cs="Times New Roman"/>
                      <w:b w:val="0"/>
                      <w:bCs/>
                      <w:color w:val="auto"/>
                      <w:sz w:val="21"/>
                      <w:szCs w:val="21"/>
                      <w:vertAlign w:val="subscript"/>
                    </w:rPr>
                    <w:t>5</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15</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20</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15</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5</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COD</w:t>
                  </w:r>
                  <w:r>
                    <w:rPr>
                      <w:rFonts w:hint="default" w:ascii="Times New Roman" w:hAnsi="Times New Roman" w:eastAsia="宋体" w:cs="Times New Roman"/>
                      <w:b w:val="0"/>
                      <w:bCs/>
                      <w:color w:val="auto"/>
                      <w:sz w:val="21"/>
                      <w:szCs w:val="21"/>
                      <w:vertAlign w:val="subscript"/>
                    </w:rPr>
                    <w:t>Cr</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60</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100</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60</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6</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动植物油</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5</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5</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7</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氨氮（以N计）</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10</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15</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8</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总氮（以N计）</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20</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30</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20</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9</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总磷（以P计）</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0.5</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0.5</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0.5</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10</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总有机碳</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20</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30</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20</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6"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11</w:t>
                  </w:r>
                </w:p>
              </w:tc>
              <w:tc>
                <w:tcPr>
                  <w:tcW w:w="16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急性毒性（HgCl</w:t>
                  </w:r>
                  <w:r>
                    <w:rPr>
                      <w:rFonts w:hint="default" w:ascii="Times New Roman" w:hAnsi="Times New Roman" w:eastAsia="宋体" w:cs="Times New Roman"/>
                      <w:b w:val="0"/>
                      <w:bCs/>
                      <w:color w:val="auto"/>
                      <w:sz w:val="21"/>
                      <w:szCs w:val="21"/>
                      <w:vertAlign w:val="subscript"/>
                    </w:rPr>
                    <w:t>2</w:t>
                  </w:r>
                  <w:r>
                    <w:rPr>
                      <w:rFonts w:hint="default" w:ascii="Times New Roman" w:hAnsi="Times New Roman" w:eastAsia="宋体" w:cs="Times New Roman"/>
                      <w:b w:val="0"/>
                      <w:bCs/>
                      <w:color w:val="auto"/>
                      <w:sz w:val="21"/>
                      <w:szCs w:val="21"/>
                    </w:rPr>
                    <w:t>毒性当量）</w:t>
                  </w:r>
                </w:p>
              </w:tc>
              <w:tc>
                <w:tcPr>
                  <w:tcW w:w="10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0.07</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0.07</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0.07</w:t>
                  </w:r>
                </w:p>
              </w:tc>
              <w:tc>
                <w:tcPr>
                  <w:tcW w:w="169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11" w:type="dxa"/>
                  <w:gridSpan w:val="4"/>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单位产品基准排水量300m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/t产品（GB21908-2008）；</w:t>
                  </w:r>
                </w:p>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单位产品基准排水量500m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/t产品（GB21905-2008）；</w:t>
                  </w:r>
                </w:p>
              </w:tc>
              <w:tc>
                <w:tcPr>
                  <w:tcW w:w="136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300m</w:t>
                  </w:r>
                  <w:r>
                    <w:rPr>
                      <w:rFonts w:hint="default" w:ascii="Times New Roman" w:hAnsi="Times New Roman" w:eastAsia="宋体" w:cs="Times New Roman"/>
                      <w:b w:val="0"/>
                      <w:bCs/>
                      <w:color w:val="auto"/>
                      <w:sz w:val="21"/>
                      <w:szCs w:val="21"/>
                      <w:vertAlign w:val="superscript"/>
                    </w:rPr>
                    <w:t>3</w:t>
                  </w:r>
                  <w:r>
                    <w:rPr>
                      <w:rFonts w:hint="default" w:ascii="Times New Roman" w:hAnsi="Times New Roman" w:eastAsia="宋体" w:cs="Times New Roman"/>
                      <w:b w:val="0"/>
                      <w:bCs/>
                      <w:color w:val="auto"/>
                      <w:sz w:val="21"/>
                      <w:szCs w:val="21"/>
                    </w:rPr>
                    <w:t>/t产品</w:t>
                  </w:r>
                </w:p>
              </w:tc>
              <w:tc>
                <w:tcPr>
                  <w:tcW w:w="1694"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排水量计量位置与污染物排放监控位置一致</w:t>
                  </w:r>
                </w:p>
              </w:tc>
            </w:tr>
          </w:tbl>
          <w:p>
            <w:pPr>
              <w:pStyle w:val="2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w:t>
            </w:r>
            <w:r>
              <w:rPr>
                <w:rFonts w:hint="default" w:ascii="Times New Roman" w:hAnsi="Times New Roman" w:eastAsia="宋体" w:cs="Times New Roman"/>
                <w:b/>
                <w:color w:val="auto"/>
                <w:sz w:val="24"/>
                <w:szCs w:val="24"/>
                <w:highlight w:val="none"/>
              </w:rPr>
              <w:t>废气评价标准</w:t>
            </w:r>
          </w:p>
          <w:p>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根据项目环评及批复文件的要求，</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项目营运期废气：</w:t>
            </w:r>
          </w:p>
          <w:p>
            <w:pPr>
              <w:pStyle w:val="69"/>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1）有组织废气</w:t>
            </w:r>
          </w:p>
          <w:p>
            <w:pPr>
              <w:pStyle w:val="69"/>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项目营运期有组织排放</w:t>
            </w:r>
            <w:r>
              <w:rPr>
                <w:rFonts w:hint="default" w:ascii="Times New Roman" w:hAnsi="Times New Roman" w:cs="Times New Roman"/>
                <w:color w:val="auto"/>
                <w:highlight w:val="none"/>
                <w:lang w:val="en-US" w:eastAsia="zh-CN"/>
              </w:rPr>
              <w:t>的</w:t>
            </w:r>
            <w:r>
              <w:rPr>
                <w:rFonts w:hint="default" w:ascii="Times New Roman" w:hAnsi="Times New Roman" w:cs="Times New Roman"/>
                <w:color w:val="auto"/>
                <w:highlight w:val="none"/>
              </w:rPr>
              <w:t>非甲烷总烃、颗粒物</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氯化氢、甲醇污染物参照</w:t>
            </w:r>
            <w:r>
              <w:rPr>
                <w:rFonts w:hint="default" w:ascii="Times New Roman" w:hAnsi="Times New Roman" w:cs="Times New Roman"/>
                <w:color w:val="auto"/>
                <w:highlight w:val="none"/>
              </w:rPr>
              <w:t>执行《大气污染物综合排放标准》（GB16297-1996）表2</w:t>
            </w:r>
            <w:r>
              <w:rPr>
                <w:rFonts w:hint="default" w:ascii="Times New Roman" w:hAnsi="Times New Roman" w:cs="Times New Roman"/>
                <w:color w:val="auto"/>
                <w:highlight w:val="none"/>
                <w:lang w:val="en-US" w:eastAsia="zh-CN"/>
              </w:rPr>
              <w:t>中新污染</w:t>
            </w:r>
            <w:r>
              <w:rPr>
                <w:rFonts w:hint="default" w:ascii="Times New Roman" w:hAnsi="Times New Roman" w:cs="Times New Roman"/>
                <w:color w:val="auto"/>
                <w:highlight w:val="none"/>
              </w:rPr>
              <w:t>大气污染物</w:t>
            </w:r>
            <w:r>
              <w:rPr>
                <w:rFonts w:hint="default" w:ascii="Times New Roman" w:hAnsi="Times New Roman" w:cs="Times New Roman"/>
                <w:color w:val="auto"/>
                <w:highlight w:val="none"/>
                <w:lang w:val="en-US" w:eastAsia="zh-CN"/>
              </w:rPr>
              <w:t>二级标准</w:t>
            </w:r>
            <w:r>
              <w:rPr>
                <w:rFonts w:hint="default" w:ascii="Times New Roman" w:hAnsi="Times New Roman" w:cs="Times New Roman"/>
                <w:color w:val="auto"/>
                <w:highlight w:val="none"/>
              </w:rPr>
              <w:t>要求</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排气筒高度不能满足“高出周围200m半径范围的建筑5m以上”的要求，因此排放速率标准值严格50%执行</w:t>
            </w:r>
            <w:r>
              <w:rPr>
                <w:rFonts w:hint="eastAsia" w:ascii="Times New Roman" w:hAnsi="Times New Roman" w:cs="Times New Roman"/>
                <w:color w:val="auto"/>
                <w:highlight w:val="none"/>
                <w:lang w:val="en-US" w:eastAsia="zh-CN"/>
              </w:rPr>
              <w:t>，具体标准限值见下表。</w:t>
            </w:r>
          </w:p>
          <w:p>
            <w:pPr>
              <w:pStyle w:val="69"/>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表</w:t>
            </w:r>
            <w:r>
              <w:rPr>
                <w:rFonts w:hint="eastAsia" w:cs="Times New Roman"/>
                <w:b/>
                <w:bCs/>
                <w:color w:val="auto"/>
                <w:sz w:val="24"/>
                <w:szCs w:val="24"/>
                <w:highlight w:val="none"/>
                <w:lang w:val="en-US" w:eastAsia="zh-CN"/>
              </w:rPr>
              <w:t>1-3</w:t>
            </w:r>
            <w:r>
              <w:rPr>
                <w:rFonts w:hint="default" w:ascii="Times New Roman" w:hAnsi="Times New Roman" w:eastAsia="宋体" w:cs="Times New Roman"/>
                <w:b/>
                <w:bCs/>
                <w:color w:val="auto"/>
                <w:sz w:val="24"/>
                <w:highlight w:val="none"/>
              </w:rPr>
              <w:t>大气污染物综合排放标准（GB16297-1996）</w:t>
            </w:r>
            <w:r>
              <w:rPr>
                <w:rFonts w:hint="default" w:ascii="Times New Roman" w:hAnsi="Times New Roman" w:eastAsia="宋体" w:cs="Times New Roman"/>
                <w:b/>
                <w:bCs/>
                <w:color w:val="auto"/>
                <w:sz w:val="24"/>
                <w:szCs w:val="24"/>
                <w:highlight w:val="none"/>
              </w:rPr>
              <w:t>单位：mg/m</w:t>
            </w:r>
            <w:r>
              <w:rPr>
                <w:rFonts w:hint="default" w:ascii="Times New Roman" w:hAnsi="Times New Roman" w:eastAsia="宋体" w:cs="Times New Roman"/>
                <w:b/>
                <w:bCs/>
                <w:color w:val="auto"/>
                <w:sz w:val="24"/>
                <w:szCs w:val="24"/>
                <w:highlight w:val="none"/>
                <w:vertAlign w:val="superscript"/>
              </w:rPr>
              <w:t>3</w:t>
            </w:r>
          </w:p>
          <w:tbl>
            <w:tblPr>
              <w:tblStyle w:val="27"/>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2887"/>
              <w:gridCol w:w="1272"/>
              <w:gridCol w:w="1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83" w:type="dxa"/>
                  <w:vMerge w:val="restart"/>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污染物</w:t>
                  </w:r>
                </w:p>
              </w:tc>
              <w:tc>
                <w:tcPr>
                  <w:tcW w:w="3131" w:type="dxa"/>
                  <w:vMerge w:val="restart"/>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最高允许排放浓度（mg/m</w:t>
                  </w:r>
                  <w:r>
                    <w:rPr>
                      <w:rFonts w:hint="default" w:ascii="Times New Roman" w:hAnsi="Times New Roman" w:eastAsia="宋体" w:cs="Times New Roman"/>
                      <w:b/>
                      <w:bCs/>
                      <w:color w:val="auto"/>
                      <w:kern w:val="2"/>
                      <w:sz w:val="21"/>
                      <w:szCs w:val="21"/>
                      <w:highlight w:val="none"/>
                      <w:vertAlign w:val="superscript"/>
                    </w:rPr>
                    <w:t>3</w:t>
                  </w:r>
                  <w:r>
                    <w:rPr>
                      <w:rFonts w:hint="default" w:ascii="Times New Roman" w:hAnsi="Times New Roman" w:eastAsia="宋体" w:cs="Times New Roman"/>
                      <w:b/>
                      <w:bCs/>
                      <w:color w:val="auto"/>
                      <w:kern w:val="2"/>
                      <w:sz w:val="21"/>
                      <w:szCs w:val="21"/>
                      <w:highlight w:val="none"/>
                    </w:rPr>
                    <w:t>）</w:t>
                  </w:r>
                </w:p>
              </w:tc>
              <w:tc>
                <w:tcPr>
                  <w:tcW w:w="3250" w:type="dxa"/>
                  <w:gridSpan w:val="2"/>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最高允许排放速率（kg/h）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83" w:type="dxa"/>
                  <w:vMerge w:val="continue"/>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jc w:val="center"/>
                    <w:textAlignment w:val="baseline"/>
                    <w:rPr>
                      <w:rFonts w:hint="default" w:ascii="Times New Roman" w:hAnsi="Times New Roman" w:eastAsia="宋体" w:cs="Times New Roman"/>
                      <w:b/>
                      <w:bCs/>
                      <w:color w:val="auto"/>
                      <w:kern w:val="2"/>
                      <w:sz w:val="21"/>
                      <w:szCs w:val="21"/>
                      <w:highlight w:val="none"/>
                    </w:rPr>
                  </w:pPr>
                </w:p>
              </w:tc>
              <w:tc>
                <w:tcPr>
                  <w:tcW w:w="3131" w:type="dxa"/>
                  <w:vMerge w:val="continue"/>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jc w:val="center"/>
                    <w:textAlignment w:val="baseline"/>
                    <w:rPr>
                      <w:rFonts w:hint="default" w:ascii="Times New Roman" w:hAnsi="Times New Roman" w:eastAsia="宋体" w:cs="Times New Roman"/>
                      <w:b/>
                      <w:bCs/>
                      <w:color w:val="auto"/>
                      <w:kern w:val="2"/>
                      <w:sz w:val="21"/>
                      <w:szCs w:val="21"/>
                      <w:highlight w:val="none"/>
                    </w:rPr>
                  </w:pPr>
                </w:p>
              </w:tc>
              <w:tc>
                <w:tcPr>
                  <w:tcW w:w="1368"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排气筒（m）</w:t>
                  </w:r>
                </w:p>
              </w:tc>
              <w:tc>
                <w:tcPr>
                  <w:tcW w:w="1882"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Times New Roman" w:hAnsi="Times New Roman" w:eastAsia="宋体" w:cs="Times New Roman"/>
                      <w:b/>
                      <w:bCs/>
                      <w:color w:val="auto"/>
                      <w:kern w:val="2"/>
                      <w:sz w:val="21"/>
                      <w:szCs w:val="21"/>
                      <w:highlight w:val="none"/>
                      <w:lang w:eastAsia="zh-CN"/>
                    </w:rPr>
                  </w:pPr>
                  <w:r>
                    <w:rPr>
                      <w:rFonts w:hint="default" w:ascii="Times New Roman" w:hAnsi="Times New Roman" w:eastAsia="宋体" w:cs="Times New Roman"/>
                      <w:b/>
                      <w:bCs/>
                      <w:color w:val="auto"/>
                      <w:kern w:val="2"/>
                      <w:sz w:val="21"/>
                      <w:szCs w:val="21"/>
                      <w:highlight w:val="none"/>
                    </w:rPr>
                    <w:t>二级</w:t>
                  </w:r>
                  <w:r>
                    <w:rPr>
                      <w:rFonts w:hint="eastAsia" w:ascii="Times New Roman" w:hAnsi="Times New Roman" w:eastAsia="宋体" w:cs="Times New Roman"/>
                      <w:b/>
                      <w:bCs/>
                      <w:color w:val="auto"/>
                      <w:kern w:val="2"/>
                      <w:sz w:val="21"/>
                      <w:szCs w:val="21"/>
                      <w:highlight w:val="none"/>
                      <w:lang w:eastAsia="zh-CN"/>
                    </w:rPr>
                    <w:t>（</w:t>
                  </w:r>
                  <w:r>
                    <w:rPr>
                      <w:rFonts w:hint="eastAsia" w:ascii="Times New Roman" w:hAnsi="Times New Roman" w:eastAsia="宋体" w:cs="Times New Roman"/>
                      <w:b/>
                      <w:bCs/>
                      <w:color w:val="auto"/>
                      <w:kern w:val="2"/>
                      <w:sz w:val="21"/>
                      <w:szCs w:val="21"/>
                      <w:highlight w:val="none"/>
                      <w:lang w:val="en-US" w:eastAsia="zh-CN"/>
                    </w:rPr>
                    <w:t>严格50%</w:t>
                  </w:r>
                  <w:r>
                    <w:rPr>
                      <w:rFonts w:hint="eastAsia" w:ascii="Times New Roman" w:hAnsi="Times New Roman" w:eastAsia="宋体" w:cs="Times New Roman"/>
                      <w:b/>
                      <w:bCs/>
                      <w:color w:val="auto"/>
                      <w:kern w:val="2"/>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83"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rPr>
                  </w:pPr>
                  <w:r>
                    <w:rPr>
                      <w:rFonts w:hint="default" w:ascii="Times New Roman" w:hAnsi="Times New Roman" w:eastAsia="宋体" w:cs="Times New Roman"/>
                      <w:b w:val="0"/>
                      <w:bCs/>
                      <w:color w:val="auto"/>
                      <w:kern w:val="2"/>
                      <w:sz w:val="21"/>
                      <w:szCs w:val="21"/>
                      <w:highlight w:val="none"/>
                    </w:rPr>
                    <w:t>非甲烷总烃</w:t>
                  </w:r>
                </w:p>
              </w:tc>
              <w:tc>
                <w:tcPr>
                  <w:tcW w:w="3131"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kern w:val="2"/>
                      <w:sz w:val="21"/>
                      <w:szCs w:val="21"/>
                      <w:highlight w:val="none"/>
                      <w:lang w:val="en-US" w:eastAsia="zh-CN"/>
                    </w:rPr>
                    <w:t>120</w:t>
                  </w:r>
                </w:p>
              </w:tc>
              <w:tc>
                <w:tcPr>
                  <w:tcW w:w="1368"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rPr>
                  </w:pPr>
                  <w:r>
                    <w:rPr>
                      <w:rFonts w:hint="default" w:ascii="Times New Roman" w:hAnsi="Times New Roman" w:eastAsia="宋体" w:cs="Times New Roman"/>
                      <w:b w:val="0"/>
                      <w:bCs/>
                      <w:color w:val="auto"/>
                      <w:kern w:val="2"/>
                      <w:sz w:val="21"/>
                      <w:szCs w:val="21"/>
                      <w:highlight w:val="none"/>
                      <w:lang w:val="en-US" w:eastAsia="zh-CN"/>
                    </w:rPr>
                    <w:t>20</w:t>
                  </w:r>
                </w:p>
              </w:tc>
              <w:tc>
                <w:tcPr>
                  <w:tcW w:w="1882"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rPr>
                  </w:pPr>
                  <w:r>
                    <w:rPr>
                      <w:rFonts w:hint="eastAsia" w:ascii="Times New Roman" w:hAnsi="Times New Roman" w:eastAsia="宋体" w:cs="Times New Roman"/>
                      <w:b w:val="0"/>
                      <w:bCs/>
                      <w:color w:val="auto"/>
                      <w:kern w:val="2"/>
                      <w:sz w:val="21"/>
                      <w:szCs w:val="21"/>
                      <w:highlight w:val="none"/>
                      <w:lang w:val="en-US" w:eastAsia="zh-CN"/>
                    </w:rPr>
                    <w:t>17（</w:t>
                  </w:r>
                  <w:r>
                    <w:rPr>
                      <w:rFonts w:hint="default" w:ascii="Times New Roman" w:hAnsi="Times New Roman" w:eastAsia="宋体" w:cs="Times New Roman"/>
                      <w:b w:val="0"/>
                      <w:bCs/>
                      <w:color w:val="auto"/>
                      <w:kern w:val="2"/>
                      <w:sz w:val="21"/>
                      <w:szCs w:val="21"/>
                      <w:highlight w:val="none"/>
                      <w:lang w:val="en-US" w:eastAsia="zh-CN"/>
                    </w:rPr>
                    <w:t>8.5</w:t>
                  </w:r>
                  <w:r>
                    <w:rPr>
                      <w:rFonts w:hint="eastAsia" w:ascii="Times New Roman" w:hAnsi="Times New Roman" w:eastAsia="宋体" w:cs="Times New Roman"/>
                      <w:b w:val="0"/>
                      <w:bCs/>
                      <w:color w:val="auto"/>
                      <w:kern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83"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rPr>
                    <w:t>颗粒物</w:t>
                  </w:r>
                </w:p>
              </w:tc>
              <w:tc>
                <w:tcPr>
                  <w:tcW w:w="3131"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rPr>
                    <w:t>120</w:t>
                  </w:r>
                </w:p>
              </w:tc>
              <w:tc>
                <w:tcPr>
                  <w:tcW w:w="1368"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rPr>
                    <w:t>20</w:t>
                  </w:r>
                </w:p>
              </w:tc>
              <w:tc>
                <w:tcPr>
                  <w:tcW w:w="1882"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rPr>
                    <w:t>5.9（</w:t>
                  </w:r>
                  <w:r>
                    <w:rPr>
                      <w:rFonts w:hint="default" w:ascii="Times New Roman" w:hAnsi="Times New Roman" w:eastAsia="宋体" w:cs="Times New Roman"/>
                      <w:b w:val="0"/>
                      <w:bCs/>
                      <w:color w:val="auto"/>
                      <w:kern w:val="2"/>
                      <w:sz w:val="21"/>
                      <w:szCs w:val="21"/>
                      <w:highlight w:val="none"/>
                      <w:lang w:val="en-US" w:eastAsia="zh-CN"/>
                    </w:rPr>
                    <w:t>2.95</w:t>
                  </w:r>
                  <w:r>
                    <w:rPr>
                      <w:rFonts w:hint="eastAsia" w:ascii="Times New Roman" w:hAnsi="Times New Roman" w:eastAsia="宋体" w:cs="Times New Roman"/>
                      <w:b w:val="0"/>
                      <w:bCs/>
                      <w:color w:val="auto"/>
                      <w:kern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83"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氯化氢</w:t>
                  </w:r>
                </w:p>
              </w:tc>
              <w:tc>
                <w:tcPr>
                  <w:tcW w:w="3131"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100</w:t>
                  </w:r>
                </w:p>
              </w:tc>
              <w:tc>
                <w:tcPr>
                  <w:tcW w:w="1368"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20</w:t>
                  </w:r>
                </w:p>
              </w:tc>
              <w:tc>
                <w:tcPr>
                  <w:tcW w:w="1882"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rPr>
                    <w:t>0.43（</w:t>
                  </w:r>
                  <w:r>
                    <w:rPr>
                      <w:rFonts w:hint="default" w:ascii="Times New Roman" w:hAnsi="Times New Roman" w:eastAsia="宋体" w:cs="Times New Roman"/>
                      <w:b w:val="0"/>
                      <w:bCs/>
                      <w:color w:val="auto"/>
                      <w:kern w:val="2"/>
                      <w:sz w:val="21"/>
                      <w:szCs w:val="21"/>
                      <w:highlight w:val="none"/>
                      <w:lang w:val="en-US" w:eastAsia="zh-CN" w:bidi="ar-SA"/>
                    </w:rPr>
                    <w:t>0.215</w:t>
                  </w:r>
                  <w:r>
                    <w:rPr>
                      <w:rFonts w:hint="eastAsia" w:ascii="Times New Roman" w:hAnsi="Times New Roman" w:eastAsia="宋体" w:cs="Times New Roman"/>
                      <w:b w:val="0"/>
                      <w:bCs/>
                      <w:color w:val="auto"/>
                      <w:kern w:val="2"/>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83"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甲醇</w:t>
                  </w:r>
                </w:p>
              </w:tc>
              <w:tc>
                <w:tcPr>
                  <w:tcW w:w="3131"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190</w:t>
                  </w:r>
                </w:p>
              </w:tc>
              <w:tc>
                <w:tcPr>
                  <w:tcW w:w="1368"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20</w:t>
                  </w:r>
                </w:p>
              </w:tc>
              <w:tc>
                <w:tcPr>
                  <w:tcW w:w="1882" w:type="dxa"/>
                  <w:noWrap w:val="0"/>
                  <w:vAlign w:val="center"/>
                </w:tcPr>
                <w:p>
                  <w:pPr>
                    <w:pStyle w:val="7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rPr>
                    <w:t>8.6（</w:t>
                  </w:r>
                  <w:r>
                    <w:rPr>
                      <w:rFonts w:hint="default" w:ascii="Times New Roman" w:hAnsi="Times New Roman" w:eastAsia="宋体" w:cs="Times New Roman"/>
                      <w:b w:val="0"/>
                      <w:bCs/>
                      <w:color w:val="auto"/>
                      <w:kern w:val="2"/>
                      <w:sz w:val="21"/>
                      <w:szCs w:val="21"/>
                      <w:highlight w:val="none"/>
                      <w:lang w:val="en-US" w:eastAsia="zh-CN" w:bidi="ar-SA"/>
                    </w:rPr>
                    <w:t>4.3</w:t>
                  </w:r>
                  <w:r>
                    <w:rPr>
                      <w:rFonts w:hint="eastAsia" w:ascii="Times New Roman" w:hAnsi="Times New Roman" w:eastAsia="宋体" w:cs="Times New Roman"/>
                      <w:b w:val="0"/>
                      <w:bCs/>
                      <w:color w:val="auto"/>
                      <w:kern w:val="2"/>
                      <w:sz w:val="21"/>
                      <w:szCs w:val="21"/>
                      <w:highlight w:val="none"/>
                      <w:lang w:val="en-US" w:eastAsia="zh-CN"/>
                    </w:rPr>
                    <w:t>）</w:t>
                  </w:r>
                </w:p>
              </w:tc>
            </w:tr>
          </w:tbl>
          <w:p>
            <w:pPr>
              <w:pStyle w:val="69"/>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2）无组织废气</w:t>
            </w:r>
          </w:p>
          <w:p>
            <w:pPr>
              <w:pStyle w:val="69"/>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项目</w:t>
            </w:r>
            <w:r>
              <w:rPr>
                <w:rFonts w:hint="default" w:ascii="Times New Roman" w:hAnsi="Times New Roman" w:cs="Times New Roman"/>
                <w:color w:val="auto"/>
                <w:highlight w:val="none"/>
              </w:rPr>
              <w:t>无组织</w:t>
            </w:r>
            <w:r>
              <w:rPr>
                <w:rFonts w:hint="default" w:ascii="Times New Roman" w:hAnsi="Times New Roman" w:cs="Times New Roman"/>
                <w:color w:val="auto"/>
                <w:highlight w:val="none"/>
                <w:lang w:val="en-US" w:eastAsia="zh-CN"/>
              </w:rPr>
              <w:t>废气颗粒物、非甲烷总烃、氯化氢及甲醇</w:t>
            </w:r>
            <w:r>
              <w:rPr>
                <w:rFonts w:hint="default" w:ascii="Times New Roman" w:hAnsi="Times New Roman" w:cs="Times New Roman"/>
                <w:color w:val="auto"/>
                <w:highlight w:val="none"/>
              </w:rPr>
              <w:t>排放标准执行《大气污染物综合排放标准》（GB16297-1996）表2中无组织排放监控浓度限值，</w:t>
            </w:r>
            <w:r>
              <w:rPr>
                <w:rFonts w:hint="eastAsia" w:ascii="Times New Roman" w:hAnsi="Times New Roman" w:cs="Times New Roman"/>
                <w:color w:val="auto"/>
                <w:highlight w:val="none"/>
                <w:lang w:val="en-US" w:eastAsia="zh-CN"/>
              </w:rPr>
              <w:t>具体标准限值</w:t>
            </w:r>
            <w:r>
              <w:rPr>
                <w:rFonts w:hint="default" w:ascii="Times New Roman" w:hAnsi="Times New Roman" w:cs="Times New Roman"/>
                <w:color w:val="auto"/>
                <w:highlight w:val="none"/>
              </w:rPr>
              <w:t>见下表。</w:t>
            </w:r>
          </w:p>
          <w:p>
            <w:pPr>
              <w:pStyle w:val="70"/>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w:t>
            </w:r>
            <w:r>
              <w:rPr>
                <w:rFonts w:hint="eastAsia" w:eastAsia="宋体" w:cs="Times New Roman"/>
                <w:color w:val="auto"/>
                <w:sz w:val="24"/>
                <w:szCs w:val="24"/>
                <w:highlight w:val="none"/>
                <w:lang w:val="en-US" w:eastAsia="zh-CN"/>
              </w:rPr>
              <w:t>1-4</w:t>
            </w:r>
            <w:r>
              <w:rPr>
                <w:rFonts w:hint="default" w:ascii="Times New Roman" w:hAnsi="Times New Roman" w:eastAsia="宋体" w:cs="Times New Roman"/>
                <w:color w:val="auto"/>
                <w:sz w:val="24"/>
                <w:szCs w:val="24"/>
                <w:highlight w:val="none"/>
              </w:rPr>
              <w:t>项目大气污染物无组织排放标准</w:t>
            </w:r>
          </w:p>
          <w:tbl>
            <w:tblPr>
              <w:tblStyle w:val="26"/>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1995"/>
              <w:gridCol w:w="1920"/>
              <w:gridCol w:w="2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1"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w:t>
                  </w:r>
                </w:p>
              </w:tc>
              <w:tc>
                <w:tcPr>
                  <w:tcW w:w="19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监控点</w:t>
                  </w:r>
                </w:p>
              </w:tc>
              <w:tc>
                <w:tcPr>
                  <w:tcW w:w="192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浓度（mg/m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w:t>
                  </w:r>
                </w:p>
              </w:tc>
              <w:tc>
                <w:tcPr>
                  <w:tcW w:w="2114"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1"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颗粒物</w:t>
                  </w:r>
                </w:p>
              </w:tc>
              <w:tc>
                <w:tcPr>
                  <w:tcW w:w="19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周界外浓度最高点</w:t>
                  </w:r>
                </w:p>
              </w:tc>
              <w:tc>
                <w:tcPr>
                  <w:tcW w:w="192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c>
                <w:tcPr>
                  <w:tcW w:w="2114" w:type="dxa"/>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《大气污染物综合排放标准》（GB16297-1996）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1"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非甲烷总烃</w:t>
                  </w:r>
                </w:p>
              </w:tc>
              <w:tc>
                <w:tcPr>
                  <w:tcW w:w="19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周界外浓度最高点</w:t>
                  </w:r>
                </w:p>
              </w:tc>
              <w:tc>
                <w:tcPr>
                  <w:tcW w:w="192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4.0</w:t>
                  </w:r>
                </w:p>
              </w:tc>
              <w:tc>
                <w:tcPr>
                  <w:tcW w:w="211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1"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氯化氢</w:t>
                  </w:r>
                </w:p>
              </w:tc>
              <w:tc>
                <w:tcPr>
                  <w:tcW w:w="19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周界外浓度最高点</w:t>
                  </w:r>
                </w:p>
              </w:tc>
              <w:tc>
                <w:tcPr>
                  <w:tcW w:w="192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0.20</w:t>
                  </w:r>
                </w:p>
              </w:tc>
              <w:tc>
                <w:tcPr>
                  <w:tcW w:w="211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1"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甲醇</w:t>
                  </w:r>
                </w:p>
              </w:tc>
              <w:tc>
                <w:tcPr>
                  <w:tcW w:w="19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周界外浓度最高点</w:t>
                  </w:r>
                </w:p>
              </w:tc>
              <w:tc>
                <w:tcPr>
                  <w:tcW w:w="192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12.0</w:t>
                  </w:r>
                </w:p>
              </w:tc>
              <w:tc>
                <w:tcPr>
                  <w:tcW w:w="2114"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r>
          </w:tbl>
          <w:p>
            <w:pPr>
              <w:pStyle w:val="72"/>
              <w:keepNext w:val="0"/>
              <w:keepLines w:val="0"/>
              <w:pageBreakBefore w:val="0"/>
              <w:widowControl w:val="0"/>
              <w:kinsoku/>
              <w:wordWrap/>
              <w:overflowPunct/>
              <w:topLinePunct w:val="0"/>
              <w:autoSpaceDE/>
              <w:autoSpaceDN/>
              <w:bidi w:val="0"/>
              <w:adjustRightInd w:val="0"/>
              <w:snapToGrid w:val="0"/>
              <w:spacing w:line="500" w:lineRule="exact"/>
              <w:ind w:right="0" w:firstLine="422"/>
              <w:jc w:val="both"/>
              <w:textAlignment w:val="auto"/>
              <w:rPr>
                <w:rFonts w:hint="default" w:ascii="Times New Roman" w:hAnsi="Times New Roman" w:eastAsia="宋体" w:cs="Times New Roman"/>
                <w:b w:val="0"/>
                <w:bCs/>
                <w:color w:val="auto"/>
                <w:sz w:val="24"/>
                <w:highlight w:val="none"/>
                <w:lang w:val="en-US" w:eastAsia="zh-CN"/>
              </w:rPr>
            </w:pPr>
            <w:r>
              <w:rPr>
                <w:rFonts w:hint="default" w:ascii="Times New Roman" w:hAnsi="Times New Roman" w:eastAsia="宋体" w:cs="Times New Roman"/>
                <w:b w:val="0"/>
                <w:bCs/>
                <w:color w:val="auto"/>
                <w:sz w:val="24"/>
                <w:highlight w:val="none"/>
                <w:lang w:val="en-US" w:eastAsia="zh-CN"/>
              </w:rPr>
              <w:t>厂区内厂房外有机废气无组织排放执行《挥发性有机物无组织排放控制标准》（GB 37822-2019）表A.1厂区内有机废气无组织排放限值，</w:t>
            </w:r>
            <w:r>
              <w:rPr>
                <w:rFonts w:hint="eastAsia" w:ascii="Times New Roman" w:hAnsi="Times New Roman" w:eastAsia="宋体" w:cs="Times New Roman"/>
                <w:b w:val="0"/>
                <w:bCs/>
                <w:color w:val="auto"/>
                <w:sz w:val="24"/>
                <w:highlight w:val="none"/>
                <w:lang w:val="en-US" w:eastAsia="zh-CN"/>
              </w:rPr>
              <w:t>具体标准限值</w:t>
            </w:r>
            <w:r>
              <w:rPr>
                <w:rFonts w:hint="default" w:ascii="Times New Roman" w:hAnsi="Times New Roman" w:eastAsia="宋体" w:cs="Times New Roman"/>
                <w:b w:val="0"/>
                <w:bCs/>
                <w:color w:val="auto"/>
                <w:sz w:val="24"/>
                <w:highlight w:val="none"/>
                <w:lang w:val="en-US" w:eastAsia="zh-CN"/>
              </w:rPr>
              <w:t>见下表。</w:t>
            </w:r>
          </w:p>
          <w:p>
            <w:pPr>
              <w:keepNext w:val="0"/>
              <w:keepLines w:val="0"/>
              <w:pageBreakBefore w:val="0"/>
              <w:widowControl w:val="0"/>
              <w:kinsoku/>
              <w:wordWrap/>
              <w:overflowPunct/>
              <w:topLinePunct w:val="0"/>
              <w:autoSpaceDE/>
              <w:autoSpaceDN/>
              <w:bidi w:val="0"/>
              <w:adjustRightInd w:val="0"/>
              <w:snapToGrid w:val="0"/>
              <w:spacing w:line="500" w:lineRule="exact"/>
              <w:ind w:right="0" w:firstLine="482" w:firstLineChars="200"/>
              <w:jc w:val="center"/>
              <w:textAlignment w:val="auto"/>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color w:val="auto"/>
                <w:sz w:val="24"/>
                <w:highlight w:val="none"/>
                <w:lang w:val="en-US" w:eastAsia="zh-CN"/>
              </w:rPr>
              <w:t>表</w:t>
            </w:r>
            <w:r>
              <w:rPr>
                <w:rFonts w:hint="eastAsia" w:ascii="Times New Roman" w:hAnsi="Times New Roman" w:eastAsia="宋体" w:cs="Times New Roman"/>
                <w:b/>
                <w:color w:val="auto"/>
                <w:sz w:val="24"/>
                <w:highlight w:val="none"/>
                <w:lang w:val="en-US" w:eastAsia="zh-CN"/>
              </w:rPr>
              <w:t>1-5</w:t>
            </w:r>
            <w:r>
              <w:rPr>
                <w:rFonts w:hint="default" w:ascii="Times New Roman" w:hAnsi="Times New Roman" w:eastAsia="宋体" w:cs="Times New Roman"/>
                <w:b/>
                <w:color w:val="auto"/>
                <w:sz w:val="24"/>
                <w:highlight w:val="none"/>
                <w:lang w:val="en-US" w:eastAsia="zh-CN"/>
              </w:rPr>
              <w:t>《挥发性有机物无组织排放控制标准》（GB 37822-2019）</w:t>
            </w:r>
          </w:p>
          <w:tbl>
            <w:tblPr>
              <w:tblStyle w:val="27"/>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1350"/>
              <w:gridCol w:w="2535"/>
              <w:gridCol w:w="2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9" w:type="pc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污染物项目</w:t>
                  </w:r>
                </w:p>
              </w:tc>
              <w:tc>
                <w:tcPr>
                  <w:tcW w:w="915" w:type="pc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排放限值（mg/m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vertAlign w:val="baseline"/>
                      <w:lang w:val="en-US" w:eastAsia="zh-CN"/>
                    </w:rPr>
                    <w:t>）</w:t>
                  </w:r>
                </w:p>
              </w:tc>
              <w:tc>
                <w:tcPr>
                  <w:tcW w:w="1719" w:type="pc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限值含义</w:t>
                  </w:r>
                </w:p>
              </w:tc>
              <w:tc>
                <w:tcPr>
                  <w:tcW w:w="1474" w:type="pc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无组织排放监控设置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9" w:type="pct"/>
                  <w:vMerge w:val="restar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NMHC</w:t>
                  </w:r>
                </w:p>
              </w:tc>
              <w:tc>
                <w:tcPr>
                  <w:tcW w:w="915" w:type="pc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10</w:t>
                  </w:r>
                </w:p>
              </w:tc>
              <w:tc>
                <w:tcPr>
                  <w:tcW w:w="1719"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kern w:val="0"/>
                      <w:sz w:val="21"/>
                      <w:szCs w:val="21"/>
                      <w:highlight w:val="none"/>
                      <w:lang w:val="en-US" w:eastAsia="zh-CN" w:bidi="ar"/>
                    </w:rPr>
                    <w:t>监控点处1h平均浓度值</w:t>
                  </w:r>
                </w:p>
              </w:tc>
              <w:tc>
                <w:tcPr>
                  <w:tcW w:w="1474" w:type="pct"/>
                  <w:vMerge w:val="restart"/>
                  <w:noWrap w:val="0"/>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kern w:val="0"/>
                      <w:sz w:val="21"/>
                      <w:szCs w:val="21"/>
                      <w:highlight w:val="none"/>
                      <w:lang w:val="en-US" w:eastAsia="zh-CN" w:bidi="ar"/>
                    </w:rPr>
                    <w:t>在厂房外设置监控点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9" w:type="pct"/>
                  <w:vMerge w:val="continue"/>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val="0"/>
                      <w:bCs/>
                      <w:color w:val="auto"/>
                      <w:sz w:val="21"/>
                      <w:szCs w:val="21"/>
                      <w:highlight w:val="none"/>
                      <w:vertAlign w:val="baseline"/>
                    </w:rPr>
                  </w:pPr>
                </w:p>
              </w:tc>
              <w:tc>
                <w:tcPr>
                  <w:tcW w:w="915" w:type="pct"/>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30</w:t>
                  </w:r>
                </w:p>
              </w:tc>
              <w:tc>
                <w:tcPr>
                  <w:tcW w:w="1719"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color w:val="auto"/>
                      <w:kern w:val="0"/>
                      <w:sz w:val="21"/>
                      <w:szCs w:val="21"/>
                      <w:highlight w:val="none"/>
                      <w:lang w:val="en-US" w:eastAsia="zh-CN" w:bidi="ar"/>
                    </w:rPr>
                    <w:t>监控点处任意一次浓度值</w:t>
                  </w:r>
                </w:p>
              </w:tc>
              <w:tc>
                <w:tcPr>
                  <w:tcW w:w="1474" w:type="pct"/>
                  <w:vMerge w:val="continue"/>
                  <w:noWrap w:val="0"/>
                  <w:vAlign w:val="center"/>
                </w:tcPr>
                <w:p>
                  <w:pPr>
                    <w:pStyle w:val="7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highlight w:val="none"/>
                      <w:vertAlign w:val="baseline"/>
                    </w:rPr>
                  </w:pPr>
                </w:p>
              </w:tc>
            </w:tr>
          </w:tbl>
          <w:p>
            <w:pPr>
              <w:pStyle w:val="69"/>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highlight w:val="yellow"/>
                <w:lang w:val="en-US" w:eastAsia="zh-CN"/>
              </w:rPr>
            </w:pPr>
            <w:r>
              <w:rPr>
                <w:rFonts w:hint="default" w:ascii="Times New Roman" w:hAnsi="Times New Roman" w:eastAsia="宋体" w:cs="Times New Roman"/>
                <w:color w:val="auto"/>
                <w:highlight w:val="none"/>
                <w:lang w:val="en-US" w:eastAsia="zh-CN"/>
              </w:rPr>
              <w:t>3）污水站恶臭气体</w:t>
            </w:r>
          </w:p>
          <w:p>
            <w:pPr>
              <w:pStyle w:val="69"/>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color w:val="auto"/>
                <w:kern w:val="2"/>
                <w:sz w:val="24"/>
                <w:szCs w:val="22"/>
                <w:highlight w:val="none"/>
                <w:lang w:val="en-US" w:eastAsia="zh-CN" w:bidi="ar-SA"/>
              </w:rPr>
            </w:pPr>
            <w:r>
              <w:rPr>
                <w:rFonts w:hint="eastAsia" w:ascii="Times New Roman" w:hAnsi="Times New Roman" w:cs="Times New Roman"/>
                <w:b w:val="0"/>
                <w:bCs/>
                <w:color w:val="auto"/>
                <w:kern w:val="2"/>
                <w:sz w:val="24"/>
                <w:szCs w:val="22"/>
                <w:highlight w:val="none"/>
                <w:lang w:val="en-US" w:eastAsia="zh-CN" w:bidi="ar-SA"/>
              </w:rPr>
              <w:t>厂界</w:t>
            </w:r>
            <w:r>
              <w:rPr>
                <w:rFonts w:hint="default" w:ascii="Times New Roman" w:hAnsi="Times New Roman" w:eastAsia="宋体" w:cs="Times New Roman"/>
                <w:b w:val="0"/>
                <w:bCs/>
                <w:color w:val="auto"/>
                <w:kern w:val="2"/>
                <w:sz w:val="24"/>
                <w:szCs w:val="22"/>
                <w:highlight w:val="none"/>
                <w:lang w:val="en-US" w:eastAsia="zh-CN" w:bidi="ar-SA"/>
              </w:rPr>
              <w:t>恶臭</w:t>
            </w:r>
            <w:r>
              <w:rPr>
                <w:rFonts w:hint="eastAsia" w:ascii="Times New Roman" w:hAnsi="Times New Roman" w:cs="Times New Roman"/>
                <w:b w:val="0"/>
                <w:bCs/>
                <w:color w:val="auto"/>
                <w:kern w:val="2"/>
                <w:sz w:val="24"/>
                <w:szCs w:val="22"/>
                <w:highlight w:val="none"/>
                <w:lang w:val="en-US" w:eastAsia="zh-CN" w:bidi="ar-SA"/>
              </w:rPr>
              <w:t>污染物</w:t>
            </w:r>
            <w:r>
              <w:rPr>
                <w:rFonts w:hint="default" w:ascii="Times New Roman" w:hAnsi="Times New Roman" w:eastAsia="宋体" w:cs="Times New Roman"/>
                <w:b w:val="0"/>
                <w:bCs/>
                <w:color w:val="auto"/>
                <w:kern w:val="2"/>
                <w:sz w:val="24"/>
                <w:szCs w:val="22"/>
                <w:highlight w:val="none"/>
                <w:lang w:val="en-US" w:eastAsia="zh-CN" w:bidi="ar-SA"/>
              </w:rPr>
              <w:t>NH</w:t>
            </w:r>
            <w:r>
              <w:rPr>
                <w:rFonts w:hint="default" w:ascii="Times New Roman" w:hAnsi="Times New Roman" w:eastAsia="宋体" w:cs="Times New Roman"/>
                <w:b w:val="0"/>
                <w:bCs/>
                <w:color w:val="auto"/>
                <w:kern w:val="2"/>
                <w:sz w:val="24"/>
                <w:szCs w:val="22"/>
                <w:highlight w:val="none"/>
                <w:vertAlign w:val="subscript"/>
                <w:lang w:val="en-US" w:eastAsia="zh-CN" w:bidi="ar-SA"/>
              </w:rPr>
              <w:t>3</w:t>
            </w:r>
            <w:r>
              <w:rPr>
                <w:rFonts w:hint="default" w:ascii="Times New Roman" w:hAnsi="Times New Roman" w:eastAsia="宋体" w:cs="Times New Roman"/>
                <w:b w:val="0"/>
                <w:bCs/>
                <w:color w:val="auto"/>
                <w:kern w:val="2"/>
                <w:sz w:val="24"/>
                <w:szCs w:val="22"/>
                <w:highlight w:val="none"/>
                <w:lang w:val="en-US" w:eastAsia="zh-CN" w:bidi="ar-SA"/>
              </w:rPr>
              <w:t>、H</w:t>
            </w:r>
            <w:r>
              <w:rPr>
                <w:rFonts w:hint="default" w:ascii="Times New Roman" w:hAnsi="Times New Roman" w:eastAsia="宋体" w:cs="Times New Roman"/>
                <w:b w:val="0"/>
                <w:bCs/>
                <w:color w:val="auto"/>
                <w:kern w:val="2"/>
                <w:sz w:val="24"/>
                <w:szCs w:val="22"/>
                <w:highlight w:val="none"/>
                <w:vertAlign w:val="subscript"/>
                <w:lang w:val="en-US" w:eastAsia="zh-CN" w:bidi="ar-SA"/>
              </w:rPr>
              <w:t>2</w:t>
            </w:r>
            <w:r>
              <w:rPr>
                <w:rFonts w:hint="default" w:ascii="Times New Roman" w:hAnsi="Times New Roman" w:eastAsia="宋体" w:cs="Times New Roman"/>
                <w:b w:val="0"/>
                <w:bCs/>
                <w:color w:val="auto"/>
                <w:kern w:val="2"/>
                <w:sz w:val="24"/>
                <w:szCs w:val="22"/>
                <w:highlight w:val="none"/>
                <w:lang w:val="en-US" w:eastAsia="zh-CN" w:bidi="ar-SA"/>
              </w:rPr>
              <w:t>S和臭气浓度排放标准执行《恶臭污染物排放标准》（GB14554-93）表1中二级新扩改建厂界排放标准</w:t>
            </w:r>
            <w:r>
              <w:rPr>
                <w:rFonts w:hint="eastAsia" w:ascii="Times New Roman" w:hAnsi="Times New Roman" w:cs="Times New Roman"/>
                <w:b w:val="0"/>
                <w:bCs/>
                <w:color w:val="auto"/>
                <w:kern w:val="2"/>
                <w:sz w:val="24"/>
                <w:szCs w:val="22"/>
                <w:highlight w:val="none"/>
                <w:lang w:val="en-US" w:eastAsia="zh-CN" w:bidi="ar-SA"/>
              </w:rPr>
              <w:t>，具体标准限值见下表</w:t>
            </w:r>
            <w:r>
              <w:rPr>
                <w:rFonts w:hint="default" w:ascii="Times New Roman" w:hAnsi="Times New Roman" w:eastAsia="宋体" w:cs="Times New Roman"/>
                <w:b w:val="0"/>
                <w:bCs/>
                <w:color w:val="auto"/>
                <w:kern w:val="2"/>
                <w:sz w:val="24"/>
                <w:szCs w:val="22"/>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500" w:lineRule="exact"/>
              <w:ind w:right="50" w:firstLine="482" w:firstLineChars="200"/>
              <w:jc w:val="center"/>
              <w:textAlignment w:val="auto"/>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color w:val="auto"/>
                <w:sz w:val="24"/>
                <w:highlight w:val="none"/>
                <w:lang w:val="en-US" w:eastAsia="zh-CN"/>
              </w:rPr>
              <w:t>表</w:t>
            </w:r>
            <w:r>
              <w:rPr>
                <w:rFonts w:hint="eastAsia" w:ascii="Times New Roman" w:hAnsi="Times New Roman" w:eastAsia="宋体" w:cs="Times New Roman"/>
                <w:b/>
                <w:color w:val="auto"/>
                <w:sz w:val="24"/>
                <w:highlight w:val="none"/>
                <w:lang w:val="en-US" w:eastAsia="zh-CN"/>
              </w:rPr>
              <w:t>1-6</w:t>
            </w:r>
            <w:r>
              <w:rPr>
                <w:rFonts w:hint="default" w:ascii="Times New Roman" w:hAnsi="Times New Roman" w:eastAsia="宋体" w:cs="Times New Roman"/>
                <w:b/>
                <w:color w:val="auto"/>
                <w:sz w:val="24"/>
                <w:highlight w:val="none"/>
                <w:lang w:val="en-US" w:eastAsia="zh-CN"/>
              </w:rPr>
              <w:t>恶臭污染物排放标准</w:t>
            </w:r>
          </w:p>
          <w:tbl>
            <w:tblPr>
              <w:tblStyle w:val="26"/>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5"/>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污染物</w:t>
                  </w:r>
                </w:p>
              </w:tc>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无组织排放监控浓度限值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氨</w:t>
                  </w:r>
                </w:p>
              </w:tc>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1.5mg/m</w:t>
                  </w:r>
                  <w:r>
                    <w:rPr>
                      <w:rFonts w:hint="default" w:ascii="Times New Roman" w:hAnsi="Times New Roman" w:eastAsia="宋体" w:cs="Times New Roman"/>
                      <w:b w:val="0"/>
                      <w:bCs/>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硫化氢</w:t>
                  </w:r>
                </w:p>
              </w:tc>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0.06mg/m</w:t>
                  </w:r>
                  <w:r>
                    <w:rPr>
                      <w:rFonts w:hint="default" w:ascii="Times New Roman" w:hAnsi="Times New Roman" w:eastAsia="宋体" w:cs="Times New Roman"/>
                      <w:b w:val="0"/>
                      <w:bCs/>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臭气浓度（无量纲）</w:t>
                  </w:r>
                </w:p>
              </w:tc>
              <w:tc>
                <w:tcPr>
                  <w:tcW w:w="40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20</w:t>
                  </w:r>
                </w:p>
              </w:tc>
            </w:tr>
          </w:tbl>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3、噪声评价标准</w:t>
            </w: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w:t>
            </w:r>
            <w:r>
              <w:rPr>
                <w:rFonts w:hint="default" w:ascii="Times New Roman" w:hAnsi="Times New Roman" w:eastAsia="宋体" w:cs="Times New Roman"/>
                <w:b w:val="0"/>
                <w:bCs w:val="0"/>
                <w:color w:val="auto"/>
                <w:sz w:val="24"/>
                <w:szCs w:val="24"/>
              </w:rPr>
              <w:t>项目环评及批复文件的要求</w:t>
            </w:r>
            <w:r>
              <w:rPr>
                <w:rFonts w:hint="default" w:ascii="Times New Roman" w:hAnsi="Times New Roman" w:eastAsia="宋体" w:cs="Times New Roman"/>
                <w:b w:val="0"/>
                <w:bCs w:val="0"/>
                <w:sz w:val="24"/>
                <w:szCs w:val="24"/>
              </w:rPr>
              <w:t>，项目营运期噪声排放执行《工业企业厂界环境噪声排放标准》（GB 12348-2008）中的</w:t>
            </w:r>
            <w:r>
              <w:rPr>
                <w:rFonts w:hint="default" w:ascii="Times New Roman" w:hAnsi="Times New Roman" w:eastAsia="宋体" w:cs="Times New Roman"/>
                <w:b w:val="0"/>
                <w:bCs w:val="0"/>
                <w:sz w:val="24"/>
                <w:szCs w:val="24"/>
                <w:lang w:val="en-US" w:eastAsia="zh-CN"/>
              </w:rPr>
              <w:t>3</w:t>
            </w:r>
            <w:r>
              <w:rPr>
                <w:rFonts w:hint="default" w:ascii="Times New Roman" w:hAnsi="Times New Roman" w:eastAsia="宋体" w:cs="Times New Roman"/>
                <w:b w:val="0"/>
                <w:bCs w:val="0"/>
                <w:sz w:val="24"/>
                <w:szCs w:val="24"/>
              </w:rPr>
              <w:t>类标准，具体标准限值见下表。</w:t>
            </w:r>
          </w:p>
          <w:p>
            <w:pPr>
              <w:pStyle w:val="45"/>
              <w:keepNext w:val="0"/>
              <w:keepLines w:val="0"/>
              <w:pageBreakBefore w:val="0"/>
              <w:widowControl w:val="0"/>
              <w:kinsoku/>
              <w:wordWrap/>
              <w:overflowPunct/>
              <w:topLinePunct w:val="0"/>
              <w:autoSpaceDE/>
              <w:autoSpaceDN/>
              <w:bidi w:val="0"/>
              <w:adjustRightInd w:val="0"/>
              <w:snapToGrid w:val="0"/>
              <w:spacing w:line="500" w:lineRule="exact"/>
              <w:ind w:firstLine="482"/>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eastAsia="宋体" w:cs="Times New Roman"/>
                <w:b/>
                <w:bCs/>
                <w:sz w:val="24"/>
                <w:szCs w:val="24"/>
                <w:lang w:val="en-US" w:eastAsia="zh-CN"/>
              </w:rPr>
              <w:t>1-</w:t>
            </w:r>
            <w:r>
              <w:rPr>
                <w:rFonts w:hint="eastAsia"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营运期界噪声排放限值 单位：dB（A）</w:t>
            </w:r>
          </w:p>
          <w:tbl>
            <w:tblPr>
              <w:tblStyle w:val="26"/>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83"/>
              <w:gridCol w:w="2782"/>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类别</w:t>
                  </w:r>
                </w:p>
              </w:tc>
              <w:tc>
                <w:tcPr>
                  <w:tcW w:w="6855" w:type="dxa"/>
                  <w:gridSpan w:val="2"/>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昼间</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tcBorders>
                    <w:top w:val="single" w:color="auto" w:sz="4" w:space="0"/>
                    <w:left w:val="single" w:color="auto" w:sz="4" w:space="0"/>
                    <w:bottom w:val="single" w:color="auto" w:sz="4" w:space="0"/>
                    <w:right w:val="single" w:color="auto" w:sz="4" w:space="0"/>
                  </w:tcBorders>
                  <w:vAlign w:val="center"/>
                </w:tcPr>
                <w:p>
                  <w:pPr>
                    <w:pStyle w:val="3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类</w:t>
                  </w: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pStyle w:val="3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65</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pPr>
                    <w:pStyle w:val="39"/>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55</w:t>
                  </w:r>
                </w:p>
              </w:tc>
            </w:tr>
          </w:tbl>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4、固废评价标准</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b w:val="0"/>
                <w:bCs w:val="0"/>
                <w:sz w:val="24"/>
                <w:szCs w:val="24"/>
              </w:rPr>
              <w:t>根据</w:t>
            </w:r>
            <w:r>
              <w:rPr>
                <w:rFonts w:hint="default" w:ascii="Times New Roman" w:hAnsi="Times New Roman" w:eastAsia="宋体" w:cs="Times New Roman"/>
                <w:b w:val="0"/>
                <w:bCs w:val="0"/>
                <w:color w:val="auto"/>
                <w:sz w:val="24"/>
                <w:szCs w:val="24"/>
              </w:rPr>
              <w:t>项目环评及批复文件的要求</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color w:val="auto"/>
                <w:kern w:val="0"/>
                <w:sz w:val="24"/>
                <w:szCs w:val="24"/>
                <w:highlight w:val="none"/>
                <w:lang w:val="en-US" w:eastAsia="zh-CN"/>
              </w:rPr>
              <w:t>一般固废执行《一般工业固体废物贮存和填埋污染控制标准》（GB18599-2020）的标准要求；危险废物执行《危险废物贮存污染控制标准》（GB18597-2023）。</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5、</w:t>
            </w:r>
            <w:r>
              <w:rPr>
                <w:rFonts w:hint="default" w:ascii="Times New Roman" w:hAnsi="Times New Roman" w:eastAsia="宋体" w:cs="Times New Roman"/>
                <w:b/>
                <w:bCs/>
                <w:color w:val="auto"/>
                <w:sz w:val="24"/>
                <w:szCs w:val="24"/>
                <w:highlight w:val="none"/>
              </w:rPr>
              <w:t>总量控制指标</w:t>
            </w:r>
          </w:p>
          <w:p>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bCs w:val="0"/>
                <w:sz w:val="24"/>
                <w:szCs w:val="24"/>
              </w:rPr>
              <w:t>根据</w:t>
            </w:r>
            <w:r>
              <w:rPr>
                <w:rFonts w:hint="default" w:ascii="Times New Roman" w:hAnsi="Times New Roman" w:eastAsia="宋体" w:cs="Times New Roman"/>
                <w:b w:val="0"/>
                <w:bCs w:val="0"/>
                <w:color w:val="auto"/>
                <w:sz w:val="24"/>
                <w:szCs w:val="24"/>
              </w:rPr>
              <w:t>项目环评及批复文件的要求</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sz w:val="24"/>
                <w:szCs w:val="24"/>
                <w:lang w:val="en-US" w:eastAsia="zh-CN"/>
              </w:rPr>
              <w:t>设置总量控制指标，</w:t>
            </w:r>
            <w:r>
              <w:rPr>
                <w:rFonts w:hint="default" w:ascii="Times New Roman" w:hAnsi="Times New Roman" w:eastAsia="宋体" w:cs="Times New Roman"/>
                <w:color w:val="auto"/>
                <w:sz w:val="24"/>
                <w:szCs w:val="24"/>
                <w:highlight w:val="none"/>
              </w:rPr>
              <w:t>有机废气污染物总量控制为：VOC</w:t>
            </w:r>
            <w:r>
              <w:rPr>
                <w:rFonts w:hint="default" w:ascii="Times New Roman" w:hAnsi="Times New Roman" w:eastAsia="宋体" w:cs="Times New Roman"/>
                <w:color w:val="auto"/>
                <w:sz w:val="24"/>
                <w:szCs w:val="24"/>
                <w:highlight w:val="none"/>
                <w:vertAlign w:val="subscript"/>
              </w:rPr>
              <w:t>S</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color w:val="auto"/>
                <w:sz w:val="24"/>
                <w:szCs w:val="24"/>
                <w:highlight w:val="none"/>
              </w:rPr>
              <w:t>0.86</w:t>
            </w:r>
            <w:r>
              <w:rPr>
                <w:rFonts w:hint="default" w:ascii="Times New Roman" w:hAnsi="Times New Roman" w:eastAsia="宋体" w:cs="Times New Roman"/>
                <w:color w:val="auto"/>
                <w:sz w:val="24"/>
                <w:szCs w:val="24"/>
                <w:highlight w:val="none"/>
                <w:lang w:val="en-US" w:eastAsia="zh-CN"/>
              </w:rPr>
              <w:t>t</w:t>
            </w:r>
            <w:r>
              <w:rPr>
                <w:rFonts w:hint="default" w:ascii="Times New Roman" w:hAnsi="Times New Roman" w:eastAsia="宋体" w:cs="Times New Roman"/>
                <w:color w:val="auto"/>
                <w:sz w:val="24"/>
                <w:szCs w:val="24"/>
                <w:highlight w:val="none"/>
              </w:rPr>
              <w:t>/a。</w:t>
            </w:r>
          </w:p>
          <w:p>
            <w:pPr>
              <w:keepNext w:val="0"/>
              <w:keepLines w:val="0"/>
              <w:pageBreakBefore w:val="0"/>
              <w:widowControl/>
              <w:kinsoku/>
              <w:wordWrap/>
              <w:overflowPunct/>
              <w:topLinePunct w:val="0"/>
              <w:autoSpaceDE/>
              <w:autoSpaceDN/>
              <w:bidi w:val="0"/>
              <w:adjustRightInd w:val="0"/>
              <w:snapToGrid w:val="0"/>
              <w:spacing w:line="480" w:lineRule="exact"/>
              <w:jc w:val="left"/>
              <w:textAlignment w:val="auto"/>
              <w:rPr>
                <w:rFonts w:hint="default"/>
                <w:lang w:val="en-US" w:eastAsia="zh-CN"/>
              </w:rPr>
            </w:pPr>
          </w:p>
        </w:tc>
      </w:tr>
    </w:tbl>
    <w:p>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0"/>
        <w:rPr>
          <w:rFonts w:hint="default" w:ascii="宋体" w:hAnsi="宋体" w:eastAsia="宋体" w:cs="宋体"/>
          <w:b/>
          <w:bCs/>
          <w:color w:val="auto"/>
          <w:sz w:val="28"/>
          <w:szCs w:val="28"/>
          <w:highlight w:val="none"/>
        </w:rPr>
      </w:pPr>
      <w:bookmarkStart w:id="4" w:name="_Toc20837"/>
      <w:bookmarkStart w:id="5" w:name="_Toc18295"/>
      <w:bookmarkStart w:id="6" w:name="_Toc15627854"/>
      <w:r>
        <w:rPr>
          <w:rFonts w:hint="default" w:ascii="宋体" w:hAnsi="宋体" w:eastAsia="宋体" w:cs="宋体"/>
          <w:b/>
          <w:bCs/>
          <w:color w:val="auto"/>
          <w:sz w:val="28"/>
          <w:szCs w:val="28"/>
          <w:highlight w:val="none"/>
        </w:rPr>
        <w:t>表二</w:t>
      </w:r>
      <w:r>
        <w:rPr>
          <w:rFonts w:hint="eastAsia" w:ascii="宋体" w:hAnsi="宋体" w:eastAsia="宋体" w:cs="宋体"/>
          <w:b/>
          <w:bCs/>
          <w:color w:val="auto"/>
          <w:sz w:val="28"/>
          <w:szCs w:val="28"/>
          <w:highlight w:val="none"/>
          <w:lang w:eastAsia="zh-CN"/>
        </w:rPr>
        <w:t>、</w:t>
      </w:r>
      <w:r>
        <w:rPr>
          <w:rFonts w:hint="default" w:ascii="宋体" w:hAnsi="宋体" w:eastAsia="宋体" w:cs="宋体"/>
          <w:b/>
          <w:bCs/>
          <w:color w:val="auto"/>
          <w:sz w:val="28"/>
          <w:szCs w:val="28"/>
          <w:highlight w:val="none"/>
        </w:rPr>
        <w:t>建设内容、主要生产工艺及污染物产出流程</w:t>
      </w:r>
      <w:bookmarkEnd w:id="4"/>
      <w:bookmarkEnd w:id="5"/>
      <w:bookmarkEnd w:id="6"/>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0" w:hRule="atLeast"/>
          <w:jc w:val="center"/>
        </w:trPr>
        <w:tc>
          <w:tcPr>
            <w:tcW w:w="8522" w:type="dxa"/>
            <w:vAlign w:val="top"/>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1、项目地理位置及周边情况</w:t>
            </w:r>
          </w:p>
          <w:p>
            <w:pPr>
              <w:pStyle w:val="45"/>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本次验收现场勘察</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相较</w:t>
            </w:r>
            <w:r>
              <w:rPr>
                <w:rFonts w:hint="default" w:ascii="Times New Roman" w:hAnsi="Times New Roman" w:eastAsia="宋体" w:cs="Times New Roman"/>
                <w:b w:val="0"/>
                <w:bCs w:val="0"/>
                <w:color w:val="000000" w:themeColor="text1"/>
                <w:sz w:val="24"/>
                <w:szCs w:val="24"/>
                <w14:textFill>
                  <w14:solidFill>
                    <w14:schemeClr w14:val="tx1"/>
                  </w14:solidFill>
                </w14:textFill>
              </w:rPr>
              <w:t>环评</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期间</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周边无新增环境保护目标。</w:t>
            </w:r>
            <w:r>
              <w:rPr>
                <w:rFonts w:hint="default" w:ascii="Times New Roman" w:hAnsi="Times New Roman" w:eastAsia="宋体" w:cs="Times New Roman"/>
                <w:color w:val="000000" w:themeColor="text1"/>
                <w14:textFill>
                  <w14:solidFill>
                    <w14:schemeClr w14:val="tx1"/>
                  </w14:solidFill>
                </w14:textFill>
              </w:rPr>
              <w:t>项目</w:t>
            </w:r>
            <w:r>
              <w:rPr>
                <w:rFonts w:hint="default" w:ascii="Times New Roman" w:hAnsi="Times New Roman" w:cs="Times New Roman"/>
                <w:color w:val="auto"/>
                <w:highlight w:val="none"/>
              </w:rPr>
              <w:t>周边环境保护目标见下表</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000000" w:themeColor="text1"/>
                <w14:textFill>
                  <w14:solidFill>
                    <w14:schemeClr w14:val="tx1"/>
                  </w14:solidFill>
                </w14:textFill>
              </w:rPr>
              <w:t>与周边</w:t>
            </w:r>
            <w:r>
              <w:rPr>
                <w:rFonts w:hint="default" w:ascii="Times New Roman" w:hAnsi="Times New Roman" w:eastAsia="宋体" w:cs="Times New Roman"/>
                <w:color w:val="000000" w:themeColor="text1"/>
                <w:lang w:val="en-US" w:eastAsia="zh-CN"/>
                <w14:textFill>
                  <w14:solidFill>
                    <w14:schemeClr w14:val="tx1"/>
                  </w14:solidFill>
                </w14:textFill>
              </w:rPr>
              <w:t>环境</w:t>
            </w:r>
            <w:r>
              <w:rPr>
                <w:rFonts w:hint="default" w:ascii="Times New Roman" w:hAnsi="Times New Roman" w:eastAsia="宋体" w:cs="Times New Roman"/>
                <w:color w:val="000000" w:themeColor="text1"/>
                <w14:textFill>
                  <w14:solidFill>
                    <w14:schemeClr w14:val="tx1"/>
                  </w14:solidFill>
                </w14:textFill>
              </w:rPr>
              <w:t>关系图见附图</w:t>
            </w:r>
            <w:r>
              <w:rPr>
                <w:rFonts w:hint="default" w:ascii="Times New Roman" w:hAnsi="Times New Roman" w:eastAsia="宋体" w:cs="Times New Roman"/>
                <w:color w:val="000000" w:themeColor="text1"/>
                <w:lang w:val="en-US" w:eastAsia="zh-CN"/>
                <w14:textFill>
                  <w14:solidFill>
                    <w14:schemeClr w14:val="tx1"/>
                  </w14:solidFill>
                </w14:textFill>
              </w:rPr>
              <w:t>2</w:t>
            </w:r>
            <w:r>
              <w:rPr>
                <w:rFonts w:hint="default" w:ascii="Times New Roman" w:hAnsi="Times New Roman" w:eastAsia="宋体" w:cs="Times New Roman"/>
                <w:color w:val="000000" w:themeColor="text1"/>
                <w14:textFill>
                  <w14:solidFill>
                    <w14:schemeClr w14:val="tx1"/>
                  </w14:solidFill>
                </w14:textFill>
              </w:rPr>
              <w:t>。</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（1）大气环境保护目标</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表</w:t>
            </w:r>
            <w:r>
              <w:rPr>
                <w:rFonts w:hint="eastAsia" w:hAnsi="Times New Roman" w:cs="Times New Roman"/>
                <w:b/>
                <w:bCs/>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大气环境保护目标一览表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95"/>
              <w:gridCol w:w="1650"/>
              <w:gridCol w:w="1155"/>
              <w:gridCol w:w="1125"/>
              <w:gridCol w:w="1159"/>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要素</w:t>
                  </w:r>
                </w:p>
              </w:tc>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评价范围</w:t>
                  </w:r>
                </w:p>
              </w:tc>
              <w:tc>
                <w:tcPr>
                  <w:tcW w:w="165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保护目标</w:t>
                  </w:r>
                </w:p>
              </w:tc>
              <w:tc>
                <w:tcPr>
                  <w:tcW w:w="115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相对方位</w:t>
                  </w:r>
                </w:p>
              </w:tc>
              <w:tc>
                <w:tcPr>
                  <w:tcW w:w="112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距离厂界最近距离</w:t>
                  </w:r>
                </w:p>
              </w:tc>
              <w:tc>
                <w:tcPr>
                  <w:tcW w:w="115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功能</w:t>
                  </w:r>
                </w:p>
              </w:tc>
              <w:tc>
                <w:tcPr>
                  <w:tcW w:w="163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保护要求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大气环境</w:t>
                  </w:r>
                </w:p>
              </w:tc>
              <w:tc>
                <w:tcPr>
                  <w:tcW w:w="1095" w:type="dxa"/>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500m</w:t>
                  </w:r>
                </w:p>
              </w:tc>
              <w:tc>
                <w:tcPr>
                  <w:tcW w:w="165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永庄村</w:t>
                  </w:r>
                </w:p>
              </w:tc>
              <w:tc>
                <w:tcPr>
                  <w:tcW w:w="115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西南</w:t>
                  </w:r>
                </w:p>
              </w:tc>
              <w:tc>
                <w:tcPr>
                  <w:tcW w:w="112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rPr>
                    <w:t>26</w:t>
                  </w:r>
                  <w:r>
                    <w:rPr>
                      <w:rFonts w:hint="default" w:ascii="Times New Roman" w:hAnsi="Times New Roman" w:eastAsia="宋体" w:cs="Times New Roman"/>
                      <w:b w:val="0"/>
                      <w:bCs/>
                      <w:color w:val="auto"/>
                      <w:sz w:val="21"/>
                      <w:szCs w:val="21"/>
                      <w:highlight w:val="none"/>
                      <w:lang w:val="en-US" w:eastAsia="zh-CN"/>
                    </w:rPr>
                    <w:t>8</w:t>
                  </w:r>
                  <w:r>
                    <w:rPr>
                      <w:rFonts w:hint="default" w:ascii="Times New Roman" w:hAnsi="Times New Roman" w:eastAsia="宋体" w:cs="Times New Roman"/>
                      <w:b w:val="0"/>
                      <w:bCs/>
                      <w:color w:val="auto"/>
                      <w:sz w:val="21"/>
                      <w:szCs w:val="21"/>
                      <w:highlight w:val="none"/>
                    </w:rPr>
                    <w:t>m</w:t>
                  </w:r>
                </w:p>
              </w:tc>
              <w:tc>
                <w:tcPr>
                  <w:tcW w:w="115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居住区</w:t>
                  </w:r>
                </w:p>
              </w:tc>
              <w:tc>
                <w:tcPr>
                  <w:tcW w:w="1630" w:type="dxa"/>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rPr>
                    <w:t>《环境空气质量标准》（GB3095-2012）二级及修改</w:t>
                  </w:r>
                  <w:r>
                    <w:rPr>
                      <w:rFonts w:hint="default" w:ascii="Times New Roman" w:hAnsi="Times New Roman" w:eastAsia="宋体" w:cs="Times New Roman"/>
                      <w:b w:val="0"/>
                      <w:bCs/>
                      <w:color w:val="auto"/>
                      <w:sz w:val="21"/>
                      <w:szCs w:val="21"/>
                      <w:highlight w:val="none"/>
                      <w:lang w:val="en-US" w:eastAsia="zh-CN"/>
                    </w:rPr>
                    <w:t>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095"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65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海鑫丽都小区</w:t>
                  </w:r>
                </w:p>
              </w:tc>
              <w:tc>
                <w:tcPr>
                  <w:tcW w:w="115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东北</w:t>
                  </w:r>
                </w:p>
              </w:tc>
              <w:tc>
                <w:tcPr>
                  <w:tcW w:w="112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486</w:t>
                  </w:r>
                  <w:r>
                    <w:rPr>
                      <w:rFonts w:hint="default" w:ascii="Times New Roman" w:hAnsi="Times New Roman" w:eastAsia="宋体" w:cs="Times New Roman"/>
                      <w:b w:val="0"/>
                      <w:bCs/>
                      <w:color w:val="auto"/>
                      <w:sz w:val="21"/>
                      <w:szCs w:val="21"/>
                      <w:highlight w:val="none"/>
                    </w:rPr>
                    <w:t>m</w:t>
                  </w:r>
                </w:p>
              </w:tc>
              <w:tc>
                <w:tcPr>
                  <w:tcW w:w="115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居住区</w:t>
                  </w:r>
                </w:p>
              </w:tc>
              <w:tc>
                <w:tcPr>
                  <w:tcW w:w="163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095"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65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海口市食品药品稽查支队</w:t>
                  </w:r>
                </w:p>
              </w:tc>
              <w:tc>
                <w:tcPr>
                  <w:tcW w:w="115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东</w:t>
                  </w:r>
                </w:p>
              </w:tc>
              <w:tc>
                <w:tcPr>
                  <w:tcW w:w="112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424</w:t>
                  </w:r>
                  <w:r>
                    <w:rPr>
                      <w:rFonts w:hint="default" w:ascii="Times New Roman" w:hAnsi="Times New Roman" w:eastAsia="宋体" w:cs="Times New Roman"/>
                      <w:b w:val="0"/>
                      <w:bCs/>
                      <w:color w:val="auto"/>
                      <w:sz w:val="21"/>
                      <w:szCs w:val="21"/>
                      <w:highlight w:val="none"/>
                    </w:rPr>
                    <w:t>m</w:t>
                  </w:r>
                </w:p>
              </w:tc>
              <w:tc>
                <w:tcPr>
                  <w:tcW w:w="115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行政部门</w:t>
                  </w:r>
                </w:p>
              </w:tc>
              <w:tc>
                <w:tcPr>
                  <w:tcW w:w="163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095"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65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海南食品药品技工学校</w:t>
                  </w:r>
                </w:p>
              </w:tc>
              <w:tc>
                <w:tcPr>
                  <w:tcW w:w="115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东</w:t>
                  </w:r>
                </w:p>
              </w:tc>
              <w:tc>
                <w:tcPr>
                  <w:tcW w:w="112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162</w:t>
                  </w:r>
                  <w:r>
                    <w:rPr>
                      <w:rFonts w:hint="default" w:ascii="Times New Roman" w:hAnsi="Times New Roman" w:eastAsia="宋体" w:cs="Times New Roman"/>
                      <w:b w:val="0"/>
                      <w:bCs/>
                      <w:color w:val="auto"/>
                      <w:sz w:val="21"/>
                      <w:szCs w:val="21"/>
                      <w:highlight w:val="none"/>
                    </w:rPr>
                    <w:t>m</w:t>
                  </w:r>
                </w:p>
              </w:tc>
              <w:tc>
                <w:tcPr>
                  <w:tcW w:w="115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学校</w:t>
                  </w:r>
                </w:p>
              </w:tc>
              <w:tc>
                <w:tcPr>
                  <w:tcW w:w="163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095"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65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海口华建幼师职业学校</w:t>
                  </w:r>
                </w:p>
              </w:tc>
              <w:tc>
                <w:tcPr>
                  <w:tcW w:w="115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东北</w:t>
                  </w:r>
                </w:p>
              </w:tc>
              <w:tc>
                <w:tcPr>
                  <w:tcW w:w="112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325</w:t>
                  </w:r>
                  <w:r>
                    <w:rPr>
                      <w:rFonts w:hint="default" w:ascii="Times New Roman" w:hAnsi="Times New Roman" w:eastAsia="宋体" w:cs="Times New Roman"/>
                      <w:b w:val="0"/>
                      <w:bCs/>
                      <w:color w:val="auto"/>
                      <w:sz w:val="21"/>
                      <w:szCs w:val="21"/>
                      <w:highlight w:val="none"/>
                    </w:rPr>
                    <w:t>m</w:t>
                  </w:r>
                </w:p>
              </w:tc>
              <w:tc>
                <w:tcPr>
                  <w:tcW w:w="115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学校</w:t>
                  </w:r>
                </w:p>
              </w:tc>
              <w:tc>
                <w:tcPr>
                  <w:tcW w:w="1630"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r>
          </w:tbl>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（2）声环境保护目标</w:t>
            </w:r>
          </w:p>
          <w:p>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项目沿线边界外50m范围内无声环境保护目标。</w:t>
            </w:r>
          </w:p>
          <w:p>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（3）地下水环境保护目标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项目沿线边界外500米范围内无地下水集中式饮用水源和热水、矿泉水、温泉等特殊地下水水资源。</w:t>
            </w:r>
          </w:p>
          <w:p>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（4）生态环境保护目标</w:t>
            </w:r>
          </w:p>
          <w:p>
            <w:pPr>
              <w:pStyle w:val="25"/>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right="0"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auto"/>
                <w:sz w:val="24"/>
                <w:szCs w:val="24"/>
                <w:highlight w:val="none"/>
              </w:rPr>
              <w:t>项目用地位于药谷工业园内，不涉及生态环境保护目标。</w:t>
            </w:r>
          </w:p>
          <w:p>
            <w:pPr>
              <w:pStyle w:val="32"/>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both"/>
              <w:textAlignment w:val="auto"/>
              <w:rPr>
                <w:rFonts w:hint="default" w:ascii="Times New Roman" w:hAnsi="Times New Roman" w:cs="Times New Roman" w:eastAsiaTheme="minorEastAsia"/>
                <w:b/>
                <w:bCs/>
                <w:sz w:val="24"/>
                <w:szCs w:val="24"/>
                <w:highlight w:val="none"/>
                <w:lang w:val="en-US" w:eastAsia="zh-CN"/>
              </w:rPr>
            </w:pPr>
            <w:r>
              <w:rPr>
                <w:rFonts w:hint="default" w:ascii="Times New Roman" w:hAnsi="Times New Roman" w:cs="Times New Roman" w:eastAsiaTheme="minorEastAsia"/>
                <w:b/>
                <w:bCs/>
                <w:sz w:val="24"/>
                <w:szCs w:val="24"/>
                <w:highlight w:val="none"/>
                <w:lang w:val="en-US" w:eastAsia="zh-CN"/>
              </w:rPr>
              <w:t>2、项目主要建设内容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000000"/>
                <w:kern w:val="0"/>
                <w:sz w:val="24"/>
                <w:szCs w:val="24"/>
                <w:lang w:val="en-US" w:eastAsia="zh-CN" w:bidi="ar"/>
              </w:rPr>
              <w:t>根据验收现场勘察，项目实际建设于</w:t>
            </w:r>
            <w:r>
              <w:rPr>
                <w:rFonts w:hint="default" w:ascii="Times New Roman" w:hAnsi="Times New Roman" w:eastAsia="宋体" w:cs="Times New Roman"/>
                <w:sz w:val="24"/>
                <w:szCs w:val="24"/>
              </w:rPr>
              <w:t>海口市秀英区药谷二横路8号1号楼M-6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highlight w:val="none"/>
                <w:lang w:val="en-US" w:eastAsia="zh-CN"/>
              </w:rPr>
              <w:t>地理坐标：</w:t>
            </w:r>
            <w:r>
              <w:rPr>
                <w:rFonts w:hint="default" w:ascii="Times New Roman" w:hAnsi="Times New Roman" w:eastAsia="宋体" w:cs="Times New Roman"/>
                <w:color w:val="000000"/>
                <w:sz w:val="24"/>
                <w:szCs w:val="24"/>
                <w:u w:val="none"/>
                <w:lang w:val="en-US" w:eastAsia="zh-CN"/>
              </w:rPr>
              <w:t>E:</w:t>
            </w:r>
            <w:r>
              <w:rPr>
                <w:rFonts w:hint="default" w:ascii="Times New Roman" w:hAnsi="Times New Roman" w:eastAsia="宋体" w:cs="Times New Roman"/>
                <w:color w:val="000000"/>
                <w:sz w:val="24"/>
                <w:szCs w:val="24"/>
                <w:u w:val="none"/>
              </w:rPr>
              <w:t>1</w:t>
            </w:r>
            <w:r>
              <w:rPr>
                <w:rFonts w:hint="default" w:ascii="Times New Roman" w:hAnsi="Times New Roman" w:eastAsia="宋体" w:cs="Times New Roman"/>
                <w:color w:val="000000"/>
                <w:sz w:val="24"/>
                <w:szCs w:val="24"/>
                <w:u w:val="none"/>
                <w:lang w:val="en-US" w:eastAsia="zh-CN"/>
              </w:rPr>
              <w:t>10°15′11.460″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N:</w:t>
            </w:r>
            <w:r>
              <w:rPr>
                <w:rFonts w:hint="default" w:ascii="Times New Roman" w:hAnsi="Times New Roman" w:eastAsia="宋体" w:cs="Times New Roman"/>
                <w:color w:val="000000"/>
                <w:sz w:val="24"/>
                <w:szCs w:val="24"/>
                <w:u w:val="none"/>
              </w:rPr>
              <w:t>19</w:t>
            </w:r>
            <w:r>
              <w:rPr>
                <w:rFonts w:hint="default" w:ascii="Times New Roman" w:hAnsi="Times New Roman" w:eastAsia="宋体" w:cs="Times New Roman"/>
                <w:color w:val="000000"/>
                <w:sz w:val="24"/>
                <w:szCs w:val="24"/>
                <w:u w:val="none"/>
                <w:lang w:val="en-US" w:eastAsia="zh-CN"/>
              </w:rPr>
              <w:t>°59′30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811″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项目实际</w:t>
            </w:r>
            <w:r>
              <w:rPr>
                <w:rFonts w:hint="default" w:ascii="Times New Roman" w:hAnsi="Times New Roman" w:eastAsia="宋体" w:cs="Times New Roman"/>
                <w:sz w:val="24"/>
                <w:szCs w:val="24"/>
                <w:lang w:val="en-US" w:eastAsia="zh-CN"/>
              </w:rPr>
              <w:t>使用总建筑面积5170m2，已完成建设</w:t>
            </w: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10、片剂、胶剂</w:t>
            </w:r>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rPr>
              <w:t>3条生产线，并配套相关辅助工程、公用工程等设施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最大生产</w:t>
            </w:r>
            <w:r>
              <w:rPr>
                <w:rFonts w:hint="default" w:ascii="Times New Roman" w:hAnsi="Times New Roman" w:eastAsia="宋体" w:cs="Times New Roman"/>
                <w:sz w:val="24"/>
                <w:szCs w:val="24"/>
              </w:rPr>
              <w:t>规模</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10保健食品20t/a，片剂5400万片/年，胶囊剂900万粒/年。</w:t>
            </w:r>
            <w:r>
              <w:rPr>
                <w:rFonts w:hint="default" w:ascii="Times New Roman" w:hAnsi="Times New Roman" w:eastAsia="宋体" w:cs="Times New Roman"/>
                <w:bCs/>
                <w:sz w:val="24"/>
                <w:szCs w:val="24"/>
              </w:rPr>
              <w:t>项目</w:t>
            </w:r>
            <w:r>
              <w:rPr>
                <w:rFonts w:hint="default" w:ascii="Times New Roman" w:hAnsi="Times New Roman" w:eastAsia="宋体" w:cs="Times New Roman"/>
                <w:bCs/>
                <w:sz w:val="24"/>
                <w:szCs w:val="24"/>
                <w:lang w:val="en-US" w:eastAsia="zh-CN"/>
              </w:rPr>
              <w:t>实际</w:t>
            </w:r>
            <w:r>
              <w:rPr>
                <w:rFonts w:hint="default" w:ascii="Times New Roman" w:hAnsi="Times New Roman" w:eastAsia="宋体" w:cs="Times New Roman"/>
                <w:bCs/>
                <w:sz w:val="24"/>
                <w:szCs w:val="24"/>
              </w:rPr>
              <w:t>总投资</w:t>
            </w:r>
            <w:r>
              <w:rPr>
                <w:rFonts w:hint="default" w:ascii="Times New Roman" w:hAnsi="Times New Roman" w:eastAsia="宋体"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00</w:t>
            </w:r>
            <w:r>
              <w:rPr>
                <w:rFonts w:hint="default" w:ascii="Times New Roman" w:hAnsi="Times New Roman" w:eastAsia="宋体" w:cs="Times New Roman"/>
                <w:bCs/>
                <w:sz w:val="24"/>
                <w:szCs w:val="24"/>
              </w:rPr>
              <w:t>万元，其中环保投资</w:t>
            </w:r>
            <w:r>
              <w:rPr>
                <w:rFonts w:hint="eastAsia" w:ascii="Times New Roman" w:hAnsi="Times New Roman" w:eastAsia="宋体" w:cs="Times New Roman"/>
                <w:bCs/>
                <w:sz w:val="24"/>
                <w:szCs w:val="24"/>
                <w:highlight w:val="none"/>
                <w:lang w:val="en-US" w:eastAsia="zh-CN"/>
              </w:rPr>
              <w:t>85</w:t>
            </w:r>
            <w:r>
              <w:rPr>
                <w:rFonts w:hint="default" w:ascii="Times New Roman" w:hAnsi="Times New Roman" w:eastAsia="宋体" w:cs="Times New Roman"/>
                <w:bCs/>
                <w:sz w:val="24"/>
                <w:szCs w:val="24"/>
              </w:rPr>
              <w:t>万元，占总投资</w:t>
            </w:r>
            <w:r>
              <w:rPr>
                <w:rFonts w:hint="eastAsia" w:ascii="Times New Roman" w:hAnsi="Times New Roman" w:eastAsia="宋体" w:cs="Times New Roman"/>
                <w:bCs/>
                <w:sz w:val="24"/>
                <w:szCs w:val="24"/>
                <w:highlight w:val="none"/>
                <w:lang w:val="en-US" w:eastAsia="zh-CN"/>
              </w:rPr>
              <w:t>1.037</w:t>
            </w:r>
            <w:r>
              <w:rPr>
                <w:rFonts w:hint="default" w:ascii="Times New Roman" w:hAnsi="Times New Roman" w:eastAsia="宋体" w:cs="Times New Roman"/>
                <w:bCs/>
                <w:sz w:val="24"/>
                <w:szCs w:val="24"/>
              </w:rPr>
              <w:t>%</w:t>
            </w:r>
            <w:r>
              <w:rPr>
                <w:rFonts w:hint="default" w:ascii="Times New Roman" w:hAnsi="Times New Roman" w:eastAsia="宋体" w:cs="Times New Roman"/>
                <w:bCs/>
                <w:sz w:val="24"/>
                <w:szCs w:val="24"/>
                <w:lang w:eastAsia="zh-CN"/>
              </w:rPr>
              <w:t>。</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项目</w:t>
            </w:r>
            <w:r>
              <w:rPr>
                <w:rFonts w:hint="default" w:ascii="Times New Roman" w:hAnsi="Times New Roman" w:eastAsia="宋体" w:cs="Times New Roman"/>
                <w:sz w:val="24"/>
                <w:szCs w:val="24"/>
              </w:rPr>
              <w:t>实际建设情况与</w:t>
            </w:r>
            <w:r>
              <w:rPr>
                <w:rFonts w:hint="default" w:ascii="Times New Roman" w:hAnsi="Times New Roman" w:eastAsia="宋体" w:cs="Times New Roman"/>
                <w:color w:val="auto"/>
                <w:sz w:val="24"/>
                <w:szCs w:val="24"/>
              </w:rPr>
              <w:t>环评报告及批复的建设内容基本相符，部分</w:t>
            </w:r>
            <w:r>
              <w:rPr>
                <w:rFonts w:hint="default" w:ascii="Times New Roman" w:hAnsi="Times New Roman" w:eastAsia="宋体" w:cs="Times New Roman"/>
                <w:color w:val="auto"/>
                <w:sz w:val="24"/>
                <w:szCs w:val="24"/>
                <w:lang w:val="en-US" w:eastAsia="zh-CN"/>
              </w:rPr>
              <w:t>工程设施</w:t>
            </w:r>
            <w:r>
              <w:rPr>
                <w:rFonts w:hint="default" w:ascii="Times New Roman" w:hAnsi="Times New Roman" w:eastAsia="宋体" w:cs="Times New Roman"/>
                <w:color w:val="auto"/>
                <w:sz w:val="24"/>
                <w:szCs w:val="24"/>
              </w:rPr>
              <w:t>按照实际情况进行调整</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生产规模以及</w:t>
            </w:r>
            <w:r>
              <w:rPr>
                <w:rFonts w:hint="default" w:ascii="Times New Roman" w:hAnsi="Times New Roman" w:eastAsia="宋体" w:cs="Times New Roman"/>
                <w:b w:val="0"/>
                <w:bCs w:val="0"/>
                <w:color w:val="auto"/>
                <w:w w:val="100"/>
                <w:kern w:val="2"/>
                <w:sz w:val="24"/>
                <w:szCs w:val="24"/>
                <w:highlight w:val="none"/>
                <w:shd w:val="clear" w:color="auto" w:fill="auto"/>
                <w:lang w:val="zh-TW" w:eastAsia="zh-TW" w:bidi="ar-SA"/>
              </w:rPr>
              <w:t>配套环保设施基本符合竣工环境保护验收的条件。</w:t>
            </w:r>
          </w:p>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outlineLvl w:val="0"/>
              <w:rPr>
                <w:rFonts w:hint="default" w:ascii="Times New Roman" w:hAnsi="Times New Roman" w:cs="Times New Roman"/>
                <w:b/>
                <w:bCs/>
                <w:color w:val="auto"/>
                <w:sz w:val="24"/>
                <w:szCs w:val="24"/>
                <w:highlight w:val="none"/>
              </w:rPr>
            </w:pPr>
          </w:p>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outlineLvl w:val="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8145145</wp:posOffset>
                      </wp:positionH>
                      <wp:positionV relativeFrom="paragraph">
                        <wp:posOffset>-5176520</wp:posOffset>
                      </wp:positionV>
                      <wp:extent cx="363855" cy="386080"/>
                      <wp:effectExtent l="0" t="0" r="0" b="0"/>
                      <wp:wrapNone/>
                      <wp:docPr id="47" name="文本框 47"/>
                      <wp:cNvGraphicFramePr/>
                      <a:graphic xmlns:a="http://schemas.openxmlformats.org/drawingml/2006/main">
                        <a:graphicData uri="http://schemas.microsoft.com/office/word/2010/wordprocessingShape">
                          <wps:wsp>
                            <wps:cNvSpPr txBox="1"/>
                            <wps:spPr>
                              <a:xfrm>
                                <a:off x="8696960" y="1290320"/>
                                <a:ext cx="363855" cy="386080"/>
                              </a:xfrm>
                              <a:prstGeom prst="rect">
                                <a:avLst/>
                              </a:prstGeom>
                              <a:noFill/>
                              <a:ln w="6350">
                                <a:noFill/>
                              </a:ln>
                              <a:effectLst/>
                            </wps:spPr>
                            <wps:txbx>
                              <w:txbxContent>
                                <w:p>
                                  <w:pPr>
                                    <w:rPr>
                                      <w:rFonts w:hint="eastAsia" w:eastAsia="微软雅黑"/>
                                      <w:lang w:val="en-US" w:eastAsia="zh-CN"/>
                                    </w:rPr>
                                  </w:pPr>
                                  <w:r>
                                    <w:rPr>
                                      <w:rFonts w:hint="eastAsia"/>
                                      <w:b/>
                                      <w:bCs/>
                                      <w:sz w:val="36"/>
                                      <w:szCs w:val="36"/>
                                      <w:lang w:val="en-US" w:eastAsia="zh-CN"/>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41.35pt;margin-top:-407.6pt;height:30.4pt;width:28.65pt;z-index:251661312;mso-width-relative:page;mso-height-relative:page;" filled="f" stroked="f" coordsize="21600,21600" o:gfxdata="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JfigoLeAAAADwEA&#10;AA8AAAAAAAAAAQAgAAAAIgAAAGRycy9kb3ducmV2LnhtbFBLAQIUABQAAAAIAIdO4kBnxcpvTQIA&#10;AIEEAAAOAAAAAAAAAAEAIAAAAC0BAABkcnMvZTJvRG9jLnhtbFBLBQYAAAAABgAGAFkBAADsBQAA&#10;AAA=&#10;">
                      <v:fill on="f" focussize="0,0"/>
                      <v:stroke on="f" weight="0.5pt"/>
                      <v:imagedata o:title=""/>
                      <o:lock v:ext="edit" aspectratio="f"/>
                      <v:textbox>
                        <w:txbxContent>
                          <w:p>
                            <w:pPr>
                              <w:rPr>
                                <w:rFonts w:hint="eastAsia" w:eastAsia="微软雅黑"/>
                                <w:lang w:val="en-US" w:eastAsia="zh-CN"/>
                              </w:rPr>
                            </w:pPr>
                            <w:r>
                              <w:rPr>
                                <w:rFonts w:hint="eastAsia"/>
                                <w:b/>
                                <w:bCs/>
                                <w:sz w:val="36"/>
                                <w:szCs w:val="36"/>
                                <w:lang w:val="en-US" w:eastAsia="zh-CN"/>
                              </w:rPr>
                              <w:t>N</w:t>
                            </w:r>
                          </w:p>
                        </w:txbxContent>
                      </v:textbox>
                    </v:shape>
                  </w:pict>
                </mc:Fallback>
              </mc:AlternateContent>
            </w:r>
            <w:r>
              <w:rPr>
                <w:rFonts w:hint="default" w:ascii="Times New Roman" w:hAnsi="Times New Roman" w:cs="Times New Roman"/>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7964170</wp:posOffset>
                      </wp:positionH>
                      <wp:positionV relativeFrom="paragraph">
                        <wp:posOffset>-5335270</wp:posOffset>
                      </wp:positionV>
                      <wp:extent cx="260350" cy="657860"/>
                      <wp:effectExtent l="0" t="0" r="6350" b="8890"/>
                      <wp:wrapNone/>
                      <wp:docPr id="43" name="上箭头 43"/>
                      <wp:cNvGraphicFramePr/>
                      <a:graphic xmlns:a="http://schemas.openxmlformats.org/drawingml/2006/main">
                        <a:graphicData uri="http://schemas.microsoft.com/office/word/2010/wordprocessingShape">
                          <wps:wsp>
                            <wps:cNvSpPr/>
                            <wps:spPr>
                              <a:xfrm>
                                <a:off x="8878570" y="904875"/>
                                <a:ext cx="26035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27.1pt;margin-top:-420.1pt;height:51.8pt;width:20.5pt;z-index:251660288;v-text-anchor:middle;mso-width-relative:page;mso-height-relative:page;" fillcolor="#000000" filled="t" stroked="f" coordsize="21600,21600" o:gfxdata="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LAa0c7cAAAADwEAAA8AAAAAAAAAAQAgAAAA&#10;IgAAAGRycy9kb3ducmV2LnhtbFBLAQIUABQAAAAIAIdO4kBjjM9ceQIAANQEAAAOAAAAAAAAAAEA&#10;IAAAACsBAABkcnMvZTJvRG9jLnhtbFBLBQYAAAAABgAGAFkBAAAWBgAAAAA=&#10;" adj="4274,5400">
                      <v:fill on="t" focussize="0,0"/>
                      <v:stroke on="f" weight="2pt"/>
                      <v:imagedata o:title=""/>
                      <o:lock v:ext="edit" aspectratio="f"/>
                    </v:shape>
                  </w:pict>
                </mc:Fallback>
              </mc:AlternateContent>
            </w:r>
            <w:r>
              <w:rPr>
                <w:rFonts w:hint="default" w:ascii="Times New Roman" w:hAnsi="Times New Roman" w:cs="Times New Roman"/>
                <w:b/>
                <w:bCs/>
                <w:color w:val="auto"/>
                <w:sz w:val="24"/>
                <w:szCs w:val="24"/>
                <w:highlight w:val="none"/>
              </w:rPr>
              <w:t>表2</w:t>
            </w:r>
            <w:r>
              <w:rPr>
                <w:rFonts w:hint="default" w:ascii="Times New Roman" w:hAnsi="Times New Roman" w:cs="Times New Roman"/>
                <w:b/>
                <w:bCs/>
                <w:color w:val="auto"/>
                <w:sz w:val="24"/>
                <w:szCs w:val="24"/>
                <w:highlight w:val="none"/>
                <w:lang w:val="en-US" w:eastAsia="zh-CN"/>
              </w:rPr>
              <w:t>-</w:t>
            </w:r>
            <w:r>
              <w:rPr>
                <w:rFonts w:hint="eastAsia"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rPr>
              <w:t>项目主要</w:t>
            </w:r>
            <w:r>
              <w:rPr>
                <w:rFonts w:hint="eastAsia" w:hAnsi="Times New Roman" w:cs="Times New Roman"/>
                <w:b/>
                <w:bCs/>
                <w:color w:val="auto"/>
                <w:sz w:val="24"/>
                <w:szCs w:val="24"/>
                <w:highlight w:val="none"/>
                <w:lang w:val="en-US" w:eastAsia="zh-CN"/>
              </w:rPr>
              <w:t>建设内容一览表</w:t>
            </w:r>
          </w:p>
          <w:tbl>
            <w:tblPr>
              <w:tblStyle w:val="26"/>
              <w:tblW w:w="850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1065"/>
              <w:gridCol w:w="2865"/>
              <w:gridCol w:w="2310"/>
              <w:gridCol w:w="152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名称</w:t>
                  </w:r>
                </w:p>
              </w:tc>
              <w:tc>
                <w:tcPr>
                  <w:tcW w:w="626" w:type="pct"/>
                  <w:vMerge w:val="restar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工程内容</w:t>
                  </w:r>
                </w:p>
              </w:tc>
              <w:tc>
                <w:tcPr>
                  <w:tcW w:w="3042" w:type="pct"/>
                  <w:gridSpan w:val="2"/>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工程规模</w:t>
                  </w:r>
                </w:p>
              </w:tc>
              <w:tc>
                <w:tcPr>
                  <w:tcW w:w="898" w:type="pct"/>
                  <w:vMerge w:val="restar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val="en-US" w:eastAsia="zh-CN"/>
                    </w:rPr>
                    <w:t>变动情况</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rPr>
                  </w:pPr>
                </w:p>
              </w:tc>
              <w:tc>
                <w:tcPr>
                  <w:tcW w:w="626" w:type="pct"/>
                  <w:vMerge w:val="continue"/>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rPr>
                  </w:pP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val="0"/>
                      <w:color w:val="auto"/>
                      <w:sz w:val="21"/>
                      <w:szCs w:val="21"/>
                      <w:highlight w:val="none"/>
                      <w:lang w:val="en-US" w:eastAsia="zh-CN"/>
                    </w:rPr>
                  </w:pPr>
                  <w:r>
                    <w:rPr>
                      <w:rFonts w:hint="eastAsia" w:ascii="Times New Roman" w:hAnsi="Times New Roman" w:eastAsia="宋体" w:cs="Times New Roman"/>
                      <w:b/>
                      <w:bCs w:val="0"/>
                      <w:color w:val="auto"/>
                      <w:sz w:val="21"/>
                      <w:szCs w:val="21"/>
                      <w:highlight w:val="none"/>
                      <w:lang w:val="en-US" w:eastAsia="zh-CN"/>
                    </w:rPr>
                    <w:t>环评阶段</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val="0"/>
                      <w:color w:val="auto"/>
                      <w:sz w:val="21"/>
                      <w:szCs w:val="21"/>
                      <w:highlight w:val="none"/>
                      <w:lang w:val="en-US" w:eastAsia="zh-CN"/>
                    </w:rPr>
                  </w:pPr>
                  <w:r>
                    <w:rPr>
                      <w:rFonts w:hint="eastAsia" w:ascii="Times New Roman" w:hAnsi="Times New Roman" w:eastAsia="宋体" w:cs="Times New Roman"/>
                      <w:b/>
                      <w:bCs w:val="0"/>
                      <w:color w:val="auto"/>
                      <w:sz w:val="21"/>
                      <w:szCs w:val="21"/>
                      <w:highlight w:val="none"/>
                      <w:lang w:val="en-US" w:eastAsia="zh-CN"/>
                    </w:rPr>
                    <w:t>实际建设</w:t>
                  </w:r>
                </w:p>
              </w:tc>
              <w:tc>
                <w:tcPr>
                  <w:tcW w:w="898" w:type="pct"/>
                  <w:vMerge w:val="continue"/>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val="0"/>
                      <w:color w:val="auto"/>
                      <w:sz w:val="21"/>
                      <w:szCs w:val="21"/>
                      <w:highlight w:val="none"/>
                      <w:lang w:val="en-US" w:eastAsia="zh-CN"/>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主体工程</w:t>
                  </w: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辅酶Q10生产线</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位于项目西侧，主要为辅酶Q10的提纯生产，配套相应设备（如：3000</w:t>
                  </w:r>
                  <w:r>
                    <w:rPr>
                      <w:rFonts w:hint="default" w:ascii="Times New Roman" w:hAnsi="Times New Roman" w:eastAsia="宋体" w:cs="Times New Roman"/>
                      <w:b w:val="0"/>
                      <w:bCs/>
                      <w:color w:val="auto"/>
                      <w:sz w:val="21"/>
                      <w:szCs w:val="21"/>
                      <w:highlight w:val="none"/>
                    </w:rPr>
                    <w:t>L</w:t>
                  </w:r>
                  <w:r>
                    <w:rPr>
                      <w:rFonts w:hint="default" w:ascii="Times New Roman" w:hAnsi="Times New Roman" w:eastAsia="宋体" w:cs="Times New Roman"/>
                      <w:b w:val="0"/>
                      <w:bCs/>
                      <w:color w:val="auto"/>
                      <w:sz w:val="21"/>
                      <w:szCs w:val="21"/>
                      <w:highlight w:val="none"/>
                      <w:lang w:eastAsia="zh-CN"/>
                    </w:rPr>
                    <w:t>、2000L、1000L</w:t>
                  </w:r>
                  <w:r>
                    <w:rPr>
                      <w:rFonts w:hint="default" w:ascii="Times New Roman" w:hAnsi="Times New Roman" w:eastAsia="宋体" w:cs="Times New Roman"/>
                      <w:b w:val="0"/>
                      <w:bCs/>
                      <w:color w:val="auto"/>
                      <w:sz w:val="21"/>
                      <w:szCs w:val="21"/>
                      <w:highlight w:val="none"/>
                      <w:lang w:val="en-US" w:eastAsia="zh-CN"/>
                    </w:rPr>
                    <w:t>等混料搅拌罐、三合一设备、万能粉碎机、包装机等）、以及原辅料贮存。</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辅酶Q10生产线</w:t>
                  </w:r>
                  <w:r>
                    <w:rPr>
                      <w:rFonts w:hint="eastAsia" w:eastAsia="宋体" w:cs="Times New Roman"/>
                      <w:b w:val="0"/>
                      <w:bCs/>
                      <w:color w:val="auto"/>
                      <w:sz w:val="21"/>
                      <w:szCs w:val="21"/>
                      <w:highlight w:val="none"/>
                      <w:lang w:val="en-US" w:eastAsia="zh-CN"/>
                    </w:rPr>
                    <w:t>1条，以及配套生产设施</w:t>
                  </w:r>
                </w:p>
              </w:tc>
              <w:tc>
                <w:tcPr>
                  <w:tcW w:w="89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highlight w:val="none"/>
                    </w:rPr>
                    <w:t>片剂及胶囊剂</w:t>
                  </w:r>
                  <w:r>
                    <w:rPr>
                      <w:rFonts w:hint="default" w:ascii="Times New Roman" w:hAnsi="Times New Roman" w:eastAsia="宋体" w:cs="Times New Roman"/>
                      <w:b w:val="0"/>
                      <w:bCs/>
                      <w:color w:val="auto"/>
                      <w:sz w:val="21"/>
                      <w:szCs w:val="21"/>
                      <w:highlight w:val="none"/>
                      <w:lang w:val="en-US" w:eastAsia="zh-CN"/>
                    </w:rPr>
                    <w:t>生产线</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highlight w:val="none"/>
                      <w:lang w:val="en-US" w:eastAsia="zh-CN"/>
                    </w:rPr>
                    <w:t>位于项目中部，主要主要为</w:t>
                  </w:r>
                  <w:r>
                    <w:rPr>
                      <w:rFonts w:hint="default" w:ascii="Times New Roman" w:hAnsi="Times New Roman" w:eastAsia="宋体" w:cs="Times New Roman"/>
                      <w:b w:val="0"/>
                      <w:bCs/>
                      <w:color w:val="auto"/>
                      <w:sz w:val="21"/>
                      <w:szCs w:val="21"/>
                      <w:highlight w:val="none"/>
                    </w:rPr>
                    <w:t>片剂及胶囊剂</w:t>
                  </w:r>
                  <w:r>
                    <w:rPr>
                      <w:rFonts w:hint="default" w:ascii="Times New Roman" w:hAnsi="Times New Roman" w:eastAsia="宋体" w:cs="Times New Roman"/>
                      <w:b w:val="0"/>
                      <w:bCs/>
                      <w:color w:val="auto"/>
                      <w:sz w:val="21"/>
                      <w:szCs w:val="21"/>
                      <w:highlight w:val="none"/>
                      <w:lang w:val="en-US" w:eastAsia="zh-CN"/>
                    </w:rPr>
                    <w:t>的生产，配套相应设备（如：粉碎机、制粒机、整粒机、烘箱、流化床、包衣机、压片机、胶囊填充机等）、以及原辅料贮存。</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片剂</w:t>
                  </w:r>
                  <w:r>
                    <w:rPr>
                      <w:rFonts w:hint="eastAsia" w:eastAsia="宋体" w:cs="Times New Roman"/>
                      <w:b w:val="0"/>
                      <w:bCs/>
                      <w:color w:val="auto"/>
                      <w:sz w:val="21"/>
                      <w:szCs w:val="21"/>
                      <w:highlight w:val="none"/>
                      <w:lang w:val="en-US" w:eastAsia="zh-CN"/>
                    </w:rPr>
                    <w:t>和</w:t>
                  </w:r>
                  <w:r>
                    <w:rPr>
                      <w:rFonts w:hint="default" w:ascii="Times New Roman" w:hAnsi="Times New Roman" w:eastAsia="宋体" w:cs="Times New Roman"/>
                      <w:b w:val="0"/>
                      <w:bCs/>
                      <w:color w:val="auto"/>
                      <w:sz w:val="21"/>
                      <w:szCs w:val="21"/>
                      <w:highlight w:val="none"/>
                    </w:rPr>
                    <w:t>胶囊剂</w:t>
                  </w:r>
                  <w:r>
                    <w:rPr>
                      <w:rFonts w:hint="default" w:ascii="Times New Roman" w:hAnsi="Times New Roman" w:eastAsia="宋体" w:cs="Times New Roman"/>
                      <w:b w:val="0"/>
                      <w:bCs/>
                      <w:color w:val="auto"/>
                      <w:sz w:val="21"/>
                      <w:szCs w:val="21"/>
                      <w:highlight w:val="none"/>
                      <w:lang w:val="en-US" w:eastAsia="zh-CN"/>
                    </w:rPr>
                    <w:t>生产</w:t>
                  </w:r>
                  <w:r>
                    <w:rPr>
                      <w:rFonts w:hint="eastAsia" w:eastAsia="宋体" w:cs="Times New Roman"/>
                      <w:b w:val="0"/>
                      <w:bCs/>
                      <w:color w:val="auto"/>
                      <w:sz w:val="21"/>
                      <w:szCs w:val="21"/>
                      <w:highlight w:val="none"/>
                      <w:lang w:val="en-US" w:eastAsia="zh-CN"/>
                    </w:rPr>
                    <w:t>线各一条，以及配套生产设施</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lang w:val="en-US"/>
                    </w:rPr>
                  </w:pPr>
                  <w:r>
                    <w:rPr>
                      <w:rFonts w:hint="default" w:ascii="Times New Roman" w:hAnsi="Times New Roman" w:eastAsia="宋体" w:cs="Times New Roman"/>
                      <w:b w:val="0"/>
                      <w:bCs/>
                      <w:color w:val="auto"/>
                      <w:sz w:val="21"/>
                      <w:szCs w:val="21"/>
                      <w:highlight w:val="none"/>
                      <w:lang w:val="en-US" w:eastAsia="zh-CN"/>
                    </w:rPr>
                    <w:t>产品分析检测车间</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位于项目东侧，主要为</w:t>
                  </w:r>
                  <w:r>
                    <w:rPr>
                      <w:rFonts w:hint="default" w:ascii="Times New Roman" w:hAnsi="Times New Roman" w:eastAsia="宋体" w:cs="Times New Roman"/>
                      <w:b w:val="0"/>
                      <w:bCs/>
                      <w:color w:val="auto"/>
                      <w:sz w:val="21"/>
                      <w:szCs w:val="21"/>
                      <w:highlight w:val="none"/>
                      <w:lang w:val="en-US" w:eastAsia="zh-CN"/>
                    </w:rPr>
                    <w:t>辅酶Q10</w:t>
                  </w:r>
                  <w:r>
                    <w:rPr>
                      <w:rFonts w:hint="default" w:ascii="Times New Roman" w:hAnsi="Times New Roman" w:eastAsia="宋体" w:cs="Times New Roman"/>
                      <w:b w:val="0"/>
                      <w:bCs/>
                      <w:color w:val="auto"/>
                      <w:sz w:val="21"/>
                      <w:szCs w:val="21"/>
                      <w:lang w:val="en-US" w:eastAsia="zh-CN"/>
                    </w:rPr>
                    <w:t>、</w:t>
                  </w:r>
                  <w:r>
                    <w:rPr>
                      <w:rFonts w:hint="default" w:ascii="Times New Roman" w:hAnsi="Times New Roman" w:eastAsia="宋体" w:cs="Times New Roman"/>
                      <w:b w:val="0"/>
                      <w:bCs/>
                      <w:color w:val="auto"/>
                      <w:sz w:val="21"/>
                      <w:szCs w:val="21"/>
                      <w:highlight w:val="none"/>
                    </w:rPr>
                    <w:t>片剂及胶囊剂</w:t>
                  </w:r>
                  <w:r>
                    <w:rPr>
                      <w:rFonts w:hint="default" w:ascii="Times New Roman" w:hAnsi="Times New Roman" w:eastAsia="宋体" w:cs="Times New Roman"/>
                      <w:b w:val="0"/>
                      <w:bCs/>
                      <w:color w:val="auto"/>
                      <w:sz w:val="21"/>
                      <w:szCs w:val="21"/>
                      <w:highlight w:val="none"/>
                      <w:lang w:val="en-US" w:eastAsia="zh-CN"/>
                    </w:rPr>
                    <w:t>等车间配套的产品分析检测</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highlight w:val="none"/>
                      <w:lang w:val="en-US" w:eastAsia="zh-CN"/>
                    </w:rPr>
                    <w:t>产品分析检测车间</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辅助工程</w:t>
                  </w: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危险废物暂存间</w:t>
                  </w:r>
                </w:p>
              </w:tc>
              <w:tc>
                <w:tcPr>
                  <w:tcW w:w="1684"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位于1楼，危险废物的暂存</w:t>
                  </w:r>
                </w:p>
              </w:tc>
              <w:tc>
                <w:tcPr>
                  <w:tcW w:w="1358"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危险</w:t>
                  </w:r>
                  <w:r>
                    <w:rPr>
                      <w:rFonts w:hint="default" w:ascii="Times New Roman" w:hAnsi="Times New Roman" w:eastAsia="宋体" w:cs="Times New Roman"/>
                      <w:b w:val="0"/>
                      <w:bCs/>
                      <w:color w:val="auto"/>
                      <w:sz w:val="21"/>
                      <w:szCs w:val="21"/>
                      <w:highlight w:val="none"/>
                    </w:rPr>
                    <w:t>废物暂存间</w:t>
                  </w:r>
                  <w:r>
                    <w:rPr>
                      <w:rFonts w:hint="eastAsia" w:eastAsia="宋体" w:cs="Times New Roman"/>
                      <w:b w:val="0"/>
                      <w:bCs/>
                      <w:color w:val="auto"/>
                      <w:sz w:val="21"/>
                      <w:szCs w:val="21"/>
                      <w:highlight w:val="none"/>
                      <w:lang w:val="en-US" w:eastAsia="zh-CN"/>
                    </w:rPr>
                    <w:t>一间</w:t>
                  </w:r>
                </w:p>
              </w:tc>
              <w:tc>
                <w:tcPr>
                  <w:tcW w:w="898" w:type="pc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公用工程</w:t>
                  </w: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供电系统</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市政供电，无备用发电机</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市政供电，</w:t>
                  </w:r>
                  <w:r>
                    <w:rPr>
                      <w:rFonts w:hint="eastAsia" w:eastAsia="宋体" w:cs="Times New Roman"/>
                      <w:b w:val="0"/>
                      <w:bCs/>
                      <w:color w:val="auto"/>
                      <w:sz w:val="21"/>
                      <w:szCs w:val="21"/>
                      <w:highlight w:val="none"/>
                      <w:lang w:val="en-US" w:eastAsia="zh-CN"/>
                    </w:rPr>
                    <w:t>不设置</w:t>
                  </w:r>
                  <w:r>
                    <w:rPr>
                      <w:rFonts w:hint="default" w:ascii="Times New Roman" w:hAnsi="Times New Roman" w:eastAsia="宋体" w:cs="Times New Roman"/>
                      <w:b w:val="0"/>
                      <w:bCs/>
                      <w:color w:val="auto"/>
                      <w:sz w:val="21"/>
                      <w:szCs w:val="21"/>
                      <w:highlight w:val="none"/>
                    </w:rPr>
                    <w:t>备用发电机</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给水系统</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市政给水</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市政给水</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纯水系统</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实验室配套纯水制备装置</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实验室配套纯水制备装置</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vMerge w:val="restar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yellow"/>
                    </w:rPr>
                  </w:pPr>
                  <w:r>
                    <w:rPr>
                      <w:rFonts w:hint="default" w:ascii="Times New Roman" w:hAnsi="Times New Roman" w:eastAsia="宋体" w:cs="Times New Roman"/>
                      <w:b w:val="0"/>
                      <w:bCs/>
                      <w:color w:val="auto"/>
                      <w:sz w:val="21"/>
                      <w:szCs w:val="21"/>
                      <w:highlight w:val="none"/>
                    </w:rPr>
                    <w:t>排水系统</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纯水制备浓水通过污水管排入现有的三级化粪池，最后进市政污水管网</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纯水制备浓水通过污水管排入三级化粪池，</w:t>
                  </w:r>
                  <w:r>
                    <w:rPr>
                      <w:rFonts w:hint="eastAsia"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vMerge w:val="continue"/>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yellow"/>
                    </w:rPr>
                  </w:pP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通过污水管排入海南鑫开源医药科技有限公司自建污水处理设施处理达标后，最后排入市政污水管网</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w:t>
                  </w:r>
                  <w:r>
                    <w:rPr>
                      <w:rFonts w:hint="eastAsia" w:eastAsia="宋体" w:cs="Times New Roman"/>
                      <w:b w:val="0"/>
                      <w:bCs/>
                      <w:color w:val="auto"/>
                      <w:sz w:val="21"/>
                      <w:szCs w:val="21"/>
                      <w:highlight w:val="none"/>
                      <w:lang w:val="en-US" w:eastAsia="zh-CN"/>
                    </w:rPr>
                    <w:t>收集至污水池，</w:t>
                  </w:r>
                  <w:r>
                    <w:rPr>
                      <w:rFonts w:hint="default" w:ascii="Times New Roman" w:hAnsi="Times New Roman" w:eastAsia="宋体" w:cs="Times New Roman"/>
                      <w:b w:val="0"/>
                      <w:bCs/>
                      <w:color w:val="auto"/>
                      <w:sz w:val="21"/>
                      <w:szCs w:val="21"/>
                      <w:highlight w:val="none"/>
                    </w:rPr>
                    <w:t>排入</w:t>
                  </w:r>
                  <w:r>
                    <w:rPr>
                      <w:rFonts w:hint="eastAsia" w:eastAsia="宋体" w:cs="Times New Roman"/>
                      <w:b w:val="0"/>
                      <w:bCs/>
                      <w:color w:val="auto"/>
                      <w:sz w:val="21"/>
                      <w:szCs w:val="21"/>
                      <w:highlight w:val="none"/>
                      <w:lang w:val="en-US" w:eastAsia="zh-CN"/>
                    </w:rPr>
                    <w:t>企业</w:t>
                  </w:r>
                  <w:r>
                    <w:rPr>
                      <w:rFonts w:hint="default" w:ascii="Times New Roman" w:hAnsi="Times New Roman" w:eastAsia="宋体" w:cs="Times New Roman"/>
                      <w:b w:val="0"/>
                      <w:bCs/>
                      <w:color w:val="auto"/>
                      <w:sz w:val="21"/>
                      <w:szCs w:val="21"/>
                      <w:highlight w:val="none"/>
                    </w:rPr>
                    <w:t>污水处理</w:t>
                  </w:r>
                  <w:r>
                    <w:rPr>
                      <w:rFonts w:hint="eastAsia" w:eastAsia="宋体" w:cs="Times New Roman"/>
                      <w:b w:val="0"/>
                      <w:bCs/>
                      <w:color w:val="auto"/>
                      <w:sz w:val="21"/>
                      <w:szCs w:val="21"/>
                      <w:highlight w:val="none"/>
                      <w:lang w:val="en-US" w:eastAsia="zh-CN"/>
                    </w:rPr>
                    <w:t>站</w:t>
                  </w:r>
                  <w:r>
                    <w:rPr>
                      <w:rFonts w:hint="default" w:ascii="Times New Roman" w:hAnsi="Times New Roman" w:eastAsia="宋体" w:cs="Times New Roman"/>
                      <w:b w:val="0"/>
                      <w:bCs/>
                      <w:color w:val="auto"/>
                      <w:sz w:val="21"/>
                      <w:szCs w:val="21"/>
                      <w:highlight w:val="none"/>
                    </w:rPr>
                    <w:t>处理达标后，</w:t>
                  </w:r>
                  <w:r>
                    <w:rPr>
                      <w:rFonts w:hint="eastAsia"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rPr>
                  </w:pPr>
                  <w:r>
                    <w:rPr>
                      <w:rFonts w:hint="eastAsia" w:eastAsia="宋体" w:cs="Times New Roman"/>
                      <w:b w:val="0"/>
                      <w:bCs/>
                      <w:color w:val="auto"/>
                      <w:sz w:val="21"/>
                      <w:szCs w:val="21"/>
                      <w:highlight w:val="none"/>
                      <w:lang w:val="en-US" w:eastAsia="zh-CN"/>
                    </w:rPr>
                    <w:t>增加污水池收集环节，有利于废水排放管控；原污水处理站变为企业所有。符合环评要求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vMerge w:val="restar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消防系统</w:t>
                  </w: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室外消火栓系统依托现有的消防系统</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室外消火栓系统依托现有的消防系统</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eastAsia="zh-CN"/>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vMerge w:val="continue"/>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室内设置灭火器</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室内设置灭火器</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空调系统</w:t>
                  </w: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设置中央空调系统</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设置中央空调系统</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auto"/>
                      <w:sz w:val="21"/>
                      <w:szCs w:val="21"/>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供热系统</w:t>
                  </w: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采用电供热系统</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采用电供热系统</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与环评一致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环保工程</w:t>
                  </w:r>
                </w:p>
              </w:tc>
              <w:tc>
                <w:tcPr>
                  <w:tcW w:w="626" w:type="pct"/>
                  <w:vMerge w:val="restar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污水处理设施</w:t>
                  </w: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纯水制备浓水通过污水管排入现有的三级化粪池，最后进市政污水管网</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纯水制备浓水通过污水管排入三级化粪池，</w:t>
                  </w:r>
                  <w:r>
                    <w:rPr>
                      <w:rFonts w:hint="eastAsia" w:eastAsia="宋体" w:cs="Times New Roman"/>
                      <w:b w:val="0"/>
                      <w:bCs/>
                      <w:color w:val="auto"/>
                      <w:sz w:val="21"/>
                      <w:szCs w:val="21"/>
                      <w:highlight w:val="none"/>
                      <w:lang w:val="en-US" w:eastAsia="zh-CN"/>
                    </w:rPr>
                    <w:t>接入市政</w:t>
                  </w:r>
                  <w:r>
                    <w:rPr>
                      <w:rFonts w:hint="default" w:ascii="Times New Roman" w:hAnsi="Times New Roman" w:eastAsia="宋体" w:cs="Times New Roman"/>
                      <w:b w:val="0"/>
                      <w:bCs/>
                      <w:color w:val="auto"/>
                      <w:sz w:val="21"/>
                      <w:szCs w:val="21"/>
                      <w:highlight w:val="none"/>
                    </w:rPr>
                    <w:t>污水管网</w:t>
                  </w:r>
                </w:p>
              </w:tc>
              <w:tc>
                <w:tcPr>
                  <w:tcW w:w="89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符合环评要求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vMerge w:val="continue"/>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通过污水管排入海南鑫开源医药科技有限公司自建污水处理设施处理达标后，最后排入市政污水管网</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w:t>
                  </w:r>
                  <w:r>
                    <w:rPr>
                      <w:rFonts w:hint="eastAsia" w:eastAsia="宋体" w:cs="Times New Roman"/>
                      <w:b w:val="0"/>
                      <w:bCs/>
                      <w:color w:val="auto"/>
                      <w:sz w:val="21"/>
                      <w:szCs w:val="21"/>
                      <w:highlight w:val="none"/>
                      <w:lang w:val="en-US" w:eastAsia="zh-CN"/>
                    </w:rPr>
                    <w:t>收集至污水池，</w:t>
                  </w:r>
                  <w:r>
                    <w:rPr>
                      <w:rFonts w:hint="default" w:ascii="Times New Roman" w:hAnsi="Times New Roman" w:eastAsia="宋体" w:cs="Times New Roman"/>
                      <w:b w:val="0"/>
                      <w:bCs/>
                      <w:color w:val="auto"/>
                      <w:sz w:val="21"/>
                      <w:szCs w:val="21"/>
                      <w:highlight w:val="none"/>
                    </w:rPr>
                    <w:t>排入</w:t>
                  </w:r>
                  <w:r>
                    <w:rPr>
                      <w:rFonts w:hint="eastAsia" w:eastAsia="宋体" w:cs="Times New Roman"/>
                      <w:b w:val="0"/>
                      <w:bCs/>
                      <w:color w:val="auto"/>
                      <w:sz w:val="21"/>
                      <w:szCs w:val="21"/>
                      <w:highlight w:val="none"/>
                      <w:lang w:val="en-US" w:eastAsia="zh-CN"/>
                    </w:rPr>
                    <w:t>企业</w:t>
                  </w:r>
                  <w:r>
                    <w:rPr>
                      <w:rFonts w:hint="default" w:ascii="Times New Roman" w:hAnsi="Times New Roman" w:eastAsia="宋体" w:cs="Times New Roman"/>
                      <w:b w:val="0"/>
                      <w:bCs/>
                      <w:color w:val="auto"/>
                      <w:sz w:val="21"/>
                      <w:szCs w:val="21"/>
                      <w:highlight w:val="none"/>
                    </w:rPr>
                    <w:t>污水处理</w:t>
                  </w:r>
                  <w:r>
                    <w:rPr>
                      <w:rFonts w:hint="eastAsia" w:eastAsia="宋体" w:cs="Times New Roman"/>
                      <w:b w:val="0"/>
                      <w:bCs/>
                      <w:color w:val="auto"/>
                      <w:sz w:val="21"/>
                      <w:szCs w:val="21"/>
                      <w:highlight w:val="none"/>
                      <w:lang w:val="en-US" w:eastAsia="zh-CN"/>
                    </w:rPr>
                    <w:t>站</w:t>
                  </w:r>
                  <w:r>
                    <w:rPr>
                      <w:rFonts w:hint="default" w:ascii="Times New Roman" w:hAnsi="Times New Roman" w:eastAsia="宋体" w:cs="Times New Roman"/>
                      <w:b w:val="0"/>
                      <w:bCs/>
                      <w:color w:val="auto"/>
                      <w:sz w:val="21"/>
                      <w:szCs w:val="21"/>
                      <w:highlight w:val="none"/>
                    </w:rPr>
                    <w:t>处理达标后，</w:t>
                  </w:r>
                  <w:r>
                    <w:rPr>
                      <w:rFonts w:hint="eastAsia"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p>
              </w:tc>
              <w:tc>
                <w:tcPr>
                  <w:tcW w:w="89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eastAsia" w:eastAsia="宋体" w:cs="Times New Roman"/>
                      <w:b w:val="0"/>
                      <w:bCs/>
                      <w:color w:val="auto"/>
                      <w:sz w:val="21"/>
                      <w:szCs w:val="21"/>
                      <w:highlight w:val="none"/>
                      <w:lang w:val="en-US" w:eastAsia="zh-CN"/>
                    </w:rPr>
                    <w:t>增加污水池收集环节，有利于废水排放管控；原污水处理站变为企业所有。符合环评要求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废气治理设施</w:t>
                  </w: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配套通风排气系统，有机废气、</w:t>
                  </w:r>
                  <w:r>
                    <w:rPr>
                      <w:rFonts w:hint="default" w:ascii="Times New Roman" w:hAnsi="Times New Roman" w:eastAsia="宋体" w:cs="Times New Roman"/>
                      <w:b w:val="0"/>
                      <w:bCs/>
                      <w:color w:val="auto"/>
                      <w:sz w:val="21"/>
                      <w:szCs w:val="21"/>
                      <w:highlight w:val="none"/>
                      <w:lang w:val="en-US" w:eastAsia="zh-CN"/>
                    </w:rPr>
                    <w:t>氯化氢</w:t>
                  </w:r>
                  <w:r>
                    <w:rPr>
                      <w:rFonts w:hint="default" w:ascii="Times New Roman" w:hAnsi="Times New Roman" w:eastAsia="宋体" w:cs="Times New Roman"/>
                      <w:b w:val="0"/>
                      <w:bCs/>
                      <w:color w:val="auto"/>
                      <w:sz w:val="21"/>
                      <w:szCs w:val="21"/>
                      <w:highlight w:val="none"/>
                    </w:rPr>
                    <w:t>等</w:t>
                  </w:r>
                  <w:r>
                    <w:rPr>
                      <w:rFonts w:hint="default" w:ascii="Times New Roman" w:hAnsi="Times New Roman" w:eastAsia="宋体" w:cs="Times New Roman"/>
                      <w:b w:val="0"/>
                      <w:bCs/>
                      <w:color w:val="auto"/>
                      <w:sz w:val="21"/>
                      <w:szCs w:val="21"/>
                      <w:highlight w:val="none"/>
                      <w:lang w:val="en-US" w:eastAsia="zh-CN"/>
                    </w:rPr>
                    <w:t>废气污染物</w:t>
                  </w:r>
                  <w:r>
                    <w:rPr>
                      <w:rFonts w:hint="default" w:ascii="Times New Roman" w:hAnsi="Times New Roman" w:eastAsia="宋体" w:cs="Times New Roman"/>
                      <w:b w:val="0"/>
                      <w:bCs/>
                      <w:color w:val="auto"/>
                      <w:sz w:val="21"/>
                      <w:szCs w:val="21"/>
                      <w:highlight w:val="none"/>
                    </w:rPr>
                    <w:t>经通风橱、集气罩吸收进入对应的排气管道系统，收集后经“活性炭吸附装置+</w:t>
                  </w:r>
                  <w:r>
                    <w:rPr>
                      <w:rFonts w:hint="default" w:ascii="Times New Roman" w:hAnsi="Times New Roman" w:eastAsia="宋体" w:cs="Times New Roman"/>
                      <w:b w:val="0"/>
                      <w:bCs/>
                      <w:color w:val="auto"/>
                      <w:sz w:val="21"/>
                      <w:szCs w:val="21"/>
                      <w:highlight w:val="none"/>
                      <w:lang w:val="en-US" w:eastAsia="zh-CN"/>
                    </w:rPr>
                    <w:t>UV光解</w:t>
                  </w:r>
                  <w:r>
                    <w:rPr>
                      <w:rFonts w:hint="default" w:ascii="Times New Roman" w:hAnsi="Times New Roman" w:eastAsia="宋体" w:cs="Times New Roman"/>
                      <w:b w:val="0"/>
                      <w:bCs/>
                      <w:color w:val="auto"/>
                      <w:sz w:val="21"/>
                      <w:szCs w:val="21"/>
                      <w:highlight w:val="none"/>
                    </w:rPr>
                    <w:t>”处理后在</w:t>
                  </w:r>
                  <w:r>
                    <w:rPr>
                      <w:rFonts w:hint="default" w:ascii="Times New Roman" w:hAnsi="Times New Roman" w:eastAsia="宋体" w:cs="Times New Roman"/>
                      <w:b w:val="0"/>
                      <w:bCs/>
                      <w:color w:val="auto"/>
                      <w:sz w:val="21"/>
                      <w:szCs w:val="21"/>
                      <w:lang w:val="en-US" w:eastAsia="zh-CN"/>
                    </w:rPr>
                    <w:t>经20m排气筒</w:t>
                  </w:r>
                  <w:r>
                    <w:rPr>
                      <w:rFonts w:hint="default" w:ascii="Times New Roman" w:hAnsi="Times New Roman" w:eastAsia="宋体" w:cs="Times New Roman"/>
                      <w:b w:val="0"/>
                      <w:bCs/>
                      <w:color w:val="auto"/>
                      <w:sz w:val="21"/>
                      <w:szCs w:val="21"/>
                      <w:highlight w:val="none"/>
                    </w:rPr>
                    <w:t>排放</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颗粒物</w:t>
                  </w:r>
                  <w:r>
                    <w:rPr>
                      <w:rFonts w:hint="default" w:ascii="Times New Roman" w:hAnsi="Times New Roman" w:eastAsia="宋体" w:cs="Times New Roman"/>
                      <w:b w:val="0"/>
                      <w:bCs/>
                      <w:color w:val="auto"/>
                      <w:sz w:val="21"/>
                      <w:szCs w:val="21"/>
                      <w:highlight w:val="none"/>
                      <w:lang w:val="en-US" w:eastAsia="zh-CN"/>
                    </w:rPr>
                    <w:t>经</w:t>
                  </w:r>
                  <w:r>
                    <w:rPr>
                      <w:rFonts w:hint="default" w:ascii="Times New Roman" w:hAnsi="Times New Roman" w:eastAsia="宋体" w:cs="Times New Roman"/>
                      <w:b w:val="0"/>
                      <w:bCs/>
                      <w:color w:val="auto"/>
                      <w:sz w:val="21"/>
                      <w:szCs w:val="21"/>
                      <w:highlight w:val="none"/>
                    </w:rPr>
                    <w:t>集气罩</w:t>
                  </w:r>
                  <w:r>
                    <w:rPr>
                      <w:rFonts w:hint="default" w:ascii="Times New Roman" w:hAnsi="Times New Roman" w:eastAsia="宋体" w:cs="Times New Roman"/>
                      <w:b w:val="0"/>
                      <w:bCs/>
                      <w:color w:val="auto"/>
                      <w:sz w:val="21"/>
                      <w:szCs w:val="21"/>
                      <w:highlight w:val="none"/>
                      <w:lang w:val="en-US" w:eastAsia="zh-CN"/>
                    </w:rPr>
                    <w:t>收集后通过布袋除尘设施处理后经20m排气筒排放</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rPr>
                    <w:t>配套通风排气系统</w:t>
                  </w:r>
                  <w:r>
                    <w:rPr>
                      <w:rFonts w:hint="eastAsia" w:eastAsia="宋体" w:cs="Times New Roman"/>
                      <w:b w:val="0"/>
                      <w:bCs/>
                      <w:color w:val="auto"/>
                      <w:sz w:val="21"/>
                      <w:szCs w:val="21"/>
                      <w:highlight w:val="none"/>
                      <w:lang w:eastAsia="zh-CN"/>
                    </w:rPr>
                    <w:t>，</w:t>
                  </w:r>
                  <w:r>
                    <w:rPr>
                      <w:rFonts w:hint="eastAsia" w:eastAsia="宋体" w:cs="Times New Roman"/>
                      <w:b w:val="0"/>
                      <w:bCs/>
                      <w:color w:val="auto"/>
                      <w:sz w:val="21"/>
                      <w:szCs w:val="21"/>
                      <w:highlight w:val="none"/>
                      <w:lang w:val="en-US" w:eastAsia="zh-CN"/>
                    </w:rPr>
                    <w:t>有机废气</w:t>
                  </w:r>
                  <w:r>
                    <w:rPr>
                      <w:rFonts w:hint="default" w:ascii="Times New Roman" w:hAnsi="Times New Roman" w:eastAsia="宋体" w:cs="Times New Roman"/>
                      <w:b w:val="0"/>
                      <w:bCs/>
                      <w:color w:val="auto"/>
                      <w:sz w:val="21"/>
                      <w:szCs w:val="21"/>
                      <w:highlight w:val="none"/>
                    </w:rPr>
                    <w:t>经通风橱、集气罩吸收进入对应的排气管道系统，收集后经“活性炭吸附装置+</w:t>
                  </w:r>
                  <w:r>
                    <w:rPr>
                      <w:rFonts w:hint="default" w:ascii="Times New Roman" w:hAnsi="Times New Roman" w:eastAsia="宋体" w:cs="Times New Roman"/>
                      <w:b w:val="0"/>
                      <w:bCs/>
                      <w:color w:val="auto"/>
                      <w:sz w:val="21"/>
                      <w:szCs w:val="21"/>
                      <w:highlight w:val="none"/>
                      <w:lang w:val="en-US" w:eastAsia="zh-CN"/>
                    </w:rPr>
                    <w:t>UV光解</w:t>
                  </w:r>
                  <w:r>
                    <w:rPr>
                      <w:rFonts w:hint="default" w:ascii="Times New Roman" w:hAnsi="Times New Roman" w:eastAsia="宋体" w:cs="Times New Roman"/>
                      <w:b w:val="0"/>
                      <w:bCs/>
                      <w:color w:val="auto"/>
                      <w:sz w:val="21"/>
                      <w:szCs w:val="21"/>
                      <w:highlight w:val="none"/>
                    </w:rPr>
                    <w:t>”处理后</w:t>
                  </w:r>
                  <w:r>
                    <w:rPr>
                      <w:rFonts w:hint="eastAsia" w:eastAsia="宋体" w:cs="Times New Roman"/>
                      <w:b w:val="0"/>
                      <w:bCs/>
                      <w:color w:val="auto"/>
                      <w:sz w:val="21"/>
                      <w:szCs w:val="21"/>
                      <w:lang w:val="en-US" w:eastAsia="zh-CN"/>
                    </w:rPr>
                    <w:t>楼顶</w:t>
                  </w:r>
                  <w:r>
                    <w:rPr>
                      <w:rFonts w:hint="default" w:ascii="Times New Roman" w:hAnsi="Times New Roman" w:eastAsia="宋体" w:cs="Times New Roman"/>
                      <w:b w:val="0"/>
                      <w:bCs/>
                      <w:color w:val="auto"/>
                      <w:sz w:val="21"/>
                      <w:szCs w:val="21"/>
                      <w:highlight w:val="none"/>
                    </w:rPr>
                    <w:t>排放</w:t>
                  </w:r>
                  <w:r>
                    <w:rPr>
                      <w:rFonts w:hint="eastAsia"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颗粒物</w:t>
                  </w:r>
                  <w:r>
                    <w:rPr>
                      <w:rFonts w:hint="default" w:ascii="Times New Roman" w:hAnsi="Times New Roman" w:eastAsia="宋体" w:cs="Times New Roman"/>
                      <w:b w:val="0"/>
                      <w:bCs/>
                      <w:color w:val="auto"/>
                      <w:sz w:val="21"/>
                      <w:szCs w:val="21"/>
                      <w:highlight w:val="none"/>
                      <w:lang w:val="en-US" w:eastAsia="zh-CN"/>
                    </w:rPr>
                    <w:t>通过布袋除尘设施处理后</w:t>
                  </w:r>
                  <w:r>
                    <w:rPr>
                      <w:rFonts w:hint="eastAsia" w:eastAsia="宋体" w:cs="Times New Roman"/>
                      <w:b w:val="0"/>
                      <w:bCs/>
                      <w:color w:val="auto"/>
                      <w:sz w:val="21"/>
                      <w:szCs w:val="21"/>
                      <w:highlight w:val="none"/>
                      <w:lang w:val="en-US" w:eastAsia="zh-CN"/>
                    </w:rPr>
                    <w:t>，由排气管道引至楼顶排放；同时，室内空气经安装高效过滤器循环净化</w:t>
                  </w:r>
                </w:p>
              </w:tc>
              <w:tc>
                <w:tcPr>
                  <w:tcW w:w="89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符合环评要求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噪声防治</w:t>
                  </w:r>
                </w:p>
              </w:tc>
              <w:tc>
                <w:tcPr>
                  <w:tcW w:w="1684"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选用低噪声设备、消声、隔声、吸声降噪、单独设室等措施</w:t>
                  </w:r>
                </w:p>
              </w:tc>
              <w:tc>
                <w:tcPr>
                  <w:tcW w:w="1358" w:type="pct"/>
                  <w:tcBorders>
                    <w:lef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选用低噪声设备、消声、隔声、吸声降噪、单独设室等措施</w:t>
                  </w:r>
                </w:p>
              </w:tc>
              <w:tc>
                <w:tcPr>
                  <w:tcW w:w="898"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符合环评要求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432" w:type="pct"/>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p>
              </w:tc>
              <w:tc>
                <w:tcPr>
                  <w:tcW w:w="626" w:type="pct"/>
                  <w:tcBorders>
                    <w:right w:val="single" w:color="auto" w:sz="4" w:space="0"/>
                  </w:tcBorders>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固废</w:t>
                  </w:r>
                </w:p>
              </w:tc>
              <w:tc>
                <w:tcPr>
                  <w:tcW w:w="1684"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生活垃圾采用垃圾桶收集后，由环卫部门统一清运处理</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项目设置</w:t>
                  </w:r>
                  <w:r>
                    <w:rPr>
                      <w:rFonts w:hint="default" w:ascii="Times New Roman" w:hAnsi="Times New Roman" w:eastAsia="宋体" w:cs="Times New Roman"/>
                      <w:b w:val="0"/>
                      <w:bCs/>
                      <w:color w:val="auto"/>
                      <w:sz w:val="21"/>
                      <w:szCs w:val="21"/>
                      <w:highlight w:val="none"/>
                    </w:rPr>
                    <w:t>危废暂存间，收集危险废物等</w:t>
                  </w:r>
                </w:p>
              </w:tc>
              <w:tc>
                <w:tcPr>
                  <w:tcW w:w="1358" w:type="pct"/>
                  <w:noWrap w:val="0"/>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生活垃圾</w:t>
                  </w:r>
                  <w:r>
                    <w:rPr>
                      <w:rFonts w:hint="eastAsia" w:eastAsia="宋体" w:cs="Times New Roman"/>
                      <w:b w:val="0"/>
                      <w:bCs/>
                      <w:color w:val="auto"/>
                      <w:sz w:val="21"/>
                      <w:szCs w:val="21"/>
                      <w:highlight w:val="none"/>
                      <w:lang w:val="en-US" w:eastAsia="zh-CN"/>
                    </w:rPr>
                    <w:t>经</w:t>
                  </w:r>
                  <w:r>
                    <w:rPr>
                      <w:rFonts w:hint="default" w:ascii="Times New Roman" w:hAnsi="Times New Roman" w:eastAsia="宋体" w:cs="Times New Roman"/>
                      <w:b w:val="0"/>
                      <w:bCs/>
                      <w:color w:val="auto"/>
                      <w:sz w:val="21"/>
                      <w:szCs w:val="21"/>
                      <w:highlight w:val="none"/>
                    </w:rPr>
                    <w:t>垃圾桶收集，由环卫部门统一清运处理</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设置</w:t>
                  </w:r>
                  <w:r>
                    <w:rPr>
                      <w:rFonts w:hint="default" w:ascii="Times New Roman" w:hAnsi="Times New Roman" w:eastAsia="宋体" w:cs="Times New Roman"/>
                      <w:b w:val="0"/>
                      <w:bCs/>
                      <w:color w:val="auto"/>
                      <w:sz w:val="21"/>
                      <w:szCs w:val="21"/>
                      <w:highlight w:val="none"/>
                    </w:rPr>
                    <w:t>危废暂存间，收集危险废物</w:t>
                  </w:r>
                  <w:r>
                    <w:rPr>
                      <w:rFonts w:hint="eastAsia" w:eastAsia="宋体" w:cs="Times New Roman"/>
                      <w:b w:val="0"/>
                      <w:bCs/>
                      <w:color w:val="auto"/>
                      <w:sz w:val="21"/>
                      <w:szCs w:val="21"/>
                      <w:highlight w:val="none"/>
                      <w:lang w:eastAsia="zh-CN"/>
                    </w:rPr>
                    <w:t>，</w:t>
                  </w:r>
                  <w:r>
                    <w:rPr>
                      <w:rFonts w:hint="eastAsia" w:eastAsia="宋体" w:cs="Times New Roman"/>
                      <w:b w:val="0"/>
                      <w:bCs/>
                      <w:color w:val="auto"/>
                      <w:sz w:val="21"/>
                      <w:szCs w:val="21"/>
                      <w:highlight w:val="none"/>
                      <w:lang w:val="en-US" w:eastAsia="zh-CN"/>
                    </w:rPr>
                    <w:t>并签订处置协议（海南中宝资源有限公司），做好转运联单</w:t>
                  </w:r>
                </w:p>
              </w:tc>
              <w:tc>
                <w:tcPr>
                  <w:tcW w:w="89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highlight w:val="none"/>
                    </w:rPr>
                  </w:pPr>
                  <w:r>
                    <w:rPr>
                      <w:rFonts w:hint="eastAsia" w:eastAsia="宋体" w:cs="Times New Roman"/>
                      <w:b w:val="0"/>
                      <w:bCs/>
                      <w:color w:val="auto"/>
                      <w:sz w:val="21"/>
                      <w:szCs w:val="21"/>
                      <w:highlight w:val="none"/>
                      <w:lang w:val="en-US" w:eastAsia="zh-CN"/>
                    </w:rPr>
                    <w:t>符合环评要求</w:t>
                  </w: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textAlignment w:val="auto"/>
              <w:rPr>
                <w:rFonts w:hint="default" w:ascii="Times New Roman" w:hAnsi="Times New Roman" w:eastAsia="宋体" w:cs="Times New Roman"/>
                <w:b/>
                <w:color w:val="000000"/>
                <w:sz w:val="24"/>
                <w:lang w:val="en-US" w:eastAsia="zh-CN"/>
              </w:rPr>
            </w:pPr>
            <w:r>
              <w:rPr>
                <w:rFonts w:hint="eastAsia" w:ascii="Times New Roman" w:hAnsi="Times New Roman" w:eastAsia="宋体" w:cs="Times New Roman"/>
                <w:b/>
                <w:bCs/>
                <w:sz w:val="24"/>
                <w:lang w:val="en-US" w:eastAsia="zh-CN"/>
              </w:rPr>
              <w:t>3</w:t>
            </w:r>
            <w:r>
              <w:rPr>
                <w:rFonts w:hint="default" w:ascii="Times New Roman" w:hAnsi="Times New Roman" w:eastAsia="宋体" w:cs="Times New Roman"/>
                <w:b/>
                <w:bCs/>
                <w:sz w:val="24"/>
              </w:rPr>
              <w:t>、原辅料</w:t>
            </w:r>
            <w:r>
              <w:rPr>
                <w:rFonts w:hint="eastAsia" w:ascii="Times New Roman" w:hAnsi="Times New Roman" w:eastAsia="宋体" w:cs="Times New Roman"/>
                <w:b/>
                <w:bCs/>
                <w:sz w:val="24"/>
                <w:lang w:val="en-US" w:eastAsia="zh-CN"/>
              </w:rPr>
              <w:t>消耗</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hint="eastAsia"/>
                <w:sz w:val="24"/>
                <w:szCs w:val="24"/>
                <w:lang w:val="en-US" w:eastAsia="zh-CN"/>
              </w:rPr>
            </w:pPr>
            <w:r>
              <w:rPr>
                <w:rFonts w:hint="eastAsia"/>
                <w:sz w:val="24"/>
                <w:szCs w:val="24"/>
                <w:lang w:val="en-US" w:eastAsia="zh-CN"/>
              </w:rPr>
              <w:t>项目主要原辅料消耗情况，详见下表。</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表</w:t>
            </w:r>
            <w:r>
              <w:rPr>
                <w:rFonts w:hint="default" w:ascii="Times New Roman" w:hAnsi="Times New Roman" w:eastAsia="宋体" w:cs="Times New Roman"/>
                <w:b/>
                <w:bCs/>
                <w:color w:val="000000"/>
                <w:kern w:val="0"/>
                <w:sz w:val="24"/>
                <w:szCs w:val="24"/>
                <w:lang w:val="en-US" w:eastAsia="zh-CN" w:bidi="ar"/>
              </w:rPr>
              <w:t>2-</w:t>
            </w:r>
            <w:r>
              <w:rPr>
                <w:rFonts w:hint="eastAsia" w:ascii="Times New Roman" w:hAnsi="Times New Roman" w:eastAsia="宋体" w:cs="Times New Roman"/>
                <w:b/>
                <w:bCs/>
                <w:color w:val="000000"/>
                <w:kern w:val="0"/>
                <w:sz w:val="24"/>
                <w:szCs w:val="24"/>
                <w:lang w:val="en-US" w:eastAsia="zh-CN" w:bidi="ar"/>
              </w:rPr>
              <w:t>3项目</w:t>
            </w:r>
            <w:r>
              <w:rPr>
                <w:rFonts w:hint="default" w:ascii="Times New Roman" w:hAnsi="Times New Roman" w:eastAsia="宋体" w:cs="Times New Roman"/>
                <w:b/>
                <w:bCs/>
                <w:color w:val="000000"/>
                <w:kern w:val="0"/>
                <w:sz w:val="24"/>
                <w:szCs w:val="24"/>
                <w:lang w:val="en-US" w:eastAsia="zh-CN" w:bidi="ar"/>
              </w:rPr>
              <w:t>主要</w:t>
            </w:r>
            <w:r>
              <w:rPr>
                <w:rFonts w:hint="eastAsia" w:ascii="Times New Roman" w:hAnsi="Times New Roman" w:eastAsia="宋体" w:cs="Times New Roman"/>
                <w:b/>
                <w:bCs/>
                <w:color w:val="000000"/>
                <w:kern w:val="0"/>
                <w:sz w:val="24"/>
                <w:szCs w:val="24"/>
                <w:lang w:val="en-US" w:eastAsia="zh-CN" w:bidi="ar"/>
              </w:rPr>
              <w:t>原辅料使用</w:t>
            </w:r>
            <w:r>
              <w:rPr>
                <w:rFonts w:hint="default" w:ascii="Times New Roman" w:hAnsi="Times New Roman" w:eastAsia="宋体" w:cs="Times New Roman"/>
                <w:b/>
                <w:bCs/>
                <w:color w:val="000000"/>
                <w:kern w:val="0"/>
                <w:sz w:val="24"/>
                <w:szCs w:val="24"/>
                <w:lang w:val="en-US" w:eastAsia="zh-CN" w:bidi="ar"/>
              </w:rPr>
              <w:t>一览表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2640"/>
              <w:gridCol w:w="1335"/>
              <w:gridCol w:w="1815"/>
              <w:gridCol w:w="1170"/>
              <w:gridCol w:w="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物料名称</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年用量（kg）</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包装形式</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物料形态</w:t>
                  </w:r>
                </w:p>
              </w:tc>
              <w:tc>
                <w:tcPr>
                  <w:tcW w:w="854"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保健食品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辅酶Q10</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20000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桶装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辅酶Q10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亚硫酸钠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12800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正丁醇</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51200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Style w:val="30"/>
                      <w:rFonts w:hint="default" w:ascii="Times New Roman" w:hAnsi="Times New Roman" w:eastAsia="宋体" w:cs="Times New Roman"/>
                      <w:bCs/>
                      <w:i w:val="0"/>
                      <w:sz w:val="21"/>
                      <w:szCs w:val="21"/>
                    </w:rPr>
                    <w:t>桶</w:t>
                  </w:r>
                  <w:r>
                    <w:rPr>
                      <w:rFonts w:hint="default" w:ascii="Times New Roman" w:hAnsi="Times New Roman" w:eastAsia="宋体" w:cs="Times New Roman"/>
                      <w:sz w:val="21"/>
                      <w:szCs w:val="21"/>
                    </w:rPr>
                    <w:t>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Style w:val="30"/>
                      <w:rFonts w:hint="default" w:ascii="Times New Roman" w:hAnsi="Times New Roman" w:eastAsia="宋体" w:cs="Times New Roman"/>
                      <w:bCs/>
                      <w:i w:val="0"/>
                      <w:sz w:val="21"/>
                      <w:szCs w:val="21"/>
                    </w:rPr>
                  </w:pPr>
                  <w:r>
                    <w:rPr>
                      <w:rStyle w:val="30"/>
                      <w:rFonts w:hint="default" w:ascii="Times New Roman" w:hAnsi="Times New Roman" w:eastAsia="宋体" w:cs="Times New Roman"/>
                      <w:bCs/>
                      <w:i w:val="0"/>
                      <w:sz w:val="21"/>
                      <w:szCs w:val="21"/>
                    </w:rPr>
                    <w:t>液态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纯化水</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120000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Style w:val="30"/>
                      <w:rFonts w:hint="default" w:ascii="Times New Roman" w:hAnsi="Times New Roman" w:eastAsia="宋体" w:cs="Times New Roman"/>
                      <w:bCs/>
                      <w:i w:val="0"/>
                      <w:sz w:val="21"/>
                      <w:szCs w:val="21"/>
                    </w:rPr>
                    <w:t>桶</w:t>
                  </w:r>
                  <w:r>
                    <w:rPr>
                      <w:rFonts w:hint="default" w:ascii="Times New Roman" w:hAnsi="Times New Roman" w:eastAsia="宋体" w:cs="Times New Roman"/>
                      <w:sz w:val="21"/>
                      <w:szCs w:val="21"/>
                    </w:rPr>
                    <w:t>装</w:t>
                  </w:r>
                  <w:r>
                    <w:rPr>
                      <w:rStyle w:val="30"/>
                      <w:rFonts w:hint="default" w:ascii="Times New Roman" w:hAnsi="Times New Roman" w:eastAsia="宋体" w:cs="Times New Roman"/>
                      <w:bCs/>
                      <w:i w:val="0"/>
                      <w:sz w:val="21"/>
                      <w:szCs w:val="21"/>
                    </w:rPr>
                    <w:t>（直接外购）</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Style w:val="30"/>
                      <w:rFonts w:hint="default" w:ascii="Times New Roman" w:hAnsi="Times New Roman" w:eastAsia="宋体" w:cs="Times New Roman"/>
                      <w:bCs/>
                      <w:i w:val="0"/>
                      <w:sz w:val="21"/>
                      <w:szCs w:val="21"/>
                    </w:rPr>
                    <w:t>液态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无水硫酸钠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12800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Style w:val="30"/>
                      <w:rFonts w:hint="default" w:ascii="Times New Roman" w:hAnsi="Times New Roman" w:eastAsia="宋体" w:cs="Times New Roman"/>
                      <w:bCs/>
                      <w:i w:val="0"/>
                      <w:sz w:val="21"/>
                      <w:szCs w:val="21"/>
                    </w:rPr>
                    <w:t>桶</w:t>
                  </w:r>
                  <w:r>
                    <w:rPr>
                      <w:rFonts w:hint="default" w:ascii="Times New Roman" w:hAnsi="Times New Roman" w:eastAsia="宋体" w:cs="Times New Roman"/>
                      <w:sz w:val="21"/>
                      <w:szCs w:val="21"/>
                    </w:rPr>
                    <w:t>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Style w:val="30"/>
                      <w:rFonts w:hint="default" w:ascii="Times New Roman" w:hAnsi="Times New Roman" w:eastAsia="宋体" w:cs="Times New Roman"/>
                      <w:bCs/>
                      <w:i w:val="0"/>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片剂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辅酶Q10</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2700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片剂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乳糖</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3672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微晶纤维素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3672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淀粉</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2052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山梨醇</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1026</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羟丙甲纤维素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135</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交联聚维酮</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367.2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羧甲淀粉钠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361.8</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低取代羟丙甲纤维素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81</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二氧化硅</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270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滑石粉</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162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胃溶包衣粉</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81</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甘露醇、聚维酮、预胶化淀粉（可调整辅料）</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1620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胶囊剂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辅酶Q10</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450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top w:val="single" w:color="auto" w:sz="4" w:space="0"/>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restart"/>
                  <w:tcBorders>
                    <w:top w:val="single" w:color="auto" w:sz="4" w:space="0"/>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胶囊剂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乳糖</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612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微晶纤维素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612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淀粉</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342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山梨醇</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171</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羟丙甲纤维素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22.5</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交联聚维酮</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61.2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羧甲淀粉钠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61.2</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低取代羟丙甲纤维素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13.5</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二氧化硅</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45</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滑石粉</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31.5</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胃溶空心胶囊</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90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甘露醇、聚维酮、预胶化淀粉（可调整辅料）</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270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产品分析检测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乙腈</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瓶装</w:t>
                  </w:r>
                </w:p>
              </w:tc>
              <w:tc>
                <w:tcPr>
                  <w:tcW w:w="1170" w:type="dxa"/>
                  <w:tcBorders>
                    <w:top w:val="single" w:color="auto" w:sz="4" w:space="0"/>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液态</w:t>
                  </w:r>
                </w:p>
              </w:tc>
              <w:tc>
                <w:tcPr>
                  <w:tcW w:w="854" w:type="dxa"/>
                  <w:vMerge w:val="restart"/>
                  <w:tcBorders>
                    <w:top w:val="single" w:color="auto" w:sz="4" w:space="0"/>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辅酶Q10、片剂及胶囊剂等产品分析检测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甲醇</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液态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乙醇</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液态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磷酸氢二钠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磷酸二氢钠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磷酸二氢钾</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磷酸氢二钾</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醋酸钠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氢氧化钠</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盐酸</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液态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p>
              </w:tc>
              <w:tc>
                <w:tcPr>
                  <w:tcW w:w="264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磷酸</w:t>
                  </w:r>
                </w:p>
              </w:tc>
              <w:tc>
                <w:tcPr>
                  <w:tcW w:w="133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18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瓶装</w:t>
                  </w:r>
                </w:p>
              </w:tc>
              <w:tc>
                <w:tcPr>
                  <w:tcW w:w="1170" w:type="dxa"/>
                  <w:tcBorders>
                    <w:left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液态</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textAlignment w:val="auto"/>
              <w:rPr>
                <w:rFonts w:hint="default" w:ascii="Times New Roman" w:hAnsi="Times New Roman" w:eastAsia="宋体" w:cs="Times New Roman"/>
                <w:b/>
                <w:color w:val="auto"/>
                <w:sz w:val="24"/>
                <w:lang w:eastAsia="zh-CN"/>
              </w:rPr>
            </w:pPr>
            <w:r>
              <w:rPr>
                <w:rFonts w:hint="eastAsia" w:ascii="Times New Roman" w:hAnsi="Times New Roman" w:eastAsia="宋体" w:cs="Times New Roman"/>
                <w:b/>
                <w:bCs/>
                <w:sz w:val="24"/>
                <w:lang w:val="en-US" w:eastAsia="zh-CN"/>
              </w:rPr>
              <w:t>4</w:t>
            </w:r>
            <w:r>
              <w:rPr>
                <w:rFonts w:hint="default" w:ascii="Times New Roman" w:hAnsi="Times New Roman" w:eastAsia="宋体" w:cs="Times New Roman"/>
                <w:b/>
                <w:bCs/>
                <w:sz w:val="24"/>
                <w:lang w:val="en-US" w:eastAsia="zh-CN"/>
              </w:rPr>
              <w:t>、</w:t>
            </w:r>
            <w:r>
              <w:rPr>
                <w:rFonts w:hint="default" w:ascii="Times New Roman" w:hAnsi="Times New Roman" w:eastAsia="宋体" w:cs="Times New Roman"/>
                <w:b/>
                <w:color w:val="auto"/>
                <w:sz w:val="24"/>
                <w:lang w:val="en-US" w:eastAsia="zh-CN"/>
              </w:rPr>
              <w:t>产品方案</w:t>
            </w:r>
          </w:p>
          <w:p>
            <w:pPr>
              <w:pStyle w:val="69"/>
              <w:keepNext w:val="0"/>
              <w:keepLines w:val="0"/>
              <w:pageBreakBefore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项目</w:t>
            </w:r>
            <w:r>
              <w:rPr>
                <w:rFonts w:hint="default" w:ascii="Times New Roman" w:hAnsi="Times New Roman" w:cs="Times New Roman"/>
                <w:color w:val="auto"/>
                <w:sz w:val="24"/>
                <w:szCs w:val="24"/>
                <w:highlight w:val="none"/>
                <w:lang w:val="en-US" w:eastAsia="zh-CN"/>
              </w:rPr>
              <w:t>主要产品：辅酶Q10年产量约为20</w:t>
            </w:r>
            <w:r>
              <w:rPr>
                <w:rFonts w:hint="default" w:ascii="Times New Roman" w:hAnsi="Times New Roman" w:cs="Times New Roman"/>
                <w:color w:val="auto"/>
                <w:sz w:val="24"/>
                <w:szCs w:val="24"/>
                <w:highlight w:val="none"/>
              </w:rPr>
              <w:t>t/</w:t>
            </w:r>
            <w:r>
              <w:rPr>
                <w:rFonts w:hint="default" w:ascii="Times New Roman" w:hAnsi="Times New Roman" w:cs="Times New Roman"/>
                <w:color w:val="auto"/>
                <w:sz w:val="24"/>
                <w:szCs w:val="24"/>
                <w:highlight w:val="none"/>
                <w:lang w:val="en-US" w:eastAsia="zh-CN"/>
              </w:rPr>
              <w:t>a</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片剂</w:t>
            </w:r>
            <w:r>
              <w:rPr>
                <w:rFonts w:hint="default" w:ascii="Times New Roman" w:hAnsi="Times New Roman" w:cs="Times New Roman"/>
                <w:color w:val="auto"/>
                <w:sz w:val="24"/>
                <w:szCs w:val="24"/>
                <w:highlight w:val="none"/>
                <w:lang w:val="en-US" w:eastAsia="zh-CN"/>
              </w:rPr>
              <w:t>年产量为5400万片/年，</w:t>
            </w:r>
            <w:r>
              <w:rPr>
                <w:rFonts w:hint="default" w:ascii="Times New Roman" w:hAnsi="Times New Roman" w:cs="Times New Roman"/>
                <w:color w:val="auto"/>
                <w:sz w:val="24"/>
                <w:szCs w:val="24"/>
                <w:highlight w:val="none"/>
              </w:rPr>
              <w:t>胶囊剂</w:t>
            </w:r>
            <w:r>
              <w:rPr>
                <w:rFonts w:hint="default" w:ascii="Times New Roman" w:hAnsi="Times New Roman" w:cs="Times New Roman"/>
                <w:color w:val="auto"/>
                <w:sz w:val="24"/>
                <w:szCs w:val="24"/>
                <w:highlight w:val="none"/>
                <w:lang w:val="en-US" w:eastAsia="zh-CN"/>
              </w:rPr>
              <w:t>年产量</w:t>
            </w:r>
            <w:r>
              <w:rPr>
                <w:rFonts w:hint="default" w:ascii="Times New Roman" w:hAnsi="Times New Roman" w:cs="Times New Roman"/>
                <w:color w:val="auto"/>
                <w:sz w:val="24"/>
                <w:szCs w:val="24"/>
                <w:highlight w:val="none"/>
              </w:rPr>
              <w:t>900万粒/年</w:t>
            </w:r>
            <w:r>
              <w:rPr>
                <w:rFonts w:hint="default" w:ascii="Times New Roman" w:hAnsi="Times New Roman" w:cs="Times New Roman"/>
                <w:color w:val="auto"/>
                <w:sz w:val="24"/>
                <w:szCs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textAlignment w:val="auto"/>
              <w:rPr>
                <w:rFonts w:hint="default" w:ascii="Times New Roman" w:hAnsi="Times New Roman" w:eastAsia="宋体" w:cs="Times New Roman"/>
                <w:b/>
                <w:bCs/>
                <w:sz w:val="24"/>
              </w:rPr>
            </w:pPr>
            <w:r>
              <w:rPr>
                <w:rFonts w:hint="eastAsia" w:ascii="Times New Roman" w:hAnsi="Times New Roman" w:eastAsia="宋体" w:cs="Times New Roman"/>
                <w:b/>
                <w:bCs/>
                <w:sz w:val="24"/>
                <w:lang w:val="en-US" w:eastAsia="zh-CN"/>
              </w:rPr>
              <w:t>5</w:t>
            </w:r>
            <w:r>
              <w:rPr>
                <w:rFonts w:hint="default" w:ascii="Times New Roman" w:hAnsi="Times New Roman" w:eastAsia="宋体" w:cs="Times New Roman"/>
                <w:b/>
                <w:bCs/>
                <w:sz w:val="24"/>
              </w:rPr>
              <w:t>、</w:t>
            </w:r>
            <w:r>
              <w:rPr>
                <w:rFonts w:hint="eastAsia" w:ascii="Times New Roman" w:hAnsi="Times New Roman" w:eastAsia="宋体" w:cs="Times New Roman"/>
                <w:b/>
                <w:bCs/>
                <w:sz w:val="24"/>
                <w:lang w:val="en-US" w:eastAsia="zh-CN"/>
              </w:rPr>
              <w:t>生产</w:t>
            </w:r>
            <w:r>
              <w:rPr>
                <w:rFonts w:hint="default" w:ascii="Times New Roman" w:hAnsi="Times New Roman" w:eastAsia="宋体" w:cs="Times New Roman"/>
                <w:b/>
                <w:bCs/>
                <w:sz w:val="24"/>
              </w:rPr>
              <w:t>设备</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表2-</w:t>
            </w:r>
            <w:r>
              <w:rPr>
                <w:rFonts w:hint="eastAsia" w:ascii="Times New Roman" w:hAnsi="Times New Roman" w:eastAsia="宋体" w:cs="Times New Roman"/>
                <w:b/>
                <w:bCs/>
                <w:color w:val="000000"/>
                <w:kern w:val="0"/>
                <w:sz w:val="24"/>
                <w:szCs w:val="24"/>
                <w:lang w:val="en-US" w:eastAsia="zh-CN" w:bidi="ar"/>
              </w:rPr>
              <w:t>4</w:t>
            </w:r>
            <w:r>
              <w:rPr>
                <w:rFonts w:hint="default" w:ascii="Times New Roman" w:hAnsi="Times New Roman" w:eastAsia="宋体" w:cs="Times New Roman"/>
                <w:b/>
                <w:bCs/>
                <w:color w:val="000000"/>
                <w:kern w:val="0"/>
                <w:sz w:val="24"/>
                <w:szCs w:val="24"/>
                <w:lang w:val="en-US" w:eastAsia="zh-CN" w:bidi="ar"/>
              </w:rPr>
              <w:t>项目主要</w:t>
            </w:r>
            <w:r>
              <w:rPr>
                <w:rFonts w:hint="eastAsia" w:ascii="Times New Roman" w:hAnsi="Times New Roman" w:eastAsia="宋体" w:cs="Times New Roman"/>
                <w:b/>
                <w:bCs/>
                <w:color w:val="000000"/>
                <w:kern w:val="0"/>
                <w:sz w:val="24"/>
                <w:szCs w:val="24"/>
                <w:lang w:val="en-US" w:eastAsia="zh-CN" w:bidi="ar"/>
              </w:rPr>
              <w:t>生产</w:t>
            </w:r>
            <w:r>
              <w:rPr>
                <w:rFonts w:hint="default" w:ascii="Times New Roman" w:hAnsi="Times New Roman" w:eastAsia="宋体" w:cs="Times New Roman"/>
                <w:b/>
                <w:bCs/>
                <w:color w:val="000000"/>
                <w:kern w:val="0"/>
                <w:sz w:val="24"/>
                <w:szCs w:val="24"/>
                <w:lang w:val="en-US" w:eastAsia="zh-CN" w:bidi="ar"/>
              </w:rPr>
              <w:t>设备一览表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2925"/>
              <w:gridCol w:w="2415"/>
              <w:gridCol w:w="1620"/>
              <w:gridCol w:w="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设备名称</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型号</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数量（台）</w:t>
                  </w:r>
                </w:p>
              </w:tc>
              <w:tc>
                <w:tcPr>
                  <w:tcW w:w="854"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辅酶Q10生产设备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混料搅拌罐</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3000L</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辅酶Q10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混料搅拌罐</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2000L</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混料搅拌罐</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1000L</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三合一设备</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500L</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万能粉碎机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20B</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储罐</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包装机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200kg/h</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片剂生产设备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粉碎机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YM-200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片剂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制粒机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DC-5</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整粒机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DC-5</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混合机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HD10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压片机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ZP10A</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包装机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DPB-80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百分之一天平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CP4102</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千分之一天平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PX4232H</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
                      <w:bCs/>
                      <w:sz w:val="21"/>
                      <w:szCs w:val="21"/>
                    </w:rPr>
                    <w:t>胶囊剂生产设备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粉碎机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YM-200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胶囊剂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制粒机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DC-5</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整粒机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DC-5</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混合机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FH-5-10-20L</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胶囊填充机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NJP-400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包装机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DPB-80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百分之一天平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ZL3002</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千分之一天平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PX2232H</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分析检测设备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高效液相色谱仪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LC-20A</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restart"/>
                  <w:tcBorders>
                    <w:top w:val="single" w:color="auto" w:sz="4" w:space="0"/>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辅酶Q10、片剂及胶囊剂等产品分析检测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高效液相色谱仪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LC-2030plus</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一体式智能马弗炉</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SX2-4-10A</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自动旋光仪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SGW®-568</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酸度计</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PB-10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千分之一电子天平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PX223ZH</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自动水份滴定仪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ZSD-2</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万分之一电子天平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BS210S</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水份测定仪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SKF1</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集热式恒温加热磁力搅拌器</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DF-101S</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低温离心机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DM0506</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冰箱</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BCD-219WDA</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春霖超声波清洗机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CR-020S</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数控超声波清洗器</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KQ3200DE</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电热恒温鼓风干燥箱</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DHG-9240A</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气相色谱仪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GC-2030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电子调温万用电炉</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DK-98-Ⅱ</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塑料薄膜封口机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FS-200</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19</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数显恒温水浴锅</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HH-2</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百分之一电子天平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YH-M10002</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熔点仪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RY-1G</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十万分之一电子天平</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DV215CD</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23</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水份测定仪</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AKF-V1</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0" w:type="dxa"/>
                  <w:tcBorders>
                    <w:top w:val="single" w:color="auto" w:sz="4" w:space="0"/>
                    <w:left w:val="single" w:color="auto" w:sz="4" w:space="0"/>
                    <w:bottom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w:t>
                  </w:r>
                </w:p>
              </w:tc>
              <w:tc>
                <w:tcPr>
                  <w:tcW w:w="292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真空包装机</w:t>
                  </w:r>
                </w:p>
              </w:tc>
              <w:tc>
                <w:tcPr>
                  <w:tcW w:w="241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ZR481</w:t>
                  </w:r>
                </w:p>
              </w:tc>
              <w:tc>
                <w:tcPr>
                  <w:tcW w:w="162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54" w:type="dxa"/>
                  <w:vMerge w:val="continue"/>
                  <w:tcBorders>
                    <w:left w:val="single" w:color="auto" w:sz="4" w:space="0"/>
                    <w:right w:val="single" w:color="auto" w:sz="4" w:space="0"/>
                    <w:tl2br w:val="nil"/>
                    <w:tr2bl w:val="nil"/>
                  </w:tcBorders>
                  <w:vAlign w:val="center"/>
                </w:tcPr>
                <w:p>
                  <w:pPr>
                    <w:pStyle w:val="69"/>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sz w:val="21"/>
                      <w:szCs w:val="21"/>
                    </w:rPr>
                  </w:pPr>
                </w:p>
              </w:tc>
            </w:tr>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textAlignment w:val="auto"/>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6</w:t>
            </w:r>
            <w:r>
              <w:rPr>
                <w:rFonts w:hint="default" w:ascii="Times New Roman" w:hAnsi="Times New Roman" w:eastAsia="宋体" w:cs="Times New Roman"/>
                <w:b/>
                <w:bCs/>
                <w:color w:val="000000"/>
                <w:sz w:val="24"/>
                <w:szCs w:val="24"/>
                <w:lang w:val="en-US" w:eastAsia="zh-CN"/>
              </w:rPr>
              <w:t xml:space="preserve">、项目总平面布置 </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rPr>
              <w:t>项目选址于</w:t>
            </w:r>
            <w:r>
              <w:rPr>
                <w:rFonts w:hint="eastAsia" w:ascii="Times New Roman" w:hAnsi="Times New Roman" w:cs="Times New Roman"/>
                <w:color w:val="auto"/>
                <w:sz w:val="24"/>
                <w:highlight w:val="none"/>
                <w:lang w:eastAsia="zh-CN"/>
              </w:rPr>
              <w:t>海南省海口市秀英区药谷二横路8号1号楼M-6</w:t>
            </w:r>
            <w:r>
              <w:rPr>
                <w:rFonts w:hint="default" w:ascii="Times New Roman" w:hAnsi="Times New Roman" w:cs="Times New Roman"/>
                <w:color w:val="auto"/>
                <w:sz w:val="24"/>
                <w:highlight w:val="none"/>
              </w:rPr>
              <w:t>。大楼一层西侧</w:t>
            </w:r>
            <w:r>
              <w:rPr>
                <w:rFonts w:hint="eastAsia" w:ascii="Times New Roman" w:hAnsi="Times New Roman" w:cs="Times New Roman"/>
                <w:color w:val="auto"/>
                <w:sz w:val="24"/>
                <w:highlight w:val="none"/>
                <w:lang w:val="en-US" w:eastAsia="zh-CN"/>
              </w:rPr>
              <w:t>为海南鑫开源医药科技有限公司的餐厅、学术报告厅、稳定性考察区（稳定性考察箱、步入式稳定性考察间）、大堂（大堂、VIP接待室）、仓库（包含原辅料阴凉库、原辅料常温库、试剂库、办公用品库、仓库管理房、制水间）等，其现状已建设完成已运营。但与本项目无关，本项目主要</w:t>
            </w:r>
            <w:r>
              <w:rPr>
                <w:rFonts w:hint="default" w:ascii="Times New Roman" w:hAnsi="Times New Roman" w:cs="Times New Roman"/>
                <w:color w:val="auto"/>
                <w:sz w:val="24"/>
                <w:highlight w:val="none"/>
              </w:rPr>
              <w:t>一层东侧</w:t>
            </w:r>
            <w:r>
              <w:rPr>
                <w:rFonts w:hint="eastAsia" w:ascii="Times New Roman" w:hAnsi="Times New Roman" w:cs="Times New Roman"/>
                <w:color w:val="auto"/>
                <w:sz w:val="24"/>
                <w:highlight w:val="none"/>
                <w:lang w:val="en-US" w:eastAsia="zh-CN"/>
              </w:rPr>
              <w:t>区域进行项目建设。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cs="Times New Roman"/>
                <w:color w:val="auto"/>
                <w:sz w:val="24"/>
                <w:highlight w:val="none"/>
              </w:rPr>
              <w:t>本项目</w:t>
            </w:r>
            <w:r>
              <w:rPr>
                <w:rFonts w:hint="eastAsia" w:ascii="Times New Roman" w:hAnsi="Times New Roman" w:cs="Times New Roman"/>
                <w:color w:val="auto"/>
                <w:sz w:val="24"/>
                <w:highlight w:val="none"/>
                <w:lang w:val="en-US" w:eastAsia="zh-CN"/>
              </w:rPr>
              <w:t>厂区总平面布置</w:t>
            </w:r>
            <w:r>
              <w:rPr>
                <w:rFonts w:hint="default" w:ascii="Times New Roman" w:hAnsi="Times New Roman" w:cs="Times New Roman"/>
                <w:color w:val="auto"/>
                <w:sz w:val="24"/>
                <w:highlight w:val="none"/>
              </w:rPr>
              <w:t>由东至西分别为</w:t>
            </w:r>
            <w:r>
              <w:rPr>
                <w:rFonts w:hint="eastAsia" w:ascii="Times New Roman" w:hAnsi="Times New Roman" w:cs="Times New Roman"/>
                <w:color w:val="auto"/>
                <w:sz w:val="24"/>
                <w:highlight w:val="none"/>
                <w:lang w:val="en-US" w:eastAsia="zh-CN"/>
              </w:rPr>
              <w:t>辅酶Q10</w:t>
            </w:r>
            <w:r>
              <w:rPr>
                <w:rFonts w:hint="default" w:ascii="Times New Roman" w:hAnsi="Times New Roman" w:cs="Times New Roman"/>
                <w:color w:val="auto"/>
                <w:sz w:val="24"/>
                <w:highlight w:val="none"/>
                <w:lang w:val="en-US" w:eastAsia="zh-CN"/>
              </w:rPr>
              <w:t>生产区</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片剂和胶囊剂生产区</w:t>
            </w:r>
            <w:r>
              <w:rPr>
                <w:rFonts w:hint="default" w:ascii="Times New Roman" w:hAnsi="Times New Roman" w:cs="Times New Roman"/>
                <w:color w:val="auto"/>
                <w:sz w:val="24"/>
                <w:highlight w:val="none"/>
              </w:rPr>
              <w:t>。项目污水处理设施位于</w:t>
            </w:r>
            <w:r>
              <w:rPr>
                <w:rFonts w:hint="eastAsia" w:ascii="Times New Roman" w:hAnsi="Times New Roman" w:cs="Times New Roman"/>
                <w:color w:val="auto"/>
                <w:sz w:val="24"/>
                <w:highlight w:val="none"/>
                <w:lang w:val="en-US" w:eastAsia="zh-CN"/>
              </w:rPr>
              <w:t>楼体</w:t>
            </w:r>
            <w:r>
              <w:rPr>
                <w:rFonts w:hint="default" w:ascii="Times New Roman" w:hAnsi="Times New Roman" w:cs="Times New Roman"/>
                <w:color w:val="auto"/>
                <w:sz w:val="24"/>
                <w:highlight w:val="none"/>
              </w:rPr>
              <w:t>北侧</w:t>
            </w:r>
            <w:r>
              <w:rPr>
                <w:rFonts w:hint="eastAsia" w:ascii="Times New Roman" w:hAnsi="Times New Roman" w:cs="Times New Roman"/>
                <w:color w:val="auto"/>
                <w:sz w:val="24"/>
                <w:highlight w:val="none"/>
                <w:lang w:val="en-US" w:eastAsia="zh-CN"/>
              </w:rPr>
              <w:t>地面设置</w:t>
            </w:r>
            <w:r>
              <w:rPr>
                <w:rFonts w:hint="default" w:ascii="Times New Roman" w:hAnsi="Times New Roman" w:cs="Times New Roman"/>
                <w:color w:val="auto"/>
                <w:sz w:val="24"/>
                <w:highlight w:val="none"/>
              </w:rPr>
              <w:t>，</w:t>
            </w:r>
            <w:r>
              <w:rPr>
                <w:rFonts w:hint="eastAsia" w:ascii="Times New Roman" w:hAnsi="Times New Roman" w:cs="Times New Roman"/>
                <w:color w:val="auto"/>
                <w:sz w:val="24"/>
                <w:highlight w:val="none"/>
                <w:lang w:val="en-US" w:eastAsia="zh-CN"/>
              </w:rPr>
              <w:t>废气排气筒</w:t>
            </w:r>
            <w:r>
              <w:rPr>
                <w:rFonts w:hint="default" w:ascii="Times New Roman" w:hAnsi="Times New Roman" w:cs="Times New Roman"/>
                <w:color w:val="auto"/>
                <w:sz w:val="24"/>
                <w:highlight w:val="none"/>
              </w:rPr>
              <w:t>位于大楼楼顶，本次新建危险废物暂存间位于一层东区北侧</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综上，</w:t>
            </w:r>
            <w:r>
              <w:rPr>
                <w:rFonts w:hint="default" w:ascii="Times New Roman" w:hAnsi="Times New Roman" w:cs="Times New Roman"/>
                <w:color w:val="auto"/>
                <w:sz w:val="24"/>
                <w:highlight w:val="none"/>
              </w:rPr>
              <w:t>本项目平面布置总体设计做到分工明确，布局合理</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具体总平面布置</w:t>
            </w:r>
            <w:r>
              <w:rPr>
                <w:rFonts w:hint="eastAsia" w:ascii="Times New Roman" w:hAnsi="Times New Roman" w:eastAsia="宋体" w:cs="Times New Roman"/>
                <w:b w:val="0"/>
                <w:bCs w:val="0"/>
                <w:color w:val="000000"/>
                <w:sz w:val="24"/>
                <w:szCs w:val="24"/>
                <w:lang w:val="en-US" w:eastAsia="zh-CN"/>
              </w:rPr>
              <w:t xml:space="preserve">详见附图3。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textAlignment w:val="auto"/>
              <w:rPr>
                <w:rFonts w:hint="default" w:ascii="Times New Roman" w:hAnsi="Times New Roman" w:eastAsia="宋体" w:cs="Times New Roman"/>
                <w:b/>
                <w:sz w:val="24"/>
                <w:highlight w:val="none"/>
              </w:rPr>
            </w:pPr>
            <w:r>
              <w:rPr>
                <w:rFonts w:hint="eastAsia" w:ascii="Times New Roman" w:hAnsi="Times New Roman" w:eastAsia="宋体" w:cs="Times New Roman"/>
                <w:b/>
                <w:sz w:val="24"/>
                <w:highlight w:val="none"/>
                <w:lang w:val="en-US" w:eastAsia="zh-CN"/>
              </w:rPr>
              <w:t>7</w:t>
            </w:r>
            <w:r>
              <w:rPr>
                <w:rFonts w:hint="default" w:ascii="Times New Roman" w:hAnsi="Times New Roman" w:eastAsia="宋体" w:cs="Times New Roman"/>
                <w:b/>
                <w:sz w:val="24"/>
                <w:highlight w:val="none"/>
              </w:rPr>
              <w:t>、人员定额及劳动制度</w:t>
            </w:r>
          </w:p>
          <w:p>
            <w:pPr>
              <w:pStyle w:val="69"/>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项目劳动定员100人，实行一班制生产，8小时工作制</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8：00-12：00，14：00-18：00</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，年</w:t>
            </w:r>
            <w:r>
              <w:rPr>
                <w:rFonts w:hint="default" w:ascii="Times New Roman" w:hAnsi="Times New Roman" w:cs="Times New Roman"/>
                <w:color w:val="auto"/>
                <w:highlight w:val="none"/>
                <w:lang w:val="en-US" w:eastAsia="zh-CN"/>
              </w:rPr>
              <w:t>工作</w:t>
            </w:r>
            <w:r>
              <w:rPr>
                <w:rFonts w:hint="default" w:ascii="Times New Roman" w:hAnsi="Times New Roman" w:cs="Times New Roman"/>
                <w:color w:val="auto"/>
                <w:highlight w:val="none"/>
              </w:rPr>
              <w:t>时间约250天。</w:t>
            </w:r>
          </w:p>
          <w:p>
            <w:pPr>
              <w:pStyle w:val="32"/>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highlight w:val="none"/>
                <w:lang w:val="en-US" w:eastAsia="zh-CN"/>
              </w:rPr>
            </w:pPr>
            <w:r>
              <w:rPr>
                <w:rFonts w:hint="eastAsia" w:ascii="Times New Roman" w:cs="Times New Roman"/>
                <w:b/>
                <w:bCs/>
                <w:sz w:val="24"/>
                <w:szCs w:val="24"/>
                <w:highlight w:val="none"/>
                <w:lang w:val="en-US" w:eastAsia="zh-CN"/>
              </w:rPr>
              <w:t>8</w:t>
            </w:r>
            <w:r>
              <w:rPr>
                <w:rFonts w:hint="default" w:ascii="Times New Roman" w:hAnsi="Times New Roman" w:eastAsia="宋体" w:cs="Times New Roman"/>
                <w:b/>
                <w:bCs/>
                <w:sz w:val="24"/>
                <w:szCs w:val="24"/>
                <w:highlight w:val="none"/>
                <w:lang w:val="en-US" w:eastAsia="zh-CN"/>
              </w:rPr>
              <w:t>、项目变动情况</w:t>
            </w:r>
            <w:r>
              <w:rPr>
                <w:rFonts w:hint="default" w:ascii="Times New Roman" w:hAnsi="Times New Roman" w:eastAsia="宋体" w:cs="Times New Roman"/>
                <w:sz w:val="24"/>
                <w:szCs w:val="24"/>
                <w:highlight w:val="none"/>
                <w:lang w:val="en-US" w:eastAsia="zh-CN"/>
              </w:rPr>
              <w:t xml:space="preserve"> </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eastAsiaTheme="minorEastAsia"/>
                <w:color w:val="000000"/>
                <w:sz w:val="24"/>
                <w:szCs w:val="24"/>
                <w:u w:val="none"/>
                <w:lang w:val="zh-TW" w:eastAsia="zh-TW" w:bidi="ar-SA"/>
              </w:rPr>
            </w:pPr>
            <w:r>
              <w:rPr>
                <w:rFonts w:hint="default" w:ascii="Times New Roman" w:hAnsi="Times New Roman" w:cs="Times New Roman" w:eastAsiaTheme="minorEastAsia"/>
                <w:color w:val="000000"/>
                <w:sz w:val="24"/>
                <w:szCs w:val="24"/>
                <w:u w:val="none"/>
                <w:lang w:val="zh-TW" w:eastAsia="zh-TW" w:bidi="ar-SA"/>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eastAsiaTheme="minorEastAsia"/>
                <w:b/>
                <w:color w:val="000000"/>
                <w:kern w:val="0"/>
                <w:sz w:val="24"/>
                <w:szCs w:val="24"/>
                <w:highlight w:val="none"/>
                <w:lang w:val="en-US" w:eastAsia="zh-CN" w:bidi="ar"/>
              </w:rPr>
            </w:pPr>
            <w:r>
              <w:rPr>
                <w:rFonts w:hint="eastAsia" w:ascii="Times New Roman" w:hAnsi="Times New Roman" w:cs="Times New Roman" w:eastAsiaTheme="minorEastAsia"/>
                <w:sz w:val="24"/>
                <w:szCs w:val="24"/>
                <w:highlight w:val="none"/>
                <w:lang w:val="en-US" w:eastAsia="zh-CN"/>
              </w:rPr>
              <w:t>本次验收</w:t>
            </w:r>
            <w:r>
              <w:rPr>
                <w:rFonts w:hint="eastAsia" w:ascii="Times New Roman" w:hAnsi="Times New Roman" w:cs="Times New Roman"/>
                <w:sz w:val="24"/>
                <w:szCs w:val="24"/>
                <w:highlight w:val="none"/>
                <w:lang w:val="en-US" w:eastAsia="zh-CN"/>
              </w:rPr>
              <w:t>变动</w:t>
            </w:r>
            <w:r>
              <w:rPr>
                <w:rFonts w:hint="eastAsia" w:ascii="Times New Roman" w:hAnsi="Times New Roman" w:cs="Times New Roman" w:eastAsiaTheme="minorEastAsia"/>
                <w:sz w:val="24"/>
                <w:szCs w:val="24"/>
                <w:highlight w:val="none"/>
                <w:lang w:val="en-US" w:eastAsia="zh-CN"/>
              </w:rPr>
              <w:t>评价参考《污染影响类建设项目重大变动清单（试行）》</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具体项目建设变更情况见下表。</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b/>
                <w:color w:val="000000"/>
                <w:kern w:val="0"/>
                <w:sz w:val="24"/>
                <w:szCs w:val="24"/>
                <w:highlight w:val="none"/>
                <w:lang w:val="en-US" w:eastAsia="zh-CN" w:bidi="ar"/>
              </w:rPr>
              <w:t>表</w:t>
            </w:r>
            <w:r>
              <w:rPr>
                <w:rFonts w:hint="eastAsia" w:ascii="Times New Roman" w:hAnsi="Times New Roman" w:cs="Times New Roman"/>
                <w:b/>
                <w:color w:val="000000"/>
                <w:kern w:val="0"/>
                <w:sz w:val="24"/>
                <w:szCs w:val="24"/>
                <w:highlight w:val="none"/>
                <w:lang w:val="en-US" w:eastAsia="zh-CN" w:bidi="ar"/>
              </w:rPr>
              <w:t>2-5项目建设变更情况</w:t>
            </w:r>
            <w:r>
              <w:rPr>
                <w:rFonts w:hint="default" w:ascii="Times New Roman" w:hAnsi="Times New Roman" w:cs="Times New Roman" w:eastAsiaTheme="minorEastAsia"/>
                <w:b/>
                <w:color w:val="000000"/>
                <w:kern w:val="0"/>
                <w:sz w:val="24"/>
                <w:szCs w:val="24"/>
                <w:highlight w:val="none"/>
                <w:lang w:val="en-US" w:eastAsia="zh-CN" w:bidi="ar"/>
              </w:rPr>
              <w:t>一览表</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486"/>
              <w:gridCol w:w="1125"/>
              <w:gridCol w:w="1530"/>
              <w:gridCol w:w="1125"/>
              <w:gridCol w:w="1545"/>
              <w:gridCol w:w="1710"/>
              <w:gridCol w:w="1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486"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类别</w:t>
                  </w:r>
                </w:p>
              </w:tc>
              <w:tc>
                <w:tcPr>
                  <w:tcW w:w="2655" w:type="dxa"/>
                  <w:gridSpan w:val="2"/>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环评阶段</w:t>
                  </w:r>
                </w:p>
              </w:tc>
              <w:tc>
                <w:tcPr>
                  <w:tcW w:w="2670" w:type="dxa"/>
                  <w:gridSpan w:val="2"/>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实际建设</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变动情况</w:t>
                  </w: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是否属于重大变更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w:t>
                  </w:r>
                </w:p>
              </w:tc>
              <w:tc>
                <w:tcPr>
                  <w:tcW w:w="486"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性质</w:t>
                  </w:r>
                </w:p>
              </w:tc>
              <w:tc>
                <w:tcPr>
                  <w:tcW w:w="2655" w:type="dxa"/>
                  <w:gridSpan w:val="2"/>
                  <w:vAlign w:val="center"/>
                </w:tcPr>
                <w:p>
                  <w:pPr>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新建，保健食品研发及生产</w:t>
                  </w:r>
                </w:p>
              </w:tc>
              <w:tc>
                <w:tcPr>
                  <w:tcW w:w="2670" w:type="dxa"/>
                  <w:gridSpan w:val="2"/>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新建，保健食品研发及生产</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未变动。项目开发、使用功能不变</w:t>
                  </w: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w:t>
                  </w:r>
                </w:p>
              </w:tc>
              <w:tc>
                <w:tcPr>
                  <w:tcW w:w="486"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规模</w:t>
                  </w:r>
                </w:p>
              </w:tc>
              <w:tc>
                <w:tcPr>
                  <w:tcW w:w="2655" w:type="dxa"/>
                  <w:gridSpan w:val="2"/>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rPr>
                    <w:t>辅酶</w:t>
                  </w:r>
                  <w:r>
                    <w:rPr>
                      <w:rFonts w:hint="default" w:ascii="Times New Roman" w:hAnsi="Times New Roman" w:eastAsia="宋体" w:cs="Times New Roman"/>
                      <w:sz w:val="21"/>
                      <w:szCs w:val="21"/>
                      <w:lang w:val="en-US" w:eastAsia="zh-CN"/>
                    </w:rPr>
                    <w:t>Q</w:t>
                  </w:r>
                  <w:r>
                    <w:rPr>
                      <w:rFonts w:hint="default" w:ascii="Times New Roman" w:hAnsi="Times New Roman" w:eastAsia="宋体" w:cs="Times New Roman"/>
                      <w:sz w:val="21"/>
                      <w:szCs w:val="21"/>
                    </w:rPr>
                    <w:t>10保健食品20t/a，片剂5400万片/年，胶囊剂900万粒/年</w:t>
                  </w:r>
                </w:p>
              </w:tc>
              <w:tc>
                <w:tcPr>
                  <w:tcW w:w="2670" w:type="dxa"/>
                  <w:gridSpan w:val="2"/>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rPr>
                    <w:t>辅酶</w:t>
                  </w:r>
                  <w:r>
                    <w:rPr>
                      <w:rFonts w:hint="default" w:ascii="Times New Roman" w:hAnsi="Times New Roman" w:eastAsia="宋体" w:cs="Times New Roman"/>
                      <w:sz w:val="21"/>
                      <w:szCs w:val="21"/>
                      <w:lang w:val="en-US" w:eastAsia="zh-CN"/>
                    </w:rPr>
                    <w:t>Q</w:t>
                  </w:r>
                  <w:r>
                    <w:rPr>
                      <w:rFonts w:hint="default" w:ascii="Times New Roman" w:hAnsi="Times New Roman" w:eastAsia="宋体" w:cs="Times New Roman"/>
                      <w:sz w:val="21"/>
                      <w:szCs w:val="21"/>
                    </w:rPr>
                    <w:t>10保健食品20t/a，片剂5400万片/年，胶囊剂900万粒/年</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未变动。未导致污染物种类及排放量增加</w:t>
                  </w: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3</w:t>
                  </w:r>
                </w:p>
              </w:tc>
              <w:tc>
                <w:tcPr>
                  <w:tcW w:w="486"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地点</w:t>
                  </w:r>
                </w:p>
              </w:tc>
              <w:tc>
                <w:tcPr>
                  <w:tcW w:w="2655" w:type="dxa"/>
                  <w:gridSpan w:val="2"/>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sz w:val="21"/>
                      <w:szCs w:val="21"/>
                      <w:highlight w:val="none"/>
                    </w:rPr>
                    <w:t>海南省海口市秀英区药谷二横路8号1号楼M-6</w:t>
                  </w:r>
                </w:p>
              </w:tc>
              <w:tc>
                <w:tcPr>
                  <w:tcW w:w="2670" w:type="dxa"/>
                  <w:gridSpan w:val="2"/>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sz w:val="21"/>
                      <w:szCs w:val="21"/>
                      <w:highlight w:val="none"/>
                    </w:rPr>
                    <w:t>海南省海口市秀英区药谷二横路8号1号楼M-6</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未变动。未重新选址</w:t>
                  </w: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4</w:t>
                  </w:r>
                </w:p>
              </w:tc>
              <w:tc>
                <w:tcPr>
                  <w:tcW w:w="486"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生产工艺</w:t>
                  </w: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主要产品</w:t>
                  </w:r>
                </w:p>
              </w:tc>
              <w:tc>
                <w:tcPr>
                  <w:tcW w:w="153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生产工艺：</w:t>
                  </w: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主要产品</w:t>
                  </w:r>
                </w:p>
              </w:tc>
              <w:tc>
                <w:tcPr>
                  <w:tcW w:w="154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生产工艺</w:t>
                  </w:r>
                </w:p>
              </w:tc>
              <w:tc>
                <w:tcPr>
                  <w:tcW w:w="1710"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未变动。未导致污染物种类及排放量增加</w:t>
                  </w:r>
                </w:p>
              </w:tc>
              <w:tc>
                <w:tcPr>
                  <w:tcW w:w="1107"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辅酶</w:t>
                  </w:r>
                  <w:r>
                    <w:rPr>
                      <w:rFonts w:hint="default" w:ascii="Times New Roman" w:hAnsi="Times New Roman" w:eastAsia="宋体" w:cs="Times New Roman"/>
                      <w:sz w:val="21"/>
                      <w:szCs w:val="21"/>
                      <w:lang w:val="en-US" w:eastAsia="zh-CN"/>
                    </w:rPr>
                    <w:t>Q</w:t>
                  </w:r>
                  <w:r>
                    <w:rPr>
                      <w:rFonts w:hint="default" w:ascii="Times New Roman" w:hAnsi="Times New Roman" w:eastAsia="宋体" w:cs="Times New Roman"/>
                      <w:sz w:val="21"/>
                      <w:szCs w:val="21"/>
                    </w:rPr>
                    <w:t>10</w:t>
                  </w:r>
                </w:p>
              </w:tc>
              <w:tc>
                <w:tcPr>
                  <w:tcW w:w="153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升温搅拌溶清搅拌热洗水洗分液干燥过滤降温结晶淋洗过滤减压干燥粉碎分装</w:t>
                  </w: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rPr>
                    <w:t>辅酶</w:t>
                  </w:r>
                  <w:r>
                    <w:rPr>
                      <w:rFonts w:hint="default" w:ascii="Times New Roman" w:hAnsi="Times New Roman" w:eastAsia="宋体" w:cs="Times New Roman"/>
                      <w:sz w:val="21"/>
                      <w:szCs w:val="21"/>
                      <w:lang w:val="en-US" w:eastAsia="zh-CN"/>
                    </w:rPr>
                    <w:t>Q</w:t>
                  </w:r>
                  <w:r>
                    <w:rPr>
                      <w:rFonts w:hint="default" w:ascii="Times New Roman" w:hAnsi="Times New Roman" w:eastAsia="宋体" w:cs="Times New Roman"/>
                      <w:sz w:val="21"/>
                      <w:szCs w:val="21"/>
                    </w:rPr>
                    <w:t>10</w:t>
                  </w:r>
                </w:p>
              </w:tc>
              <w:tc>
                <w:tcPr>
                  <w:tcW w:w="154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升温搅拌溶清搅拌热洗水洗分液干燥过滤降温结晶淋洗过滤减压干燥粉碎分装</w:t>
                  </w:r>
                </w:p>
              </w:tc>
              <w:tc>
                <w:tcPr>
                  <w:tcW w:w="1710"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07"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片剂</w:t>
                  </w:r>
                </w:p>
              </w:tc>
              <w:tc>
                <w:tcPr>
                  <w:tcW w:w="153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配料粉碎制粒干燥压片包衣</w:t>
                  </w: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rPr>
                    <w:t>片剂</w:t>
                  </w:r>
                </w:p>
              </w:tc>
              <w:tc>
                <w:tcPr>
                  <w:tcW w:w="154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配料粉碎制粒干燥压片包衣</w:t>
                  </w:r>
                </w:p>
              </w:tc>
              <w:tc>
                <w:tcPr>
                  <w:tcW w:w="1710"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07"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胶囊剂</w:t>
                  </w:r>
                </w:p>
              </w:tc>
              <w:tc>
                <w:tcPr>
                  <w:tcW w:w="153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配料粉碎制粒干燥罐装</w:t>
                  </w:r>
                </w:p>
              </w:tc>
              <w:tc>
                <w:tcPr>
                  <w:tcW w:w="112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胶囊剂</w:t>
                  </w:r>
                </w:p>
              </w:tc>
              <w:tc>
                <w:tcPr>
                  <w:tcW w:w="1545"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配料粉碎制粒干燥罐装</w:t>
                  </w:r>
                </w:p>
              </w:tc>
              <w:tc>
                <w:tcPr>
                  <w:tcW w:w="1710"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07"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5</w:t>
                  </w:r>
                </w:p>
              </w:tc>
              <w:tc>
                <w:tcPr>
                  <w:tcW w:w="486"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highlight w:val="none"/>
                      <w:vertAlign w:val="baseline"/>
                      <w:lang w:val="en-US" w:eastAsia="zh-CN"/>
                    </w:rPr>
                    <w:t>环境保护措施</w:t>
                  </w:r>
                </w:p>
              </w:tc>
              <w:tc>
                <w:tcPr>
                  <w:tcW w:w="2655"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纯水制备浓水通过污水管排入现有的三级化粪池，最后进市政污水管网</w:t>
                  </w:r>
                </w:p>
              </w:tc>
              <w:tc>
                <w:tcPr>
                  <w:tcW w:w="2670"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w:t>
                  </w:r>
                  <w:r>
                    <w:rPr>
                      <w:rFonts w:hint="eastAsia" w:eastAsia="宋体" w:cs="Times New Roman"/>
                      <w:b w:val="0"/>
                      <w:bCs/>
                      <w:color w:val="auto"/>
                      <w:sz w:val="21"/>
                      <w:szCs w:val="21"/>
                      <w:highlight w:val="none"/>
                      <w:lang w:val="en-US" w:eastAsia="zh-CN"/>
                    </w:rPr>
                    <w:t>收集至</w:t>
                  </w:r>
                  <w:r>
                    <w:rPr>
                      <w:rFonts w:hint="default" w:ascii="Times New Roman" w:hAnsi="Times New Roman" w:eastAsia="宋体" w:cs="Times New Roman"/>
                      <w:b w:val="0"/>
                      <w:bCs/>
                      <w:color w:val="auto"/>
                      <w:sz w:val="21"/>
                      <w:szCs w:val="21"/>
                      <w:highlight w:val="none"/>
                    </w:rPr>
                    <w:t>三级化粪池，</w:t>
                  </w:r>
                  <w:r>
                    <w:rPr>
                      <w:rFonts w:hint="eastAsia"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p>
              </w:tc>
              <w:tc>
                <w:tcPr>
                  <w:tcW w:w="1710" w:type="dxa"/>
                  <w:vMerge w:val="restart"/>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变动。</w:t>
                  </w:r>
                  <w:r>
                    <w:rPr>
                      <w:rFonts w:hint="eastAsia" w:ascii="Times New Roman" w:cs="Times New Roman"/>
                      <w:sz w:val="21"/>
                      <w:szCs w:val="21"/>
                      <w:lang w:val="en-US" w:eastAsia="zh-CN"/>
                    </w:rPr>
                    <w:t>增</w:t>
                  </w:r>
                  <w:r>
                    <w:rPr>
                      <w:rFonts w:hint="eastAsia" w:eastAsia="宋体" w:cs="Times New Roman"/>
                      <w:b w:val="0"/>
                      <w:bCs/>
                      <w:color w:val="auto"/>
                      <w:sz w:val="21"/>
                      <w:szCs w:val="21"/>
                      <w:highlight w:val="none"/>
                      <w:lang w:val="en-US" w:eastAsia="zh-CN"/>
                    </w:rPr>
                    <w:t>加污水池收集环节，有利于废水排放管控</w:t>
                  </w:r>
                  <w:r>
                    <w:rPr>
                      <w:rFonts w:hint="eastAsia" w:cs="Times New Roman"/>
                      <w:b w:val="0"/>
                      <w:bCs/>
                      <w:color w:val="auto"/>
                      <w:sz w:val="21"/>
                      <w:szCs w:val="21"/>
                      <w:highlight w:val="none"/>
                      <w:lang w:val="en-US" w:eastAsia="zh-CN"/>
                    </w:rPr>
                    <w:t>；原污水处理站改为企业所有</w:t>
                  </w:r>
                  <w:r>
                    <w:rPr>
                      <w:rFonts w:hint="eastAsia" w:eastAsia="宋体" w:cs="Times New Roman"/>
                      <w:b w:val="0"/>
                      <w:bCs/>
                      <w:color w:val="auto"/>
                      <w:sz w:val="21"/>
                      <w:szCs w:val="21"/>
                      <w:highlight w:val="none"/>
                      <w:lang w:val="en-US" w:eastAsia="zh-CN"/>
                    </w:rPr>
                    <w:t>。</w:t>
                  </w:r>
                  <w:r>
                    <w:rPr>
                      <w:rFonts w:hint="default" w:ascii="Times New Roman" w:hAnsi="Times New Roman" w:eastAsia="宋体" w:cs="Times New Roman"/>
                      <w:color w:val="000000"/>
                      <w:sz w:val="21"/>
                      <w:szCs w:val="21"/>
                      <w:lang w:val="en-US" w:eastAsia="zh-CN"/>
                    </w:rPr>
                    <w:t>未导致废水污染物种类及排放量增加，</w:t>
                  </w:r>
                  <w:r>
                    <w:rPr>
                      <w:rFonts w:hint="default" w:ascii="Times New Roman" w:hAnsi="Times New Roman" w:eastAsia="宋体" w:cs="Times New Roman"/>
                      <w:sz w:val="21"/>
                      <w:szCs w:val="21"/>
                      <w:lang w:val="en-US" w:eastAsia="zh-CN"/>
                    </w:rPr>
                    <w:t>未导致环境不利影响加重。</w:t>
                  </w: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55"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通过污水管排入海南鑫开源医药科技有限公司自建污水处理设施处理达标后，最后排入市政污水管网</w:t>
                  </w:r>
                </w:p>
              </w:tc>
              <w:tc>
                <w:tcPr>
                  <w:tcW w:w="2670"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w:t>
                  </w:r>
                  <w:r>
                    <w:rPr>
                      <w:rFonts w:hint="eastAsia" w:eastAsia="宋体" w:cs="Times New Roman"/>
                      <w:b w:val="0"/>
                      <w:bCs/>
                      <w:color w:val="auto"/>
                      <w:sz w:val="21"/>
                      <w:szCs w:val="21"/>
                      <w:highlight w:val="none"/>
                      <w:lang w:val="en-US" w:eastAsia="zh-CN"/>
                    </w:rPr>
                    <w:t>收集至污水池，</w:t>
                  </w:r>
                  <w:r>
                    <w:rPr>
                      <w:rFonts w:hint="default" w:ascii="Times New Roman" w:hAnsi="Times New Roman" w:eastAsia="宋体" w:cs="Times New Roman"/>
                      <w:b w:val="0"/>
                      <w:bCs/>
                      <w:color w:val="auto"/>
                      <w:sz w:val="21"/>
                      <w:szCs w:val="21"/>
                      <w:highlight w:val="none"/>
                    </w:rPr>
                    <w:t>排入</w:t>
                  </w:r>
                  <w:r>
                    <w:rPr>
                      <w:rFonts w:hint="eastAsia" w:eastAsia="宋体" w:cs="Times New Roman"/>
                      <w:b w:val="0"/>
                      <w:bCs/>
                      <w:color w:val="auto"/>
                      <w:sz w:val="21"/>
                      <w:szCs w:val="21"/>
                      <w:highlight w:val="none"/>
                      <w:lang w:val="en-US" w:eastAsia="zh-CN"/>
                    </w:rPr>
                    <w:t>企业</w:t>
                  </w:r>
                  <w:r>
                    <w:rPr>
                      <w:rFonts w:hint="default" w:ascii="Times New Roman" w:hAnsi="Times New Roman" w:eastAsia="宋体" w:cs="Times New Roman"/>
                      <w:b w:val="0"/>
                      <w:bCs/>
                      <w:color w:val="auto"/>
                      <w:sz w:val="21"/>
                      <w:szCs w:val="21"/>
                      <w:highlight w:val="none"/>
                    </w:rPr>
                    <w:t>污水处理</w:t>
                  </w:r>
                  <w:r>
                    <w:rPr>
                      <w:rFonts w:hint="eastAsia" w:eastAsia="宋体" w:cs="Times New Roman"/>
                      <w:b w:val="0"/>
                      <w:bCs/>
                      <w:color w:val="auto"/>
                      <w:sz w:val="21"/>
                      <w:szCs w:val="21"/>
                      <w:highlight w:val="none"/>
                      <w:lang w:val="en-US" w:eastAsia="zh-CN"/>
                    </w:rPr>
                    <w:t>站</w:t>
                  </w:r>
                  <w:r>
                    <w:rPr>
                      <w:rFonts w:hint="default" w:ascii="Times New Roman" w:hAnsi="Times New Roman" w:eastAsia="宋体" w:cs="Times New Roman"/>
                      <w:b w:val="0"/>
                      <w:bCs/>
                      <w:color w:val="auto"/>
                      <w:sz w:val="21"/>
                      <w:szCs w:val="21"/>
                      <w:highlight w:val="none"/>
                    </w:rPr>
                    <w:t>处理达标后，</w:t>
                  </w:r>
                  <w:r>
                    <w:rPr>
                      <w:rFonts w:hint="eastAsia"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p>
              </w:tc>
              <w:tc>
                <w:tcPr>
                  <w:tcW w:w="1710"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55"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color w:val="auto"/>
                      <w:sz w:val="21"/>
                      <w:szCs w:val="21"/>
                      <w:highlight w:val="none"/>
                    </w:rPr>
                    <w:t>配套通风排气系统，有机废气、</w:t>
                  </w:r>
                  <w:r>
                    <w:rPr>
                      <w:rFonts w:hint="default" w:ascii="Times New Roman" w:hAnsi="Times New Roman" w:eastAsia="宋体" w:cs="Times New Roman"/>
                      <w:b w:val="0"/>
                      <w:bCs/>
                      <w:color w:val="auto"/>
                      <w:sz w:val="21"/>
                      <w:szCs w:val="21"/>
                      <w:highlight w:val="none"/>
                      <w:lang w:val="en-US" w:eastAsia="zh-CN"/>
                    </w:rPr>
                    <w:t>氯化氢</w:t>
                  </w:r>
                  <w:r>
                    <w:rPr>
                      <w:rFonts w:hint="default" w:ascii="Times New Roman" w:hAnsi="Times New Roman" w:eastAsia="宋体" w:cs="Times New Roman"/>
                      <w:b w:val="0"/>
                      <w:bCs/>
                      <w:color w:val="auto"/>
                      <w:sz w:val="21"/>
                      <w:szCs w:val="21"/>
                      <w:highlight w:val="none"/>
                    </w:rPr>
                    <w:t>等</w:t>
                  </w:r>
                  <w:r>
                    <w:rPr>
                      <w:rFonts w:hint="default" w:ascii="Times New Roman" w:hAnsi="Times New Roman" w:eastAsia="宋体" w:cs="Times New Roman"/>
                      <w:b w:val="0"/>
                      <w:bCs/>
                      <w:color w:val="auto"/>
                      <w:sz w:val="21"/>
                      <w:szCs w:val="21"/>
                      <w:highlight w:val="none"/>
                      <w:lang w:val="en-US" w:eastAsia="zh-CN"/>
                    </w:rPr>
                    <w:t>废气污染物</w:t>
                  </w:r>
                  <w:r>
                    <w:rPr>
                      <w:rFonts w:hint="default" w:ascii="Times New Roman" w:hAnsi="Times New Roman" w:eastAsia="宋体" w:cs="Times New Roman"/>
                      <w:b w:val="0"/>
                      <w:bCs/>
                      <w:color w:val="auto"/>
                      <w:sz w:val="21"/>
                      <w:szCs w:val="21"/>
                      <w:highlight w:val="none"/>
                    </w:rPr>
                    <w:t>经通风橱、集气罩吸收进入对应的排气管道系统，收集后经“活性炭吸附装置+</w:t>
                  </w:r>
                  <w:r>
                    <w:rPr>
                      <w:rFonts w:hint="default" w:ascii="Times New Roman" w:hAnsi="Times New Roman" w:eastAsia="宋体" w:cs="Times New Roman"/>
                      <w:b w:val="0"/>
                      <w:bCs/>
                      <w:color w:val="auto"/>
                      <w:sz w:val="21"/>
                      <w:szCs w:val="21"/>
                      <w:highlight w:val="none"/>
                      <w:lang w:val="en-US" w:eastAsia="zh-CN"/>
                    </w:rPr>
                    <w:t>UV光解</w:t>
                  </w:r>
                  <w:r>
                    <w:rPr>
                      <w:rFonts w:hint="default" w:ascii="Times New Roman" w:hAnsi="Times New Roman" w:eastAsia="宋体" w:cs="Times New Roman"/>
                      <w:b w:val="0"/>
                      <w:bCs/>
                      <w:color w:val="auto"/>
                      <w:sz w:val="21"/>
                      <w:szCs w:val="21"/>
                      <w:highlight w:val="none"/>
                    </w:rPr>
                    <w:t>”处理后在</w:t>
                  </w:r>
                  <w:r>
                    <w:rPr>
                      <w:rFonts w:hint="default" w:ascii="Times New Roman" w:hAnsi="Times New Roman" w:eastAsia="宋体" w:cs="Times New Roman"/>
                      <w:b w:val="0"/>
                      <w:bCs/>
                      <w:color w:val="auto"/>
                      <w:sz w:val="21"/>
                      <w:szCs w:val="21"/>
                      <w:lang w:val="en-US" w:eastAsia="zh-CN"/>
                    </w:rPr>
                    <w:t>经20m排气筒</w:t>
                  </w:r>
                  <w:r>
                    <w:rPr>
                      <w:rFonts w:hint="default" w:ascii="Times New Roman" w:hAnsi="Times New Roman" w:eastAsia="宋体" w:cs="Times New Roman"/>
                      <w:b w:val="0"/>
                      <w:bCs/>
                      <w:color w:val="auto"/>
                      <w:sz w:val="21"/>
                      <w:szCs w:val="21"/>
                      <w:highlight w:val="none"/>
                    </w:rPr>
                    <w:t>排放</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颗粒物</w:t>
                  </w:r>
                  <w:r>
                    <w:rPr>
                      <w:rFonts w:hint="default" w:ascii="Times New Roman" w:hAnsi="Times New Roman" w:eastAsia="宋体" w:cs="Times New Roman"/>
                      <w:b w:val="0"/>
                      <w:bCs/>
                      <w:color w:val="auto"/>
                      <w:sz w:val="21"/>
                      <w:szCs w:val="21"/>
                      <w:highlight w:val="none"/>
                      <w:lang w:val="en-US" w:eastAsia="zh-CN"/>
                    </w:rPr>
                    <w:t>经</w:t>
                  </w:r>
                  <w:r>
                    <w:rPr>
                      <w:rFonts w:hint="default" w:ascii="Times New Roman" w:hAnsi="Times New Roman" w:eastAsia="宋体" w:cs="Times New Roman"/>
                      <w:b w:val="0"/>
                      <w:bCs/>
                      <w:color w:val="auto"/>
                      <w:sz w:val="21"/>
                      <w:szCs w:val="21"/>
                      <w:highlight w:val="none"/>
                    </w:rPr>
                    <w:t>集气罩</w:t>
                  </w:r>
                  <w:r>
                    <w:rPr>
                      <w:rFonts w:hint="default" w:ascii="Times New Roman" w:hAnsi="Times New Roman" w:eastAsia="宋体" w:cs="Times New Roman"/>
                      <w:b w:val="0"/>
                      <w:bCs/>
                      <w:color w:val="auto"/>
                      <w:sz w:val="21"/>
                      <w:szCs w:val="21"/>
                      <w:highlight w:val="none"/>
                      <w:lang w:val="en-US" w:eastAsia="zh-CN"/>
                    </w:rPr>
                    <w:t>收集后通过布袋除尘设施处理后经20m排气筒排放</w:t>
                  </w:r>
                </w:p>
              </w:tc>
              <w:tc>
                <w:tcPr>
                  <w:tcW w:w="2670"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color w:val="auto"/>
                      <w:sz w:val="21"/>
                      <w:szCs w:val="21"/>
                      <w:highlight w:val="none"/>
                    </w:rPr>
                    <w:t>配套通风排气系统</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有机废气</w:t>
                  </w:r>
                  <w:r>
                    <w:rPr>
                      <w:rFonts w:hint="default" w:ascii="Times New Roman" w:hAnsi="Times New Roman" w:eastAsia="宋体" w:cs="Times New Roman"/>
                      <w:b w:val="0"/>
                      <w:bCs/>
                      <w:color w:val="auto"/>
                      <w:sz w:val="21"/>
                      <w:szCs w:val="21"/>
                      <w:highlight w:val="none"/>
                    </w:rPr>
                    <w:t>经通风橱、集气罩吸收进入对应的排气管道系统，收集后经“活性炭吸附装置+</w:t>
                  </w:r>
                  <w:r>
                    <w:rPr>
                      <w:rFonts w:hint="default" w:ascii="Times New Roman" w:hAnsi="Times New Roman" w:eastAsia="宋体" w:cs="Times New Roman"/>
                      <w:b w:val="0"/>
                      <w:bCs/>
                      <w:color w:val="auto"/>
                      <w:sz w:val="21"/>
                      <w:szCs w:val="21"/>
                      <w:highlight w:val="none"/>
                      <w:lang w:val="en-US" w:eastAsia="zh-CN"/>
                    </w:rPr>
                    <w:t>UV光解</w:t>
                  </w:r>
                  <w:r>
                    <w:rPr>
                      <w:rFonts w:hint="default" w:ascii="Times New Roman" w:hAnsi="Times New Roman" w:eastAsia="宋体" w:cs="Times New Roman"/>
                      <w:b w:val="0"/>
                      <w:bCs/>
                      <w:color w:val="auto"/>
                      <w:sz w:val="21"/>
                      <w:szCs w:val="21"/>
                      <w:highlight w:val="none"/>
                    </w:rPr>
                    <w:t>”处理后</w:t>
                  </w:r>
                  <w:r>
                    <w:rPr>
                      <w:rFonts w:hint="default" w:ascii="Times New Roman" w:hAnsi="Times New Roman" w:eastAsia="宋体" w:cs="Times New Roman"/>
                      <w:b w:val="0"/>
                      <w:bCs/>
                      <w:color w:val="auto"/>
                      <w:sz w:val="21"/>
                      <w:szCs w:val="21"/>
                      <w:lang w:val="en-US" w:eastAsia="zh-CN"/>
                    </w:rPr>
                    <w:t>楼顶</w:t>
                  </w:r>
                  <w:r>
                    <w:rPr>
                      <w:rFonts w:hint="default" w:ascii="Times New Roman" w:hAnsi="Times New Roman" w:eastAsia="宋体" w:cs="Times New Roman"/>
                      <w:b w:val="0"/>
                      <w:bCs/>
                      <w:color w:val="auto"/>
                      <w:sz w:val="21"/>
                      <w:szCs w:val="21"/>
                      <w:highlight w:val="none"/>
                    </w:rPr>
                    <w:t>排放</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颗粒物</w:t>
                  </w:r>
                  <w:r>
                    <w:rPr>
                      <w:rFonts w:hint="default" w:ascii="Times New Roman" w:hAnsi="Times New Roman" w:eastAsia="宋体" w:cs="Times New Roman"/>
                      <w:b w:val="0"/>
                      <w:bCs/>
                      <w:color w:val="auto"/>
                      <w:sz w:val="21"/>
                      <w:szCs w:val="21"/>
                      <w:highlight w:val="none"/>
                      <w:lang w:val="en-US" w:eastAsia="zh-CN"/>
                    </w:rPr>
                    <w:t>通过布袋除尘设施处理后</w:t>
                  </w:r>
                  <w:r>
                    <w:rPr>
                      <w:rFonts w:hint="eastAsia" w:eastAsia="宋体" w:cs="Times New Roman"/>
                      <w:b w:val="0"/>
                      <w:bCs/>
                      <w:color w:val="auto"/>
                      <w:sz w:val="21"/>
                      <w:szCs w:val="21"/>
                      <w:highlight w:val="none"/>
                      <w:lang w:val="en-US" w:eastAsia="zh-CN"/>
                    </w:rPr>
                    <w:t>，由排气管道引至楼顶排放；同时，室内空气经安装高效过滤器循环净化</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color w:val="000000"/>
                      <w:sz w:val="21"/>
                      <w:szCs w:val="21"/>
                      <w:lang w:val="en-US" w:eastAsia="zh-CN"/>
                    </w:rPr>
                    <w:t>未导致废气污染物种类及排放量增加，</w:t>
                  </w:r>
                  <w:r>
                    <w:rPr>
                      <w:rFonts w:hint="default" w:ascii="Times New Roman" w:hAnsi="Times New Roman" w:eastAsia="宋体" w:cs="Times New Roman"/>
                      <w:sz w:val="21"/>
                      <w:szCs w:val="21"/>
                      <w:lang w:val="en-US" w:eastAsia="zh-CN"/>
                    </w:rPr>
                    <w:t>未导致环境不利影响加重。</w:t>
                  </w:r>
                </w:p>
              </w:tc>
              <w:tc>
                <w:tcPr>
                  <w:tcW w:w="1107"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55"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color w:val="auto"/>
                      <w:sz w:val="21"/>
                      <w:szCs w:val="21"/>
                      <w:highlight w:val="none"/>
                    </w:rPr>
                    <w:t>选用低噪声设备、消声、隔声、吸声降噪、单独设室等措施</w:t>
                  </w:r>
                </w:p>
              </w:tc>
              <w:tc>
                <w:tcPr>
                  <w:tcW w:w="2670"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color w:val="auto"/>
                      <w:sz w:val="21"/>
                      <w:szCs w:val="21"/>
                      <w:highlight w:val="none"/>
                    </w:rPr>
                    <w:t>选用低噪声设备、消声、隔声、吸声降噪、单独设室等措施</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color w:val="000000"/>
                      <w:sz w:val="21"/>
                      <w:szCs w:val="21"/>
                      <w:lang w:val="en-US" w:eastAsia="zh-CN"/>
                    </w:rPr>
                    <w:t>未导致噪声排放增加，</w:t>
                  </w:r>
                  <w:r>
                    <w:rPr>
                      <w:rFonts w:hint="default" w:ascii="Times New Roman" w:hAnsi="Times New Roman" w:eastAsia="宋体" w:cs="Times New Roman"/>
                      <w:sz w:val="21"/>
                      <w:szCs w:val="21"/>
                      <w:lang w:val="en-US" w:eastAsia="zh-CN"/>
                    </w:rPr>
                    <w:t>未导致环境不利影响加重。</w:t>
                  </w:r>
                </w:p>
              </w:tc>
              <w:tc>
                <w:tcPr>
                  <w:tcW w:w="1107" w:type="dxa"/>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55"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color w:val="auto"/>
                      <w:sz w:val="21"/>
                      <w:szCs w:val="21"/>
                      <w:highlight w:val="none"/>
                    </w:rPr>
                    <w:t>生活垃圾采用垃圾桶收集后，由环卫部门统一清运处理</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项目设置</w:t>
                  </w:r>
                  <w:r>
                    <w:rPr>
                      <w:rFonts w:hint="default" w:ascii="Times New Roman" w:hAnsi="Times New Roman" w:eastAsia="宋体" w:cs="Times New Roman"/>
                      <w:b w:val="0"/>
                      <w:bCs/>
                      <w:color w:val="auto"/>
                      <w:sz w:val="21"/>
                      <w:szCs w:val="21"/>
                      <w:highlight w:val="none"/>
                    </w:rPr>
                    <w:t>危废暂存间，收集危险废物等</w:t>
                  </w:r>
                </w:p>
              </w:tc>
              <w:tc>
                <w:tcPr>
                  <w:tcW w:w="2670"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color w:val="auto"/>
                      <w:sz w:val="21"/>
                      <w:szCs w:val="21"/>
                      <w:highlight w:val="none"/>
                    </w:rPr>
                    <w:t>生活垃圾</w:t>
                  </w:r>
                  <w:r>
                    <w:rPr>
                      <w:rFonts w:hint="default" w:ascii="Times New Roman" w:hAnsi="Times New Roman" w:eastAsia="宋体" w:cs="Times New Roman"/>
                      <w:b w:val="0"/>
                      <w:bCs/>
                      <w:color w:val="auto"/>
                      <w:sz w:val="21"/>
                      <w:szCs w:val="21"/>
                      <w:highlight w:val="none"/>
                      <w:lang w:val="en-US" w:eastAsia="zh-CN"/>
                    </w:rPr>
                    <w:t>经</w:t>
                  </w:r>
                  <w:r>
                    <w:rPr>
                      <w:rFonts w:hint="default" w:ascii="Times New Roman" w:hAnsi="Times New Roman" w:eastAsia="宋体" w:cs="Times New Roman"/>
                      <w:b w:val="0"/>
                      <w:bCs/>
                      <w:color w:val="auto"/>
                      <w:sz w:val="21"/>
                      <w:szCs w:val="21"/>
                      <w:highlight w:val="none"/>
                    </w:rPr>
                    <w:t>垃圾桶收集，由环卫部门统一清运处理</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设置</w:t>
                  </w:r>
                  <w:r>
                    <w:rPr>
                      <w:rFonts w:hint="default" w:ascii="Times New Roman" w:hAnsi="Times New Roman" w:eastAsia="宋体" w:cs="Times New Roman"/>
                      <w:b w:val="0"/>
                      <w:bCs/>
                      <w:color w:val="auto"/>
                      <w:sz w:val="21"/>
                      <w:szCs w:val="21"/>
                      <w:highlight w:val="none"/>
                    </w:rPr>
                    <w:t>危废暂存间，收集危险废物</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并签订处置协议</w:t>
                  </w:r>
                  <w:r>
                    <w:rPr>
                      <w:rFonts w:hint="eastAsia" w:eastAsia="宋体" w:cs="Times New Roman"/>
                      <w:b w:val="0"/>
                      <w:bCs/>
                      <w:color w:val="auto"/>
                      <w:sz w:val="21"/>
                      <w:szCs w:val="21"/>
                      <w:highlight w:val="none"/>
                      <w:lang w:val="en-US" w:eastAsia="zh-CN"/>
                    </w:rPr>
                    <w:t>（海南中宝资源有限公司），做好转运联单</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color w:val="000000"/>
                      <w:sz w:val="21"/>
                      <w:szCs w:val="21"/>
                      <w:lang w:val="en-US" w:eastAsia="zh-CN"/>
                    </w:rPr>
                    <w:t>未导致固废污染物种类及排放量增加，</w:t>
                  </w:r>
                  <w:r>
                    <w:rPr>
                      <w:rFonts w:hint="default" w:ascii="Times New Roman" w:hAnsi="Times New Roman" w:eastAsia="宋体" w:cs="Times New Roman"/>
                      <w:sz w:val="21"/>
                      <w:szCs w:val="21"/>
                      <w:lang w:val="en-US" w:eastAsia="zh-CN"/>
                    </w:rPr>
                    <w:t>未导致环境不利影响加重。</w:t>
                  </w:r>
                </w:p>
              </w:tc>
              <w:tc>
                <w:tcPr>
                  <w:tcW w:w="1107" w:type="dxa"/>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86" w:type="dxa"/>
                  <w:vMerge w:val="continue"/>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55" w:type="dxa"/>
                  <w:gridSpan w:val="2"/>
                  <w:vAlign w:val="center"/>
                </w:tcPr>
                <w:p>
                  <w:pPr>
                    <w:pStyle w:val="70"/>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配备事故应急措施</w:t>
                  </w:r>
                </w:p>
              </w:tc>
              <w:tc>
                <w:tcPr>
                  <w:tcW w:w="2670" w:type="dxa"/>
                  <w:gridSpan w:val="2"/>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废水收集池</w:t>
                  </w:r>
                  <w:r>
                    <w:rPr>
                      <w:rFonts w:hint="eastAsia" w:ascii="Times New Roman" w:hAnsi="Times New Roman" w:eastAsia="宋体" w:cs="Times New Roman"/>
                      <w:color w:val="000000"/>
                      <w:kern w:val="0"/>
                      <w:sz w:val="21"/>
                      <w:szCs w:val="21"/>
                      <w:lang w:val="en-US" w:eastAsia="zh-CN" w:bidi="ar"/>
                    </w:rPr>
                    <w:t>、废液收集桶</w:t>
                  </w:r>
                  <w:r>
                    <w:rPr>
                      <w:rFonts w:hint="default" w:ascii="Times New Roman" w:hAnsi="Times New Roman" w:eastAsia="宋体" w:cs="Times New Roman"/>
                      <w:color w:val="000000"/>
                      <w:kern w:val="0"/>
                      <w:sz w:val="21"/>
                      <w:szCs w:val="21"/>
                      <w:lang w:val="en-US" w:eastAsia="zh-CN" w:bidi="ar"/>
                    </w:rPr>
                    <w:t>；地面防渗、四周围堰等</w:t>
                  </w:r>
                </w:p>
              </w:tc>
              <w:tc>
                <w:tcPr>
                  <w:tcW w:w="1710" w:type="dxa"/>
                  <w:vAlign w:val="center"/>
                </w:tcPr>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未变动。未导致环境风险防范能力弱化或降低。</w:t>
                  </w:r>
                </w:p>
              </w:tc>
              <w:tc>
                <w:tcPr>
                  <w:tcW w:w="1107" w:type="dxa"/>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bl>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r>
              <w:rPr>
                <w:rFonts w:hint="default" w:ascii="Times New Roman" w:hAnsi="Times New Roman" w:eastAsia="宋体" w:cs="Times New Roman"/>
                <w:b w:val="0"/>
                <w:bCs w:val="0"/>
                <w:kern w:val="2"/>
                <w:sz w:val="24"/>
                <w:szCs w:val="24"/>
                <w:highlight w:val="none"/>
                <w:lang w:val="en-US" w:eastAsia="zh-CN" w:bidi="ar-SA"/>
              </w:rPr>
              <w:t>综上所述，项目实际建设性质、</w:t>
            </w:r>
            <w:r>
              <w:rPr>
                <w:rFonts w:hint="eastAsia" w:ascii="Times New Roman" w:hAnsi="Times New Roman" w:eastAsia="宋体" w:cs="Times New Roman"/>
                <w:b w:val="0"/>
                <w:bCs w:val="0"/>
                <w:kern w:val="2"/>
                <w:sz w:val="24"/>
                <w:szCs w:val="24"/>
                <w:highlight w:val="none"/>
                <w:lang w:val="en-US" w:eastAsia="zh-CN" w:bidi="ar-SA"/>
              </w:rPr>
              <w:t>规模、</w:t>
            </w:r>
            <w:r>
              <w:rPr>
                <w:rFonts w:hint="default" w:ascii="Times New Roman" w:hAnsi="Times New Roman" w:eastAsia="宋体" w:cs="Times New Roman"/>
                <w:b w:val="0"/>
                <w:bCs w:val="0"/>
                <w:kern w:val="2"/>
                <w:sz w:val="24"/>
                <w:szCs w:val="24"/>
                <w:highlight w:val="none"/>
                <w:lang w:val="en-US" w:eastAsia="zh-CN" w:bidi="ar-SA"/>
              </w:rPr>
              <w:t>地点、生产工艺</w:t>
            </w:r>
            <w:r>
              <w:rPr>
                <w:rFonts w:hint="eastAsia" w:ascii="Times New Roman" w:hAnsi="Times New Roman" w:eastAsia="宋体" w:cs="Times New Roman"/>
                <w:b w:val="0"/>
                <w:bCs w:val="0"/>
                <w:kern w:val="2"/>
                <w:sz w:val="24"/>
                <w:szCs w:val="24"/>
                <w:highlight w:val="none"/>
                <w:lang w:val="en-US" w:eastAsia="zh-CN" w:bidi="ar-SA"/>
              </w:rPr>
              <w:t>等均</w:t>
            </w:r>
            <w:r>
              <w:rPr>
                <w:rFonts w:hint="default" w:ascii="Times New Roman" w:hAnsi="Times New Roman" w:eastAsia="宋体" w:cs="Times New Roman"/>
                <w:b w:val="0"/>
                <w:bCs w:val="0"/>
                <w:kern w:val="2"/>
                <w:sz w:val="24"/>
                <w:szCs w:val="24"/>
                <w:highlight w:val="none"/>
                <w:lang w:val="en-US" w:eastAsia="zh-CN" w:bidi="ar-SA"/>
              </w:rPr>
              <w:t>未发生变动</w:t>
            </w:r>
            <w:r>
              <w:rPr>
                <w:rFonts w:hint="eastAsia" w:ascii="Times New Roman" w:hAnsi="Times New Roman" w:eastAsia="宋体" w:cs="Times New Roman"/>
                <w:b w:val="0"/>
                <w:bCs w:val="0"/>
                <w:kern w:val="2"/>
                <w:sz w:val="24"/>
                <w:szCs w:val="24"/>
                <w:highlight w:val="none"/>
                <w:lang w:val="en-US" w:eastAsia="zh-CN" w:bidi="ar-SA"/>
              </w:rPr>
              <w:t>，部分环境保护措施改变</w:t>
            </w:r>
            <w:r>
              <w:rPr>
                <w:rFonts w:hint="default" w:ascii="Times New Roman" w:hAnsi="Times New Roman" w:eastAsia="宋体" w:cs="Times New Roman"/>
                <w:b w:val="0"/>
                <w:bCs w:val="0"/>
                <w:kern w:val="2"/>
                <w:sz w:val="24"/>
                <w:szCs w:val="24"/>
                <w:highlight w:val="none"/>
                <w:lang w:val="en-US" w:eastAsia="zh-CN" w:bidi="ar-SA"/>
              </w:rPr>
              <w:t>，</w:t>
            </w:r>
            <w:r>
              <w:rPr>
                <w:rFonts w:hint="eastAsia" w:ascii="Times New Roman" w:hAnsi="Times New Roman" w:eastAsia="宋体" w:cs="Times New Roman"/>
                <w:b w:val="0"/>
                <w:bCs w:val="0"/>
                <w:kern w:val="2"/>
                <w:sz w:val="24"/>
                <w:szCs w:val="24"/>
                <w:highlight w:val="none"/>
                <w:lang w:val="en-US" w:eastAsia="zh-CN" w:bidi="ar-SA"/>
              </w:rPr>
              <w:t>但</w:t>
            </w:r>
            <w:r>
              <w:rPr>
                <w:rFonts w:hint="default" w:ascii="Times New Roman" w:hAnsi="Times New Roman" w:eastAsia="宋体" w:cs="Times New Roman"/>
                <w:b w:val="0"/>
                <w:bCs w:val="0"/>
                <w:kern w:val="2"/>
                <w:sz w:val="24"/>
                <w:szCs w:val="24"/>
                <w:highlight w:val="none"/>
                <w:lang w:val="en-US" w:eastAsia="zh-CN" w:bidi="ar-SA"/>
              </w:rPr>
              <w:t>并未导致</w:t>
            </w:r>
            <w:r>
              <w:rPr>
                <w:rFonts w:hint="eastAsia" w:ascii="Times New Roman" w:hAnsi="Times New Roman" w:eastAsia="宋体" w:cs="Times New Roman"/>
                <w:b w:val="0"/>
                <w:bCs w:val="0"/>
                <w:kern w:val="2"/>
                <w:sz w:val="24"/>
                <w:szCs w:val="24"/>
                <w:highlight w:val="none"/>
                <w:lang w:val="en-US" w:eastAsia="zh-CN" w:bidi="ar-SA"/>
              </w:rPr>
              <w:t>污染物排放量增加，未导致</w:t>
            </w:r>
            <w:r>
              <w:rPr>
                <w:rFonts w:hint="default" w:ascii="Times New Roman" w:hAnsi="Times New Roman" w:eastAsia="宋体" w:cs="Times New Roman"/>
                <w:b w:val="0"/>
                <w:bCs w:val="0"/>
                <w:kern w:val="2"/>
                <w:sz w:val="24"/>
                <w:szCs w:val="24"/>
                <w:highlight w:val="none"/>
                <w:lang w:val="en-US" w:eastAsia="zh-CN" w:bidi="ar-SA"/>
              </w:rPr>
              <w:t>环境不利影响加重，不属于重大变更。</w:t>
            </w:r>
            <w:r>
              <w:rPr>
                <w:rFonts w:hint="eastAsia" w:ascii="Times New Roman" w:hAnsi="Times New Roman" w:eastAsia="宋体" w:cs="Times New Roman"/>
                <w:b w:val="0"/>
                <w:bCs w:val="0"/>
                <w:kern w:val="2"/>
                <w:sz w:val="24"/>
                <w:szCs w:val="24"/>
                <w:highlight w:val="none"/>
                <w:lang w:val="en-US" w:eastAsia="zh-CN" w:bidi="ar-SA"/>
              </w:rPr>
              <w:t xml:space="preserve"> </w:t>
            </w: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pPr>
              <w:pStyle w:val="34"/>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eastAsiaTheme="minorEastAsia"/>
                <w:lang w:val="en-US" w:eastAsia="zh-CN"/>
              </w:rPr>
            </w:pPr>
          </w:p>
        </w:tc>
      </w:tr>
    </w:tbl>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eastAsia"/>
          <w:b/>
          <w:bCs/>
          <w:color w:val="auto"/>
          <w:sz w:val="28"/>
          <w:szCs w:val="28"/>
          <w:highlight w:val="none"/>
        </w:rPr>
      </w:pPr>
      <w:bookmarkStart w:id="7" w:name="_Toc30165"/>
      <w:bookmarkStart w:id="8" w:name="_Toc11202"/>
      <w:bookmarkStart w:id="9" w:name="_Toc15627895"/>
      <w:r>
        <w:rPr>
          <w:rFonts w:hint="eastAsia"/>
          <w:b/>
          <w:bCs/>
          <w:color w:val="auto"/>
          <w:sz w:val="28"/>
          <w:szCs w:val="28"/>
          <w:highlight w:val="none"/>
        </w:rPr>
        <w:t>表三</w:t>
      </w:r>
      <w:r>
        <w:rPr>
          <w:rFonts w:hint="eastAsia"/>
          <w:b/>
          <w:bCs/>
          <w:color w:val="auto"/>
          <w:sz w:val="28"/>
          <w:szCs w:val="28"/>
          <w:highlight w:val="none"/>
          <w:lang w:eastAsia="zh-CN"/>
        </w:rPr>
        <w:t>、</w:t>
      </w:r>
      <w:r>
        <w:rPr>
          <w:rFonts w:hint="eastAsia"/>
          <w:b/>
          <w:bCs/>
          <w:color w:val="auto"/>
          <w:sz w:val="28"/>
          <w:szCs w:val="28"/>
          <w:highlight w:val="none"/>
        </w:rPr>
        <w:t>主要污染物、污染物处理流程和排放流程</w:t>
      </w:r>
      <w:bookmarkEnd w:id="7"/>
      <w:bookmarkEnd w:id="8"/>
      <w:bookmarkEnd w:id="9"/>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pPr>
              <w:pStyle w:val="3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Cs w:val="24"/>
                <w:highlight w:val="none"/>
              </w:rPr>
            </w:pPr>
            <w:r>
              <w:rPr>
                <w:rFonts w:hint="default" w:ascii="Times New Roman" w:hAnsi="Times New Roman" w:eastAsia="宋体" w:cs="Times New Roman"/>
                <w:b/>
                <w:bCs/>
                <w:szCs w:val="24"/>
                <w:highlight w:val="none"/>
              </w:rPr>
              <w:t>1、项目主要工艺流程及产污环节</w:t>
            </w:r>
          </w:p>
          <w:p>
            <w:pPr>
              <w:pStyle w:val="6"/>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color w:val="auto"/>
                <w:sz w:val="24"/>
                <w:szCs w:val="24"/>
                <w:highlight w:val="none"/>
                <w:lang w:val="en-US" w:eastAsia="zh-CN"/>
              </w:rPr>
              <w:t>辅酶Q10</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b/>
                <w:bCs/>
                <w:color w:val="000000"/>
                <w:sz w:val="24"/>
                <w:szCs w:val="24"/>
              </w:rPr>
            </w:pPr>
            <w:r>
              <w:rPr>
                <w:rFonts w:hint="default" w:ascii="Times New Roman" w:hAnsi="Times New Roman" w:eastAsia="宋体" w:cs="Times New Roman"/>
                <w:color w:val="auto"/>
                <w:highlight w:val="none"/>
                <w:lang w:eastAsia="zh-CN"/>
              </w:rPr>
              <w:drawing>
                <wp:inline distT="0" distB="0" distL="114300" distR="114300">
                  <wp:extent cx="5820410" cy="6552565"/>
                  <wp:effectExtent l="0" t="0" r="8890" b="635"/>
                  <wp:docPr id="5" name="图片 1" descr="fdf885e2293fd2d42d064b36ade55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fdf885e2293fd2d42d064b36ade55d3"/>
                          <pic:cNvPicPr>
                            <a:picLocks noChangeAspect="1"/>
                          </pic:cNvPicPr>
                        </pic:nvPicPr>
                        <pic:blipFill>
                          <a:blip r:embed="rId11"/>
                          <a:stretch>
                            <a:fillRect/>
                          </a:stretch>
                        </pic:blipFill>
                        <pic:spPr>
                          <a:xfrm>
                            <a:off x="0" y="0"/>
                            <a:ext cx="5820410" cy="6552565"/>
                          </a:xfrm>
                          <a:prstGeom prst="rect">
                            <a:avLst/>
                          </a:prstGeom>
                          <a:noFill/>
                          <a:ln>
                            <a:noFill/>
                          </a:ln>
                        </pic:spPr>
                      </pic:pic>
                    </a:graphicData>
                  </a:graphic>
                </wp:inline>
              </w:drawing>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jc w:val="center"/>
              <w:textAlignment w:val="auto"/>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图</w:t>
            </w:r>
            <w:r>
              <w:rPr>
                <w:rFonts w:hint="eastAsia" w:ascii="Times New Roman" w:hAnsi="Times New Roman" w:cs="Times New Roman"/>
                <w:b/>
                <w:bCs/>
                <w:color w:val="000000"/>
                <w:sz w:val="24"/>
                <w:szCs w:val="24"/>
                <w:lang w:val="en-US" w:eastAsia="zh-CN"/>
              </w:rPr>
              <w:t>3-1</w:t>
            </w:r>
            <w:r>
              <w:rPr>
                <w:rFonts w:hint="default" w:ascii="Times New Roman" w:hAnsi="Times New Roman" w:eastAsia="宋体" w:cs="Times New Roman"/>
                <w:b/>
                <w:bCs/>
                <w:color w:val="auto"/>
                <w:sz w:val="24"/>
                <w:szCs w:val="24"/>
                <w:highlight w:val="none"/>
                <w:lang w:val="en-US" w:eastAsia="zh-CN"/>
              </w:rPr>
              <w:t>辅酶Q10生产工艺</w:t>
            </w:r>
            <w:r>
              <w:rPr>
                <w:rFonts w:hint="default" w:ascii="Times New Roman" w:hAnsi="Times New Roman" w:cs="Times New Roman"/>
                <w:b/>
                <w:bCs/>
                <w:color w:val="000000"/>
                <w:sz w:val="24"/>
                <w:szCs w:val="24"/>
              </w:rPr>
              <w:t>流程及产污节点图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cs="Times New Roman"/>
                <w:b/>
                <w:sz w:val="24"/>
                <w:szCs w:val="24"/>
                <w:lang w:val="en-US" w:eastAsia="zh-CN"/>
              </w:rPr>
            </w:pPr>
            <w:r>
              <w:rPr>
                <w:rFonts w:hint="default" w:ascii="Times New Roman" w:hAnsi="Times New Roman" w:cs="Times New Roman"/>
                <w:b/>
                <w:sz w:val="24"/>
                <w:szCs w:val="24"/>
                <w:lang w:val="en-US" w:eastAsia="zh-CN"/>
              </w:rPr>
              <w:t>工艺流程简述：</w:t>
            </w:r>
          </w:p>
          <w:p>
            <w:pPr>
              <w:pStyle w:val="69"/>
              <w:spacing w:line="360" w:lineRule="auto"/>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w:t>
            </w:r>
            <w:r>
              <w:rPr>
                <w:rFonts w:hint="eastAsia" w:ascii="宋体" w:hAnsi="宋体" w:eastAsia="宋体" w:cs="宋体"/>
                <w:b w:val="0"/>
                <w:bCs/>
                <w:color w:val="auto"/>
                <w:highlight w:val="none"/>
                <w:lang w:val="en-US" w:eastAsia="zh-CN"/>
              </w:rPr>
              <w:t>混料搅拌罐</w:t>
            </w:r>
            <w:r>
              <w:rPr>
                <w:rFonts w:hint="default" w:ascii="Times New Roman" w:hAnsi="Times New Roman" w:cs="Times New Roman"/>
                <w:color w:val="auto"/>
                <w:highlight w:val="none"/>
                <w:lang w:val="en-US" w:eastAsia="zh-CN"/>
              </w:rPr>
              <w:t>中加入辅酶Q10、正丁醇，搅拌，升温至60</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70℃溶解。</w:t>
            </w:r>
          </w:p>
          <w:p>
            <w:pPr>
              <w:pStyle w:val="69"/>
              <w:spacing w:line="360" w:lineRule="auto"/>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2）称取亚硫酸钠，用纯化水溶解，快速加入溶清系中，保温搅拌洗涤30~40分钟左右。</w:t>
            </w:r>
          </w:p>
          <w:p>
            <w:pPr>
              <w:pStyle w:val="69"/>
              <w:spacing w:line="360" w:lineRule="auto"/>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3）体系降温至25℃以下，热洗、水洗分液，正丁醇层用纯化水洗涤3次，弃去水相。正丁醇层加入无水硫酸钠干燥，过滤，滤饼用正丁醇洗涤。</w:t>
            </w:r>
          </w:p>
          <w:p>
            <w:pPr>
              <w:pStyle w:val="69"/>
              <w:spacing w:line="360" w:lineRule="auto"/>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4）母液转入</w:t>
            </w:r>
            <w:r>
              <w:rPr>
                <w:rFonts w:hint="eastAsia" w:ascii="宋体" w:hAnsi="宋体" w:eastAsia="宋体" w:cs="宋体"/>
                <w:b w:val="0"/>
                <w:bCs/>
                <w:color w:val="auto"/>
                <w:highlight w:val="none"/>
                <w:lang w:val="en-US" w:eastAsia="zh-CN"/>
              </w:rPr>
              <w:t>混料搅拌罐</w:t>
            </w:r>
            <w:r>
              <w:rPr>
                <w:rFonts w:hint="default" w:ascii="Times New Roman" w:hAnsi="Times New Roman" w:cs="Times New Roman"/>
                <w:color w:val="auto"/>
                <w:highlight w:val="none"/>
                <w:lang w:val="en-US" w:eastAsia="zh-CN"/>
              </w:rPr>
              <w:t>中，降温至-5℃左右，搅拌析晶1~2小时。</w:t>
            </w:r>
          </w:p>
          <w:p>
            <w:pPr>
              <w:pStyle w:val="69"/>
              <w:spacing w:line="360" w:lineRule="auto"/>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5）析晶体系进三合一设备滤出，滤饼用冷的正丁醇淋洗并过滤，滤饼于45℃下减压干燥6~8小时，得类白色固体。</w:t>
            </w:r>
          </w:p>
          <w:p>
            <w:pPr>
              <w:pStyle w:val="69"/>
              <w:spacing w:line="360" w:lineRule="auto"/>
              <w:ind w:firstLine="480"/>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6）</w:t>
            </w:r>
            <w:r>
              <w:rPr>
                <w:rFonts w:hint="default" w:ascii="Times New Roman" w:hAnsi="Times New Roman" w:cs="Times New Roman"/>
                <w:color w:val="auto"/>
                <w:highlight w:val="none"/>
                <w:lang w:val="en-US" w:eastAsia="zh-CN"/>
              </w:rPr>
              <w:t>收得的干物料，经粉碎机粉碎过筛后送分装岗位完成分装，办理入库。</w:t>
            </w:r>
          </w:p>
          <w:p>
            <w:pPr>
              <w:pStyle w:val="6"/>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lang w:eastAsia="zh-CN"/>
              </w:rPr>
              <w:t>片剂</w:t>
            </w:r>
          </w:p>
          <w:p>
            <w:pPr>
              <w:pStyle w:val="6"/>
              <w:ind w:left="0" w:leftChars="0" w:firstLine="0" w:firstLineChars="0"/>
              <w:jc w:val="center"/>
              <w:rPr>
                <w:rFonts w:hint="default"/>
                <w:lang w:val="en-US" w:eastAsia="zh-CN"/>
              </w:rPr>
            </w:pPr>
            <w:r>
              <w:rPr>
                <w:rFonts w:hint="eastAsia" w:ascii="Times New Roman" w:hAnsi="Times New Roman" w:eastAsia="宋体" w:cs="Times New Roman"/>
                <w:color w:val="auto"/>
                <w:highlight w:val="none"/>
                <w:lang w:eastAsia="zh-CN"/>
              </w:rPr>
              <w:drawing>
                <wp:inline distT="0" distB="0" distL="114300" distR="114300">
                  <wp:extent cx="3942080" cy="4638040"/>
                  <wp:effectExtent l="0" t="0" r="1270" b="10160"/>
                  <wp:docPr id="6" name="图片 2" descr="916fece5b833242dfdf09e0620b2a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916fece5b833242dfdf09e0620b2a27"/>
                          <pic:cNvPicPr>
                            <a:picLocks noChangeAspect="1"/>
                          </pic:cNvPicPr>
                        </pic:nvPicPr>
                        <pic:blipFill>
                          <a:blip r:embed="rId12"/>
                          <a:srcRect t="4700" b="6319"/>
                          <a:stretch>
                            <a:fillRect/>
                          </a:stretch>
                        </pic:blipFill>
                        <pic:spPr>
                          <a:xfrm>
                            <a:off x="0" y="0"/>
                            <a:ext cx="3942080" cy="4638040"/>
                          </a:xfrm>
                          <a:prstGeom prst="rect">
                            <a:avLst/>
                          </a:prstGeom>
                          <a:noFill/>
                          <a:ln>
                            <a:noFill/>
                          </a:ln>
                        </pic:spPr>
                      </pic:pic>
                    </a:graphicData>
                  </a:graphic>
                </wp:inline>
              </w:drawing>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jc w:val="center"/>
              <w:textAlignment w:val="auto"/>
              <w:rPr>
                <w:rFonts w:hint="default" w:ascii="Times New Roman" w:hAnsi="Times New Roman" w:cs="Times New Roman"/>
                <w:b/>
                <w:bCs/>
                <w:color w:val="000000"/>
                <w:sz w:val="24"/>
                <w:szCs w:val="24"/>
                <w:lang w:val="en-US" w:eastAsia="zh-CN"/>
              </w:rPr>
            </w:pPr>
            <w:r>
              <w:rPr>
                <w:rFonts w:hint="default" w:ascii="Times New Roman" w:hAnsi="Times New Roman" w:cs="Times New Roman"/>
                <w:b/>
                <w:bCs/>
                <w:color w:val="000000"/>
                <w:sz w:val="24"/>
                <w:szCs w:val="24"/>
              </w:rPr>
              <w:t>图</w:t>
            </w:r>
            <w:r>
              <w:rPr>
                <w:rFonts w:hint="eastAsia" w:ascii="Times New Roman" w:hAnsi="Times New Roman" w:cs="Times New Roman"/>
                <w:b/>
                <w:bCs/>
                <w:color w:val="000000"/>
                <w:sz w:val="24"/>
                <w:szCs w:val="24"/>
                <w:lang w:val="en-US" w:eastAsia="zh-CN"/>
              </w:rPr>
              <w:t>3-2</w:t>
            </w:r>
            <w:r>
              <w:rPr>
                <w:rFonts w:hint="default" w:ascii="Times New Roman" w:hAnsi="Times New Roman" w:cs="Times New Roman"/>
                <w:b/>
                <w:bCs/>
                <w:color w:val="000000"/>
                <w:sz w:val="24"/>
                <w:szCs w:val="24"/>
              </w:rPr>
              <w:t>片剂</w:t>
            </w:r>
            <w:r>
              <w:rPr>
                <w:rFonts w:hint="eastAsia" w:ascii="Times New Roman" w:hAnsi="Times New Roman" w:cs="Times New Roman"/>
                <w:b/>
                <w:bCs/>
                <w:color w:val="000000"/>
                <w:sz w:val="24"/>
                <w:szCs w:val="24"/>
                <w:lang w:val="en-US" w:eastAsia="zh-CN"/>
              </w:rPr>
              <w:t>生产工艺</w:t>
            </w:r>
            <w:r>
              <w:rPr>
                <w:rFonts w:hint="default" w:ascii="Times New Roman" w:hAnsi="Times New Roman" w:cs="Times New Roman"/>
                <w:b/>
                <w:bCs/>
                <w:color w:val="000000"/>
                <w:sz w:val="24"/>
                <w:szCs w:val="24"/>
                <w:lang w:val="en-US" w:eastAsia="zh-CN"/>
              </w:rPr>
              <w:t>流程</w:t>
            </w:r>
            <w:r>
              <w:rPr>
                <w:rFonts w:hint="default" w:ascii="Times New Roman" w:hAnsi="Times New Roman" w:cs="Times New Roman"/>
                <w:b/>
                <w:bCs/>
                <w:color w:val="000000"/>
                <w:sz w:val="24"/>
                <w:szCs w:val="24"/>
              </w:rPr>
              <w:t>及产污节点</w:t>
            </w:r>
            <w:r>
              <w:rPr>
                <w:rFonts w:hint="default" w:ascii="Times New Roman" w:hAnsi="Times New Roman" w:eastAsia="宋体" w:cs="Times New Roman"/>
                <w:b/>
                <w:bCs/>
                <w:color w:val="000000"/>
                <w:kern w:val="0"/>
                <w:sz w:val="24"/>
                <w:szCs w:val="24"/>
                <w:lang w:val="en-US" w:eastAsia="zh-CN" w:bidi="ar"/>
              </w:rPr>
              <w:t>示意图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cs="Times New Roman"/>
                <w:b/>
                <w:sz w:val="24"/>
                <w:szCs w:val="24"/>
                <w:lang w:val="en-US" w:eastAsia="zh-CN"/>
              </w:rPr>
            </w:pPr>
            <w:r>
              <w:rPr>
                <w:rFonts w:hint="default" w:ascii="Times New Roman" w:hAnsi="Times New Roman" w:cs="Times New Roman"/>
                <w:b/>
                <w:sz w:val="24"/>
                <w:szCs w:val="24"/>
                <w:lang w:val="en-US" w:eastAsia="zh-CN"/>
              </w:rPr>
              <w:t>工艺流程简述：</w:t>
            </w:r>
          </w:p>
          <w:p>
            <w:pPr>
              <w:pStyle w:val="69"/>
              <w:spacing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按</w:t>
            </w:r>
            <w:r>
              <w:rPr>
                <w:rFonts w:hint="default" w:ascii="Times New Roman" w:hAnsi="Times New Roman" w:cs="Times New Roman"/>
                <w:color w:val="auto"/>
                <w:highlight w:val="none"/>
                <w:lang w:val="en-US" w:eastAsia="zh-CN"/>
              </w:rPr>
              <w:t>片剂</w:t>
            </w:r>
            <w:r>
              <w:rPr>
                <w:rFonts w:hint="default" w:ascii="Times New Roman" w:hAnsi="Times New Roman" w:cs="Times New Roman"/>
                <w:color w:val="auto"/>
                <w:highlight w:val="none"/>
              </w:rPr>
              <w:t>处方量用电子天平称取原料和辅料，称量物加入到制粒机中，</w:t>
            </w:r>
            <w:r>
              <w:rPr>
                <w:rFonts w:hint="eastAsia" w:cs="Times New Roman"/>
                <w:color w:val="auto"/>
                <w:highlight w:val="none"/>
                <w:lang w:val="en-US" w:eastAsia="zh-CN"/>
              </w:rPr>
              <w:t>粉碎、</w:t>
            </w:r>
            <w:r>
              <w:rPr>
                <w:rFonts w:hint="default" w:ascii="Times New Roman" w:hAnsi="Times New Roman" w:cs="Times New Roman"/>
                <w:color w:val="auto"/>
                <w:highlight w:val="none"/>
              </w:rPr>
              <w:t>搅拌、混合；按照工艺进行制粒，出料、过筛；在烘箱中干燥，按照工艺要求控制水分；用压片机进行压片，得到素片；用包装材料进行包装即得片剂成品。</w:t>
            </w:r>
          </w:p>
          <w:p>
            <w:pPr>
              <w:pStyle w:val="69"/>
              <w:spacing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此过程配料及压片工序会产生少量</w:t>
            </w:r>
            <w:r>
              <w:rPr>
                <w:rFonts w:hint="eastAsia" w:cs="Times New Roman"/>
                <w:color w:val="auto"/>
                <w:highlight w:val="none"/>
                <w:lang w:val="en-US" w:eastAsia="zh-CN"/>
              </w:rPr>
              <w:t>粉</w:t>
            </w:r>
            <w:r>
              <w:rPr>
                <w:rFonts w:hint="default" w:ascii="Times New Roman" w:hAnsi="Times New Roman" w:cs="Times New Roman"/>
                <w:color w:val="auto"/>
                <w:highlight w:val="none"/>
              </w:rPr>
              <w:t>尘，设备运转产生噪声。</w:t>
            </w:r>
          </w:p>
          <w:p>
            <w:pPr>
              <w:pStyle w:val="6"/>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w:t>
            </w:r>
            <w:r>
              <w:rPr>
                <w:rFonts w:hint="eastAsia" w:ascii="Times New Roman" w:hAnsi="Times New Roman" w:eastAsia="宋体" w:cs="Times New Roman"/>
                <w:b/>
                <w:bCs/>
                <w:sz w:val="24"/>
                <w:szCs w:val="24"/>
                <w:lang w:val="en-US" w:eastAsia="zh-CN"/>
              </w:rPr>
              <w:t>3</w:t>
            </w:r>
            <w:r>
              <w:rPr>
                <w:rFonts w:hint="default" w:ascii="Times New Roman" w:hAnsi="Times New Roman" w:eastAsia="宋体" w:cs="Times New Roman"/>
                <w:b/>
                <w:bCs/>
                <w:sz w:val="24"/>
                <w:szCs w:val="24"/>
                <w:lang w:val="en-US" w:eastAsia="zh-CN"/>
              </w:rPr>
              <w:t>）</w:t>
            </w:r>
            <w:r>
              <w:rPr>
                <w:rFonts w:hint="eastAsia" w:ascii="Times New Roman" w:hAnsi="Times New Roman" w:eastAsia="宋体" w:cs="Times New Roman"/>
                <w:b/>
                <w:bCs/>
                <w:sz w:val="24"/>
                <w:szCs w:val="24"/>
                <w:lang w:val="en-US" w:eastAsia="zh-CN"/>
              </w:rPr>
              <w:t>胶囊</w:t>
            </w:r>
            <w:r>
              <w:rPr>
                <w:rFonts w:hint="default" w:ascii="Times New Roman" w:hAnsi="Times New Roman" w:eastAsia="宋体" w:cs="Times New Roman"/>
                <w:b/>
                <w:bCs/>
                <w:sz w:val="24"/>
                <w:szCs w:val="24"/>
                <w:lang w:eastAsia="zh-CN"/>
              </w:rPr>
              <w:t>剂</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jc w:val="center"/>
              <w:rPr>
                <w:rFonts w:hint="default"/>
                <w:b/>
                <w:bCs/>
                <w:color w:val="000000"/>
                <w:sz w:val="24"/>
                <w:szCs w:val="24"/>
              </w:rPr>
            </w:pPr>
            <w:r>
              <w:rPr>
                <w:rFonts w:hint="eastAsia" w:ascii="Times New Roman" w:hAnsi="Times New Roman" w:eastAsia="宋体" w:cs="Times New Roman"/>
                <w:color w:val="auto"/>
                <w:highlight w:val="none"/>
                <w:lang w:eastAsia="zh-CN"/>
              </w:rPr>
              <w:drawing>
                <wp:inline distT="0" distB="0" distL="114300" distR="114300">
                  <wp:extent cx="3395980" cy="3322955"/>
                  <wp:effectExtent l="0" t="0" r="13970" b="10795"/>
                  <wp:docPr id="8" name="图片 3" descr="3e9addbb3794c78a42a6828009fb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3e9addbb3794c78a42a6828009fb244"/>
                          <pic:cNvPicPr>
                            <a:picLocks noChangeAspect="1"/>
                          </pic:cNvPicPr>
                        </pic:nvPicPr>
                        <pic:blipFill>
                          <a:blip r:embed="rId13"/>
                          <a:srcRect t="6865" b="7863"/>
                          <a:stretch>
                            <a:fillRect/>
                          </a:stretch>
                        </pic:blipFill>
                        <pic:spPr>
                          <a:xfrm>
                            <a:off x="0" y="0"/>
                            <a:ext cx="3395980" cy="3322955"/>
                          </a:xfrm>
                          <a:prstGeom prst="rect">
                            <a:avLst/>
                          </a:prstGeom>
                          <a:noFill/>
                          <a:ln>
                            <a:noFill/>
                          </a:ln>
                        </pic:spPr>
                      </pic:pic>
                    </a:graphicData>
                  </a:graphic>
                </wp:inline>
              </w:drawing>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right="0" w:firstLine="482" w:firstLineChars="200"/>
              <w:jc w:val="center"/>
              <w:rPr>
                <w:rFonts w:hint="default" w:ascii="Times New Roman" w:hAnsi="Times New Roman" w:cs="Times New Roman"/>
                <w:b/>
                <w:bCs/>
                <w:color w:val="000000"/>
                <w:sz w:val="24"/>
                <w:szCs w:val="24"/>
                <w:lang w:val="en-US" w:eastAsia="zh-CN"/>
              </w:rPr>
            </w:pPr>
            <w:r>
              <w:rPr>
                <w:rFonts w:hint="default" w:ascii="Times New Roman" w:hAnsi="Times New Roman" w:cs="Times New Roman"/>
                <w:b/>
                <w:bCs/>
                <w:color w:val="000000"/>
                <w:sz w:val="24"/>
                <w:szCs w:val="24"/>
              </w:rPr>
              <w:t>图</w:t>
            </w:r>
            <w:r>
              <w:rPr>
                <w:rFonts w:hint="eastAsia" w:ascii="Times New Roman" w:hAnsi="Times New Roman" w:cs="Times New Roman"/>
                <w:b/>
                <w:bCs/>
                <w:color w:val="000000"/>
                <w:sz w:val="24"/>
                <w:szCs w:val="24"/>
                <w:lang w:val="en-US" w:eastAsia="zh-CN"/>
              </w:rPr>
              <w:t>3-3</w:t>
            </w:r>
            <w:r>
              <w:rPr>
                <w:rFonts w:hint="eastAsia" w:ascii="Times New Roman" w:hAnsi="Times New Roman" w:eastAsia="宋体" w:cs="Times New Roman"/>
                <w:b/>
                <w:bCs/>
                <w:sz w:val="24"/>
                <w:szCs w:val="24"/>
                <w:lang w:val="en-US" w:eastAsia="zh-CN"/>
              </w:rPr>
              <w:t>胶囊</w:t>
            </w:r>
            <w:r>
              <w:rPr>
                <w:rFonts w:hint="default" w:ascii="Times New Roman" w:hAnsi="Times New Roman" w:eastAsia="宋体" w:cs="Times New Roman"/>
                <w:b/>
                <w:bCs/>
                <w:sz w:val="24"/>
                <w:szCs w:val="24"/>
                <w:lang w:eastAsia="zh-CN"/>
              </w:rPr>
              <w:t>剂</w:t>
            </w:r>
            <w:r>
              <w:rPr>
                <w:rFonts w:hint="eastAsia" w:ascii="Times New Roman" w:hAnsi="Times New Roman" w:eastAsia="宋体" w:cs="Times New Roman"/>
                <w:b/>
                <w:bCs/>
                <w:sz w:val="24"/>
                <w:szCs w:val="24"/>
                <w:lang w:val="en-US" w:eastAsia="zh-CN"/>
              </w:rPr>
              <w:t>生产工艺</w:t>
            </w:r>
            <w:r>
              <w:rPr>
                <w:rFonts w:hint="default" w:ascii="Times New Roman" w:hAnsi="Times New Roman" w:eastAsia="宋体" w:cs="Times New Roman"/>
                <w:b/>
                <w:bCs/>
                <w:color w:val="000000"/>
                <w:kern w:val="0"/>
                <w:sz w:val="24"/>
                <w:szCs w:val="24"/>
                <w:lang w:val="en-US" w:eastAsia="zh-CN" w:bidi="ar"/>
              </w:rPr>
              <w:t>流程</w:t>
            </w:r>
            <w:r>
              <w:rPr>
                <w:rFonts w:hint="default" w:ascii="Times New Roman" w:hAnsi="Times New Roman" w:cs="Times New Roman"/>
                <w:b/>
                <w:bCs/>
                <w:color w:val="000000"/>
                <w:sz w:val="24"/>
                <w:szCs w:val="24"/>
              </w:rPr>
              <w:t>及产污节点</w:t>
            </w:r>
            <w:r>
              <w:rPr>
                <w:rFonts w:hint="default" w:ascii="Times New Roman" w:hAnsi="Times New Roman" w:eastAsia="宋体" w:cs="Times New Roman"/>
                <w:b/>
                <w:bCs/>
                <w:color w:val="000000"/>
                <w:kern w:val="0"/>
                <w:sz w:val="24"/>
                <w:szCs w:val="24"/>
                <w:lang w:val="en-US" w:eastAsia="zh-CN" w:bidi="ar"/>
              </w:rPr>
              <w:t>示意图</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cs="Times New Roman"/>
                <w:b/>
                <w:sz w:val="24"/>
                <w:szCs w:val="24"/>
                <w:lang w:val="en-US" w:eastAsia="zh-CN"/>
              </w:rPr>
            </w:pPr>
            <w:r>
              <w:rPr>
                <w:rFonts w:hint="default" w:ascii="Times New Roman" w:hAnsi="Times New Roman" w:cs="Times New Roman"/>
                <w:b/>
                <w:sz w:val="24"/>
                <w:szCs w:val="24"/>
                <w:lang w:val="en-US" w:eastAsia="zh-CN"/>
              </w:rPr>
              <w:t>工艺流程简述：</w:t>
            </w:r>
          </w:p>
          <w:p>
            <w:pPr>
              <w:pStyle w:val="69"/>
              <w:spacing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按</w:t>
            </w:r>
            <w:r>
              <w:rPr>
                <w:rFonts w:hint="default" w:ascii="Times New Roman" w:hAnsi="Times New Roman" w:cs="Times New Roman"/>
                <w:color w:val="auto"/>
                <w:highlight w:val="none"/>
                <w:lang w:val="en-US" w:eastAsia="zh-CN"/>
              </w:rPr>
              <w:t>胶囊剂</w:t>
            </w:r>
            <w:r>
              <w:rPr>
                <w:rFonts w:hint="default" w:ascii="Times New Roman" w:hAnsi="Times New Roman" w:cs="Times New Roman"/>
                <w:color w:val="auto"/>
                <w:highlight w:val="none"/>
              </w:rPr>
              <w:t>处方量用电子天平称取原料和辅料，称量物加入到制粒机中，</w:t>
            </w:r>
            <w:r>
              <w:rPr>
                <w:rFonts w:hint="eastAsia" w:cs="Times New Roman"/>
                <w:color w:val="auto"/>
                <w:highlight w:val="none"/>
                <w:lang w:val="en-US" w:eastAsia="zh-CN"/>
              </w:rPr>
              <w:t>粉碎、</w:t>
            </w:r>
            <w:r>
              <w:rPr>
                <w:rFonts w:hint="default" w:ascii="Times New Roman" w:hAnsi="Times New Roman" w:cs="Times New Roman"/>
                <w:color w:val="auto"/>
                <w:highlight w:val="none"/>
              </w:rPr>
              <w:t>搅拌、混合；按照工艺进行制粒，出料、过筛；在烘箱中干燥，按照工艺要求控制水分；干燥后将粉末药灌入胶囊壳；用包装材料进行包装即得片剂成品。</w:t>
            </w:r>
          </w:p>
          <w:p>
            <w:pPr>
              <w:pStyle w:val="32"/>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cs="Times New Roman"/>
                <w:color w:val="auto"/>
                <w:highlight w:val="none"/>
              </w:rPr>
              <w:t>此过程配料及灌装工序会产生少量</w:t>
            </w:r>
            <w:r>
              <w:rPr>
                <w:rFonts w:hint="eastAsia" w:cs="Times New Roman"/>
                <w:color w:val="auto"/>
                <w:highlight w:val="none"/>
                <w:lang w:val="en-US" w:eastAsia="zh-CN"/>
              </w:rPr>
              <w:t>粉尘</w:t>
            </w:r>
            <w:r>
              <w:rPr>
                <w:rFonts w:hint="default" w:ascii="Times New Roman" w:hAnsi="Times New Roman" w:cs="Times New Roman"/>
                <w:color w:val="auto"/>
                <w:highlight w:val="none"/>
              </w:rPr>
              <w:t>，设备运转产生噪声。</w:t>
            </w:r>
          </w:p>
          <w:p>
            <w:pPr>
              <w:pStyle w:val="6"/>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w:t>
            </w:r>
            <w:r>
              <w:rPr>
                <w:rFonts w:hint="eastAsia" w:ascii="Times New Roman" w:hAnsi="Times New Roman" w:eastAsia="宋体" w:cs="Times New Roman"/>
                <w:b/>
                <w:bCs/>
                <w:sz w:val="24"/>
                <w:szCs w:val="24"/>
                <w:lang w:val="en-US" w:eastAsia="zh-CN"/>
              </w:rPr>
              <w:t>4</w:t>
            </w:r>
            <w:r>
              <w:rPr>
                <w:rFonts w:hint="default" w:ascii="Times New Roman" w:hAnsi="Times New Roman" w:eastAsia="宋体" w:cs="Times New Roman"/>
                <w:b/>
                <w:bCs/>
                <w:sz w:val="24"/>
                <w:szCs w:val="24"/>
                <w:lang w:val="en-US" w:eastAsia="zh-CN"/>
              </w:rPr>
              <w:t>）各类产品分析检测</w:t>
            </w:r>
          </w:p>
          <w:p>
            <w:pPr>
              <w:pStyle w:val="32"/>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b/>
                <w:bCs/>
                <w:sz w:val="24"/>
                <w:szCs w:val="24"/>
                <w:highlight w:val="none"/>
              </w:rPr>
            </w:pPr>
            <w:r>
              <w:rPr>
                <w:rFonts w:hint="eastAsia" w:ascii="Times New Roman" w:hAnsi="Times New Roman" w:eastAsia="宋体" w:cs="Times New Roman"/>
                <w:color w:val="auto"/>
                <w:highlight w:val="none"/>
                <w:lang w:eastAsia="zh-CN"/>
              </w:rPr>
              <w:drawing>
                <wp:inline distT="0" distB="0" distL="114300" distR="114300">
                  <wp:extent cx="3304540" cy="2589530"/>
                  <wp:effectExtent l="0" t="0" r="10160" b="1270"/>
                  <wp:docPr id="9" name="图片 4" descr="02b0be7926262fe239f0fa6814a1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02b0be7926262fe239f0fa6814a19f8"/>
                          <pic:cNvPicPr>
                            <a:picLocks noChangeAspect="1"/>
                          </pic:cNvPicPr>
                        </pic:nvPicPr>
                        <pic:blipFill>
                          <a:blip r:embed="rId14"/>
                          <a:srcRect t="3849" b="9603"/>
                          <a:stretch>
                            <a:fillRect/>
                          </a:stretch>
                        </pic:blipFill>
                        <pic:spPr>
                          <a:xfrm>
                            <a:off x="0" y="0"/>
                            <a:ext cx="3304540" cy="2589530"/>
                          </a:xfrm>
                          <a:prstGeom prst="rect">
                            <a:avLst/>
                          </a:prstGeom>
                          <a:noFill/>
                          <a:ln>
                            <a:noFill/>
                          </a:ln>
                        </pic:spPr>
                      </pic:pic>
                    </a:graphicData>
                  </a:graphic>
                </wp:inline>
              </w:drawing>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right="0"/>
              <w:jc w:val="center"/>
              <w:textAlignment w:val="auto"/>
              <w:rPr>
                <w:rFonts w:hint="default" w:ascii="Times New Roman" w:hAnsi="Times New Roman" w:cs="Times New Roman"/>
                <w:b/>
                <w:bCs/>
                <w:color w:val="000000"/>
                <w:sz w:val="24"/>
                <w:szCs w:val="24"/>
                <w:lang w:val="en-US" w:eastAsia="zh-CN"/>
              </w:rPr>
            </w:pPr>
            <w:r>
              <w:rPr>
                <w:rFonts w:hint="default" w:ascii="Times New Roman" w:hAnsi="Times New Roman" w:cs="Times New Roman"/>
                <w:b/>
                <w:bCs/>
                <w:color w:val="000000"/>
                <w:sz w:val="24"/>
                <w:szCs w:val="24"/>
              </w:rPr>
              <w:t>图</w:t>
            </w:r>
            <w:r>
              <w:rPr>
                <w:rFonts w:hint="eastAsia" w:ascii="Times New Roman" w:hAnsi="Times New Roman" w:cs="Times New Roman"/>
                <w:b/>
                <w:bCs/>
                <w:color w:val="000000"/>
                <w:sz w:val="24"/>
                <w:szCs w:val="24"/>
                <w:lang w:val="en-US" w:eastAsia="zh-CN"/>
              </w:rPr>
              <w:t>3</w:t>
            </w:r>
            <w:r>
              <w:rPr>
                <w:rFonts w:hint="default" w:ascii="Times New Roman" w:hAnsi="Times New Roman" w:cs="Times New Roman"/>
                <w:b/>
                <w:bCs/>
                <w:color w:val="000000"/>
                <w:sz w:val="24"/>
                <w:szCs w:val="24"/>
              </w:rPr>
              <w:t>-</w:t>
            </w:r>
            <w:r>
              <w:rPr>
                <w:rFonts w:hint="default" w:ascii="Times New Roman" w:hAnsi="Times New Roman" w:cs="Times New Roman"/>
                <w:b/>
                <w:bCs/>
                <w:color w:val="000000"/>
                <w:sz w:val="24"/>
                <w:szCs w:val="24"/>
                <w:lang w:val="en-US" w:eastAsia="zh-CN"/>
              </w:rPr>
              <w:t>4</w:t>
            </w:r>
            <w:r>
              <w:rPr>
                <w:rFonts w:hint="default" w:ascii="Times New Roman" w:hAnsi="Times New Roman" w:eastAsia="宋体" w:cs="Times New Roman"/>
                <w:b/>
                <w:bCs/>
                <w:sz w:val="24"/>
                <w:szCs w:val="24"/>
                <w:lang w:val="en-US" w:eastAsia="zh-CN"/>
              </w:rPr>
              <w:t>实验室分析</w:t>
            </w:r>
            <w:r>
              <w:rPr>
                <w:rFonts w:hint="default" w:ascii="Times New Roman" w:hAnsi="Times New Roman" w:eastAsia="宋体" w:cs="Times New Roman"/>
                <w:b/>
                <w:bCs/>
                <w:color w:val="000000"/>
                <w:kern w:val="0"/>
                <w:sz w:val="24"/>
                <w:szCs w:val="24"/>
                <w:lang w:val="en-US" w:eastAsia="zh-CN" w:bidi="ar"/>
              </w:rPr>
              <w:t>流程</w:t>
            </w:r>
            <w:r>
              <w:rPr>
                <w:rFonts w:hint="default" w:ascii="Times New Roman" w:hAnsi="Times New Roman" w:cs="Times New Roman"/>
                <w:b/>
                <w:bCs/>
                <w:color w:val="000000"/>
                <w:sz w:val="24"/>
                <w:szCs w:val="24"/>
              </w:rPr>
              <w:t>及产污节点</w:t>
            </w:r>
            <w:r>
              <w:rPr>
                <w:rFonts w:hint="default" w:ascii="Times New Roman" w:hAnsi="Times New Roman" w:eastAsia="宋体" w:cs="Times New Roman"/>
                <w:b/>
                <w:bCs/>
                <w:color w:val="000000"/>
                <w:kern w:val="0"/>
                <w:sz w:val="24"/>
                <w:szCs w:val="24"/>
                <w:lang w:val="en-US" w:eastAsia="zh-CN" w:bidi="ar"/>
              </w:rPr>
              <w:t>示意图</w:t>
            </w:r>
          </w:p>
          <w:p>
            <w:pPr>
              <w:pStyle w:val="69"/>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工艺流程简述：</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cs="Times New Roman"/>
                <w:color w:val="auto"/>
                <w:highlight w:val="none"/>
                <w:lang w:val="en-US" w:eastAsia="zh-CN"/>
              </w:rPr>
              <w:t>辅酶Q10</w:t>
            </w:r>
            <w:r>
              <w:rPr>
                <w:rFonts w:hint="default" w:ascii="Times New Roman" w:hAnsi="Times New Roman" w:cs="Times New Roman"/>
                <w:color w:val="auto"/>
                <w:highlight w:val="none"/>
              </w:rPr>
              <w:t>、片剂及胶囊剂产品，加入纯化水溶解定容后，利用液相色谱仪、气相色谱仪等设备分析</w:t>
            </w:r>
            <w:r>
              <w:rPr>
                <w:rFonts w:hint="default" w:ascii="Times New Roman" w:hAnsi="Times New Roman" w:cs="Times New Roman"/>
                <w:color w:val="auto"/>
                <w:highlight w:val="none"/>
                <w:lang w:val="en-US" w:eastAsia="zh-CN"/>
              </w:rPr>
              <w:t>其</w:t>
            </w:r>
            <w:r>
              <w:rPr>
                <w:rFonts w:hint="default" w:ascii="Times New Roman" w:hAnsi="Times New Roman" w:cs="Times New Roman"/>
                <w:color w:val="auto"/>
                <w:highlight w:val="none"/>
              </w:rPr>
              <w:t>特性。分析过程使用纯化水及甲醇、乙腈等试剂。分析过程产生的大气污染物为有机溶剂及试剂挥发产生的废气；检测废液因含有废试剂，作为危险废物处置。</w:t>
            </w:r>
          </w:p>
          <w:p>
            <w:pPr>
              <w:pStyle w:val="3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2、</w:t>
            </w:r>
            <w:r>
              <w:rPr>
                <w:rFonts w:hint="default" w:ascii="Times New Roman" w:hAnsi="Times New Roman" w:cs="Times New Roman"/>
                <w:b/>
                <w:bCs/>
                <w:sz w:val="24"/>
                <w:szCs w:val="24"/>
                <w:highlight w:val="none"/>
                <w:lang w:val="en-US" w:eastAsia="zh-CN"/>
              </w:rPr>
              <w:t>项目运营期水平衡、物料平衡</w:t>
            </w: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textAlignment w:val="auto"/>
              <w:rPr>
                <w:rFonts w:hint="default" w:ascii="Times New Roman" w:hAnsi="Times New Roman" w:cs="Times New Roman"/>
                <w:b w:val="0"/>
                <w:bCs w:val="0"/>
                <w:color w:val="000000"/>
                <w:sz w:val="24"/>
                <w:szCs w:val="24"/>
              </w:rPr>
            </w:pP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lang w:val="en-US" w:eastAsia="zh-CN"/>
              </w:rPr>
              <w:t>1</w:t>
            </w: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rPr>
              <w:t>项目</w:t>
            </w:r>
            <w:r>
              <w:rPr>
                <w:rFonts w:hint="default" w:ascii="Times New Roman" w:hAnsi="Times New Roman" w:cs="Times New Roman"/>
                <w:b w:val="0"/>
                <w:bCs w:val="0"/>
                <w:color w:val="000000"/>
                <w:sz w:val="24"/>
                <w:szCs w:val="24"/>
                <w:lang w:val="en-US" w:eastAsia="zh-CN"/>
              </w:rPr>
              <w:t>营运期满负荷</w:t>
            </w:r>
            <w:r>
              <w:rPr>
                <w:rFonts w:hint="eastAsia" w:ascii="Times New Roman" w:hAnsi="Times New Roman" w:cs="Times New Roman"/>
                <w:b w:val="0"/>
                <w:bCs w:val="0"/>
                <w:color w:val="000000"/>
                <w:sz w:val="24"/>
                <w:szCs w:val="24"/>
                <w:lang w:val="en-US" w:eastAsia="zh-CN"/>
              </w:rPr>
              <w:t>工况下</w:t>
            </w:r>
            <w:r>
              <w:rPr>
                <w:rFonts w:hint="default" w:ascii="Times New Roman" w:hAnsi="Times New Roman" w:cs="Times New Roman"/>
                <w:b w:val="0"/>
                <w:bCs w:val="0"/>
                <w:color w:val="000000"/>
                <w:sz w:val="24"/>
                <w:szCs w:val="24"/>
              </w:rPr>
              <w:t>水量平衡情况如下。</w:t>
            </w:r>
          </w:p>
          <w:p>
            <w:pPr>
              <w:keepNext w:val="0"/>
              <w:keepLines w:val="0"/>
              <w:pageBreakBefore w:val="0"/>
              <w:widowControl w:val="0"/>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表</w:t>
            </w:r>
            <w:r>
              <w:rPr>
                <w:rFonts w:hint="eastAsia" w:ascii="Times New Roman" w:hAnsi="Times New Roman" w:cs="Times New Roman"/>
                <w:b/>
                <w:color w:val="000000"/>
                <w:sz w:val="24"/>
                <w:szCs w:val="24"/>
                <w:lang w:val="en-US" w:eastAsia="zh-CN"/>
              </w:rPr>
              <w:t>3-1</w:t>
            </w:r>
            <w:r>
              <w:rPr>
                <w:rFonts w:hint="default" w:ascii="Times New Roman" w:hAnsi="Times New Roman" w:cs="Times New Roman"/>
                <w:b/>
                <w:color w:val="000000"/>
                <w:sz w:val="24"/>
                <w:szCs w:val="24"/>
              </w:rPr>
              <w:t>项目水平衡表</w:t>
            </w:r>
          </w:p>
          <w:tbl>
            <w:tblPr>
              <w:tblStyle w:val="26"/>
              <w:tblW w:w="7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1075"/>
              <w:gridCol w:w="1070"/>
              <w:gridCol w:w="956"/>
              <w:gridCol w:w="923"/>
              <w:gridCol w:w="944"/>
              <w:gridCol w:w="1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用水单位</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用水定额</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数量</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用水量</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损耗量</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排放量</w:t>
                  </w:r>
                </w:p>
              </w:tc>
              <w:tc>
                <w:tcPr>
                  <w:tcW w:w="1678"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办公生活</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40L/人·d</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100</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4</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0.6</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3.4</w:t>
                  </w:r>
                </w:p>
              </w:tc>
              <w:tc>
                <w:tcPr>
                  <w:tcW w:w="1678" w:type="dxa"/>
                  <w:vMerge w:val="restart"/>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化粪池、市政污水管网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纯水制备浓水</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5</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5</w:t>
                  </w:r>
                </w:p>
              </w:tc>
              <w:tc>
                <w:tcPr>
                  <w:tcW w:w="1678" w:type="dxa"/>
                  <w:vMerge w:val="continue"/>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2L/m</w:t>
                  </w:r>
                  <w:r>
                    <w:rPr>
                      <w:rFonts w:hint="default" w:ascii="Times New Roman" w:hAnsi="Times New Roman" w:eastAsia="宋体" w:cs="Times New Roman"/>
                      <w:b w:val="0"/>
                      <w:bCs/>
                      <w:color w:val="auto"/>
                      <w:sz w:val="21"/>
                      <w:szCs w:val="21"/>
                      <w:highlight w:val="none"/>
                      <w:vertAlign w:val="superscript"/>
                    </w:rPr>
                    <w:t>2</w:t>
                  </w:r>
                  <w:r>
                    <w:rPr>
                      <w:rFonts w:hint="default" w:ascii="Times New Roman" w:hAnsi="Times New Roman" w:eastAsia="宋体" w:cs="Times New Roman"/>
                      <w:b w:val="0"/>
                      <w:bCs/>
                      <w:color w:val="auto"/>
                      <w:sz w:val="21"/>
                      <w:szCs w:val="21"/>
                      <w:highlight w:val="none"/>
                    </w:rPr>
                    <w:t>·次</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1</w:t>
                  </w:r>
                  <w:r>
                    <w:rPr>
                      <w:rFonts w:hint="default" w:ascii="Times New Roman" w:hAnsi="Times New Roman" w:eastAsia="宋体" w:cs="Times New Roman"/>
                      <w:b w:val="0"/>
                      <w:bCs/>
                      <w:color w:val="auto"/>
                      <w:sz w:val="21"/>
                      <w:szCs w:val="21"/>
                      <w:highlight w:val="none"/>
                    </w:rPr>
                    <w:t>天1次</w:t>
                  </w:r>
                  <w:r>
                    <w:rPr>
                      <w:rFonts w:hint="default" w:ascii="Times New Roman" w:hAnsi="Times New Roman" w:eastAsia="宋体" w:cs="Times New Roman"/>
                      <w:b w:val="0"/>
                      <w:bCs/>
                      <w:color w:val="auto"/>
                      <w:sz w:val="21"/>
                      <w:szCs w:val="21"/>
                      <w:highlight w:val="none"/>
                      <w:lang w:eastAsia="zh-CN"/>
                    </w:rPr>
                    <w:t>，5170m</w:t>
                  </w:r>
                  <w:r>
                    <w:rPr>
                      <w:rFonts w:hint="default" w:ascii="Times New Roman" w:hAnsi="Times New Roman" w:eastAsia="宋体" w:cs="Times New Roman"/>
                      <w:b w:val="0"/>
                      <w:bCs/>
                      <w:color w:val="auto"/>
                      <w:sz w:val="21"/>
                      <w:szCs w:val="21"/>
                      <w:highlight w:val="none"/>
                      <w:vertAlign w:val="superscript"/>
                      <w:lang w:eastAsia="zh-CN"/>
                    </w:rPr>
                    <w:t>2</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10.34</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1.55</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8.79</w:t>
                  </w:r>
                </w:p>
              </w:tc>
              <w:tc>
                <w:tcPr>
                  <w:tcW w:w="1678" w:type="dxa"/>
                  <w:vMerge w:val="continue"/>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实验服洗衣废水</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60L/kg(干衣)</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2天1次</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0.15</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0.022</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0.128</w:t>
                  </w:r>
                </w:p>
              </w:tc>
              <w:tc>
                <w:tcPr>
                  <w:tcW w:w="1678" w:type="dxa"/>
                  <w:vMerge w:val="continue"/>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实验废水</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5</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0.75</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4.25</w:t>
                  </w:r>
                </w:p>
              </w:tc>
              <w:tc>
                <w:tcPr>
                  <w:tcW w:w="1678" w:type="dxa"/>
                  <w:vMerge w:val="restart"/>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污水处理设施，达标后排入市政污水管网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设备清洗废水</w:t>
                  </w:r>
                </w:p>
              </w:tc>
              <w:tc>
                <w:tcPr>
                  <w:tcW w:w="1075"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0.53吨/吨-产品</w:t>
                  </w:r>
                </w:p>
              </w:tc>
              <w:tc>
                <w:tcPr>
                  <w:tcW w:w="1070"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20t</w:t>
                  </w:r>
                </w:p>
              </w:tc>
              <w:tc>
                <w:tcPr>
                  <w:tcW w:w="956"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0.05</w:t>
                  </w:r>
                </w:p>
              </w:tc>
              <w:tc>
                <w:tcPr>
                  <w:tcW w:w="923"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0.01</w:t>
                  </w:r>
                </w:p>
              </w:tc>
              <w:tc>
                <w:tcPr>
                  <w:tcW w:w="944"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0.04</w:t>
                  </w:r>
                </w:p>
              </w:tc>
              <w:tc>
                <w:tcPr>
                  <w:tcW w:w="1678" w:type="dxa"/>
                  <w:vMerge w:val="continue"/>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7"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合计</w:t>
                  </w:r>
                </w:p>
              </w:tc>
              <w:tc>
                <w:tcPr>
                  <w:tcW w:w="2145" w:type="dxa"/>
                  <w:gridSpan w:val="2"/>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w:t>
                  </w:r>
                </w:p>
              </w:tc>
              <w:tc>
                <w:tcPr>
                  <w:tcW w:w="956"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highlight w:val="yellow"/>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24.54</w:t>
                  </w:r>
                </w:p>
              </w:tc>
              <w:tc>
                <w:tcPr>
                  <w:tcW w:w="923"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color w:val="auto"/>
                      <w:sz w:val="21"/>
                      <w:szCs w:val="21"/>
                      <w:highlight w:val="yellow"/>
                      <w:lang w:val="en-US" w:eastAsia="zh-CN"/>
                    </w:rPr>
                  </w:pPr>
                  <w:r>
                    <w:rPr>
                      <w:rFonts w:hint="eastAsia" w:ascii="Times New Roman" w:hAnsi="Times New Roman" w:eastAsia="宋体" w:cs="Times New Roman"/>
                      <w:b w:val="0"/>
                      <w:bCs/>
                      <w:color w:val="auto"/>
                      <w:sz w:val="21"/>
                      <w:szCs w:val="21"/>
                      <w:highlight w:val="none"/>
                      <w:lang w:val="en-US" w:eastAsia="zh-CN"/>
                    </w:rPr>
                    <w:t>-</w:t>
                  </w:r>
                </w:p>
              </w:tc>
              <w:tc>
                <w:tcPr>
                  <w:tcW w:w="944"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21.61</w:t>
                  </w:r>
                </w:p>
              </w:tc>
              <w:tc>
                <w:tcPr>
                  <w:tcW w:w="1678" w:type="dxa"/>
                  <w:noWrap w:val="0"/>
                  <w:vAlign w:val="center"/>
                </w:tcPr>
                <w:p>
                  <w:pPr>
                    <w:pStyle w:val="73"/>
                    <w:keepNext w:val="0"/>
                    <w:keepLines w:val="0"/>
                    <w:pageBreakBefore w:val="0"/>
                    <w:kinsoku/>
                    <w:wordWrap/>
                    <w:overflowPunct/>
                    <w:topLinePunct w:val="0"/>
                    <w:autoSpaceDE/>
                    <w:autoSpaceDN/>
                    <w:bidi w:val="0"/>
                    <w:adjustRightInd w:val="0"/>
                    <w:snapToGrid w:val="0"/>
                    <w:spacing w:line="240" w:lineRule="auto"/>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w:t>
                  </w:r>
                </w:p>
              </w:tc>
            </w:tr>
          </w:tbl>
          <w:p>
            <w:pPr>
              <w:pStyle w:val="3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color w:val="000000"/>
                <w:highlight w:val="none"/>
              </w:rPr>
            </w:pPr>
          </w:p>
          <w:p>
            <w:pPr>
              <w:pStyle w:val="32"/>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cs="Times New Roman"/>
                <w:b/>
                <w:color w:val="000000"/>
                <w:highlight w:val="none"/>
              </w:rPr>
            </w:pPr>
            <w:r>
              <w:rPr>
                <w:rFonts w:hint="eastAsia" w:ascii="Times New Roman" w:hAnsi="Times New Roman" w:eastAsia="宋体" w:cs="Times New Roman"/>
                <w:b/>
                <w:bCs/>
                <w:color w:val="auto"/>
                <w:sz w:val="24"/>
                <w:szCs w:val="24"/>
                <w:highlight w:val="none"/>
                <w:lang w:eastAsia="zh-CN"/>
              </w:rPr>
              <w:drawing>
                <wp:inline distT="0" distB="0" distL="114300" distR="114300">
                  <wp:extent cx="5955665" cy="2856865"/>
                  <wp:effectExtent l="0" t="0" r="6985" b="635"/>
                  <wp:docPr id="12" name="图片 1" descr="3218bb525426849fe5ba5df5d01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3218bb525426849fe5ba5df5d016386"/>
                          <pic:cNvPicPr>
                            <a:picLocks noChangeAspect="1"/>
                          </pic:cNvPicPr>
                        </pic:nvPicPr>
                        <pic:blipFill>
                          <a:blip r:embed="rId15"/>
                          <a:srcRect l="2828" r="1240" b="4401"/>
                          <a:stretch>
                            <a:fillRect/>
                          </a:stretch>
                        </pic:blipFill>
                        <pic:spPr>
                          <a:xfrm>
                            <a:off x="0" y="0"/>
                            <a:ext cx="5955665" cy="2856865"/>
                          </a:xfrm>
                          <a:prstGeom prst="rect">
                            <a:avLst/>
                          </a:prstGeom>
                          <a:noFill/>
                          <a:ln>
                            <a:noFill/>
                          </a:ln>
                        </pic:spPr>
                      </pic:pic>
                    </a:graphicData>
                  </a:graphic>
                </wp:inline>
              </w:drawing>
            </w:r>
          </w:p>
          <w:p>
            <w:pPr>
              <w:pStyle w:val="32"/>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color w:val="000000"/>
                <w:highlight w:val="none"/>
              </w:rPr>
              <w:t>图</w:t>
            </w:r>
            <w:r>
              <w:rPr>
                <w:rFonts w:hint="eastAsia" w:ascii="Times New Roman" w:cs="Times New Roman"/>
                <w:b/>
                <w:color w:val="000000"/>
                <w:highlight w:val="none"/>
                <w:lang w:val="en-US" w:eastAsia="zh-CN"/>
              </w:rPr>
              <w:t>3-5</w:t>
            </w:r>
            <w:r>
              <w:rPr>
                <w:rFonts w:hint="default" w:ascii="Times New Roman" w:hAnsi="Times New Roman" w:cs="Times New Roman"/>
                <w:b/>
                <w:color w:val="000000"/>
                <w:highlight w:val="none"/>
              </w:rPr>
              <w:t>项目水平衡图（单位：m</w:t>
            </w:r>
            <w:r>
              <w:rPr>
                <w:rFonts w:hint="default" w:ascii="Times New Roman" w:hAnsi="Times New Roman" w:cs="Times New Roman"/>
                <w:b/>
                <w:color w:val="000000"/>
                <w:highlight w:val="none"/>
                <w:vertAlign w:val="superscript"/>
              </w:rPr>
              <w:t>3</w:t>
            </w:r>
            <w:r>
              <w:rPr>
                <w:rFonts w:hint="default" w:ascii="Times New Roman" w:hAnsi="Times New Roman" w:cs="Times New Roman"/>
                <w:b/>
                <w:color w:val="000000"/>
                <w:highlight w:val="none"/>
              </w:rPr>
              <w:t>/</w:t>
            </w:r>
            <w:r>
              <w:rPr>
                <w:rFonts w:hint="default" w:ascii="Times New Roman" w:hAnsi="Times New Roman" w:cs="Times New Roman"/>
                <w:b/>
                <w:color w:val="000000"/>
                <w:highlight w:val="none"/>
                <w:lang w:val="en-US" w:eastAsia="zh-CN"/>
              </w:rPr>
              <w:t>d</w:t>
            </w:r>
            <w:r>
              <w:rPr>
                <w:rFonts w:hint="default" w:ascii="Times New Roman" w:hAnsi="Times New Roman" w:cs="Times New Roman"/>
                <w:b/>
                <w:color w:val="000000"/>
                <w:highlight w:val="none"/>
              </w:rPr>
              <w:t>）</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lang w:val="en-US" w:eastAsia="zh-CN"/>
              </w:rPr>
              <w:t>2</w:t>
            </w:r>
            <w:r>
              <w:rPr>
                <w:rFonts w:hint="default" w:ascii="Times New Roman" w:hAnsi="Times New Roman" w:cs="Times New Roman"/>
                <w:b w:val="0"/>
                <w:bCs w:val="0"/>
                <w:color w:val="000000"/>
                <w:sz w:val="24"/>
                <w:szCs w:val="24"/>
                <w:lang w:eastAsia="zh-CN"/>
              </w:rPr>
              <w:t>）</w:t>
            </w:r>
            <w:r>
              <w:rPr>
                <w:rFonts w:hint="default" w:ascii="Times New Roman" w:hAnsi="Times New Roman" w:cs="Times New Roman"/>
                <w:b w:val="0"/>
                <w:bCs w:val="0"/>
                <w:color w:val="000000"/>
                <w:sz w:val="24"/>
                <w:szCs w:val="24"/>
              </w:rPr>
              <w:t>项目</w:t>
            </w:r>
            <w:r>
              <w:rPr>
                <w:rFonts w:hint="default" w:ascii="Times New Roman" w:hAnsi="Times New Roman" w:cs="Times New Roman"/>
                <w:b w:val="0"/>
                <w:bCs w:val="0"/>
                <w:color w:val="000000"/>
                <w:sz w:val="24"/>
                <w:szCs w:val="24"/>
                <w:lang w:val="en-US" w:eastAsia="zh-CN"/>
              </w:rPr>
              <w:t>营运期满负荷工况下物料</w:t>
            </w:r>
            <w:r>
              <w:rPr>
                <w:rFonts w:hint="default" w:ascii="Times New Roman" w:hAnsi="Times New Roman" w:cs="Times New Roman"/>
                <w:b w:val="0"/>
                <w:bCs w:val="0"/>
                <w:color w:val="000000"/>
                <w:sz w:val="24"/>
                <w:szCs w:val="24"/>
              </w:rPr>
              <w:t>平衡情况如下。</w:t>
            </w:r>
          </w:p>
          <w:p>
            <w:pPr>
              <w:pStyle w:val="69"/>
              <w:keepNext w:val="0"/>
              <w:keepLines w:val="0"/>
              <w:pageBreakBefore w:val="0"/>
              <w:widowControl w:val="0"/>
              <w:kinsoku/>
              <w:wordWrap/>
              <w:overflowPunct/>
              <w:topLinePunct w:val="0"/>
              <w:bidi w:val="0"/>
              <w:adjustRightInd w:val="0"/>
              <w:snapToGrid w:val="0"/>
              <w:spacing w:line="500" w:lineRule="exact"/>
              <w:ind w:firstLine="482"/>
              <w:textAlignment w:val="auto"/>
              <w:rPr>
                <w:rFonts w:hint="default"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①</w:t>
            </w:r>
            <w:r>
              <w:rPr>
                <w:rFonts w:hint="eastAsia" w:cs="Times New Roman"/>
                <w:b w:val="0"/>
                <w:bCs w:val="0"/>
                <w:color w:val="auto"/>
                <w:highlight w:val="none"/>
                <w:lang w:val="en-US" w:eastAsia="zh-CN"/>
              </w:rPr>
              <w:t>辅酶Q10</w:t>
            </w:r>
            <w:r>
              <w:rPr>
                <w:rFonts w:hint="default" w:ascii="Times New Roman" w:hAnsi="Times New Roman" w:cs="Times New Roman"/>
                <w:b w:val="0"/>
                <w:bCs w:val="0"/>
                <w:color w:val="auto"/>
                <w:highlight w:val="none"/>
                <w:lang w:val="en-US" w:eastAsia="zh-CN"/>
              </w:rPr>
              <w:t>物料平衡</w:t>
            </w:r>
          </w:p>
          <w:p>
            <w:pPr>
              <w:pStyle w:val="69"/>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cs="Times New Roman"/>
                <w:b/>
                <w:bCs/>
                <w:color w:val="auto"/>
                <w:highlight w:val="none"/>
                <w:lang w:val="en-US" w:eastAsia="zh-CN"/>
              </w:rPr>
              <w:t>表</w:t>
            </w:r>
            <w:r>
              <w:rPr>
                <w:rFonts w:hint="eastAsia" w:cs="Times New Roman"/>
                <w:b/>
                <w:bCs/>
                <w:color w:val="auto"/>
                <w:highlight w:val="none"/>
                <w:lang w:val="en-US" w:eastAsia="zh-CN"/>
              </w:rPr>
              <w:t>3-2辅酶Q10</w:t>
            </w:r>
            <w:r>
              <w:rPr>
                <w:rFonts w:hint="default" w:ascii="Times New Roman" w:hAnsi="Times New Roman" w:cs="Times New Roman"/>
                <w:b/>
                <w:bCs/>
                <w:color w:val="auto"/>
                <w:highlight w:val="none"/>
                <w:lang w:val="en-US" w:eastAsia="zh-CN"/>
              </w:rPr>
              <w:t>物料平衡表</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b/>
                <w:bCs/>
                <w:color w:val="auto"/>
                <w:highlight w:val="none"/>
                <w:lang w:val="en-US" w:eastAsia="zh-CN"/>
              </w:rPr>
              <w:t>单位：kg</w:t>
            </w:r>
          </w:p>
          <w:tbl>
            <w:tblPr>
              <w:tblStyle w:val="26"/>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5"/>
              <w:gridCol w:w="1125"/>
              <w:gridCol w:w="1494"/>
              <w:gridCol w:w="1506"/>
              <w:gridCol w:w="1455"/>
              <w:gridCol w:w="1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014" w:type="dxa"/>
                  <w:gridSpan w:val="3"/>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入方</w:t>
                  </w:r>
                </w:p>
              </w:tc>
              <w:tc>
                <w:tcPr>
                  <w:tcW w:w="4490" w:type="dxa"/>
                  <w:gridSpan w:val="3"/>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出方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112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val="en-US" w:eastAsia="zh-CN"/>
                    </w:rPr>
                    <w:t>批次</w:t>
                  </w:r>
                </w:p>
              </w:tc>
              <w:tc>
                <w:tcPr>
                  <w:tcW w:w="1494"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年（400批次）</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145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rPr>
                    <w:t>批次</w:t>
                  </w:r>
                </w:p>
              </w:tc>
              <w:tc>
                <w:tcPr>
                  <w:tcW w:w="152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rPr>
                    <w:t>年（400批次）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辅酶Q10</w:t>
                  </w:r>
                </w:p>
              </w:tc>
              <w:tc>
                <w:tcPr>
                  <w:tcW w:w="112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50</w:t>
                  </w:r>
                </w:p>
              </w:tc>
              <w:tc>
                <w:tcPr>
                  <w:tcW w:w="14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20000</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有机废气</w:t>
                  </w:r>
                </w:p>
              </w:tc>
              <w:tc>
                <w:tcPr>
                  <w:tcW w:w="145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5.12</w:t>
                  </w:r>
                </w:p>
              </w:tc>
              <w:tc>
                <w:tcPr>
                  <w:tcW w:w="152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亚硫酸钠</w:t>
                  </w:r>
                </w:p>
              </w:tc>
              <w:tc>
                <w:tcPr>
                  <w:tcW w:w="112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32</w:t>
                  </w:r>
                </w:p>
              </w:tc>
              <w:tc>
                <w:tcPr>
                  <w:tcW w:w="14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12800</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产品</w:t>
                  </w:r>
                </w:p>
              </w:tc>
              <w:tc>
                <w:tcPr>
                  <w:tcW w:w="145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49.75</w:t>
                  </w:r>
                </w:p>
              </w:tc>
              <w:tc>
                <w:tcPr>
                  <w:tcW w:w="152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19900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正丁醇</w:t>
                  </w:r>
                </w:p>
              </w:tc>
              <w:tc>
                <w:tcPr>
                  <w:tcW w:w="112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128</w:t>
                  </w:r>
                </w:p>
              </w:tc>
              <w:tc>
                <w:tcPr>
                  <w:tcW w:w="14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51200</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废液</w:t>
                  </w:r>
                </w:p>
              </w:tc>
              <w:tc>
                <w:tcPr>
                  <w:tcW w:w="145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446.88</w:t>
                  </w:r>
                </w:p>
              </w:tc>
              <w:tc>
                <w:tcPr>
                  <w:tcW w:w="152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178752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纯化水</w:t>
                  </w:r>
                </w:p>
              </w:tc>
              <w:tc>
                <w:tcPr>
                  <w:tcW w:w="112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300</w:t>
                  </w:r>
                </w:p>
              </w:tc>
              <w:tc>
                <w:tcPr>
                  <w:tcW w:w="14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120000</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粉尘</w:t>
                  </w:r>
                </w:p>
              </w:tc>
              <w:tc>
                <w:tcPr>
                  <w:tcW w:w="145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0.25</w:t>
                  </w:r>
                </w:p>
              </w:tc>
              <w:tc>
                <w:tcPr>
                  <w:tcW w:w="152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无水硫酸钠</w:t>
                  </w:r>
                </w:p>
              </w:tc>
              <w:tc>
                <w:tcPr>
                  <w:tcW w:w="112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32</w:t>
                  </w:r>
                </w:p>
              </w:tc>
              <w:tc>
                <w:tcPr>
                  <w:tcW w:w="14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12800</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滤渣</w:t>
                  </w:r>
                </w:p>
              </w:tc>
              <w:tc>
                <w:tcPr>
                  <w:tcW w:w="145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40</w:t>
                  </w:r>
                </w:p>
              </w:tc>
              <w:tc>
                <w:tcPr>
                  <w:tcW w:w="152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39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合计</w:t>
                  </w:r>
                </w:p>
              </w:tc>
              <w:tc>
                <w:tcPr>
                  <w:tcW w:w="112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542</w:t>
                  </w:r>
                </w:p>
              </w:tc>
              <w:tc>
                <w:tcPr>
                  <w:tcW w:w="149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216800</w:t>
                  </w:r>
                </w:p>
              </w:tc>
              <w:tc>
                <w:tcPr>
                  <w:tcW w:w="150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45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542</w:t>
                  </w:r>
                </w:p>
              </w:tc>
              <w:tc>
                <w:tcPr>
                  <w:tcW w:w="152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216800</w:t>
                  </w:r>
                </w:p>
              </w:tc>
            </w:tr>
          </w:tbl>
          <w:p>
            <w:pPr>
              <w:keepNext w:val="0"/>
              <w:keepLines w:val="0"/>
              <w:pageBreakBefore w:val="0"/>
              <w:widowControl/>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cs="Times New Roman"/>
                <w:b/>
                <w:color w:val="000000"/>
                <w:kern w:val="0"/>
                <w:sz w:val="24"/>
                <w:szCs w:val="24"/>
                <w:lang w:bidi="ar"/>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000000"/>
                <w:kern w:val="0"/>
                <w:sz w:val="24"/>
                <w:szCs w:val="24"/>
                <w:lang w:bidi="ar"/>
              </w:rPr>
            </w:pPr>
            <w:r>
              <w:rPr>
                <w:rFonts w:hint="default" w:ascii="Times New Roman" w:hAnsi="Times New Roman" w:cs="Times New Roman"/>
                <w:b/>
                <w:bCs/>
                <w:color w:val="auto"/>
                <w:highlight w:val="none"/>
                <w:lang w:val="en-US" w:eastAsia="zh-CN"/>
              </w:rPr>
              <w:drawing>
                <wp:inline distT="0" distB="0" distL="114300" distR="114300">
                  <wp:extent cx="4944110" cy="6047740"/>
                  <wp:effectExtent l="0" t="0" r="8890" b="10160"/>
                  <wp:docPr id="14" name="图片 2" descr="d0f9df51c10688e5b23e6ca916494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d0f9df51c10688e5b23e6ca9164940b"/>
                          <pic:cNvPicPr>
                            <a:picLocks noChangeAspect="1"/>
                          </pic:cNvPicPr>
                        </pic:nvPicPr>
                        <pic:blipFill>
                          <a:blip r:embed="rId16"/>
                          <a:srcRect t="3361" b="1691"/>
                          <a:stretch>
                            <a:fillRect/>
                          </a:stretch>
                        </pic:blipFill>
                        <pic:spPr>
                          <a:xfrm>
                            <a:off x="0" y="0"/>
                            <a:ext cx="4944110" cy="6047740"/>
                          </a:xfrm>
                          <a:prstGeom prst="rect">
                            <a:avLst/>
                          </a:prstGeom>
                          <a:noFill/>
                          <a:ln>
                            <a:noFill/>
                          </a:ln>
                        </pic:spPr>
                      </pic:pic>
                    </a:graphicData>
                  </a:graphic>
                </wp:inline>
              </w:drawing>
            </w:r>
          </w:p>
          <w:p>
            <w:pPr>
              <w:pStyle w:val="69"/>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图</w:t>
            </w:r>
            <w:r>
              <w:rPr>
                <w:rFonts w:hint="eastAsia" w:ascii="Times New Roman" w:hAnsi="Times New Roman" w:eastAsia="宋体" w:cs="Times New Roman"/>
                <w:b/>
                <w:bCs/>
                <w:color w:val="auto"/>
                <w:highlight w:val="none"/>
                <w:lang w:val="en-US" w:eastAsia="zh-CN"/>
              </w:rPr>
              <w:t>3</w:t>
            </w:r>
            <w:r>
              <w:rPr>
                <w:rFonts w:hint="default" w:ascii="Times New Roman" w:hAnsi="Times New Roman" w:eastAsia="宋体" w:cs="Times New Roman"/>
                <w:b/>
                <w:bCs/>
                <w:color w:val="auto"/>
                <w:highlight w:val="none"/>
                <w:lang w:val="en-US" w:eastAsia="zh-CN"/>
              </w:rPr>
              <w:t>-</w:t>
            </w:r>
            <w:r>
              <w:rPr>
                <w:rFonts w:hint="eastAsia" w:cs="Times New Roman"/>
                <w:b/>
                <w:bCs/>
                <w:color w:val="auto"/>
                <w:highlight w:val="none"/>
                <w:lang w:val="en-US" w:eastAsia="zh-CN"/>
              </w:rPr>
              <w:t>6</w:t>
            </w:r>
            <w:r>
              <w:rPr>
                <w:rFonts w:hint="eastAsia" w:ascii="Times New Roman" w:hAnsi="Times New Roman" w:eastAsia="宋体" w:cs="Times New Roman"/>
                <w:b/>
                <w:bCs/>
                <w:color w:val="auto"/>
                <w:highlight w:val="none"/>
                <w:lang w:val="en-US" w:eastAsia="zh-CN"/>
              </w:rPr>
              <w:t>辅酶Q10</w:t>
            </w:r>
            <w:r>
              <w:rPr>
                <w:rFonts w:hint="default" w:ascii="Times New Roman" w:hAnsi="Times New Roman" w:eastAsia="宋体" w:cs="Times New Roman"/>
                <w:b/>
                <w:bCs/>
                <w:color w:val="auto"/>
                <w:highlight w:val="none"/>
                <w:lang w:val="en-US" w:eastAsia="zh-CN"/>
              </w:rPr>
              <w:t>物料平衡图 单位：kg/批次</w:t>
            </w:r>
          </w:p>
          <w:p>
            <w:pPr>
              <w:pStyle w:val="69"/>
              <w:keepNext w:val="0"/>
              <w:keepLines w:val="0"/>
              <w:pageBreakBefore w:val="0"/>
              <w:widowControl w:val="0"/>
              <w:numPr>
                <w:ilvl w:val="0"/>
                <w:numId w:val="0"/>
              </w:numPr>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b w:val="0"/>
                <w:bCs w:val="0"/>
                <w:color w:val="auto"/>
                <w:highlight w:val="none"/>
                <w:lang w:val="en-US" w:eastAsia="zh-CN"/>
              </w:rPr>
            </w:pPr>
            <w:r>
              <w:rPr>
                <w:rFonts w:hint="default" w:ascii="Times New Roman" w:hAnsi="Times New Roman" w:cs="Times New Roman"/>
                <w:b w:val="0"/>
                <w:bCs w:val="0"/>
                <w:color w:val="auto"/>
                <w:kern w:val="2"/>
                <w:sz w:val="24"/>
                <w:szCs w:val="24"/>
                <w:lang w:val="en-US" w:eastAsia="zh-CN" w:bidi="ar-SA"/>
              </w:rPr>
              <w:t>②</w:t>
            </w:r>
            <w:r>
              <w:rPr>
                <w:rFonts w:hint="default" w:ascii="Times New Roman" w:hAnsi="Times New Roman" w:cs="Times New Roman"/>
                <w:b w:val="0"/>
                <w:bCs w:val="0"/>
                <w:color w:val="auto"/>
                <w:highlight w:val="none"/>
                <w:lang w:val="en-US" w:eastAsia="zh-CN"/>
              </w:rPr>
              <w:t>片剂物料平衡</w:t>
            </w:r>
          </w:p>
          <w:p>
            <w:pPr>
              <w:pStyle w:val="69"/>
              <w:keepNext w:val="0"/>
              <w:keepLines w:val="0"/>
              <w:pageBreakBefore w:val="0"/>
              <w:widowControl w:val="0"/>
              <w:kinsoku/>
              <w:wordWrap/>
              <w:overflowPunct/>
              <w:topLinePunct w:val="0"/>
              <w:bidi w:val="0"/>
              <w:adjustRightInd w:val="0"/>
              <w:snapToGrid w:val="0"/>
              <w:spacing w:line="500" w:lineRule="exact"/>
              <w:ind w:firstLine="482"/>
              <w:jc w:val="center"/>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表</w:t>
            </w:r>
            <w:r>
              <w:rPr>
                <w:rFonts w:hint="eastAsia" w:cs="Times New Roman"/>
                <w:b/>
                <w:bCs/>
                <w:color w:val="auto"/>
                <w:highlight w:val="none"/>
                <w:lang w:val="en-US" w:eastAsia="zh-CN"/>
              </w:rPr>
              <w:t>3-3</w:t>
            </w:r>
            <w:r>
              <w:rPr>
                <w:rFonts w:hint="default" w:ascii="Times New Roman" w:hAnsi="Times New Roman" w:cs="Times New Roman"/>
                <w:b/>
                <w:bCs/>
                <w:color w:val="auto"/>
                <w:highlight w:val="none"/>
                <w:lang w:val="en-US" w:eastAsia="zh-CN"/>
              </w:rPr>
              <w:t>片剂物料平衡表 单位：kg</w:t>
            </w:r>
          </w:p>
          <w:tbl>
            <w:tblPr>
              <w:tblStyle w:val="26"/>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09"/>
              <w:gridCol w:w="910"/>
              <w:gridCol w:w="1441"/>
              <w:gridCol w:w="1290"/>
              <w:gridCol w:w="1215"/>
              <w:gridCol w:w="14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560" w:type="dxa"/>
                  <w:gridSpan w:val="3"/>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入方</w:t>
                  </w:r>
                </w:p>
              </w:tc>
              <w:tc>
                <w:tcPr>
                  <w:tcW w:w="3944" w:type="dxa"/>
                  <w:gridSpan w:val="3"/>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出方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91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val="en-US" w:eastAsia="zh-CN"/>
                    </w:rPr>
                    <w:t>批次</w:t>
                  </w:r>
                </w:p>
              </w:tc>
              <w:tc>
                <w:tcPr>
                  <w:tcW w:w="1441"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年（180批次）</w:t>
                  </w:r>
                </w:p>
              </w:tc>
              <w:tc>
                <w:tcPr>
                  <w:tcW w:w="129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121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rPr>
                    <w:t>批次</w:t>
                  </w:r>
                </w:p>
              </w:tc>
              <w:tc>
                <w:tcPr>
                  <w:tcW w:w="1439"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rPr>
                    <w:t>年（180批次）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辅酶Q10</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2700</w:t>
                  </w:r>
                </w:p>
              </w:tc>
              <w:tc>
                <w:tcPr>
                  <w:tcW w:w="129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粉尘</w:t>
                  </w:r>
                </w:p>
              </w:tc>
              <w:tc>
                <w:tcPr>
                  <w:tcW w:w="121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0.45</w:t>
                  </w:r>
                </w:p>
              </w:tc>
              <w:tc>
                <w:tcPr>
                  <w:tcW w:w="143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乳糖</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20.4</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3672</w:t>
                  </w:r>
                </w:p>
              </w:tc>
              <w:tc>
                <w:tcPr>
                  <w:tcW w:w="129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片剂</w:t>
                  </w:r>
                </w:p>
              </w:tc>
              <w:tc>
                <w:tcPr>
                  <w:tcW w:w="121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89.55</w:t>
                  </w:r>
                </w:p>
              </w:tc>
              <w:tc>
                <w:tcPr>
                  <w:tcW w:w="143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16119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微晶纤维素</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20.4</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3672</w:t>
                  </w:r>
                </w:p>
              </w:tc>
              <w:tc>
                <w:tcPr>
                  <w:tcW w:w="129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淀粉</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11.4</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2052</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山梨醇</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5.7</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1026</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羟丙甲纤维素</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0.75</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135</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交联聚维酮</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2.04</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367.2</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羧甲淀粉钠</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2.01</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361.8</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低取代羟丙甲纤维素</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0.45</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81</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二氧化硅</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270</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滑石粉</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0.9</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162</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胃溶包衣粉</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0.45</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81</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甘露醇、聚维酮、预胶化淀粉</w:t>
                  </w:r>
                </w:p>
              </w:tc>
              <w:tc>
                <w:tcPr>
                  <w:tcW w:w="91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1620</w:t>
                  </w:r>
                </w:p>
              </w:tc>
              <w:tc>
                <w:tcPr>
                  <w:tcW w:w="129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21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0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top"/>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合计</w:t>
                  </w:r>
                </w:p>
              </w:tc>
              <w:tc>
                <w:tcPr>
                  <w:tcW w:w="910"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90</w:t>
                  </w:r>
                </w:p>
              </w:tc>
              <w:tc>
                <w:tcPr>
                  <w:tcW w:w="144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16200</w:t>
                  </w:r>
                </w:p>
              </w:tc>
              <w:tc>
                <w:tcPr>
                  <w:tcW w:w="129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合计</w:t>
                  </w:r>
                </w:p>
              </w:tc>
              <w:tc>
                <w:tcPr>
                  <w:tcW w:w="1215"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90</w:t>
                  </w:r>
                </w:p>
              </w:tc>
              <w:tc>
                <w:tcPr>
                  <w:tcW w:w="143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16200</w:t>
                  </w:r>
                </w:p>
              </w:tc>
            </w:tr>
          </w:tbl>
          <w:p>
            <w:pPr>
              <w:pStyle w:val="32"/>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cs="Times New Roman"/>
                <w:b/>
                <w:bCs/>
                <w:color w:val="auto"/>
                <w:highlight w:val="none"/>
                <w:lang w:val="en-US" w:eastAsia="zh-CN"/>
              </w:rPr>
            </w:pPr>
          </w:p>
          <w:p>
            <w:pPr>
              <w:pStyle w:val="32"/>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b/>
                <w:bCs/>
                <w:sz w:val="24"/>
                <w:szCs w:val="24"/>
                <w:highlight w:val="yellow"/>
                <w:lang w:val="en-US" w:eastAsia="zh-CN"/>
              </w:rPr>
            </w:pPr>
            <w:r>
              <w:rPr>
                <w:rFonts w:hint="default" w:ascii="Times New Roman" w:hAnsi="Times New Roman" w:cs="Times New Roman"/>
                <w:b/>
                <w:bCs/>
                <w:color w:val="auto"/>
                <w:highlight w:val="none"/>
                <w:lang w:val="en-US" w:eastAsia="zh-CN"/>
              </w:rPr>
              <w:drawing>
                <wp:inline distT="0" distB="0" distL="114300" distR="114300">
                  <wp:extent cx="3065145" cy="3996055"/>
                  <wp:effectExtent l="0" t="0" r="1905" b="4445"/>
                  <wp:docPr id="20" name="图片 3" descr="798ded97bddad53940e9b1ea5332f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descr="798ded97bddad53940e9b1ea5332f32"/>
                          <pic:cNvPicPr>
                            <a:picLocks noChangeAspect="1"/>
                          </pic:cNvPicPr>
                        </pic:nvPicPr>
                        <pic:blipFill>
                          <a:blip r:embed="rId17"/>
                          <a:srcRect l="-346" t="1534" r="346" b="6349"/>
                          <a:stretch>
                            <a:fillRect/>
                          </a:stretch>
                        </pic:blipFill>
                        <pic:spPr>
                          <a:xfrm>
                            <a:off x="0" y="0"/>
                            <a:ext cx="3065145" cy="3996055"/>
                          </a:xfrm>
                          <a:prstGeom prst="rect">
                            <a:avLst/>
                          </a:prstGeom>
                          <a:noFill/>
                          <a:ln>
                            <a:noFill/>
                          </a:ln>
                        </pic:spPr>
                      </pic:pic>
                    </a:graphicData>
                  </a:graphic>
                </wp:inline>
              </w:drawing>
            </w:r>
          </w:p>
          <w:p>
            <w:pPr>
              <w:pStyle w:val="69"/>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图</w:t>
            </w:r>
            <w:r>
              <w:rPr>
                <w:rFonts w:hint="eastAsia" w:cs="Times New Roman"/>
                <w:b/>
                <w:bCs/>
                <w:color w:val="auto"/>
                <w:highlight w:val="none"/>
                <w:lang w:val="en-US" w:eastAsia="zh-CN"/>
              </w:rPr>
              <w:t>3-7</w:t>
            </w:r>
            <w:r>
              <w:rPr>
                <w:rFonts w:hint="default" w:ascii="Times New Roman" w:hAnsi="Times New Roman" w:eastAsia="宋体" w:cs="Times New Roman"/>
                <w:b/>
                <w:bCs/>
                <w:color w:val="auto"/>
                <w:highlight w:val="none"/>
                <w:lang w:val="en-US" w:eastAsia="zh-CN"/>
              </w:rPr>
              <w:t>片剂物料平衡图</w:t>
            </w:r>
            <w:r>
              <w:rPr>
                <w:rFonts w:hint="eastAsia" w:ascii="Times New Roman" w:hAnsi="Times New Roman" w:eastAsia="宋体" w:cs="Times New Roman"/>
                <w:b/>
                <w:bCs/>
                <w:color w:val="auto"/>
                <w:highlight w:val="none"/>
                <w:lang w:val="en-US" w:eastAsia="zh-CN"/>
              </w:rPr>
              <w:t xml:space="preserve"> 单位：</w:t>
            </w:r>
            <w:r>
              <w:rPr>
                <w:rFonts w:hint="default" w:ascii="Times New Roman" w:hAnsi="Times New Roman" w:eastAsia="宋体" w:cs="Times New Roman"/>
                <w:b/>
                <w:bCs/>
                <w:color w:val="auto"/>
                <w:highlight w:val="none"/>
                <w:lang w:val="en-US" w:eastAsia="zh-CN"/>
              </w:rPr>
              <w:t>kg/批次</w:t>
            </w:r>
          </w:p>
          <w:p>
            <w:pPr>
              <w:pStyle w:val="69"/>
              <w:keepNext w:val="0"/>
              <w:keepLines w:val="0"/>
              <w:pageBreakBefore w:val="0"/>
              <w:widowControl w:val="0"/>
              <w:numPr>
                <w:ilvl w:val="0"/>
                <w:numId w:val="0"/>
              </w:numPr>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③</w:t>
            </w:r>
            <w:r>
              <w:rPr>
                <w:rFonts w:hint="default" w:ascii="Times New Roman" w:hAnsi="Times New Roman" w:eastAsia="宋体" w:cs="Times New Roman"/>
                <w:b w:val="0"/>
                <w:bCs w:val="0"/>
                <w:color w:val="auto"/>
                <w:kern w:val="2"/>
                <w:sz w:val="24"/>
                <w:szCs w:val="24"/>
                <w:lang w:val="en-US" w:eastAsia="zh-CN" w:bidi="ar-SA"/>
              </w:rPr>
              <w:t>胶囊剂物料平衡</w:t>
            </w:r>
          </w:p>
          <w:p>
            <w:pPr>
              <w:pStyle w:val="69"/>
              <w:keepNext w:val="0"/>
              <w:keepLines w:val="0"/>
              <w:pageBreakBefore w:val="0"/>
              <w:widowControl w:val="0"/>
              <w:kinsoku/>
              <w:wordWrap/>
              <w:overflowPunct/>
              <w:topLinePunct w:val="0"/>
              <w:bidi w:val="0"/>
              <w:adjustRightInd w:val="0"/>
              <w:snapToGrid w:val="0"/>
              <w:spacing w:line="500" w:lineRule="exact"/>
              <w:ind w:firstLine="482"/>
              <w:jc w:val="center"/>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表</w:t>
            </w:r>
            <w:r>
              <w:rPr>
                <w:rFonts w:hint="eastAsia" w:cs="Times New Roman"/>
                <w:b/>
                <w:bCs/>
                <w:color w:val="auto"/>
                <w:highlight w:val="none"/>
                <w:lang w:val="en-US" w:eastAsia="zh-CN"/>
              </w:rPr>
              <w:t>3-4</w:t>
            </w:r>
            <w:r>
              <w:rPr>
                <w:rFonts w:hint="default" w:ascii="Times New Roman" w:hAnsi="Times New Roman" w:eastAsia="宋体" w:cs="Times New Roman"/>
                <w:b/>
                <w:bCs/>
                <w:color w:val="auto"/>
                <w:highlight w:val="none"/>
                <w:lang w:val="en-US" w:eastAsia="zh-CN"/>
              </w:rPr>
              <w:t>胶囊剂物料平衡表 单位：kg</w:t>
            </w:r>
          </w:p>
          <w:tbl>
            <w:tblPr>
              <w:tblStyle w:val="26"/>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8"/>
              <w:gridCol w:w="871"/>
              <w:gridCol w:w="1426"/>
              <w:gridCol w:w="1395"/>
              <w:gridCol w:w="1080"/>
              <w:gridCol w:w="14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4545" w:type="dxa"/>
                  <w:gridSpan w:val="3"/>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入方</w:t>
                  </w:r>
                </w:p>
              </w:tc>
              <w:tc>
                <w:tcPr>
                  <w:tcW w:w="3959" w:type="dxa"/>
                  <w:gridSpan w:val="3"/>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出方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871"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val="en-US" w:eastAsia="zh-CN"/>
                    </w:rPr>
                    <w:t>批次</w:t>
                  </w:r>
                </w:p>
              </w:tc>
              <w:tc>
                <w:tcPr>
                  <w:tcW w:w="1426"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年（180批次）</w:t>
                  </w:r>
                </w:p>
              </w:tc>
              <w:tc>
                <w:tcPr>
                  <w:tcW w:w="139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项目名称</w:t>
                  </w:r>
                </w:p>
              </w:tc>
              <w:tc>
                <w:tcPr>
                  <w:tcW w:w="1080"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rPr>
                    <w:t>批次</w:t>
                  </w:r>
                </w:p>
              </w:tc>
              <w:tc>
                <w:tcPr>
                  <w:tcW w:w="1484"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kern w:val="2"/>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rPr>
                    <w:t>年（180批次）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val="0"/>
                    <w:snapToGrid w:val="0"/>
                    <w:jc w:val="both"/>
                    <w:textAlignment w:val="top"/>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辅酶Q10</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450</w:t>
                  </w:r>
                </w:p>
              </w:tc>
              <w:tc>
                <w:tcPr>
                  <w:tcW w:w="139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粉尘</w:t>
                  </w:r>
                </w:p>
              </w:tc>
              <w:tc>
                <w:tcPr>
                  <w:tcW w:w="10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0.077</w:t>
                  </w:r>
                </w:p>
              </w:tc>
              <w:tc>
                <w:tcPr>
                  <w:tcW w:w="148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13.91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乳糖</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3.4</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612</w:t>
                  </w:r>
                </w:p>
              </w:tc>
              <w:tc>
                <w:tcPr>
                  <w:tcW w:w="139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胶囊剂</w:t>
                  </w:r>
                </w:p>
              </w:tc>
              <w:tc>
                <w:tcPr>
                  <w:tcW w:w="10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15.378</w:t>
                  </w:r>
                </w:p>
              </w:tc>
              <w:tc>
                <w:tcPr>
                  <w:tcW w:w="148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2767.99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微晶纤维素</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3.4</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612</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淀粉</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342</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山梨醇</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0.95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171</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羟丙甲纤维素</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0.125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22.5</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交联聚维酮</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0.34</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61.2</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羧甲淀粉钠</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0.34</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61.2</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低取代羟丙甲纤维素</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0.075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13.5</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二氧化硅</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0.25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45</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滑石粉</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0.175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31.5</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胃溶空心胶囊</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0.5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90</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甘露醇、聚维酮、预胶化淀粉</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270</w:t>
                  </w:r>
                </w:p>
              </w:tc>
              <w:tc>
                <w:tcPr>
                  <w:tcW w:w="139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08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48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2248"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val="0"/>
                    <w:snapToGrid w:val="0"/>
                    <w:jc w:val="both"/>
                    <w:textAlignment w:val="top"/>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合计</w:t>
                  </w:r>
                </w:p>
              </w:tc>
              <w:tc>
                <w:tcPr>
                  <w:tcW w:w="87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15.455</w:t>
                  </w:r>
                </w:p>
              </w:tc>
              <w:tc>
                <w:tcPr>
                  <w:tcW w:w="142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2781.9</w:t>
                  </w:r>
                </w:p>
              </w:tc>
              <w:tc>
                <w:tcPr>
                  <w:tcW w:w="1395" w:type="dxa"/>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合计</w:t>
                  </w:r>
                </w:p>
              </w:tc>
              <w:tc>
                <w:tcPr>
                  <w:tcW w:w="10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15.455</w:t>
                  </w:r>
                </w:p>
              </w:tc>
              <w:tc>
                <w:tcPr>
                  <w:tcW w:w="148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2781.9</w:t>
                  </w:r>
                </w:p>
              </w:tc>
            </w:tr>
          </w:tbl>
          <w:p>
            <w:pPr>
              <w:pStyle w:val="69"/>
              <w:numPr>
                <w:ilvl w:val="0"/>
                <w:numId w:val="0"/>
              </w:numPr>
              <w:spacing w:line="360" w:lineRule="auto"/>
              <w:jc w:val="center"/>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drawing>
                <wp:inline distT="0" distB="0" distL="114300" distR="114300">
                  <wp:extent cx="3556000" cy="3815715"/>
                  <wp:effectExtent l="0" t="0" r="6350" b="13335"/>
                  <wp:docPr id="21" name="图片 4" descr="b579a456573b7ff95f069348baea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descr="b579a456573b7ff95f069348baea191"/>
                          <pic:cNvPicPr>
                            <a:picLocks noChangeAspect="1"/>
                          </pic:cNvPicPr>
                        </pic:nvPicPr>
                        <pic:blipFill>
                          <a:blip r:embed="rId18"/>
                          <a:srcRect t="2802" b="5234"/>
                          <a:stretch>
                            <a:fillRect/>
                          </a:stretch>
                        </pic:blipFill>
                        <pic:spPr>
                          <a:xfrm>
                            <a:off x="0" y="0"/>
                            <a:ext cx="3556000" cy="3815715"/>
                          </a:xfrm>
                          <a:prstGeom prst="rect">
                            <a:avLst/>
                          </a:prstGeom>
                          <a:noFill/>
                          <a:ln>
                            <a:noFill/>
                          </a:ln>
                        </pic:spPr>
                      </pic:pic>
                    </a:graphicData>
                  </a:graphic>
                </wp:inline>
              </w:drawing>
            </w:r>
          </w:p>
          <w:p>
            <w:pPr>
              <w:pStyle w:val="69"/>
              <w:spacing w:line="360" w:lineRule="auto"/>
              <w:ind w:firstLine="482"/>
              <w:jc w:val="center"/>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图</w:t>
            </w:r>
            <w:r>
              <w:rPr>
                <w:rFonts w:hint="eastAsia" w:cs="Times New Roman"/>
                <w:b/>
                <w:bCs/>
                <w:color w:val="auto"/>
                <w:highlight w:val="none"/>
                <w:lang w:val="en-US" w:eastAsia="zh-CN"/>
              </w:rPr>
              <w:t>3-8</w:t>
            </w:r>
            <w:r>
              <w:rPr>
                <w:rFonts w:hint="default" w:ascii="Times New Roman" w:hAnsi="Times New Roman" w:cs="Times New Roman"/>
                <w:b/>
                <w:bCs/>
                <w:color w:val="auto"/>
                <w:highlight w:val="none"/>
                <w:lang w:val="en-US" w:eastAsia="zh-CN"/>
              </w:rPr>
              <w:t>胶囊剂剂物料平衡图</w:t>
            </w:r>
            <w:r>
              <w:rPr>
                <w:rFonts w:hint="eastAsia" w:ascii="Times New Roman" w:hAnsi="Times New Roman" w:cs="Times New Roman"/>
                <w:b/>
                <w:bCs/>
                <w:color w:val="auto"/>
                <w:highlight w:val="none"/>
                <w:lang w:val="en-US" w:eastAsia="zh-CN"/>
              </w:rPr>
              <w:t xml:space="preserve"> 单位：</w:t>
            </w:r>
            <w:r>
              <w:rPr>
                <w:rFonts w:hint="default" w:ascii="Times New Roman" w:hAnsi="Times New Roman" w:cs="Times New Roman"/>
                <w:b/>
                <w:bCs/>
                <w:color w:val="auto"/>
                <w:highlight w:val="none"/>
                <w:lang w:val="en-US" w:eastAsia="zh-CN"/>
              </w:rPr>
              <w:t>kg/批次</w:t>
            </w:r>
          </w:p>
          <w:p>
            <w:pPr>
              <w:pStyle w:val="3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3、</w:t>
            </w:r>
            <w:r>
              <w:rPr>
                <w:rFonts w:hint="default" w:ascii="Times New Roman" w:hAnsi="Times New Roman" w:eastAsia="宋体" w:cs="Times New Roman"/>
                <w:b/>
                <w:bCs/>
                <w:sz w:val="24"/>
                <w:szCs w:val="24"/>
                <w:highlight w:val="none"/>
              </w:rPr>
              <w:t>运营期主要污染物及防治措施</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（1）废水</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项目营运期主要废水污染源及防治措施为：</w:t>
            </w:r>
            <w:r>
              <w:rPr>
                <w:rFonts w:hint="default" w:ascii="Times New Roman" w:hAnsi="Times New Roman" w:eastAsia="宋体" w:cs="Times New Roman"/>
                <w:b w:val="0"/>
                <w:bCs/>
                <w:color w:val="auto"/>
                <w:sz w:val="24"/>
                <w:szCs w:val="24"/>
                <w:highlight w:val="none"/>
              </w:rPr>
              <w:t>生活污水</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地面</w:t>
            </w:r>
            <w:r>
              <w:rPr>
                <w:rFonts w:hint="default" w:ascii="Times New Roman" w:hAnsi="Times New Roman" w:eastAsia="宋体" w:cs="Times New Roman"/>
                <w:b w:val="0"/>
                <w:bCs/>
                <w:color w:val="auto"/>
                <w:sz w:val="24"/>
                <w:szCs w:val="24"/>
                <w:highlight w:val="none"/>
              </w:rPr>
              <w:t>清洁废水</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实验服洗衣废水</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纯水制备浓水通过污水管</w:t>
            </w:r>
            <w:r>
              <w:rPr>
                <w:rFonts w:hint="default" w:ascii="Times New Roman" w:hAnsi="Times New Roman" w:eastAsia="宋体" w:cs="Times New Roman"/>
                <w:b w:val="0"/>
                <w:bCs/>
                <w:color w:val="auto"/>
                <w:sz w:val="24"/>
                <w:szCs w:val="24"/>
                <w:highlight w:val="none"/>
                <w:lang w:val="en-US" w:eastAsia="zh-CN"/>
              </w:rPr>
              <w:t>收集至</w:t>
            </w:r>
            <w:r>
              <w:rPr>
                <w:rFonts w:hint="default" w:ascii="Times New Roman" w:hAnsi="Times New Roman" w:eastAsia="宋体" w:cs="Times New Roman"/>
                <w:b w:val="0"/>
                <w:bCs/>
                <w:color w:val="auto"/>
                <w:sz w:val="24"/>
                <w:szCs w:val="24"/>
                <w:highlight w:val="none"/>
              </w:rPr>
              <w:t>三级化粪池，达标后</w:t>
            </w:r>
            <w:r>
              <w:rPr>
                <w:rFonts w:hint="default" w:ascii="Times New Roman" w:hAnsi="Times New Roman" w:eastAsia="宋体" w:cs="Times New Roman"/>
                <w:b w:val="0"/>
                <w:bCs/>
                <w:color w:val="auto"/>
                <w:sz w:val="24"/>
                <w:szCs w:val="24"/>
                <w:highlight w:val="none"/>
                <w:lang w:val="en-US" w:eastAsia="zh-CN"/>
              </w:rPr>
              <w:t>接入</w:t>
            </w:r>
            <w:r>
              <w:rPr>
                <w:rFonts w:hint="default" w:ascii="Times New Roman" w:hAnsi="Times New Roman" w:eastAsia="宋体" w:cs="Times New Roman"/>
                <w:b w:val="0"/>
                <w:bCs/>
                <w:color w:val="auto"/>
                <w:sz w:val="24"/>
                <w:szCs w:val="24"/>
                <w:highlight w:val="none"/>
              </w:rPr>
              <w:t>市政污水管网</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最终排至白沙门污水处理厂深度处理</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设备清洗废水及实验废水</w:t>
            </w:r>
            <w:r>
              <w:rPr>
                <w:rFonts w:hint="default" w:ascii="Times New Roman" w:hAnsi="Times New Roman" w:eastAsia="宋体" w:cs="Times New Roman"/>
                <w:b w:val="0"/>
                <w:bCs/>
                <w:color w:val="auto"/>
                <w:sz w:val="24"/>
                <w:szCs w:val="24"/>
                <w:highlight w:val="none"/>
              </w:rPr>
              <w:t>通过污水管</w:t>
            </w:r>
            <w:r>
              <w:rPr>
                <w:rFonts w:hint="default" w:ascii="Times New Roman" w:hAnsi="Times New Roman" w:eastAsia="宋体" w:cs="Times New Roman"/>
                <w:b w:val="0"/>
                <w:bCs/>
                <w:color w:val="auto"/>
                <w:sz w:val="24"/>
                <w:szCs w:val="24"/>
                <w:highlight w:val="none"/>
                <w:lang w:val="en-US" w:eastAsia="zh-CN"/>
              </w:rPr>
              <w:t>收集池污水池，</w:t>
            </w:r>
            <w:r>
              <w:rPr>
                <w:rFonts w:hint="default" w:ascii="Times New Roman" w:hAnsi="Times New Roman" w:eastAsia="宋体" w:cs="Times New Roman"/>
                <w:b w:val="0"/>
                <w:bCs/>
                <w:color w:val="auto"/>
                <w:sz w:val="24"/>
                <w:szCs w:val="24"/>
                <w:highlight w:val="none"/>
              </w:rPr>
              <w:t>排入</w:t>
            </w:r>
            <w:r>
              <w:rPr>
                <w:rFonts w:hint="eastAsia" w:ascii="Times New Roman" w:hAnsi="Times New Roman" w:eastAsia="宋体" w:cs="Times New Roman"/>
                <w:b w:val="0"/>
                <w:bCs/>
                <w:color w:val="auto"/>
                <w:sz w:val="24"/>
                <w:szCs w:val="24"/>
                <w:highlight w:val="none"/>
                <w:lang w:val="en-US" w:eastAsia="zh-CN"/>
              </w:rPr>
              <w:t>企业</w:t>
            </w:r>
            <w:r>
              <w:rPr>
                <w:rFonts w:hint="default" w:ascii="Times New Roman" w:hAnsi="Times New Roman" w:eastAsia="宋体" w:cs="Times New Roman"/>
                <w:b w:val="0"/>
                <w:bCs/>
                <w:color w:val="auto"/>
                <w:sz w:val="24"/>
                <w:szCs w:val="24"/>
                <w:highlight w:val="none"/>
              </w:rPr>
              <w:t>污水处理</w:t>
            </w:r>
            <w:r>
              <w:rPr>
                <w:rFonts w:hint="default" w:ascii="Times New Roman" w:hAnsi="Times New Roman" w:eastAsia="宋体" w:cs="Times New Roman"/>
                <w:b w:val="0"/>
                <w:bCs/>
                <w:color w:val="auto"/>
                <w:sz w:val="24"/>
                <w:szCs w:val="24"/>
                <w:highlight w:val="none"/>
                <w:lang w:val="en-US" w:eastAsia="zh-CN"/>
              </w:rPr>
              <w:t>站</w:t>
            </w:r>
            <w:r>
              <w:rPr>
                <w:rFonts w:hint="default" w:ascii="Times New Roman" w:hAnsi="Times New Roman" w:eastAsia="宋体" w:cs="Times New Roman"/>
                <w:b w:val="0"/>
                <w:bCs/>
                <w:color w:val="auto"/>
                <w:sz w:val="24"/>
                <w:szCs w:val="24"/>
                <w:highlight w:val="none"/>
              </w:rPr>
              <w:t>处理，达标后</w:t>
            </w:r>
            <w:r>
              <w:rPr>
                <w:rFonts w:hint="default" w:ascii="Times New Roman" w:hAnsi="Times New Roman" w:eastAsia="宋体" w:cs="Times New Roman"/>
                <w:b w:val="0"/>
                <w:bCs/>
                <w:color w:val="auto"/>
                <w:sz w:val="24"/>
                <w:szCs w:val="24"/>
                <w:highlight w:val="none"/>
                <w:lang w:val="en-US" w:eastAsia="zh-CN"/>
              </w:rPr>
              <w:t>接入</w:t>
            </w:r>
            <w:r>
              <w:rPr>
                <w:rFonts w:hint="default" w:ascii="Times New Roman" w:hAnsi="Times New Roman" w:eastAsia="宋体" w:cs="Times New Roman"/>
                <w:b w:val="0"/>
                <w:bCs/>
                <w:color w:val="auto"/>
                <w:sz w:val="24"/>
                <w:szCs w:val="24"/>
                <w:highlight w:val="none"/>
              </w:rPr>
              <w:t>市政污水管网</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最终排至白沙门污水处理厂深度处理。</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项目污水处理站为一体化污水处理设备，污水处理采用“</w:t>
            </w:r>
            <w:r>
              <w:rPr>
                <w:rFonts w:hint="default" w:ascii="Times New Roman" w:hAnsi="Times New Roman" w:eastAsia="宋体" w:cs="Times New Roman"/>
                <w:color w:val="auto"/>
                <w:sz w:val="24"/>
                <w:szCs w:val="24"/>
                <w:highlight w:val="none"/>
                <w:lang w:val="en-US" w:eastAsia="zh-CN"/>
              </w:rPr>
              <w:t>酸碱中和</w:t>
            </w:r>
            <w:r>
              <w:rPr>
                <w:rFonts w:hint="default" w:ascii="Times New Roman" w:hAnsi="Times New Roman" w:eastAsia="宋体" w:cs="Times New Roman"/>
                <w:color w:val="auto"/>
                <w:sz w:val="24"/>
                <w:szCs w:val="24"/>
                <w:highlight w:val="none"/>
              </w:rPr>
              <w:t>预处理后</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再经</w:t>
            </w:r>
            <w:r>
              <w:rPr>
                <w:rFonts w:hint="default" w:ascii="Times New Roman" w:hAnsi="Times New Roman" w:eastAsia="宋体" w:cs="Times New Roman"/>
                <w:color w:val="auto"/>
                <w:sz w:val="24"/>
                <w:szCs w:val="24"/>
                <w:highlight w:val="none"/>
              </w:rPr>
              <w:t>“水解酸化+两级接触氧化+沉淀+</w:t>
            </w:r>
            <w:r>
              <w:rPr>
                <w:rFonts w:hint="eastAsia" w:ascii="Times New Roman" w:hAnsi="Times New Roman" w:eastAsia="宋体" w:cs="Times New Roman"/>
                <w:color w:val="auto"/>
                <w:sz w:val="24"/>
                <w:szCs w:val="24"/>
                <w:highlight w:val="none"/>
                <w:lang w:val="en-US" w:eastAsia="zh-CN"/>
              </w:rPr>
              <w:t>生物填料</w:t>
            </w:r>
            <w:r>
              <w:rPr>
                <w:rFonts w:hint="default" w:ascii="Times New Roman" w:hAnsi="Times New Roman" w:eastAsia="宋体" w:cs="Times New Roman"/>
                <w:color w:val="auto"/>
                <w:sz w:val="24"/>
                <w:szCs w:val="24"/>
                <w:highlight w:val="none"/>
              </w:rPr>
              <w:t>”的处理工艺，</w:t>
            </w:r>
            <w:r>
              <w:rPr>
                <w:rFonts w:hint="default" w:ascii="Times New Roman" w:hAnsi="Times New Roman" w:eastAsia="宋体" w:cs="Times New Roman"/>
                <w:sz w:val="24"/>
                <w:szCs w:val="24"/>
                <w:lang w:val="en-US" w:eastAsia="zh-CN"/>
              </w:rPr>
              <w:t>设计处理规模20m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/d，尾水水质满足</w:t>
            </w:r>
            <w:r>
              <w:rPr>
                <w:rFonts w:hint="default" w:ascii="Times New Roman" w:hAnsi="Times New Roman" w:eastAsia="宋体" w:cs="Times New Roman"/>
                <w:color w:val="auto"/>
                <w:sz w:val="24"/>
                <w:szCs w:val="24"/>
                <w:highlight w:val="none"/>
              </w:rPr>
              <w:t>《混装制剂类制药工业水污染物排放标准》（GB21908-2008）表2中标准限值和《提取类制药工业水污染物排放标准》（GB21905-2008）表2中标准限值中最严限值</w:t>
            </w:r>
            <w:r>
              <w:rPr>
                <w:rFonts w:hint="default" w:ascii="Times New Roman" w:hAnsi="Times New Roman" w:eastAsia="宋体" w:cs="Times New Roman"/>
                <w:sz w:val="24"/>
                <w:szCs w:val="24"/>
                <w:lang w:val="en-US" w:eastAsia="zh-CN"/>
              </w:rPr>
              <w:t>。具体污水处理工艺如下。</w:t>
            </w:r>
          </w:p>
          <w:p>
            <w:pPr>
              <w:pStyle w:val="5"/>
              <w:ind w:left="0" w:leftChars="0" w:firstLine="0" w:firstLineChars="0"/>
              <w:jc w:val="center"/>
              <w:rPr>
                <w:rFonts w:hint="eastAsia"/>
                <w:lang w:val="en-US" w:eastAsia="zh-CN"/>
              </w:rPr>
            </w:pPr>
            <w:r>
              <w:rPr>
                <w:sz w:val="24"/>
              </w:rPr>
              <mc:AlternateContent>
                <mc:Choice Requires="wpg">
                  <w:drawing>
                    <wp:anchor distT="0" distB="0" distL="114300" distR="114300" simplePos="0" relativeHeight="251672576" behindDoc="0" locked="0" layoutInCell="1" allowOverlap="1">
                      <wp:simplePos x="0" y="0"/>
                      <wp:positionH relativeFrom="column">
                        <wp:posOffset>1291590</wp:posOffset>
                      </wp:positionH>
                      <wp:positionV relativeFrom="paragraph">
                        <wp:posOffset>386715</wp:posOffset>
                      </wp:positionV>
                      <wp:extent cx="1883410" cy="3945890"/>
                      <wp:effectExtent l="0" t="0" r="22860" b="0"/>
                      <wp:wrapNone/>
                      <wp:docPr id="33" name="组合 33"/>
                      <wp:cNvGraphicFramePr/>
                      <a:graphic xmlns:a="http://schemas.openxmlformats.org/drawingml/2006/main">
                        <a:graphicData uri="http://schemas.microsoft.com/office/word/2010/wordprocessingGroup">
                          <wpg:wgp>
                            <wpg:cNvGrpSpPr/>
                            <wpg:grpSpPr>
                              <a:xfrm>
                                <a:off x="0" y="0"/>
                                <a:ext cx="1883410" cy="3945890"/>
                                <a:chOff x="11175" y="470109"/>
                                <a:chExt cx="2966" cy="6214"/>
                              </a:xfrm>
                            </wpg:grpSpPr>
                            <wps:wsp>
                              <wps:cNvPr id="1" name="矩形 1"/>
                              <wps:cNvSpPr/>
                              <wps:spPr>
                                <a:xfrm>
                                  <a:off x="12555" y="475119"/>
                                  <a:ext cx="1587" cy="454"/>
                                </a:xfrm>
                                <a:prstGeom prst="rect">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生物填料</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直接箭头连接符 4"/>
                              <wps:cNvCnPr/>
                              <wps:spPr>
                                <a:xfrm>
                                  <a:off x="13230" y="475587"/>
                                  <a:ext cx="1" cy="340"/>
                                </a:xfrm>
                                <a:prstGeom prst="straightConnector1">
                                  <a:avLst/>
                                </a:prstGeom>
                                <a:ln>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11" name="矩形 11"/>
                              <wps:cNvSpPr/>
                              <wps:spPr>
                                <a:xfrm>
                                  <a:off x="12435" y="475869"/>
                                  <a:ext cx="1587"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出水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 name="直接箭头连接符 13"/>
                              <wps:cNvCnPr/>
                              <wps:spPr>
                                <a:xfrm flipH="1" flipV="1">
                                  <a:off x="12210" y="470349"/>
                                  <a:ext cx="1020" cy="1"/>
                                </a:xfrm>
                                <a:prstGeom prst="straightConnector1">
                                  <a:avLst/>
                                </a:prstGeom>
                                <a:ln>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wps:wsp>
                              <wps:cNvPr id="15" name="矩形 15"/>
                              <wps:cNvSpPr/>
                              <wps:spPr>
                                <a:xfrm>
                                  <a:off x="11220" y="470109"/>
                                  <a:ext cx="1153"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进水采样</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9" name="矩形 19"/>
                              <wps:cNvSpPr/>
                              <wps:spPr>
                                <a:xfrm>
                                  <a:off x="11175" y="475479"/>
                                  <a:ext cx="1153" cy="454"/>
                                </a:xfrm>
                                <a:prstGeom prst="rect">
                                  <a:avLst/>
                                </a:prstGeom>
                                <a:noFill/>
                                <a:ln>
                                  <a:no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出水采样</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3" name="直接箭头连接符 23"/>
                              <wps:cNvCnPr/>
                              <wps:spPr>
                                <a:xfrm flipH="1" flipV="1">
                                  <a:off x="12210" y="475719"/>
                                  <a:ext cx="1020" cy="1"/>
                                </a:xfrm>
                                <a:prstGeom prst="straightConnector1">
                                  <a:avLst/>
                                </a:prstGeom>
                                <a:ln>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wpg:wgp>
                        </a:graphicData>
                      </a:graphic>
                    </wp:anchor>
                  </w:drawing>
                </mc:Choice>
                <mc:Fallback>
                  <w:pict>
                    <v:group id="_x0000_s1026" o:spid="_x0000_s1026" o:spt="203" style="position:absolute;left:0pt;margin-left:101.7pt;margin-top:30.45pt;height:310.7pt;width:148.3pt;z-index:251672576;mso-width-relative:page;mso-height-relative:page;" coordorigin="11175,470109" coordsize="2966,6214" o:gfxdata="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">
                      <o:lock v:ext="edit" aspectratio="f"/>
                      <v:rect id="_x0000_s1026" o:spid="_x0000_s1026" o:spt="1" style="position:absolute;left:12555;top:475119;height:454;width:1587;v-text-anchor:middle;" fillcolor="#FFFFFF [3212]" filled="t" stroked="t" coordsize="21600,21600" o:gfxdata="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J/DIW5AAAA2gAA&#10;AA8AAAAAAAAAAQAgAAAAIgAAAGRycy9kb3ducmV2LnhtbFBLAQIUABQAAAAIAIdO4kAzLwWeOwAA&#10;ADkAAAAQAAAAAAAAAAEAIAAAAAgBAABkcnMvc2hhcGV4bWwueG1sUEsFBgAAAAAGAAYAWwEAALID&#10;AAAAAA==&#10;">
                        <v:fill on="t" focussize="0,0"/>
                        <v:stroke weight="1pt" color="#000000 [3213]"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生物填料</w:t>
                              </w:r>
                            </w:p>
                          </w:txbxContent>
                        </v:textbox>
                      </v:rect>
                      <v:shape id="_x0000_s1026" o:spid="_x0000_s1026" o:spt="32" type="#_x0000_t32" style="position:absolute;left:13230;top:475587;height:340;width:1;" filled="f" stroked="t" coordsize="21600,21600" o:gfxdata="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FU4u8AAAA&#10;2gAAAA8AAAAAAAAAAQAgAAAAIgAAAGRycy9kb3ducmV2LnhtbFBLAQIUABQAAAAIAIdO4kAzLwWe&#10;OwAAADkAAAAQAAAAAAAAAAEAIAAAAAsBAABkcnMvc2hhcGV4bWwueG1sUEsFBgAAAAAGAAYAWwEA&#10;ALUDAAAAAA==&#10;">
                        <v:fill on="f" focussize="0,0"/>
                        <v:stroke weight="1pt" color="#000000 [3213]" miterlimit="8" joinstyle="miter" endarrow="block"/>
                        <v:imagedata o:title=""/>
                        <o:lock v:ext="edit" aspectratio="f"/>
                      </v:shape>
                      <v:rect id="_x0000_s1026" o:spid="_x0000_s1026" o:spt="1" style="position:absolute;left:12435;top:475869;height:454;width:1587;v-text-anchor:middle;" filled="f" stroked="f" coordsize="21600,21600" o:gfxdata="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q+L8ugAAANsA&#10;AAAPAAAAAAAAAAEAIAAAACIAAABkcnMvZG93bnJldi54bWxQSwECFAAUAAAACACHTuJAMy8FnjsA&#10;AAA5AAAAEAAAAAAAAAABACAAAAAJAQAAZHJzL3NoYXBleG1sLnhtbFBLBQYAAAAABgAGAFsBAACz&#10;Aw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出水</w:t>
                              </w:r>
                            </w:p>
                          </w:txbxContent>
                        </v:textbox>
                      </v:rect>
                      <v:shape id="_x0000_s1026" o:spid="_x0000_s1026" o:spt="32" type="#_x0000_t32" style="position:absolute;left:12210;top:470349;flip:x y;height:1;width:1020;" filled="f" stroked="t" coordsize="21600,21600" o:gfxdata="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IQPy8AAAA&#10;2wAAAA8AAAAAAAAAAQAgAAAAIgAAAGRycy9kb3ducmV2LnhtbFBLAQIUABQAAAAIAIdO4kAzLwWe&#10;OwAAADkAAAAQAAAAAAAAAAEAIAAAAAsBAABkcnMvc2hhcGV4bWwueG1sUEsFBgAAAAAGAAYAWwEA&#10;ALUDAAAAAA==&#10;">
                        <v:fill on="f" focussize="0,0"/>
                        <v:stroke weight="1pt" color="#000000 [3213]" miterlimit="8" joinstyle="miter" dashstyle="dash" endarrow="block"/>
                        <v:imagedata o:title=""/>
                        <o:lock v:ext="edit" aspectratio="f"/>
                      </v:shape>
                      <v:rect id="_x0000_s1026" o:spid="_x0000_s1026" o:spt="1" style="position:absolute;left:11220;top:470109;height:454;width:1153;v-text-anchor:middle;" filled="f" stroked="f" coordsize="21600,21600" o:gfxdata="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5Dk/7gAAADbAAAA&#10;DwAAAAAAAAABACAAAAAiAAAAZHJzL2Rvd25yZXYueG1sUEsBAhQAFAAAAAgAh07iQDMvBZ47AAAA&#10;OQAAABAAAAAAAAAAAQAgAAAABwEAAGRycy9zaGFwZXhtbC54bWxQSwUGAAAAAAYABgBbAQAAsQMA&#10;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进水采样</w:t>
                              </w:r>
                            </w:p>
                          </w:txbxContent>
                        </v:textbox>
                      </v:rect>
                      <v:rect id="_x0000_s1026" o:spid="_x0000_s1026" o:spt="1" style="position:absolute;left:11175;top:475479;height:454;width:1153;v-text-anchor:middle;" filled="f" stroked="f" coordsize="21600,21600" o:gfxdata="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3e76ugAAANsA&#10;AAAPAAAAAAAAAAEAIAAAACIAAABkcnMvZG93bnJldi54bWxQSwECFAAUAAAACACHTuJAMy8FnjsA&#10;AAA5AAAAEAAAAAAAAAABACAAAAAJAQAAZHJzL3NoYXBleG1sLnhtbFBLBQYAAAAABgAGAFsBAACz&#10;Aw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出水采样</w:t>
                              </w:r>
                            </w:p>
                          </w:txbxContent>
                        </v:textbox>
                      </v:rect>
                      <v:shape id="_x0000_s1026" o:spid="_x0000_s1026" o:spt="32" type="#_x0000_t32" style="position:absolute;left:12210;top:475719;flip:x y;height:1;width:1020;" filled="f" stroked="t" coordsize="21600,21600" o:gfxdata="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CSKQb4A&#10;AADbAAAADwAAAAAAAAABACAAAAAiAAAAZHJzL2Rvd25yZXYueG1sUEsBAhQAFAAAAAgAh07iQDMv&#10;BZ47AAAAOQAAABAAAAAAAAAAAQAgAAAADQEAAGRycy9zaGFwZXhtbC54bWxQSwUGAAAAAAYABgBb&#10;AQAAtwMAAAAA&#10;">
                        <v:fill on="f" focussize="0,0"/>
                        <v:stroke weight="1pt" color="#000000 [3213]" miterlimit="8" joinstyle="miter" dashstyle="dash" endarrow="block"/>
                        <v:imagedata o:title=""/>
                        <o:lock v:ext="edit" aspectratio="f"/>
                      </v:shape>
                    </v:group>
                  </w:pict>
                </mc:Fallback>
              </mc:AlternateContent>
            </w:r>
            <w:r>
              <w:rPr>
                <w:rFonts w:hint="default" w:ascii="Times New Roman" w:hAnsi="Times New Roman" w:cs="Times New Roman"/>
                <w:color w:val="auto"/>
                <w:highlight w:val="none"/>
              </w:rPr>
              <w:drawing>
                <wp:inline distT="0" distB="0" distL="114300" distR="114300">
                  <wp:extent cx="4984750" cy="4617720"/>
                  <wp:effectExtent l="0" t="0" r="6350" b="11430"/>
                  <wp:docPr id="22" name="图片 5" descr="QQ截图2021060710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descr="QQ截图20210607101856"/>
                          <pic:cNvPicPr>
                            <a:picLocks noChangeAspect="1"/>
                          </pic:cNvPicPr>
                        </pic:nvPicPr>
                        <pic:blipFill>
                          <a:blip r:embed="rId19"/>
                          <a:stretch>
                            <a:fillRect/>
                          </a:stretch>
                        </pic:blipFill>
                        <pic:spPr>
                          <a:xfrm>
                            <a:off x="0" y="0"/>
                            <a:ext cx="4984750" cy="46177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line="500" w:lineRule="exact"/>
              <w:ind w:right="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color w:val="auto"/>
                <w:sz w:val="24"/>
                <w:szCs w:val="24"/>
              </w:rPr>
              <w:t>图</w:t>
            </w:r>
            <w:r>
              <w:rPr>
                <w:rFonts w:hint="eastAsia" w:ascii="Times New Roman" w:hAnsi="Times New Roman" w:eastAsia="宋体" w:cs="Times New Roman"/>
                <w:b/>
                <w:color w:val="auto"/>
                <w:sz w:val="24"/>
                <w:szCs w:val="24"/>
                <w:lang w:val="en-US" w:eastAsia="zh-CN"/>
              </w:rPr>
              <w:t>3-9</w:t>
            </w:r>
            <w:r>
              <w:rPr>
                <w:rFonts w:hint="default" w:ascii="Times New Roman" w:hAnsi="Times New Roman" w:eastAsia="宋体" w:cs="Times New Roman"/>
                <w:b/>
                <w:color w:val="auto"/>
                <w:sz w:val="24"/>
                <w:szCs w:val="24"/>
                <w:lang w:eastAsia="zh-CN"/>
              </w:rPr>
              <w:t>污水处理</w:t>
            </w:r>
            <w:r>
              <w:rPr>
                <w:rFonts w:hint="default" w:ascii="Times New Roman" w:hAnsi="Times New Roman" w:eastAsia="宋体" w:cs="Times New Roman"/>
                <w:b/>
                <w:color w:val="auto"/>
                <w:sz w:val="24"/>
                <w:szCs w:val="24"/>
                <w:lang w:val="en-US" w:eastAsia="zh-CN"/>
              </w:rPr>
              <w:t>站</w:t>
            </w:r>
            <w:r>
              <w:rPr>
                <w:rFonts w:hint="default" w:ascii="Times New Roman" w:hAnsi="Times New Roman" w:eastAsia="宋体" w:cs="Times New Roman"/>
                <w:b/>
                <w:color w:val="auto"/>
                <w:sz w:val="24"/>
                <w:szCs w:val="24"/>
              </w:rPr>
              <w:t>工艺流程</w:t>
            </w:r>
            <w:r>
              <w:rPr>
                <w:rFonts w:hint="default" w:ascii="Times New Roman" w:hAnsi="Times New Roman" w:eastAsia="宋体" w:cs="Times New Roman"/>
                <w:b/>
                <w:color w:val="auto"/>
                <w:sz w:val="24"/>
                <w:szCs w:val="24"/>
                <w:lang w:val="en-US" w:eastAsia="zh-CN"/>
              </w:rPr>
              <w:t>图</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eastAsia" w:ascii="Times New Roman" w:hAnsi="Times New Roman" w:eastAsia="宋体" w:cs="Times New Roman"/>
                <w:b/>
                <w:bCs/>
                <w:sz w:val="24"/>
                <w:szCs w:val="24"/>
                <w:highlight w:val="none"/>
                <w:vertAlign w:val="baseline"/>
                <w:lang w:val="en-US" w:eastAsia="zh-CN"/>
              </w:rPr>
              <w:t>（2）</w:t>
            </w:r>
            <w:r>
              <w:rPr>
                <w:rFonts w:hint="default" w:ascii="Times New Roman" w:hAnsi="Times New Roman" w:eastAsia="宋体" w:cs="Times New Roman"/>
                <w:b/>
                <w:bCs/>
                <w:sz w:val="24"/>
                <w:szCs w:val="24"/>
                <w:highlight w:val="none"/>
                <w:vertAlign w:val="baseline"/>
                <w:lang w:val="en-US" w:eastAsia="zh-CN"/>
              </w:rPr>
              <w:t>废气</w:t>
            </w:r>
          </w:p>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
                <w:bCs/>
                <w:sz w:val="24"/>
                <w:szCs w:val="24"/>
                <w:highlight w:val="none"/>
                <w:vertAlign w:val="baseline"/>
                <w:lang w:val="en-US" w:eastAsia="zh-CN"/>
              </w:rPr>
            </w:pPr>
            <w:r>
              <w:rPr>
                <w:rFonts w:hint="default" w:ascii="Times New Roman" w:hAnsi="Times New Roman" w:eastAsia="宋体" w:cs="Times New Roman"/>
                <w:color w:val="000000"/>
                <w:kern w:val="0"/>
                <w:sz w:val="24"/>
                <w:szCs w:val="24"/>
                <w:lang w:val="en-US" w:eastAsia="zh-CN" w:bidi="ar"/>
              </w:rPr>
              <w:t>项目营运期主要废气污染源及防治措施为：</w:t>
            </w:r>
            <w:r>
              <w:rPr>
                <w:rFonts w:hint="default" w:ascii="Times New Roman" w:hAnsi="Times New Roman" w:eastAsia="宋体" w:cs="Times New Roman"/>
                <w:color w:val="auto"/>
                <w:sz w:val="24"/>
                <w:szCs w:val="24"/>
                <w:highlight w:val="none"/>
                <w:lang w:val="en-US" w:eastAsia="zh-CN"/>
              </w:rPr>
              <w:t>辅酶Q10、片剂、胶囊剂等产品生产过程和</w:t>
            </w:r>
            <w:r>
              <w:rPr>
                <w:rFonts w:hint="default" w:ascii="Times New Roman" w:hAnsi="Times New Roman" w:eastAsia="宋体" w:cs="Times New Roman"/>
                <w:color w:val="auto"/>
                <w:sz w:val="24"/>
                <w:szCs w:val="24"/>
                <w:highlight w:val="none"/>
              </w:rPr>
              <w:t>实验过程中产生的</w:t>
            </w:r>
            <w:r>
              <w:rPr>
                <w:rFonts w:hint="default" w:ascii="Times New Roman" w:hAnsi="Times New Roman" w:eastAsia="宋体"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rPr>
              <w:t>、氯化氢、颗粒物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甲醇</w:t>
            </w:r>
            <w:r>
              <w:rPr>
                <w:rFonts w:hint="default" w:ascii="Times New Roman" w:hAnsi="Times New Roman" w:eastAsia="宋体" w:cs="Times New Roman"/>
                <w:color w:val="auto"/>
                <w:sz w:val="24"/>
                <w:szCs w:val="24"/>
                <w:highlight w:val="none"/>
              </w:rPr>
              <w:t>等</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通过</w:t>
            </w:r>
            <w:r>
              <w:rPr>
                <w:rFonts w:hint="default" w:ascii="Times New Roman" w:hAnsi="Times New Roman" w:eastAsia="宋体" w:cs="Times New Roman"/>
                <w:b w:val="0"/>
                <w:bCs/>
                <w:color w:val="auto"/>
                <w:sz w:val="24"/>
                <w:szCs w:val="24"/>
                <w:highlight w:val="none"/>
              </w:rPr>
              <w:t>配套通风排气系统</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废气</w:t>
            </w:r>
            <w:r>
              <w:rPr>
                <w:rFonts w:hint="default" w:ascii="Times New Roman" w:hAnsi="Times New Roman" w:eastAsia="宋体" w:cs="Times New Roman"/>
                <w:b w:val="0"/>
                <w:bCs/>
                <w:color w:val="auto"/>
                <w:sz w:val="24"/>
                <w:szCs w:val="24"/>
                <w:highlight w:val="none"/>
              </w:rPr>
              <w:t>经通风橱、集气罩吸收进入对应的排气管道系统，收集后经“活性炭吸附装置+</w:t>
            </w:r>
            <w:r>
              <w:rPr>
                <w:rFonts w:hint="default" w:ascii="Times New Roman" w:hAnsi="Times New Roman" w:eastAsia="宋体" w:cs="Times New Roman"/>
                <w:b w:val="0"/>
                <w:bCs/>
                <w:color w:val="auto"/>
                <w:sz w:val="24"/>
                <w:szCs w:val="24"/>
                <w:highlight w:val="none"/>
                <w:lang w:val="en-US" w:eastAsia="zh-CN"/>
              </w:rPr>
              <w:t>UV光解</w:t>
            </w:r>
            <w:r>
              <w:rPr>
                <w:rFonts w:hint="default" w:ascii="Times New Roman" w:hAnsi="Times New Roman" w:eastAsia="宋体" w:cs="Times New Roman"/>
                <w:b w:val="0"/>
                <w:bCs/>
                <w:color w:val="auto"/>
                <w:sz w:val="24"/>
                <w:szCs w:val="24"/>
                <w:highlight w:val="none"/>
              </w:rPr>
              <w:t>”处理后</w:t>
            </w:r>
            <w:r>
              <w:rPr>
                <w:rFonts w:hint="default" w:ascii="Times New Roman" w:hAnsi="Times New Roman" w:eastAsia="宋体" w:cs="Times New Roman"/>
                <w:b w:val="0"/>
                <w:bCs/>
                <w:color w:val="auto"/>
                <w:sz w:val="24"/>
                <w:szCs w:val="24"/>
                <w:lang w:val="en-US" w:eastAsia="zh-CN"/>
              </w:rPr>
              <w:t>楼顶</w:t>
            </w:r>
            <w:r>
              <w:rPr>
                <w:rFonts w:hint="default" w:ascii="Times New Roman" w:hAnsi="Times New Roman" w:eastAsia="宋体" w:cs="Times New Roman"/>
                <w:b w:val="0"/>
                <w:bCs/>
                <w:color w:val="auto"/>
                <w:sz w:val="24"/>
                <w:szCs w:val="24"/>
                <w:highlight w:val="none"/>
              </w:rPr>
              <w:t>排放</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颗粒物</w:t>
            </w:r>
            <w:r>
              <w:rPr>
                <w:rFonts w:hint="default" w:ascii="Times New Roman" w:hAnsi="Times New Roman" w:eastAsia="宋体" w:cs="Times New Roman"/>
                <w:b w:val="0"/>
                <w:bCs/>
                <w:color w:val="auto"/>
                <w:sz w:val="24"/>
                <w:szCs w:val="24"/>
                <w:highlight w:val="none"/>
                <w:lang w:val="en-US" w:eastAsia="zh-CN"/>
              </w:rPr>
              <w:t>通过布袋除尘设施处理后排放，室内空气由空调循环系统过滤后排放。</w:t>
            </w:r>
            <w:r>
              <w:rPr>
                <w:rFonts w:hint="default" w:ascii="Times New Roman" w:hAnsi="Times New Roman" w:eastAsia="宋体" w:cs="Times New Roman"/>
                <w:color w:val="auto"/>
                <w:sz w:val="24"/>
                <w:szCs w:val="24"/>
                <w:highlight w:val="none"/>
                <w:lang w:val="en-US" w:eastAsia="zh-CN"/>
              </w:rPr>
              <w:t>污水处理站采用了一体化污水处理设备，污水处理站恶臭产生量小，定期喷洒除臭剂。</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eastAsia" w:ascii="Times New Roman" w:hAnsi="Times New Roman" w:eastAsia="宋体" w:cs="Times New Roman"/>
                <w:b/>
                <w:bCs/>
                <w:sz w:val="24"/>
                <w:szCs w:val="24"/>
                <w:highlight w:val="none"/>
                <w:vertAlign w:val="baseline"/>
                <w:lang w:val="en-US" w:eastAsia="zh-CN"/>
              </w:rPr>
              <w:t>（3）</w:t>
            </w:r>
            <w:r>
              <w:rPr>
                <w:rFonts w:hint="default" w:ascii="Times New Roman" w:hAnsi="Times New Roman" w:eastAsia="宋体" w:cs="Times New Roman"/>
                <w:b/>
                <w:bCs/>
                <w:sz w:val="24"/>
                <w:szCs w:val="24"/>
                <w:highlight w:val="none"/>
                <w:vertAlign w:val="baseline"/>
                <w:lang w:val="en-US" w:eastAsia="zh-CN"/>
              </w:rPr>
              <w:t>噪声</w:t>
            </w:r>
          </w:p>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项目营运期噪声主要是设备运行噪声</w:t>
            </w:r>
            <w:r>
              <w:rPr>
                <w:rFonts w:hint="eastAsia" w:ascii="Times New Roman" w:hAnsi="Times New Roman" w:eastAsia="宋体" w:cs="Times New Roman"/>
                <w:b w:val="0"/>
                <w:bCs/>
                <w:color w:val="auto"/>
                <w:sz w:val="24"/>
                <w:szCs w:val="24"/>
                <w:highlight w:val="none"/>
                <w:lang w:eastAsia="zh-CN"/>
              </w:rPr>
              <w:t>，</w:t>
            </w:r>
            <w:r>
              <w:rPr>
                <w:rFonts w:hint="eastAsia" w:ascii="Times New Roman" w:hAnsi="Times New Roman" w:eastAsia="宋体" w:cs="Times New Roman"/>
                <w:b w:val="0"/>
                <w:bCs/>
                <w:color w:val="auto"/>
                <w:sz w:val="24"/>
                <w:szCs w:val="24"/>
                <w:highlight w:val="none"/>
                <w:lang w:val="en-US" w:eastAsia="zh-CN"/>
              </w:rPr>
              <w:t>噪声源有三合一设备、粉碎机、制粒机、混合机、风机等，采取</w:t>
            </w:r>
            <w:r>
              <w:rPr>
                <w:rFonts w:hint="default" w:ascii="Times New Roman" w:hAnsi="Times New Roman" w:eastAsia="宋体" w:cs="Times New Roman"/>
                <w:b w:val="0"/>
                <w:bCs/>
                <w:color w:val="auto"/>
                <w:sz w:val="24"/>
                <w:szCs w:val="24"/>
                <w:highlight w:val="none"/>
              </w:rPr>
              <w:t>选用低噪音设备、消声减震、合理布局理</w:t>
            </w:r>
            <w:r>
              <w:rPr>
                <w:rFonts w:hint="eastAsia" w:ascii="Times New Roman" w:hAnsi="Times New Roman" w:eastAsia="宋体" w:cs="Times New Roman"/>
                <w:b w:val="0"/>
                <w:bCs/>
                <w:color w:val="auto"/>
                <w:sz w:val="24"/>
                <w:szCs w:val="24"/>
                <w:highlight w:val="none"/>
                <w:lang w:val="en-US" w:eastAsia="zh-CN"/>
              </w:rPr>
              <w:t>及隔声</w:t>
            </w:r>
            <w:r>
              <w:rPr>
                <w:rFonts w:hint="default" w:ascii="Times New Roman" w:hAnsi="Times New Roman" w:eastAsia="宋体" w:cs="Times New Roman"/>
                <w:b w:val="0"/>
                <w:bCs/>
                <w:color w:val="auto"/>
                <w:sz w:val="24"/>
                <w:szCs w:val="24"/>
                <w:highlight w:val="none"/>
              </w:rPr>
              <w:t>等措施</w:t>
            </w:r>
            <w:r>
              <w:rPr>
                <w:rFonts w:hint="eastAsia" w:ascii="Times New Roman" w:hAnsi="Times New Roman" w:eastAsia="宋体" w:cs="Times New Roman"/>
                <w:b w:val="0"/>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eastAsia" w:ascii="Times New Roman" w:hAnsi="Times New Roman" w:eastAsia="宋体" w:cs="Times New Roman"/>
                <w:b/>
                <w:bCs/>
                <w:sz w:val="24"/>
                <w:szCs w:val="24"/>
                <w:highlight w:val="none"/>
                <w:vertAlign w:val="baseline"/>
                <w:lang w:val="en-US" w:eastAsia="zh-CN"/>
              </w:rPr>
              <w:t>（4）</w:t>
            </w:r>
            <w:r>
              <w:rPr>
                <w:rFonts w:hint="default" w:ascii="Times New Roman" w:hAnsi="Times New Roman" w:eastAsia="宋体" w:cs="Times New Roman"/>
                <w:b/>
                <w:bCs/>
                <w:sz w:val="24"/>
                <w:szCs w:val="24"/>
                <w:highlight w:val="none"/>
                <w:vertAlign w:val="baseline"/>
                <w:lang w:val="en-US" w:eastAsia="zh-CN"/>
              </w:rPr>
              <w:t>固废</w:t>
            </w:r>
          </w:p>
          <w:p>
            <w:pPr>
              <w:pStyle w:val="69"/>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000000"/>
                <w:kern w:val="0"/>
                <w:sz w:val="24"/>
                <w:szCs w:val="24"/>
                <w:lang w:val="en-US" w:eastAsia="zh-CN" w:bidi="ar"/>
              </w:rPr>
              <w:t>项目营运期主要</w:t>
            </w:r>
            <w:r>
              <w:rPr>
                <w:rFonts w:hint="eastAsia" w:ascii="Times New Roman" w:hAnsi="Times New Roman" w:eastAsia="宋体" w:cs="Times New Roman"/>
                <w:color w:val="000000"/>
                <w:kern w:val="0"/>
                <w:sz w:val="24"/>
                <w:szCs w:val="24"/>
                <w:lang w:val="en-US" w:eastAsia="zh-CN" w:bidi="ar"/>
              </w:rPr>
              <w:t>固废</w:t>
            </w:r>
            <w:r>
              <w:rPr>
                <w:rFonts w:hint="default" w:ascii="Times New Roman" w:hAnsi="Times New Roman" w:eastAsia="宋体" w:cs="Times New Roman"/>
                <w:color w:val="000000"/>
                <w:kern w:val="0"/>
                <w:sz w:val="24"/>
                <w:szCs w:val="24"/>
                <w:lang w:val="en-US" w:eastAsia="zh-CN" w:bidi="ar"/>
              </w:rPr>
              <w:t>污染源及防治措施为：</w:t>
            </w:r>
            <w:r>
              <w:rPr>
                <w:rFonts w:hint="default" w:ascii="Times New Roman" w:hAnsi="Times New Roman" w:cs="Times New Roman"/>
                <w:color w:val="auto"/>
                <w:highlight w:val="none"/>
              </w:rPr>
              <w:t>员工生活垃圾</w:t>
            </w:r>
            <w:r>
              <w:rPr>
                <w:rFonts w:hint="eastAsia" w:ascii="Times New Roman" w:hAnsi="Times New Roman" w:cs="Times New Roman"/>
                <w:color w:val="auto"/>
                <w:highlight w:val="none"/>
                <w:lang w:val="en-US" w:eastAsia="zh-CN"/>
              </w:rPr>
              <w:t>自行收集，</w:t>
            </w:r>
            <w:r>
              <w:rPr>
                <w:rFonts w:hint="default" w:ascii="Times New Roman" w:hAnsi="Times New Roman" w:cs="Times New Roman"/>
                <w:color w:val="auto"/>
                <w:highlight w:val="none"/>
              </w:rPr>
              <w:t>交由环卫部门统一清运处理</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废弃</w:t>
            </w:r>
            <w:r>
              <w:rPr>
                <w:rFonts w:hint="eastAsia" w:ascii="Times New Roman" w:hAnsi="Times New Roman" w:cs="Times New Roman"/>
                <w:color w:val="auto"/>
                <w:highlight w:val="none"/>
                <w:lang w:val="en-US" w:eastAsia="zh-CN"/>
              </w:rPr>
              <w:t>外</w:t>
            </w:r>
            <w:r>
              <w:rPr>
                <w:rFonts w:hint="default" w:ascii="Times New Roman" w:hAnsi="Times New Roman" w:cs="Times New Roman"/>
                <w:color w:val="auto"/>
                <w:highlight w:val="none"/>
              </w:rPr>
              <w:t>包装</w:t>
            </w:r>
            <w:r>
              <w:rPr>
                <w:rFonts w:hint="eastAsia" w:ascii="Times New Roman" w:hAnsi="Times New Roman" w:cs="Times New Roman"/>
                <w:color w:val="auto"/>
                <w:highlight w:val="none"/>
                <w:lang w:val="en-US" w:eastAsia="zh-CN"/>
              </w:rPr>
              <w:t>自行收集，</w:t>
            </w:r>
            <w:r>
              <w:rPr>
                <w:rFonts w:hint="default" w:ascii="Times New Roman" w:hAnsi="Times New Roman" w:cs="Times New Roman"/>
                <w:color w:val="auto"/>
                <w:highlight w:val="none"/>
              </w:rPr>
              <w:t>出售废品回收公司</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纯水制备废滤芯由厂家</w:t>
            </w:r>
            <w:r>
              <w:rPr>
                <w:rFonts w:hint="eastAsia" w:ascii="Times New Roman" w:hAnsi="Times New Roman" w:cs="Times New Roman"/>
                <w:color w:val="auto"/>
                <w:highlight w:val="none"/>
                <w:lang w:val="en-US" w:eastAsia="zh-CN"/>
              </w:rPr>
              <w:t>更换，</w:t>
            </w:r>
            <w:r>
              <w:rPr>
                <w:rFonts w:hint="default" w:ascii="Times New Roman" w:hAnsi="Times New Roman" w:cs="Times New Roman"/>
                <w:color w:val="auto"/>
                <w:highlight w:val="none"/>
              </w:rPr>
              <w:t>回收利用</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实验废液、废弃样品、废弃药物、废活性炭（废气处理）、废弃实验耗材</w:t>
            </w:r>
            <w:r>
              <w:rPr>
                <w:rFonts w:hint="eastAsia" w:cs="Times New Roman"/>
                <w:color w:val="auto"/>
                <w:highlight w:val="none"/>
                <w:lang w:eastAsia="zh-CN"/>
              </w:rPr>
              <w:t>、</w:t>
            </w:r>
            <w:r>
              <w:rPr>
                <w:rFonts w:hint="eastAsia" w:cs="Times New Roman"/>
                <w:color w:val="auto"/>
                <w:highlight w:val="none"/>
                <w:lang w:val="en-US" w:eastAsia="zh-CN"/>
              </w:rPr>
              <w:t>布袋收集粉尘及生产废液和滤渣、污水处理站污泥等纳入危废管理，分类收集暂存于危废间，定期交由资质单位（海南中宝资源有限公司）处置。企业及时签订危废处置协议，并做好转运联单记录。</w:t>
            </w:r>
          </w:p>
          <w:p>
            <w:pPr>
              <w:pStyle w:val="34"/>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textAlignment w:val="auto"/>
              <w:rPr>
                <w:rFonts w:hint="default" w:ascii="Times New Roman" w:hAnsi="Times New Roman" w:eastAsia="宋体" w:cs="Times New Roman"/>
                <w:b/>
                <w:sz w:val="24"/>
                <w:szCs w:val="24"/>
                <w:highlight w:val="none"/>
                <w:vertAlign w:val="baseline"/>
                <w:lang w:val="en-US" w:eastAsia="zh-CN"/>
              </w:rPr>
            </w:pPr>
            <w:r>
              <w:rPr>
                <w:rFonts w:hint="eastAsia" w:ascii="Times New Roman" w:hAnsi="Times New Roman" w:eastAsia="宋体" w:cs="Times New Roman"/>
                <w:sz w:val="24"/>
                <w:szCs w:val="24"/>
                <w:highlight w:val="none"/>
                <w:vertAlign w:val="baseline"/>
                <w:lang w:val="en-US" w:eastAsia="zh-CN"/>
              </w:rPr>
              <w:t>4、</w:t>
            </w:r>
            <w:r>
              <w:rPr>
                <w:rFonts w:hint="eastAsia" w:ascii="Times New Roman" w:hAnsi="Times New Roman" w:eastAsia="宋体" w:cs="Times New Roman"/>
                <w:b/>
                <w:sz w:val="24"/>
                <w:szCs w:val="24"/>
                <w:highlight w:val="none"/>
                <w:vertAlign w:val="baseline"/>
                <w:lang w:val="en-US" w:eastAsia="zh-CN"/>
              </w:rPr>
              <w:t>其他环保措施</w:t>
            </w:r>
          </w:p>
          <w:p>
            <w:pPr>
              <w:pStyle w:val="3"/>
              <w:pageBreakBefore w:val="0"/>
              <w:kinsoku/>
              <w:wordWrap/>
              <w:overflowPunct/>
              <w:topLinePunct w:val="0"/>
              <w:bidi w:val="0"/>
              <w:adjustRightInd w:val="0"/>
              <w:snapToGrid w:val="0"/>
              <w:spacing w:before="0" w:after="0" w:line="500" w:lineRule="exact"/>
              <w:ind w:firstLine="482" w:firstLineChars="200"/>
              <w:textAlignment w:val="auto"/>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w:t>
            </w:r>
            <w:r>
              <w:rPr>
                <w:rFonts w:ascii="Times New Roman" w:hAnsi="Times New Roman" w:eastAsia="宋体" w:cs="Times New Roman"/>
                <w:sz w:val="24"/>
                <w:szCs w:val="24"/>
              </w:rPr>
              <w:t>施工</w:t>
            </w:r>
            <w:r>
              <w:rPr>
                <w:rFonts w:hint="eastAsia" w:ascii="Times New Roman" w:hAnsi="Times New Roman" w:eastAsia="宋体" w:cs="Times New Roman"/>
                <w:sz w:val="24"/>
                <w:szCs w:val="24"/>
              </w:rPr>
              <w:t>期</w:t>
            </w:r>
            <w:r>
              <w:rPr>
                <w:rFonts w:ascii="Times New Roman" w:hAnsi="Times New Roman" w:eastAsia="宋体" w:cs="Times New Roman"/>
                <w:sz w:val="24"/>
                <w:szCs w:val="24"/>
              </w:rPr>
              <w:t>环境保护</w:t>
            </w:r>
            <w:r>
              <w:rPr>
                <w:rFonts w:hint="eastAsia" w:ascii="Times New Roman" w:hAnsi="Times New Roman" w:eastAsia="宋体" w:cs="Times New Roman"/>
                <w:sz w:val="24"/>
                <w:szCs w:val="24"/>
              </w:rPr>
              <w:t>措施</w:t>
            </w:r>
            <w:r>
              <w:rPr>
                <w:rFonts w:ascii="Times New Roman" w:hAnsi="Times New Roman" w:eastAsia="宋体" w:cs="Times New Roman"/>
                <w:sz w:val="24"/>
                <w:szCs w:val="24"/>
              </w:rPr>
              <w:t>落实情况</w:t>
            </w:r>
          </w:p>
          <w:p>
            <w:pPr>
              <w:pageBreakBefore w:val="0"/>
              <w:tabs>
                <w:tab w:val="left" w:pos="6120"/>
                <w:tab w:val="left" w:pos="6840"/>
              </w:tabs>
              <w:kinsoku/>
              <w:wordWrap/>
              <w:overflowPunct/>
              <w:topLinePunct w:val="0"/>
              <w:bidi w:val="0"/>
              <w:adjustRightInd w:val="0"/>
              <w:snapToGrid w:val="0"/>
              <w:spacing w:line="500" w:lineRule="exact"/>
              <w:ind w:firstLine="480" w:firstLineChars="200"/>
              <w:textAlignment w:val="auto"/>
              <w:rPr>
                <w:sz w:val="24"/>
                <w:szCs w:val="24"/>
                <w:lang w:bidi="ar"/>
              </w:rPr>
            </w:pPr>
            <w:r>
              <w:rPr>
                <w:sz w:val="24"/>
                <w:szCs w:val="24"/>
                <w:lang w:bidi="ar"/>
              </w:rPr>
              <w:t>项目</w:t>
            </w:r>
            <w:r>
              <w:rPr>
                <w:rFonts w:hint="eastAsia"/>
                <w:sz w:val="24"/>
                <w:szCs w:val="24"/>
                <w:lang w:val="en-US" w:eastAsia="zh-CN" w:bidi="ar"/>
              </w:rPr>
              <w:t>使用已有厂房车间</w:t>
            </w:r>
            <w:r>
              <w:rPr>
                <w:sz w:val="24"/>
                <w:szCs w:val="24"/>
                <w:lang w:bidi="ar"/>
              </w:rPr>
              <w:t>建设，施工期仅需完成内部建设。包括场地清理/改造、基础建设、装饰装修及设备安装，无需进行</w:t>
            </w:r>
            <w:r>
              <w:rPr>
                <w:rFonts w:hint="eastAsia"/>
                <w:sz w:val="24"/>
                <w:szCs w:val="24"/>
                <w:lang w:val="en-US" w:eastAsia="zh-CN" w:bidi="ar"/>
              </w:rPr>
              <w:t>大规模</w:t>
            </w:r>
            <w:r>
              <w:rPr>
                <w:sz w:val="24"/>
                <w:szCs w:val="24"/>
                <w:lang w:bidi="ar"/>
              </w:rPr>
              <w:t>土方开挖。施工期间产生少量的扬尘、施工废水、噪声和施工垃圾</w:t>
            </w:r>
            <w:r>
              <w:rPr>
                <w:rFonts w:hint="eastAsia"/>
                <w:sz w:val="24"/>
                <w:szCs w:val="24"/>
                <w:lang w:eastAsia="zh-CN" w:bidi="ar"/>
              </w:rPr>
              <w:t>，</w:t>
            </w:r>
            <w:r>
              <w:rPr>
                <w:rFonts w:hint="eastAsia"/>
                <w:sz w:val="24"/>
                <w:szCs w:val="24"/>
                <w:lang w:val="en-US" w:eastAsia="zh-CN" w:bidi="ar"/>
              </w:rPr>
              <w:t>通过采取有效防治措施</w:t>
            </w:r>
            <w:r>
              <w:rPr>
                <w:sz w:val="24"/>
                <w:szCs w:val="24"/>
              </w:rPr>
              <w:t>将不利影响降到最低。</w:t>
            </w:r>
            <w:r>
              <w:rPr>
                <w:rFonts w:ascii="Times New Roman" w:hAnsi="Times New Roman" w:cs="Times New Roman"/>
                <w:sz w:val="24"/>
              </w:rPr>
              <w:t>项目</w:t>
            </w:r>
            <w:r>
              <w:rPr>
                <w:rFonts w:hint="eastAsia" w:ascii="Times New Roman" w:hAnsi="Times New Roman" w:cs="Times New Roman"/>
                <w:sz w:val="24"/>
                <w:lang w:val="en-US" w:eastAsia="zh-CN"/>
              </w:rPr>
              <w:t>建设期间</w:t>
            </w:r>
            <w:r>
              <w:rPr>
                <w:rFonts w:ascii="Times New Roman" w:hAnsi="Times New Roman" w:cs="Times New Roman"/>
                <w:sz w:val="24"/>
              </w:rPr>
              <w:t>落实了环评报告和环评批复提出的施工期环境保护要求，施工期</w:t>
            </w:r>
            <w:r>
              <w:rPr>
                <w:rFonts w:hint="eastAsia" w:ascii="Times New Roman" w:hAnsi="Times New Roman" w:cs="Times New Roman"/>
                <w:sz w:val="24"/>
                <w:lang w:val="en-US" w:eastAsia="zh-CN"/>
              </w:rPr>
              <w:t>结束</w:t>
            </w:r>
            <w:r>
              <w:rPr>
                <w:rFonts w:ascii="Times New Roman" w:hAnsi="Times New Roman" w:cs="Times New Roman"/>
                <w:sz w:val="24"/>
              </w:rPr>
              <w:t>未遗留环保问题</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未受到相关环保投诉</w:t>
            </w:r>
            <w:r>
              <w:rPr>
                <w:rFonts w:ascii="Times New Roman" w:hAnsi="Times New Roman" w:cs="Times New Roman"/>
                <w:sz w:val="24"/>
              </w:rPr>
              <w:t>。</w:t>
            </w:r>
          </w:p>
          <w:p>
            <w:pPr>
              <w:pStyle w:val="34"/>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textAlignment w:val="auto"/>
              <w:rPr>
                <w:rFonts w:hint="default" w:ascii="Times New Roman" w:hAnsi="Times New Roman" w:eastAsia="宋体" w:cs="Times New Roman"/>
                <w:b/>
                <w:sz w:val="24"/>
                <w:szCs w:val="24"/>
                <w:highlight w:val="none"/>
                <w:vertAlign w:val="baseline"/>
              </w:rPr>
            </w:pPr>
            <w:r>
              <w:rPr>
                <w:rFonts w:hint="eastAsia" w:ascii="Times New Roman" w:hAnsi="Times New Roman" w:eastAsia="宋体" w:cs="Times New Roman"/>
                <w:b/>
                <w:sz w:val="24"/>
                <w:szCs w:val="24"/>
                <w:highlight w:val="none"/>
                <w:vertAlign w:val="baseline"/>
                <w:lang w:eastAsia="zh-CN"/>
              </w:rPr>
              <w:t>（</w:t>
            </w:r>
            <w:r>
              <w:rPr>
                <w:rFonts w:hint="eastAsia" w:ascii="Times New Roman" w:hAnsi="Times New Roman" w:eastAsia="宋体" w:cs="Times New Roman"/>
                <w:b/>
                <w:sz w:val="24"/>
                <w:szCs w:val="24"/>
                <w:highlight w:val="none"/>
                <w:vertAlign w:val="baseline"/>
                <w:lang w:val="en-US" w:eastAsia="zh-CN"/>
              </w:rPr>
              <w:t>2</w:t>
            </w:r>
            <w:r>
              <w:rPr>
                <w:rFonts w:hint="eastAsia" w:ascii="Times New Roman" w:hAnsi="Times New Roman" w:eastAsia="宋体" w:cs="Times New Roman"/>
                <w:b/>
                <w:sz w:val="24"/>
                <w:szCs w:val="24"/>
                <w:highlight w:val="none"/>
                <w:vertAlign w:val="baseline"/>
                <w:lang w:eastAsia="zh-CN"/>
              </w:rPr>
              <w:t>）</w:t>
            </w:r>
            <w:r>
              <w:rPr>
                <w:rFonts w:hint="default" w:ascii="Times New Roman" w:hAnsi="Times New Roman" w:eastAsia="宋体" w:cs="Times New Roman"/>
                <w:b/>
                <w:sz w:val="24"/>
                <w:szCs w:val="24"/>
                <w:highlight w:val="none"/>
                <w:vertAlign w:val="baseline"/>
              </w:rPr>
              <w:t>环境管理</w:t>
            </w:r>
          </w:p>
          <w:p>
            <w:pPr>
              <w:pStyle w:val="4"/>
              <w:keepNext w:val="0"/>
              <w:keepLines w:val="0"/>
              <w:pageBreakBefore w:val="0"/>
              <w:widowControl/>
              <w:tabs>
                <w:tab w:val="left" w:pos="2126"/>
              </w:tabs>
              <w:kinsoku/>
              <w:wordWrap/>
              <w:overflowPunct/>
              <w:topLinePunct w:val="0"/>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rPr>
            </w:pPr>
            <w:bookmarkStart w:id="10" w:name="_Toc2413"/>
            <w:bookmarkStart w:id="11" w:name="_Toc1328"/>
            <w:r>
              <w:rPr>
                <w:rFonts w:hint="default" w:ascii="Times New Roman" w:hAnsi="Times New Roman" w:eastAsia="宋体" w:cs="Times New Roman"/>
                <w:sz w:val="24"/>
                <w:szCs w:val="24"/>
              </w:rPr>
              <w:t>1）环境管理机构设置</w:t>
            </w:r>
            <w:bookmarkEnd w:id="10"/>
            <w:bookmarkEnd w:id="11"/>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由于</w:t>
            </w:r>
            <w:r>
              <w:rPr>
                <w:rFonts w:hint="eastAsia" w:ascii="Times New Roman" w:hAnsi="Times New Roman" w:eastAsia="宋体" w:cs="Times New Roman"/>
                <w:sz w:val="24"/>
                <w:szCs w:val="24"/>
                <w:lang w:val="en-US" w:eastAsia="zh-CN"/>
              </w:rPr>
              <w:t>企业</w:t>
            </w:r>
            <w:r>
              <w:rPr>
                <w:rFonts w:hint="default" w:ascii="Times New Roman" w:hAnsi="Times New Roman" w:eastAsia="宋体" w:cs="Times New Roman"/>
                <w:sz w:val="24"/>
                <w:szCs w:val="24"/>
                <w:lang w:val="en-US" w:eastAsia="zh-CN"/>
              </w:rPr>
              <w:t>员工数量有限，</w:t>
            </w:r>
            <w:r>
              <w:rPr>
                <w:rFonts w:hint="eastAsia" w:ascii="Times New Roman" w:hAnsi="Times New Roman" w:eastAsia="宋体" w:cs="Times New Roman"/>
                <w:sz w:val="24"/>
                <w:szCs w:val="24"/>
                <w:lang w:val="en-US" w:eastAsia="zh-CN"/>
              </w:rPr>
              <w:t>由生产</w:t>
            </w:r>
            <w:r>
              <w:rPr>
                <w:rFonts w:hint="default" w:ascii="Times New Roman" w:hAnsi="Times New Roman" w:eastAsia="宋体" w:cs="Times New Roman"/>
                <w:sz w:val="24"/>
                <w:szCs w:val="24"/>
                <w:lang w:val="en-US" w:eastAsia="zh-CN"/>
              </w:rPr>
              <w:t>管理人员兼职</w:t>
            </w:r>
            <w:r>
              <w:rPr>
                <w:rFonts w:hint="default" w:ascii="Times New Roman" w:hAnsi="Times New Roman" w:eastAsia="宋体" w:cs="Times New Roman"/>
                <w:sz w:val="24"/>
                <w:szCs w:val="24"/>
              </w:rPr>
              <w:t>环保管理人员，负责环保设施的正常运行、维护管理工作。</w:t>
            </w:r>
          </w:p>
          <w:p>
            <w:pPr>
              <w:pStyle w:val="4"/>
              <w:keepNext w:val="0"/>
              <w:keepLines w:val="0"/>
              <w:pageBreakBefore w:val="0"/>
              <w:widowControl/>
              <w:tabs>
                <w:tab w:val="left" w:pos="2126"/>
              </w:tabs>
              <w:kinsoku/>
              <w:wordWrap/>
              <w:overflowPunct/>
              <w:topLinePunct w:val="0"/>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rPr>
            </w:pPr>
            <w:bookmarkStart w:id="12" w:name="_Toc19299"/>
            <w:bookmarkStart w:id="13" w:name="_Toc29439"/>
            <w:r>
              <w:rPr>
                <w:rFonts w:hint="default" w:ascii="Times New Roman" w:hAnsi="Times New Roman" w:eastAsia="宋体" w:cs="Times New Roman"/>
                <w:sz w:val="24"/>
                <w:szCs w:val="24"/>
              </w:rPr>
              <w:t>2）环境管理机构职责</w:t>
            </w:r>
            <w:bookmarkEnd w:id="12"/>
            <w:bookmarkEnd w:id="13"/>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①编制、提出营运期的环境保护计划；</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②贯彻落实国家和地方的环境保护法律、法规、政策和标准，直接接受行业主管部门及生态环境</w:t>
            </w:r>
            <w:r>
              <w:rPr>
                <w:rFonts w:hint="eastAsia" w:ascii="Times New Roman" w:hAnsi="Times New Roman" w:eastAsia="宋体" w:cs="Times New Roman"/>
                <w:sz w:val="24"/>
                <w:szCs w:val="24"/>
                <w:lang w:val="en-US" w:eastAsia="zh-CN"/>
              </w:rPr>
              <w:t>部门</w:t>
            </w:r>
            <w:r>
              <w:rPr>
                <w:rFonts w:hint="default" w:ascii="Times New Roman" w:hAnsi="Times New Roman" w:eastAsia="宋体" w:cs="Times New Roman"/>
                <w:sz w:val="24"/>
                <w:szCs w:val="24"/>
              </w:rPr>
              <w:t>的监督、领导，配合环境主管部门</w:t>
            </w:r>
            <w:r>
              <w:rPr>
                <w:rFonts w:hint="eastAsia" w:ascii="Times New Roman" w:hAnsi="Times New Roman" w:eastAsia="宋体" w:cs="Times New Roman"/>
                <w:sz w:val="24"/>
                <w:szCs w:val="24"/>
                <w:lang w:val="en-US" w:eastAsia="zh-CN"/>
              </w:rPr>
              <w:t>做</w:t>
            </w:r>
            <w:r>
              <w:rPr>
                <w:rFonts w:hint="default" w:ascii="Times New Roman" w:hAnsi="Times New Roman" w:eastAsia="宋体" w:cs="Times New Roman"/>
                <w:sz w:val="24"/>
                <w:szCs w:val="24"/>
              </w:rPr>
              <w:t>好环保工作；</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③负责区域内所有环保设施的日常运行管理，保障各环保设施的正常运行，并对环保设施的改进提出积极的建议；</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④</w:t>
            </w:r>
            <w:r>
              <w:rPr>
                <w:rFonts w:hint="default" w:ascii="Times New Roman" w:hAnsi="Times New Roman" w:eastAsia="宋体" w:cs="Times New Roman"/>
                <w:sz w:val="24"/>
                <w:szCs w:val="24"/>
              </w:rPr>
              <w:t>负责对</w:t>
            </w:r>
            <w:r>
              <w:rPr>
                <w:rFonts w:hint="eastAsia" w:ascii="Times New Roman" w:hAnsi="Times New Roman" w:eastAsia="宋体" w:cs="Times New Roman"/>
                <w:sz w:val="24"/>
                <w:szCs w:val="24"/>
                <w:lang w:val="en-US" w:eastAsia="zh-CN"/>
              </w:rPr>
              <w:t>校</w:t>
            </w:r>
            <w:r>
              <w:rPr>
                <w:rFonts w:hint="default" w:ascii="Times New Roman" w:hAnsi="Times New Roman" w:eastAsia="宋体" w:cs="Times New Roman"/>
                <w:sz w:val="24"/>
                <w:szCs w:val="24"/>
              </w:rPr>
              <w:t>内人员进行环保宣传教育工作及检查、监督各岗位环保制度的执行情况。</w:t>
            </w:r>
          </w:p>
          <w:p>
            <w:pPr>
              <w:pStyle w:val="4"/>
              <w:keepNext w:val="0"/>
              <w:keepLines w:val="0"/>
              <w:pageBreakBefore w:val="0"/>
              <w:widowControl/>
              <w:tabs>
                <w:tab w:val="left" w:pos="2126"/>
              </w:tabs>
              <w:kinsoku/>
              <w:wordWrap/>
              <w:overflowPunct/>
              <w:topLinePunct w:val="0"/>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rPr>
            </w:pPr>
            <w:bookmarkStart w:id="14" w:name="_Toc8244"/>
            <w:bookmarkStart w:id="15" w:name="_Toc24940"/>
            <w:r>
              <w:rPr>
                <w:rFonts w:hint="default" w:ascii="Times New Roman" w:hAnsi="Times New Roman" w:eastAsia="宋体" w:cs="Times New Roman"/>
                <w:sz w:val="24"/>
                <w:szCs w:val="24"/>
              </w:rPr>
              <w:t>3）环境管理措施</w:t>
            </w:r>
            <w:bookmarkEnd w:id="14"/>
            <w:bookmarkEnd w:id="15"/>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①根据国家环保政策、标准及环境监测要求，制定本项目营运期环保管理规章制度、各种污染物排放控制指标；</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②负责本项目内所有环保设施的日常运行管理，保障各环保设施的正常运行，并对环保设施的改进提出积极的建议；</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③在现有规章制度的基础上，建立健全环境档案管理与保密制度、污染防治设施设计技术改进及运行资料、污染源调查技术档案、环境监测及评价资料等。</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default"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eastAsia="zh-CN"/>
              </w:rPr>
              <w:t>（</w:t>
            </w:r>
            <w:r>
              <w:rPr>
                <w:rFonts w:hint="eastAsia" w:ascii="Times New Roman" w:hAnsi="Times New Roman" w:eastAsia="宋体" w:cs="Times New Roman"/>
                <w:b/>
                <w:color w:val="000000"/>
                <w:sz w:val="24"/>
                <w:szCs w:val="24"/>
                <w:lang w:val="en-US" w:eastAsia="zh-CN"/>
              </w:rPr>
              <w:t>3</w:t>
            </w:r>
            <w:r>
              <w:rPr>
                <w:rFonts w:hint="eastAsia" w:ascii="Times New Roman" w:hAnsi="Times New Roman" w:eastAsia="宋体" w:cs="Times New Roman"/>
                <w:b/>
                <w:color w:val="000000"/>
                <w:sz w:val="24"/>
                <w:szCs w:val="24"/>
                <w:lang w:eastAsia="zh-CN"/>
              </w:rPr>
              <w:t>）</w:t>
            </w:r>
            <w:r>
              <w:rPr>
                <w:rFonts w:hint="eastAsia" w:ascii="Times New Roman" w:hAnsi="Times New Roman" w:eastAsia="宋体" w:cs="Times New Roman"/>
                <w:b/>
                <w:color w:val="000000"/>
                <w:sz w:val="24"/>
                <w:szCs w:val="24"/>
                <w:lang w:val="en-US" w:eastAsia="zh-CN"/>
              </w:rPr>
              <w:t>监测</w:t>
            </w:r>
            <w:r>
              <w:rPr>
                <w:rFonts w:hint="default" w:ascii="Times New Roman" w:hAnsi="Times New Roman" w:eastAsia="宋体" w:cs="Times New Roman"/>
                <w:b/>
                <w:color w:val="000000"/>
                <w:sz w:val="24"/>
                <w:szCs w:val="24"/>
              </w:rPr>
              <w:t>计划</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根据环评及批复文件要求，制定企业自行监测方案如下。</w:t>
            </w:r>
          </w:p>
          <w:p>
            <w:pPr>
              <w:keepNext w:val="0"/>
              <w:keepLines w:val="0"/>
              <w:pageBreakBefore w:val="0"/>
              <w:widowControl/>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bidi="ar"/>
              </w:rPr>
              <w:t>表</w:t>
            </w:r>
            <w:r>
              <w:rPr>
                <w:rFonts w:hint="eastAsia" w:ascii="Times New Roman" w:hAnsi="Times New Roman" w:eastAsia="宋体" w:cs="Times New Roman"/>
                <w:b/>
                <w:bCs/>
                <w:color w:val="000000"/>
                <w:kern w:val="0"/>
                <w:sz w:val="24"/>
                <w:szCs w:val="24"/>
                <w:lang w:val="en-US" w:eastAsia="zh-CN" w:bidi="ar"/>
              </w:rPr>
              <w:t>3-5</w:t>
            </w:r>
            <w:r>
              <w:rPr>
                <w:rFonts w:hint="default" w:ascii="Times New Roman" w:hAnsi="Times New Roman" w:eastAsia="宋体" w:cs="Times New Roman"/>
                <w:b/>
                <w:bCs/>
                <w:color w:val="000000"/>
                <w:kern w:val="0"/>
                <w:sz w:val="24"/>
                <w:szCs w:val="24"/>
                <w:lang w:bidi="ar"/>
              </w:rPr>
              <w:t>废水自行监测计划表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2430"/>
              <w:gridCol w:w="840"/>
              <w:gridCol w:w="4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监测点位</w:t>
                  </w:r>
                </w:p>
              </w:tc>
              <w:tc>
                <w:tcPr>
                  <w:tcW w:w="243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监测指标</w:t>
                  </w:r>
                </w:p>
              </w:tc>
              <w:tc>
                <w:tcPr>
                  <w:tcW w:w="84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监测频次</w:t>
                  </w:r>
                </w:p>
              </w:tc>
              <w:tc>
                <w:tcPr>
                  <w:tcW w:w="4139"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restart"/>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DW001</w:t>
                  </w:r>
                  <w:r>
                    <w:rPr>
                      <w:rFonts w:hint="eastAsia" w:ascii="Times New Roman" w:hAnsi="Times New Roman" w:eastAsia="宋体" w:cs="Times New Roman"/>
                      <w:b w:val="0"/>
                      <w:bCs/>
                      <w:color w:val="auto"/>
                      <w:sz w:val="21"/>
                      <w:szCs w:val="21"/>
                      <w:highlight w:val="none"/>
                      <w:lang w:val="en-US" w:eastAsia="zh-CN"/>
                    </w:rPr>
                    <w:t>生产废水排放口</w:t>
                  </w:r>
                </w:p>
              </w:tc>
              <w:tc>
                <w:tcPr>
                  <w:tcW w:w="243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流量、pH值、化学需氧量、氨氮</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总磷、总氮</w:t>
                  </w:r>
                  <w:r>
                    <w:rPr>
                      <w:rFonts w:hint="eastAsia" w:ascii="Times New Roman" w:hAnsi="Times New Roman" w:eastAsia="宋体" w:cs="Times New Roman"/>
                      <w:b w:val="0"/>
                      <w:bCs/>
                      <w:color w:val="auto"/>
                      <w:sz w:val="21"/>
                      <w:szCs w:val="21"/>
                      <w:highlight w:val="none"/>
                      <w:lang w:val="en-US" w:eastAsia="zh-CN"/>
                    </w:rPr>
                    <w:t>等</w:t>
                  </w:r>
                </w:p>
              </w:tc>
              <w:tc>
                <w:tcPr>
                  <w:tcW w:w="84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季度</w:t>
                  </w:r>
                </w:p>
              </w:tc>
              <w:tc>
                <w:tcPr>
                  <w:tcW w:w="4139" w:type="dxa"/>
                  <w:vMerge w:val="restart"/>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《混装制剂类制药工业水污染物排放标准》（GB21908-2008）表2中标准限值和《提取类制药工业水污染物排放标准》（GB21905-2008）表2中标准限值中最严限值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continue"/>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c>
                <w:tcPr>
                  <w:tcW w:w="243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悬浮物、五日生化需氧量</w:t>
                  </w:r>
                  <w:r>
                    <w:rPr>
                      <w:rFonts w:hint="eastAsia" w:ascii="Times New Roman" w:hAnsi="Times New Roman" w:eastAsia="宋体" w:cs="Times New Roman"/>
                      <w:b w:val="0"/>
                      <w:bCs/>
                      <w:color w:val="auto"/>
                      <w:sz w:val="21"/>
                      <w:szCs w:val="21"/>
                      <w:highlight w:val="none"/>
                      <w:lang w:val="en-US" w:eastAsia="zh-CN"/>
                    </w:rPr>
                    <w:t>等</w:t>
                  </w:r>
                </w:p>
              </w:tc>
              <w:tc>
                <w:tcPr>
                  <w:tcW w:w="84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1</w:t>
                  </w:r>
                  <w:r>
                    <w:rPr>
                      <w:rFonts w:hint="default" w:ascii="Times New Roman" w:hAnsi="Times New Roman" w:eastAsia="宋体" w:cs="Times New Roman"/>
                      <w:b w:val="0"/>
                      <w:bCs/>
                      <w:color w:val="auto"/>
                      <w:sz w:val="21"/>
                      <w:szCs w:val="21"/>
                      <w:highlight w:val="none"/>
                    </w:rPr>
                    <w:t>年</w:t>
                  </w:r>
                </w:p>
              </w:tc>
              <w:tc>
                <w:tcPr>
                  <w:tcW w:w="4139" w:type="dxa"/>
                  <w:vMerge w:val="continue"/>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restart"/>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DW00</w:t>
                  </w:r>
                  <w:r>
                    <w:rPr>
                      <w:rFonts w:hint="default" w:ascii="Times New Roman" w:hAnsi="Times New Roman" w:eastAsia="宋体" w:cs="Times New Roman"/>
                      <w:b w:val="0"/>
                      <w:bCs/>
                      <w:color w:val="auto"/>
                      <w:sz w:val="21"/>
                      <w:szCs w:val="21"/>
                      <w:highlight w:val="none"/>
                      <w:lang w:val="en-US" w:eastAsia="zh-CN"/>
                    </w:rPr>
                    <w:t>2</w:t>
                  </w:r>
                  <w:r>
                    <w:rPr>
                      <w:rFonts w:hint="eastAsia" w:ascii="Times New Roman" w:hAnsi="Times New Roman" w:eastAsia="宋体" w:cs="Times New Roman"/>
                      <w:b w:val="0"/>
                      <w:bCs/>
                      <w:color w:val="auto"/>
                      <w:sz w:val="21"/>
                      <w:szCs w:val="21"/>
                      <w:highlight w:val="none"/>
                      <w:lang w:val="en-US" w:eastAsia="zh-CN"/>
                    </w:rPr>
                    <w:t>生活污水排放口</w:t>
                  </w:r>
                </w:p>
              </w:tc>
              <w:tc>
                <w:tcPr>
                  <w:tcW w:w="243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流量、化学需氧量、氨氮</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总磷、总氮</w:t>
                  </w:r>
                  <w:r>
                    <w:rPr>
                      <w:rFonts w:hint="eastAsia" w:ascii="Times New Roman" w:hAnsi="Times New Roman" w:eastAsia="宋体" w:cs="Times New Roman"/>
                      <w:b w:val="0"/>
                      <w:bCs/>
                      <w:color w:val="auto"/>
                      <w:sz w:val="21"/>
                      <w:szCs w:val="21"/>
                      <w:highlight w:val="none"/>
                      <w:lang w:val="en-US" w:eastAsia="zh-CN"/>
                    </w:rPr>
                    <w:t>等</w:t>
                  </w:r>
                </w:p>
              </w:tc>
              <w:tc>
                <w:tcPr>
                  <w:tcW w:w="84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季度</w:t>
                  </w:r>
                </w:p>
              </w:tc>
              <w:tc>
                <w:tcPr>
                  <w:tcW w:w="4139" w:type="dxa"/>
                  <w:vMerge w:val="restart"/>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执行《污水综合排放标准》（GB8978-1996）表4的三级标准，《污水综合排放标准》（GB8978-1996）中未做规定的总磷、氨氮、总氮执行《污水排入城镇下水道水质标准》（GB/T31926-2015）中表1中的“B等级”标准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continue"/>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c>
                <w:tcPr>
                  <w:tcW w:w="243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eastAsia"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悬浮物、五日生化需氧量</w:t>
                  </w:r>
                  <w:r>
                    <w:rPr>
                      <w:rFonts w:hint="eastAsia" w:ascii="Times New Roman" w:hAnsi="Times New Roman" w:eastAsia="宋体" w:cs="Times New Roman"/>
                      <w:b w:val="0"/>
                      <w:bCs/>
                      <w:color w:val="auto"/>
                      <w:sz w:val="21"/>
                      <w:szCs w:val="21"/>
                      <w:highlight w:val="none"/>
                      <w:lang w:val="en-US" w:eastAsia="zh-CN"/>
                    </w:rPr>
                    <w:t>等</w:t>
                  </w:r>
                </w:p>
              </w:tc>
              <w:tc>
                <w:tcPr>
                  <w:tcW w:w="840" w:type="dxa"/>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1</w:t>
                  </w:r>
                  <w:r>
                    <w:rPr>
                      <w:rFonts w:hint="default" w:ascii="Times New Roman" w:hAnsi="Times New Roman" w:eastAsia="宋体" w:cs="Times New Roman"/>
                      <w:b w:val="0"/>
                      <w:bCs/>
                      <w:color w:val="auto"/>
                      <w:sz w:val="21"/>
                      <w:szCs w:val="21"/>
                      <w:highlight w:val="none"/>
                    </w:rPr>
                    <w:t>年</w:t>
                  </w:r>
                </w:p>
              </w:tc>
              <w:tc>
                <w:tcPr>
                  <w:tcW w:w="4139" w:type="dxa"/>
                  <w:vMerge w:val="continue"/>
                  <w:noWrap w:val="0"/>
                  <w:vAlign w:val="center"/>
                </w:tcPr>
                <w:p>
                  <w:pPr>
                    <w:pStyle w:val="70"/>
                    <w:keepNext w:val="0"/>
                    <w:keepLines w:val="0"/>
                    <w:pageBreakBefore w:val="0"/>
                    <w:widowControl w:val="0"/>
                    <w:kinsoku/>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p>
              </w:tc>
            </w:tr>
          </w:tbl>
          <w:p>
            <w:pPr>
              <w:pStyle w:val="55"/>
              <w:keepNext w:val="0"/>
              <w:keepLines w:val="0"/>
              <w:pageBreakBefore w:val="0"/>
              <w:widowControl w:val="0"/>
              <w:kinsoku/>
              <w:wordWrap/>
              <w:overflowPunct/>
              <w:topLinePunct w:val="0"/>
              <w:autoSpaceDE/>
              <w:autoSpaceDN/>
              <w:bidi w:val="0"/>
              <w:adjustRightInd w:val="0"/>
              <w:snapToGrid w:val="0"/>
              <w:spacing w:beforeLines="0" w:afterLines="0" w:line="500" w:lineRule="exact"/>
              <w:ind w:left="0" w:leftChars="0"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表</w:t>
            </w:r>
            <w:r>
              <w:rPr>
                <w:rFonts w:hint="eastAsia" w:ascii="Times New Roman" w:hAnsi="Times New Roman" w:cs="Times New Roman"/>
                <w:sz w:val="24"/>
                <w:szCs w:val="24"/>
                <w:lang w:val="en-US" w:eastAsia="zh-CN"/>
              </w:rPr>
              <w:t>3-6废气</w:t>
            </w:r>
            <w:r>
              <w:rPr>
                <w:rFonts w:hint="default" w:ascii="Times New Roman" w:hAnsi="Times New Roman" w:cs="Times New Roman"/>
                <w:sz w:val="24"/>
                <w:szCs w:val="24"/>
              </w:rPr>
              <w:t>自行监测</w:t>
            </w:r>
            <w:r>
              <w:rPr>
                <w:rFonts w:hint="eastAsia" w:ascii="Times New Roman" w:hAnsi="Times New Roman" w:cs="Times New Roman"/>
                <w:sz w:val="24"/>
                <w:szCs w:val="24"/>
                <w:lang w:val="en-US" w:eastAsia="zh-CN"/>
              </w:rPr>
              <w:t>计划</w:t>
            </w:r>
            <w:r>
              <w:rPr>
                <w:rFonts w:hint="default" w:ascii="Times New Roman" w:hAnsi="Times New Roman" w:cs="Times New Roman"/>
                <w:sz w:val="24"/>
                <w:szCs w:val="24"/>
              </w:rPr>
              <w:t>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710"/>
              <w:gridCol w:w="4590"/>
              <w:gridCol w:w="1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监测点位</w:t>
                  </w:r>
                </w:p>
              </w:tc>
              <w:tc>
                <w:tcPr>
                  <w:tcW w:w="17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监测指标</w:t>
                  </w:r>
                </w:p>
              </w:tc>
              <w:tc>
                <w:tcPr>
                  <w:tcW w:w="45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执行标准</w:t>
                  </w:r>
                </w:p>
              </w:tc>
              <w:tc>
                <w:tcPr>
                  <w:tcW w:w="110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废气</w:t>
                  </w:r>
                  <w:r>
                    <w:rPr>
                      <w:rFonts w:hint="default" w:ascii="Times New Roman" w:hAnsi="Times New Roman" w:eastAsia="宋体" w:cs="Times New Roman"/>
                      <w:b w:val="0"/>
                      <w:color w:val="auto"/>
                      <w:sz w:val="21"/>
                      <w:szCs w:val="21"/>
                      <w:highlight w:val="none"/>
                    </w:rPr>
                    <w:t>排放口</w:t>
                  </w:r>
                  <w:r>
                    <w:rPr>
                      <w:rFonts w:hint="default" w:ascii="Times New Roman" w:hAnsi="Times New Roman" w:eastAsia="宋体" w:cs="Times New Roman"/>
                      <w:b w:val="0"/>
                      <w:color w:val="auto"/>
                      <w:sz w:val="21"/>
                      <w:szCs w:val="21"/>
                      <w:highlight w:val="none"/>
                      <w:lang w:val="en-US" w:eastAsia="zh-CN"/>
                    </w:rPr>
                    <w:t>DA001</w:t>
                  </w:r>
                </w:p>
              </w:tc>
              <w:tc>
                <w:tcPr>
                  <w:tcW w:w="17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rPr>
                    <w:t>NMHC、颗粒物</w:t>
                  </w:r>
                  <w:r>
                    <w:rPr>
                      <w:rFonts w:hint="default" w:ascii="Times New Roman" w:hAnsi="Times New Roman" w:eastAsia="宋体" w:cs="Times New Roman"/>
                      <w:b w:val="0"/>
                      <w:color w:val="auto"/>
                      <w:sz w:val="21"/>
                      <w:szCs w:val="21"/>
                      <w:highlight w:val="none"/>
                      <w:lang w:eastAsia="zh-CN"/>
                    </w:rPr>
                    <w:t>、</w:t>
                  </w:r>
                  <w:r>
                    <w:rPr>
                      <w:rFonts w:hint="default" w:ascii="Times New Roman" w:hAnsi="Times New Roman" w:eastAsia="宋体" w:cs="Times New Roman"/>
                      <w:b w:val="0"/>
                      <w:color w:val="auto"/>
                      <w:sz w:val="21"/>
                      <w:szCs w:val="21"/>
                      <w:highlight w:val="none"/>
                      <w:lang w:val="en-US" w:eastAsia="zh-CN"/>
                    </w:rPr>
                    <w:t>氯化氢、甲醇</w:t>
                  </w:r>
                </w:p>
              </w:tc>
              <w:tc>
                <w:tcPr>
                  <w:tcW w:w="45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rPr>
                    <w:t>《大气污染物综合排放标准》（GB16297-1996）表2</w:t>
                  </w:r>
                  <w:r>
                    <w:rPr>
                      <w:rFonts w:hint="default" w:ascii="Times New Roman" w:hAnsi="Times New Roman" w:eastAsia="宋体" w:cs="Times New Roman"/>
                      <w:b w:val="0"/>
                      <w:color w:val="auto"/>
                      <w:sz w:val="21"/>
                      <w:szCs w:val="21"/>
                      <w:highlight w:val="none"/>
                      <w:lang w:val="en-US" w:eastAsia="zh-CN"/>
                    </w:rPr>
                    <w:t>新污染</w:t>
                  </w:r>
                  <w:r>
                    <w:rPr>
                      <w:rFonts w:hint="default" w:ascii="Times New Roman" w:hAnsi="Times New Roman" w:eastAsia="宋体" w:cs="Times New Roman"/>
                      <w:b w:val="0"/>
                      <w:color w:val="auto"/>
                      <w:sz w:val="21"/>
                      <w:szCs w:val="21"/>
                      <w:highlight w:val="none"/>
                    </w:rPr>
                    <w:t>大气污染物</w:t>
                  </w:r>
                  <w:r>
                    <w:rPr>
                      <w:rFonts w:hint="default" w:ascii="Times New Roman" w:hAnsi="Times New Roman" w:eastAsia="宋体" w:cs="Times New Roman"/>
                      <w:b w:val="0"/>
                      <w:color w:val="auto"/>
                      <w:sz w:val="21"/>
                      <w:szCs w:val="21"/>
                      <w:highlight w:val="none"/>
                      <w:lang w:val="en-US" w:eastAsia="zh-CN"/>
                    </w:rPr>
                    <w:t>二级标准</w:t>
                  </w:r>
                </w:p>
              </w:tc>
              <w:tc>
                <w:tcPr>
                  <w:tcW w:w="110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一年一次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restart"/>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厂界无组织</w:t>
                  </w:r>
                </w:p>
              </w:tc>
              <w:tc>
                <w:tcPr>
                  <w:tcW w:w="17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rPr>
                    <w:t>NMHC、颗粒物</w:t>
                  </w:r>
                  <w:r>
                    <w:rPr>
                      <w:rFonts w:hint="default" w:ascii="Times New Roman" w:hAnsi="Times New Roman" w:eastAsia="宋体" w:cs="Times New Roman"/>
                      <w:b w:val="0"/>
                      <w:color w:val="auto"/>
                      <w:sz w:val="21"/>
                      <w:szCs w:val="21"/>
                      <w:highlight w:val="none"/>
                      <w:lang w:eastAsia="zh-CN"/>
                    </w:rPr>
                    <w:t>、</w:t>
                  </w:r>
                  <w:r>
                    <w:rPr>
                      <w:rFonts w:hint="default" w:ascii="Times New Roman" w:hAnsi="Times New Roman" w:eastAsia="宋体" w:cs="Times New Roman"/>
                      <w:b w:val="0"/>
                      <w:color w:val="auto"/>
                      <w:sz w:val="21"/>
                      <w:szCs w:val="21"/>
                      <w:highlight w:val="none"/>
                      <w:lang w:val="en-US" w:eastAsia="zh-CN"/>
                    </w:rPr>
                    <w:t>氯化氢、甲醇</w:t>
                  </w:r>
                </w:p>
              </w:tc>
              <w:tc>
                <w:tcPr>
                  <w:tcW w:w="45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《大气污染物综合排放标准》（GB16297-1996）表2中无组织排放监控浓度限值</w:t>
                  </w:r>
                </w:p>
              </w:tc>
              <w:tc>
                <w:tcPr>
                  <w:tcW w:w="110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一年一次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5" w:type="dxa"/>
                  <w:vMerge w:val="continue"/>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p>
              </w:tc>
              <w:tc>
                <w:tcPr>
                  <w:tcW w:w="171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lang w:val="en-US" w:eastAsia="zh-CN"/>
                    </w:rPr>
                    <w:t>NH</w:t>
                  </w:r>
                  <w:r>
                    <w:rPr>
                      <w:rFonts w:hint="default" w:ascii="Times New Roman" w:hAnsi="Times New Roman" w:eastAsia="宋体" w:cs="Times New Roman"/>
                      <w:b w:val="0"/>
                      <w:color w:val="auto"/>
                      <w:sz w:val="21"/>
                      <w:szCs w:val="21"/>
                      <w:highlight w:val="none"/>
                      <w:vertAlign w:val="subscript"/>
                      <w:lang w:val="en-US" w:eastAsia="zh-CN"/>
                    </w:rPr>
                    <w:t>3</w:t>
                  </w:r>
                  <w:r>
                    <w:rPr>
                      <w:rFonts w:hint="default" w:ascii="Times New Roman" w:hAnsi="Times New Roman" w:eastAsia="宋体" w:cs="Times New Roman"/>
                      <w:b w:val="0"/>
                      <w:color w:val="auto"/>
                      <w:sz w:val="21"/>
                      <w:szCs w:val="21"/>
                      <w:highlight w:val="none"/>
                      <w:lang w:val="en-US" w:eastAsia="zh-CN"/>
                    </w:rPr>
                    <w:t>、H</w:t>
                  </w:r>
                  <w:r>
                    <w:rPr>
                      <w:rFonts w:hint="default" w:ascii="Times New Roman" w:hAnsi="Times New Roman" w:eastAsia="宋体" w:cs="Times New Roman"/>
                      <w:b w:val="0"/>
                      <w:color w:val="auto"/>
                      <w:sz w:val="21"/>
                      <w:szCs w:val="21"/>
                      <w:highlight w:val="none"/>
                      <w:vertAlign w:val="subscript"/>
                      <w:lang w:val="en-US" w:eastAsia="zh-CN"/>
                    </w:rPr>
                    <w:t>2</w:t>
                  </w:r>
                  <w:r>
                    <w:rPr>
                      <w:rFonts w:hint="default" w:ascii="Times New Roman" w:hAnsi="Times New Roman" w:eastAsia="宋体" w:cs="Times New Roman"/>
                      <w:b w:val="0"/>
                      <w:color w:val="auto"/>
                      <w:sz w:val="21"/>
                      <w:szCs w:val="21"/>
                      <w:highlight w:val="none"/>
                      <w:lang w:val="en-US" w:eastAsia="zh-CN"/>
                    </w:rPr>
                    <w:t>S和臭气浓度</w:t>
                  </w:r>
                </w:p>
              </w:tc>
              <w:tc>
                <w:tcPr>
                  <w:tcW w:w="45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《恶臭污染物排放标准》（GB14554-93）表1中二级新扩改建厂界排放标准</w:t>
                  </w:r>
                </w:p>
              </w:tc>
              <w:tc>
                <w:tcPr>
                  <w:tcW w:w="1109"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一年一次</w:t>
                  </w:r>
                </w:p>
              </w:tc>
            </w:tr>
          </w:tbl>
          <w:p>
            <w:pPr>
              <w:pStyle w:val="55"/>
              <w:keepNext w:val="0"/>
              <w:keepLines w:val="0"/>
              <w:pageBreakBefore w:val="0"/>
              <w:widowControl w:val="0"/>
              <w:kinsoku/>
              <w:wordWrap/>
              <w:overflowPunct/>
              <w:topLinePunct w:val="0"/>
              <w:autoSpaceDE/>
              <w:autoSpaceDN/>
              <w:bidi w:val="0"/>
              <w:adjustRightInd w:val="0"/>
              <w:snapToGrid w:val="0"/>
              <w:spacing w:beforeLines="0" w:afterLines="0" w:line="500" w:lineRule="exact"/>
              <w:ind w:left="0" w:leftChars="0"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表</w:t>
            </w:r>
            <w:r>
              <w:rPr>
                <w:rFonts w:hint="eastAsia" w:ascii="Times New Roman" w:hAnsi="Times New Roman" w:cs="Times New Roman"/>
                <w:sz w:val="24"/>
                <w:szCs w:val="24"/>
                <w:lang w:val="en-US" w:eastAsia="zh-CN"/>
              </w:rPr>
              <w:t>3-7</w:t>
            </w:r>
            <w:r>
              <w:rPr>
                <w:rFonts w:hint="default" w:ascii="Times New Roman" w:hAnsi="Times New Roman" w:cs="Times New Roman"/>
                <w:sz w:val="24"/>
                <w:szCs w:val="24"/>
              </w:rPr>
              <w:t>噪声自行监测</w:t>
            </w:r>
            <w:r>
              <w:rPr>
                <w:rFonts w:hint="eastAsia" w:ascii="Times New Roman" w:hAnsi="Times New Roman" w:cs="Times New Roman"/>
                <w:sz w:val="24"/>
                <w:szCs w:val="24"/>
                <w:lang w:val="en-US" w:eastAsia="zh-CN"/>
              </w:rPr>
              <w:t>计划</w:t>
            </w:r>
            <w:r>
              <w:rPr>
                <w:rFonts w:hint="default" w:ascii="Times New Roman" w:hAnsi="Times New Roman" w:cs="Times New Roman"/>
                <w:sz w:val="24"/>
                <w:szCs w:val="24"/>
              </w:rPr>
              <w:t>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485"/>
              <w:gridCol w:w="1830"/>
              <w:gridCol w:w="2197"/>
              <w:gridCol w:w="1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监测要素</w:t>
                  </w:r>
                </w:p>
              </w:tc>
              <w:tc>
                <w:tcPr>
                  <w:tcW w:w="148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监测点位</w:t>
                  </w:r>
                </w:p>
              </w:tc>
              <w:tc>
                <w:tcPr>
                  <w:tcW w:w="183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监测点位数量</w:t>
                  </w:r>
                </w:p>
              </w:tc>
              <w:tc>
                <w:tcPr>
                  <w:tcW w:w="2197"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监测项目</w:t>
                  </w:r>
                </w:p>
              </w:tc>
              <w:tc>
                <w:tcPr>
                  <w:tcW w:w="1702"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噪声</w:t>
                  </w:r>
                </w:p>
              </w:tc>
              <w:tc>
                <w:tcPr>
                  <w:tcW w:w="1485"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厂界四周</w:t>
                  </w:r>
                </w:p>
              </w:tc>
              <w:tc>
                <w:tcPr>
                  <w:tcW w:w="1830"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4</w:t>
                  </w:r>
                </w:p>
              </w:tc>
              <w:tc>
                <w:tcPr>
                  <w:tcW w:w="2197"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连续等效A声级</w:t>
                  </w:r>
                </w:p>
              </w:tc>
              <w:tc>
                <w:tcPr>
                  <w:tcW w:w="1702" w:type="dxa"/>
                  <w:noWrap w:val="0"/>
                  <w:vAlign w:val="center"/>
                </w:tcPr>
                <w:p>
                  <w:pPr>
                    <w:pStyle w:val="70"/>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每季度一次</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rPr>
              <w:t>（</w:t>
            </w:r>
            <w:r>
              <w:rPr>
                <w:rFonts w:hint="eastAsia" w:ascii="Times New Roman" w:hAnsi="Times New Roman" w:cs="Times New Roman"/>
                <w:b/>
                <w:bCs/>
                <w:sz w:val="24"/>
                <w:lang w:val="en-US" w:eastAsia="zh-CN"/>
              </w:rPr>
              <w:t>4</w:t>
            </w:r>
            <w:r>
              <w:rPr>
                <w:rFonts w:hint="eastAsia" w:ascii="Times New Roman" w:hAnsi="Times New Roman" w:cs="Times New Roman"/>
                <w:b/>
                <w:bCs/>
                <w:sz w:val="24"/>
              </w:rPr>
              <w:t xml:space="preserve">）环境风险防范设施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rPr>
            </w:pPr>
            <w:r>
              <w:rPr>
                <w:rFonts w:hint="eastAsia" w:ascii="Times New Roman" w:hAnsi="Times New Roman" w:cs="Times New Roman"/>
                <w:sz w:val="24"/>
                <w:lang w:val="en-US" w:eastAsia="zh-CN"/>
              </w:rPr>
              <w:t>项目</w:t>
            </w:r>
            <w:r>
              <w:rPr>
                <w:rFonts w:hint="eastAsia" w:ascii="Times New Roman" w:hAnsi="Times New Roman" w:cs="Times New Roman"/>
                <w:sz w:val="24"/>
              </w:rPr>
              <w:t>建立较为完善的污染事故处理程序、机制和措施；较为完善的设备检修维修制度；停电处置措施制度等。为预防</w:t>
            </w:r>
            <w:r>
              <w:rPr>
                <w:rFonts w:hint="eastAsia" w:ascii="Times New Roman" w:hAnsi="Times New Roman" w:cs="Times New Roman"/>
                <w:sz w:val="24"/>
                <w:lang w:val="en-US" w:eastAsia="zh-CN"/>
              </w:rPr>
              <w:t>废水环境</w:t>
            </w:r>
            <w:r>
              <w:rPr>
                <w:rFonts w:hint="eastAsia" w:ascii="Times New Roman" w:hAnsi="Times New Roman" w:cs="Times New Roman"/>
                <w:sz w:val="24"/>
              </w:rPr>
              <w:t>风险事件发生，</w:t>
            </w:r>
            <w:r>
              <w:rPr>
                <w:rFonts w:hint="eastAsia" w:ascii="Times New Roman" w:hAnsi="Times New Roman" w:cs="Times New Roman"/>
                <w:sz w:val="24"/>
                <w:lang w:val="en-US" w:eastAsia="zh-CN"/>
              </w:rPr>
              <w:t>设置废水收集池，正常工况下可调节废水流量，事故工况下可起到</w:t>
            </w:r>
            <w:r>
              <w:rPr>
                <w:rFonts w:hint="eastAsia" w:ascii="Times New Roman" w:hAnsi="Times New Roman" w:cs="Times New Roman"/>
                <w:sz w:val="24"/>
              </w:rPr>
              <w:t>事故废水储存</w:t>
            </w:r>
            <w:r>
              <w:rPr>
                <w:rFonts w:hint="eastAsia" w:ascii="Times New Roman" w:hAnsi="Times New Roman" w:cs="Times New Roman"/>
                <w:sz w:val="24"/>
                <w:lang w:val="en-US" w:eastAsia="zh-CN"/>
              </w:rPr>
              <w:t>作用；考虑厂区用地有限，配备废液收集桶，事故工况下可起到</w:t>
            </w:r>
            <w:r>
              <w:rPr>
                <w:rFonts w:hint="eastAsia" w:ascii="Times New Roman" w:hAnsi="Times New Roman" w:cs="Times New Roman"/>
                <w:sz w:val="24"/>
              </w:rPr>
              <w:t>事故废水</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废液暂存作用；为防止废液泄漏、下渗等环境风险事件发生，采取地面全面防渗，液体储罐四周设置围堰等措施。企业委托</w:t>
            </w:r>
            <w:r>
              <w:rPr>
                <w:rFonts w:hint="eastAsia" w:ascii="Times New Roman" w:hAnsi="Times New Roman" w:cs="Times New Roman"/>
                <w:sz w:val="24"/>
              </w:rPr>
              <w:t>专业人员对污水处理</w:t>
            </w:r>
            <w:r>
              <w:rPr>
                <w:rFonts w:hint="eastAsia" w:ascii="Times New Roman" w:hAnsi="Times New Roman" w:cs="Times New Roman"/>
                <w:sz w:val="24"/>
                <w:lang w:val="en-US" w:eastAsia="zh-CN"/>
              </w:rPr>
              <w:t>站</w:t>
            </w:r>
            <w:r>
              <w:rPr>
                <w:rFonts w:hint="eastAsia" w:ascii="Times New Roman" w:hAnsi="Times New Roman" w:cs="Times New Roman"/>
                <w:sz w:val="24"/>
              </w:rPr>
              <w:t>定期运行维护和保养，确保污水处理</w:t>
            </w:r>
            <w:r>
              <w:rPr>
                <w:rFonts w:hint="eastAsia" w:ascii="Times New Roman" w:hAnsi="Times New Roman" w:cs="Times New Roman"/>
                <w:sz w:val="24"/>
                <w:lang w:val="en-US" w:eastAsia="zh-CN"/>
              </w:rPr>
              <w:t>站</w:t>
            </w:r>
            <w:r>
              <w:rPr>
                <w:rFonts w:hint="eastAsia" w:ascii="Times New Roman" w:hAnsi="Times New Roman" w:cs="Times New Roman"/>
                <w:sz w:val="24"/>
              </w:rPr>
              <w:t>正常运行</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生产人员经专业培训上岗，避免人为生产事故导致的环境事件发生。同时，</w:t>
            </w:r>
            <w:r>
              <w:rPr>
                <w:rFonts w:hint="eastAsia" w:ascii="Times New Roman" w:hAnsi="Times New Roman" w:eastAsia="宋体" w:cs="Times New Roman"/>
                <w:bCs/>
                <w:sz w:val="24"/>
                <w:lang w:val="en-US" w:eastAsia="zh-CN"/>
              </w:rPr>
              <w:t>企业正在落实</w:t>
            </w:r>
            <w:r>
              <w:rPr>
                <w:rFonts w:hint="eastAsia" w:ascii="Times New Roman" w:hAnsi="Times New Roman" w:eastAsia="宋体" w:cs="Times New Roman"/>
                <w:bCs/>
                <w:sz w:val="24"/>
              </w:rPr>
              <w:t>编制</w:t>
            </w:r>
            <w:r>
              <w:rPr>
                <w:rFonts w:hint="eastAsia" w:ascii="Times New Roman" w:hAnsi="Times New Roman" w:eastAsia="宋体" w:cs="Times New Roman"/>
                <w:bCs/>
                <w:sz w:val="24"/>
                <w:lang w:val="en-US" w:eastAsia="zh-CN"/>
              </w:rPr>
              <w:t>环境</w:t>
            </w:r>
            <w:r>
              <w:rPr>
                <w:rFonts w:hint="eastAsia" w:ascii="Times New Roman" w:hAnsi="Times New Roman" w:eastAsia="宋体" w:cs="Times New Roman"/>
                <w:bCs/>
                <w:sz w:val="24"/>
              </w:rPr>
              <w:t>应急预案</w:t>
            </w:r>
            <w:r>
              <w:rPr>
                <w:rFonts w:hint="eastAsia" w:ascii="Times New Roman" w:hAnsi="Times New Roman" w:cs="Times New Roman"/>
                <w:sz w:val="24"/>
              </w:rPr>
              <w:t xml:space="preserve">，完善事故应急防范措施。 </w:t>
            </w:r>
          </w:p>
          <w:p>
            <w:pPr>
              <w:adjustRightInd/>
              <w:snapToGrid/>
              <w:spacing w:line="500" w:lineRule="exact"/>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sz w:val="24"/>
                <w:szCs w:val="24"/>
                <w:vertAlign w:val="baseline"/>
                <w:lang w:val="en-US" w:eastAsia="zh-CN"/>
              </w:rPr>
            </w:pPr>
          </w:p>
          <w:p>
            <w:pPr>
              <w:pStyle w:val="25"/>
              <w:rPr>
                <w:rFonts w:hint="eastAsia"/>
                <w:sz w:val="24"/>
                <w:szCs w:val="24"/>
                <w:vertAlign w:val="baseline"/>
                <w:lang w:val="en-US" w:eastAsia="zh-CN"/>
              </w:rPr>
            </w:pPr>
          </w:p>
          <w:p>
            <w:pPr>
              <w:rPr>
                <w:rFonts w:hint="eastAsia"/>
                <w:lang w:val="en-US" w:eastAsia="zh-CN"/>
              </w:rPr>
            </w:pPr>
          </w:p>
          <w:p>
            <w:pPr>
              <w:rPr>
                <w:rFonts w:hint="eastAsia"/>
                <w:sz w:val="24"/>
                <w:szCs w:val="24"/>
                <w:vertAlign w:val="baseline"/>
                <w:lang w:val="en-US" w:eastAsia="zh-CN"/>
              </w:rPr>
            </w:pPr>
          </w:p>
          <w:p>
            <w:pPr>
              <w:pStyle w:val="25"/>
              <w:rPr>
                <w:rFonts w:hint="eastAsia"/>
                <w:lang w:val="en-US" w:eastAsia="zh-CN"/>
              </w:rPr>
            </w:pPr>
          </w:p>
          <w:p>
            <w:pPr>
              <w:adjustRightInd/>
              <w:snapToGrid/>
              <w:spacing w:line="500" w:lineRule="exact"/>
              <w:rPr>
                <w:rFonts w:hint="default"/>
                <w:sz w:val="24"/>
                <w:szCs w:val="24"/>
                <w:vertAlign w:val="baseline"/>
                <w:lang w:val="en-US" w:eastAsia="zh-CN"/>
              </w:rPr>
            </w:pPr>
            <w:r>
              <w:rPr>
                <w:rFonts w:hint="eastAsia"/>
                <w:sz w:val="24"/>
                <w:szCs w:val="24"/>
                <w:vertAlign w:val="baseline"/>
                <w:lang w:val="en-US" w:eastAsia="zh-CN"/>
              </w:rPr>
              <w:t xml:space="preserve"> </w:t>
            </w:r>
          </w:p>
        </w:tc>
      </w:tr>
    </w:tbl>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9"/>
        <w:rPr>
          <w:rFonts w:hint="eastAsia"/>
          <w:b/>
          <w:bCs/>
          <w:color w:val="auto"/>
          <w:sz w:val="28"/>
          <w:szCs w:val="28"/>
          <w:highlight w:val="none"/>
        </w:rPr>
      </w:pPr>
      <w:r>
        <w:rPr>
          <w:rFonts w:hint="eastAsia"/>
          <w:b/>
          <w:bCs/>
          <w:color w:val="auto"/>
          <w:sz w:val="28"/>
          <w:szCs w:val="28"/>
          <w:highlight w:val="none"/>
          <w:lang w:val="en-US" w:eastAsia="zh-CN"/>
        </w:rPr>
        <w:t>表四、</w:t>
      </w:r>
      <w:r>
        <w:rPr>
          <w:rFonts w:hint="eastAsia"/>
          <w:b/>
          <w:bCs/>
          <w:color w:val="auto"/>
          <w:sz w:val="28"/>
          <w:szCs w:val="28"/>
          <w:highlight w:val="none"/>
        </w:rPr>
        <w:t>环境影响报告表结论</w:t>
      </w:r>
      <w:r>
        <w:rPr>
          <w:rFonts w:hint="eastAsia"/>
          <w:b/>
          <w:bCs/>
          <w:color w:val="auto"/>
          <w:sz w:val="28"/>
          <w:szCs w:val="28"/>
          <w:highlight w:val="none"/>
          <w:lang w:eastAsia="zh-CN"/>
        </w:rPr>
        <w:t>、</w:t>
      </w:r>
      <w:r>
        <w:rPr>
          <w:rFonts w:hint="eastAsia"/>
          <w:b/>
          <w:bCs/>
          <w:color w:val="auto"/>
          <w:sz w:val="28"/>
          <w:szCs w:val="28"/>
          <w:highlight w:val="none"/>
        </w:rPr>
        <w:t>审批部门审批决定及其落实情况</w:t>
      </w:r>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一、 建设项目环境影响报告表主要结论</w:t>
            </w:r>
          </w:p>
          <w:p>
            <w:pPr>
              <w:pStyle w:val="32"/>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Autospacing="0" w:line="500" w:lineRule="exact"/>
              <w:ind w:left="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本项目建设符合国家和海南省产业政策，选址符合规划及用地要求。项目运营期采取有效可靠的环保治理措施，项目产生的废水、废气、噪声均可确保达标排放，固废均能妥善处置。项目排放的废水、废气、噪声、固废对环境影响较小。在严格执行各项污染防范措施的前提下，从环境保护角度看，本项目建设是可行的。</w:t>
            </w:r>
          </w:p>
          <w:p>
            <w:pPr>
              <w:pStyle w:val="32"/>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Autospacing="0" w:line="500" w:lineRule="exact"/>
              <w:ind w:left="0" w:right="0" w:firstLine="482" w:firstLineChars="200"/>
              <w:jc w:val="both"/>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二、审批部门审批决定</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新开利安生物科技(海南)有限公司</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送来的《建设项目环境影响评价文件申报审批服务表》和海口达清环保科技有限公司编制的《保健食品研发技术服务平台及生产基地项目环境影响报告表》(以下简称《报告表》)及评估评审意见等有关材料收悉。经审查，现函复如下</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一、拟建项目位于海口市秀英区药谷二横路8号1号楼M-6租赁海南平衡康生物科技有限公司闲置大楼一层东侧进行建设建设总建筑面积5170平方米。建设辅酶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10、片剂、胶剂等生产线3条，并配套相关辅助工程、公用工程等设施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项目产品规模主要为辅酶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产量为20t/a，片剂年产量为5400万片/年，胶囊剂年产量900万粒/年。根据《报告表》的综合结论，在全面落实《报告表》提出的生态保护和污染防治措施的前提下，项目建设带来的环境问题基本可以得到缓解和控制。从环境保护角度分析，项目建设是可行的。</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二、项目执行的环境质量标准、污染物排放标准和主要污染物总量控制指标要求</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一</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环境质量标准</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项目区域环境空气质量执行《环境空气质量标准》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GB3095-2012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及修改单中二级标准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项目所在区域声环境质量执行《声环境质量标准》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GB3096-2008</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3类标准</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污染物排放标准</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施工期</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废气排放执行《大气污染物综合排放标准》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GB16297-1996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噪声排放执行《建筑施工厂界环境噪声排放标准》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GB12523-2011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一般工业固体废物贮存参照执行《一般工业固体废物贮存和填埋污染控制标准》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GB18599-2020</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营运期</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生活污水、地面清洁废水、实验服洗衣废水、纯水制备浓水排放执行《污水综合排放标准》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GB8978-1996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，其中总磷、氨氮、总氮参照执行《污水排入城镇下水道水质标准》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GB/T31926-2015</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设备清洗废水及实验废水执行《混装制剂类制药工业水污染物排放标准》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GB21908-2008</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和《提取类制药工业水污染物排放标准》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GB21905-2008</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中最严限值</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有组织废气和厂界无组织废气排放执行《大气污染物综合排放标准》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GB16297-1996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厂区内厂房外有机废气无组织排放执行《挥发性有机物无组织排放控制标准》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GB37822-2019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污水站恶臭执行《恶臭污染物排放标准》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GB14554-93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厂界噪声执行《工业企业厂界环境噪声排放标准》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GB12348-2008</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一般固体废弃物按《一般工业固体废物贮存和填埋污染控制标准》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GB18599-2020</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危险固执行《危险废物贮存污染控制标准》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GB18597-2023</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主要污染物总量控制指标:废水污染物排放总量纳入白沙门污水处理厂排放总量控制指标内，不再另行分配排放指标</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废气污染物排放总量控制指标为</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V</w:t>
            </w:r>
            <w:r>
              <w:rPr>
                <w:rFonts w:hint="default" w:ascii="Times New Roman" w:hAnsi="Times New Roman" w:eastAsia="宋体" w:cs="Times New Roman"/>
                <w:sz w:val="24"/>
                <w:szCs w:val="24"/>
                <w:lang w:val="en-US" w:eastAsia="zh-CN"/>
              </w:rPr>
              <w:t>O</w:t>
            </w:r>
            <w:r>
              <w:rPr>
                <w:rFonts w:hint="default" w:ascii="Times New Roman" w:hAnsi="Times New Roman" w:eastAsia="宋体" w:cs="Times New Roman"/>
                <w:sz w:val="24"/>
                <w:szCs w:val="24"/>
              </w:rPr>
              <w:t>C</w:t>
            </w:r>
            <w:r>
              <w:rPr>
                <w:rFonts w:hint="default" w:ascii="Times New Roman" w:hAnsi="Times New Roman" w:eastAsia="宋体" w:cs="Times New Roman"/>
                <w:sz w:val="24"/>
                <w:szCs w:val="24"/>
                <w:vertAlign w:val="subscript"/>
                <w:lang w:val="en-US" w:eastAsia="zh-CN"/>
              </w:rPr>
              <w:t>S</w:t>
            </w:r>
            <w:r>
              <w:rPr>
                <w:rFonts w:hint="default" w:ascii="Times New Roman" w:hAnsi="Times New Roman" w:eastAsia="宋体" w:cs="Times New Roman"/>
                <w:sz w:val="24"/>
                <w:szCs w:val="24"/>
              </w:rPr>
              <w:t>0.86t/a</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三、项目在设计、建设和运营中应重点做好以下工作</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一</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加大施工期的环境管理力度，做到文明施工，要按照《防治城市扬尘污染技术规范》(HJ/T393-2007)要求，选择适宜施工方式和施工时间，防止和减轻施工噪声、扬尘、振动等对周围居民生活的影响</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要妥善处理施工期产生的建筑垃圾，建筑材料和垃圾运输应采取密闭措施，避免泄漏污染周围环境</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排水系统应采用雨污分流。生活污水、地面清洁水实验服洗衣废水、纯水制备浓水经化粪池预处理后排入市政污水管网，设备清洗废水及实验废水依托海南鑫开源医药科技有限公司的污水处理站达标后排入市政污水管网，最终进入白沙门污水处理厂深度处理。</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应在确保安全条件下，安装使用满足防爆、防静电要求的废气治理效率高的污染防治设施，实验废气须有效收集处理并经符合规定高度的排气筒达标排放，实现废气处理全覆盖。</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四</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合理进行布局，要选用低噪声设备及采取消声、吸声隔音和减振等噪声防治措施，高噪音设备应置于密闭的房间内，并远离厂界布置，确保噪声排放达标。</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五</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体废物应分类收集，并及时做好清运工作。一般固体废物、危险废物须分别暂存于一般固废暂存间、危废暂存间并委托有资质单位处置。暂存间须采取相应的防雨淋、防渗、防漏和防偷窃等措施，并设立警示标志。要建立危险废物处理台账每年向环保部门报送年度危废处置计划。</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六</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要按照国家有关安全管理的要求，加强环境风险防范意识及环境风险管控，严格落实《报告表》中提出的环境风险防范措施，建设完善的突发环境事故应急设施，制定突发环境事故应急预案，强化环境风险管理，建立政府-园区管委会-企业应急响应机制，并定期开展应急演练，防止安全生产事故引发环境污染，确保环境安全。</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七</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强化项目环境保护监测监督管理。要认真落实环境管理机构和人员，建立环保工作责任制。强化污染治理设施的运行维护及环境质量管控，认真开展环境监测工作，落实《报告表》提出的环境监测计划，发现问题及时向环境保护行政主管部门报告并采取有效措施进行处理。</w:t>
            </w:r>
          </w:p>
          <w:p>
            <w:pPr>
              <w:keepNext w:val="0"/>
              <w:keepLines w:val="0"/>
              <w:pageBreakBefore w:val="0"/>
              <w:widowControl w:val="0"/>
              <w:kinsoku/>
              <w:wordWrap/>
              <w:overflowPunct/>
              <w:topLinePunct w:val="0"/>
              <w:bidi w:val="0"/>
              <w:adjustRightInd w:val="0"/>
              <w:snapToGrid w:val="0"/>
              <w:spacing w:line="500" w:lineRule="exact"/>
              <w:ind w:left="0"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涉及法律、法规规定需要办理的其他相关手续应按规定办理。项目的性质、规模、地点、采用的生产工艺或者污染防治、防止生态破坏的措施发生重大变动的，应按照法律法规的规定重新履行相关环保审批手续。</w:t>
            </w:r>
          </w:p>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right="0" w:firstLine="480" w:firstLineChars="200"/>
              <w:jc w:val="both"/>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sz w:val="24"/>
                <w:szCs w:val="24"/>
              </w:rPr>
              <w:t>五、要严格执行环境保护</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制度，切实落实本批复函提出的各项污染防治设施和措施，施工期间的环境保护监督检查工作由海口市综合执法局负责。项目竣工后，建设单位必须依照《建设项目环境保护管理条例》等法规要求进行验收合格后，方可投入生产或使用，并自觉接受环保部门的监督检查。</w:t>
            </w:r>
          </w:p>
          <w:p>
            <w:pPr>
              <w:pStyle w:val="5"/>
              <w:keepNext w:val="0"/>
              <w:keepLines w:val="0"/>
              <w:pageBreakBefore w:val="0"/>
              <w:widowControl w:val="0"/>
              <w:kinsoku/>
              <w:wordWrap/>
              <w:overflowPunct/>
              <w:topLinePunct w:val="0"/>
              <w:autoSpaceDE/>
              <w:autoSpaceDN/>
              <w:bidi w:val="0"/>
              <w:adjustRightInd w:val="0"/>
              <w:snapToGrid w:val="0"/>
              <w:spacing w:before="0" w:after="0" w:line="500" w:lineRule="exact"/>
              <w:ind w:left="0"/>
              <w:jc w:val="righ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海口国家高新区管委会</w:t>
            </w:r>
          </w:p>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right="0"/>
              <w:jc w:val="right"/>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kern w:val="2"/>
                <w:sz w:val="24"/>
                <w:szCs w:val="24"/>
                <w:lang w:val="en-US" w:eastAsia="zh-CN" w:bidi="ar-SA"/>
              </w:rPr>
              <w:t>202</w:t>
            </w:r>
            <w:r>
              <w:rPr>
                <w:rFonts w:hint="default" w:ascii="Times New Roman" w:hAnsi="Times New Roman" w:cs="Times New Roman"/>
                <w:b w:val="0"/>
                <w:kern w:val="2"/>
                <w:sz w:val="24"/>
                <w:szCs w:val="24"/>
                <w:lang w:val="en-US" w:eastAsia="zh-CN" w:bidi="ar-SA"/>
              </w:rPr>
              <w:t>4</w:t>
            </w:r>
            <w:r>
              <w:rPr>
                <w:rFonts w:hint="default" w:ascii="Times New Roman" w:hAnsi="Times New Roman" w:eastAsia="宋体" w:cs="Times New Roman"/>
                <w:b w:val="0"/>
                <w:kern w:val="2"/>
                <w:sz w:val="24"/>
                <w:szCs w:val="24"/>
                <w:lang w:val="en-US" w:eastAsia="zh-CN" w:bidi="ar-SA"/>
              </w:rPr>
              <w:t>年1月</w:t>
            </w:r>
            <w:r>
              <w:rPr>
                <w:rFonts w:hint="default" w:ascii="Times New Roman" w:hAnsi="Times New Roman" w:cs="Times New Roman"/>
                <w:b w:val="0"/>
                <w:kern w:val="2"/>
                <w:sz w:val="24"/>
                <w:szCs w:val="24"/>
                <w:lang w:val="en-US" w:eastAsia="zh-CN" w:bidi="ar-SA"/>
              </w:rPr>
              <w:t>10</w:t>
            </w:r>
            <w:r>
              <w:rPr>
                <w:rFonts w:hint="default" w:ascii="Times New Roman" w:hAnsi="Times New Roman" w:eastAsia="宋体" w:cs="Times New Roman"/>
                <w:b w:val="0"/>
                <w:kern w:val="2"/>
                <w:sz w:val="24"/>
                <w:szCs w:val="24"/>
                <w:lang w:val="en-US" w:eastAsia="zh-CN" w:bidi="ar-SA"/>
              </w:rPr>
              <w:t>日</w:t>
            </w:r>
          </w:p>
          <w:p>
            <w:pPr>
              <w:pStyle w:val="3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三、执行“三同时”及项目环保设施/措施落实情况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napToGrid w:val="0"/>
                <w:sz w:val="24"/>
                <w:szCs w:val="24"/>
              </w:rPr>
              <w:t>根据《中华人民共和国环境保护法》对建设项目</w:t>
            </w:r>
            <w:r>
              <w:rPr>
                <w:rFonts w:hint="eastAsia" w:ascii="Times New Roman" w:hAnsi="Times New Roman" w:cs="Times New Roman"/>
                <w:snapToGrid w:val="0"/>
                <w:sz w:val="24"/>
                <w:szCs w:val="24"/>
                <w:lang w:eastAsia="zh-CN"/>
              </w:rPr>
              <w:t>“</w:t>
            </w:r>
            <w:r>
              <w:rPr>
                <w:rFonts w:hint="default" w:ascii="Times New Roman" w:hAnsi="Times New Roman" w:cs="Times New Roman" w:eastAsiaTheme="minorEastAsia"/>
                <w:snapToGrid w:val="0"/>
                <w:sz w:val="24"/>
                <w:szCs w:val="24"/>
              </w:rPr>
              <w:t>三同时</w:t>
            </w:r>
            <w:r>
              <w:rPr>
                <w:rFonts w:hint="eastAsia" w:ascii="Times New Roman" w:hAnsi="Times New Roman" w:cs="Times New Roman"/>
                <w:snapToGrid w:val="0"/>
                <w:sz w:val="24"/>
                <w:szCs w:val="24"/>
                <w:lang w:eastAsia="zh-CN"/>
              </w:rPr>
              <w:t>”</w:t>
            </w:r>
            <w:r>
              <w:rPr>
                <w:rFonts w:hint="default" w:ascii="Times New Roman" w:hAnsi="Times New Roman" w:cs="Times New Roman" w:eastAsiaTheme="minorEastAsia"/>
                <w:snapToGrid w:val="0"/>
                <w:sz w:val="24"/>
                <w:szCs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w:t>
            </w:r>
            <w:r>
              <w:rPr>
                <w:rFonts w:hint="default" w:ascii="Times New Roman" w:hAnsi="Times New Roman" w:cs="Times New Roman" w:eastAsiaTheme="minorEastAsia"/>
                <w:snapToGrid w:val="0"/>
                <w:sz w:val="24"/>
                <w:szCs w:val="24"/>
                <w:lang w:val="en-US" w:eastAsia="zh-CN"/>
              </w:rPr>
              <w:t>本项目</w:t>
            </w:r>
            <w:r>
              <w:rPr>
                <w:rFonts w:hint="default" w:ascii="Times New Roman" w:hAnsi="Times New Roman" w:cs="Times New Roman" w:eastAsiaTheme="minorEastAsia"/>
                <w:sz w:val="24"/>
                <w:szCs w:val="24"/>
              </w:rPr>
              <w:t>环保措施验收清单</w:t>
            </w:r>
            <w:r>
              <w:rPr>
                <w:rFonts w:hint="default" w:ascii="Times New Roman" w:hAnsi="Times New Roman" w:cs="Times New Roman" w:eastAsiaTheme="minorEastAsia"/>
                <w:sz w:val="24"/>
                <w:szCs w:val="24"/>
                <w:lang w:val="en-US" w:eastAsia="zh-CN"/>
              </w:rPr>
              <w:t>详见下表</w:t>
            </w:r>
            <w:r>
              <w:rPr>
                <w:rFonts w:hint="default" w:ascii="Times New Roman" w:hAnsi="Times New Roman" w:cs="Times New Roman" w:eastAsiaTheme="minorEastAsia"/>
                <w:sz w:val="24"/>
                <w:szCs w:val="24"/>
              </w:rPr>
              <w:t>。</w:t>
            </w:r>
          </w:p>
          <w:p>
            <w:pPr>
              <w:pStyle w:val="6"/>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firstLine="482" w:firstLineChars="200"/>
              <w:jc w:val="center"/>
              <w:textAlignment w:val="auto"/>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表4-1</w:t>
            </w:r>
            <w: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项目</w:t>
            </w: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 xml:space="preserve">环境保护措施监督检查清单 </w:t>
            </w:r>
          </w:p>
          <w:tbl>
            <w:tblPr>
              <w:tblStyle w:val="26"/>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9"/>
              <w:gridCol w:w="945"/>
              <w:gridCol w:w="1080"/>
              <w:gridCol w:w="1170"/>
              <w:gridCol w:w="2220"/>
              <w:gridCol w:w="29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9" w:type="dxa"/>
                  <w:tcBorders>
                    <w:tl2br w:val="single" w:color="auto" w:sz="4" w:space="0"/>
                  </w:tcBorders>
                  <w:noWrap w:val="0"/>
                  <w:vAlign w:val="top"/>
                </w:tcPr>
                <w:p>
                  <w:pPr>
                    <w:keepNext w:val="0"/>
                    <w:keepLines w:val="0"/>
                    <w:pageBreakBefore w:val="0"/>
                    <w:widowControl w:val="0"/>
                    <w:kinsoku/>
                    <w:wordWrap w:val="0"/>
                    <w:overflowPunct/>
                    <w:topLinePunct w:val="0"/>
                    <w:autoSpaceDE/>
                    <w:autoSpaceDN/>
                    <w:bidi w:val="0"/>
                    <w:adjustRightInd w:val="0"/>
                    <w:snapToGrid w:val="0"/>
                    <w:jc w:val="righ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内容</w:t>
                  </w:r>
                </w:p>
                <w:p>
                  <w:pPr>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要素</w:t>
                  </w:r>
                </w:p>
              </w:tc>
              <w:tc>
                <w:tcPr>
                  <w:tcW w:w="945"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排放口/污染源</w:t>
                  </w:r>
                </w:p>
              </w:tc>
              <w:tc>
                <w:tcPr>
                  <w:tcW w:w="108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污染物项目</w:t>
                  </w:r>
                </w:p>
              </w:tc>
              <w:tc>
                <w:tcPr>
                  <w:tcW w:w="117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环境保护措施</w:t>
                  </w:r>
                </w:p>
              </w:tc>
              <w:tc>
                <w:tcPr>
                  <w:tcW w:w="222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执行标准</w:t>
                  </w:r>
                </w:p>
              </w:tc>
              <w:tc>
                <w:tcPr>
                  <w:tcW w:w="2997"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落实情况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9" w:type="dxa"/>
                  <w:vMerge w:val="restart"/>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大气环境</w:t>
                  </w:r>
                </w:p>
              </w:tc>
              <w:tc>
                <w:tcPr>
                  <w:tcW w:w="945"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DA001</w:t>
                  </w:r>
                  <w:r>
                    <w:rPr>
                      <w:rFonts w:hint="default" w:ascii="Times New Roman" w:hAnsi="Times New Roman" w:eastAsia="宋体" w:cs="Times New Roman"/>
                      <w:color w:val="auto"/>
                      <w:sz w:val="21"/>
                      <w:szCs w:val="21"/>
                      <w:highlight w:val="none"/>
                      <w:lang w:val="en-US" w:eastAsia="zh-CN"/>
                    </w:rPr>
                    <w:t>废气排放口</w:t>
                  </w:r>
                </w:p>
              </w:tc>
              <w:tc>
                <w:tcPr>
                  <w:tcW w:w="108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颗粒物、NMHC、氯化氢</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甲醇</w:t>
                  </w:r>
                </w:p>
              </w:tc>
              <w:tc>
                <w:tcPr>
                  <w:tcW w:w="117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bidi="ar"/>
                    </w:rPr>
                    <w:t>活性炭吸附装置+</w:t>
                  </w:r>
                  <w:r>
                    <w:rPr>
                      <w:rFonts w:hint="default" w:ascii="Times New Roman" w:hAnsi="Times New Roman" w:eastAsia="宋体" w:cs="Times New Roman"/>
                      <w:color w:val="auto"/>
                      <w:kern w:val="0"/>
                      <w:sz w:val="21"/>
                      <w:szCs w:val="21"/>
                      <w:highlight w:val="none"/>
                      <w:lang w:val="en-US" w:eastAsia="zh-CN" w:bidi="ar"/>
                    </w:rPr>
                    <w:t>UV光解</w:t>
                  </w:r>
                  <w:r>
                    <w:rPr>
                      <w:rFonts w:hint="default" w:ascii="Times New Roman" w:hAnsi="Times New Roman" w:eastAsia="宋体" w:cs="Times New Roman"/>
                      <w:color w:val="auto"/>
                      <w:kern w:val="0"/>
                      <w:sz w:val="21"/>
                      <w:szCs w:val="21"/>
                      <w:highlight w:val="none"/>
                      <w:lang w:eastAsia="zh-CN" w:bidi="ar"/>
                    </w:rPr>
                    <w:t>、</w:t>
                  </w:r>
                  <w:r>
                    <w:rPr>
                      <w:rFonts w:hint="default" w:ascii="Times New Roman" w:hAnsi="Times New Roman" w:eastAsia="宋体" w:cs="Times New Roman"/>
                      <w:color w:val="auto"/>
                      <w:kern w:val="0"/>
                      <w:sz w:val="21"/>
                      <w:szCs w:val="21"/>
                      <w:highlight w:val="none"/>
                      <w:lang w:val="en-US" w:eastAsia="zh-CN" w:bidi="ar"/>
                    </w:rPr>
                    <w:t>布袋除尘设施</w:t>
                  </w:r>
                </w:p>
              </w:tc>
              <w:tc>
                <w:tcPr>
                  <w:tcW w:w="2220" w:type="dxa"/>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《大气污染物综合排放标准》（GB16297-1996）表2中新污染</w:t>
                  </w:r>
                  <w:r>
                    <w:rPr>
                      <w:rFonts w:hint="default" w:ascii="Times New Roman" w:hAnsi="Times New Roman" w:eastAsia="宋体" w:cs="Times New Roman"/>
                      <w:b w:val="0"/>
                      <w:bCs/>
                      <w:color w:val="auto"/>
                      <w:sz w:val="21"/>
                      <w:szCs w:val="21"/>
                      <w:highlight w:val="none"/>
                      <w:lang w:val="en-US" w:eastAsia="zh-CN"/>
                    </w:rPr>
                    <w:t>源</w:t>
                  </w:r>
                  <w:r>
                    <w:rPr>
                      <w:rFonts w:hint="default" w:ascii="Times New Roman" w:hAnsi="Times New Roman" w:eastAsia="宋体" w:cs="Times New Roman"/>
                      <w:b w:val="0"/>
                      <w:bCs/>
                      <w:color w:val="auto"/>
                      <w:sz w:val="21"/>
                      <w:szCs w:val="21"/>
                      <w:highlight w:val="none"/>
                    </w:rPr>
                    <w:t>大气污染物二级标准要求</w:t>
                  </w:r>
                </w:p>
              </w:tc>
              <w:tc>
                <w:tcPr>
                  <w:tcW w:w="2997" w:type="dxa"/>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已落实。项目有机废气</w:t>
                  </w:r>
                  <w:r>
                    <w:rPr>
                      <w:rFonts w:hint="default" w:ascii="Times New Roman" w:hAnsi="Times New Roman" w:eastAsia="宋体" w:cs="Times New Roman"/>
                      <w:b w:val="0"/>
                      <w:bCs/>
                      <w:color w:val="auto"/>
                      <w:sz w:val="21"/>
                      <w:szCs w:val="21"/>
                      <w:highlight w:val="none"/>
                    </w:rPr>
                    <w:t>经通风橱、集气罩吸收进入对应的排气管道系统，收集后经“活性炭吸附装置+</w:t>
                  </w:r>
                  <w:r>
                    <w:rPr>
                      <w:rFonts w:hint="default" w:ascii="Times New Roman" w:hAnsi="Times New Roman" w:eastAsia="宋体" w:cs="Times New Roman"/>
                      <w:b w:val="0"/>
                      <w:bCs/>
                      <w:color w:val="auto"/>
                      <w:sz w:val="21"/>
                      <w:szCs w:val="21"/>
                      <w:highlight w:val="none"/>
                      <w:lang w:val="en-US" w:eastAsia="zh-CN"/>
                    </w:rPr>
                    <w:t>UV光解</w:t>
                  </w:r>
                  <w:r>
                    <w:rPr>
                      <w:rFonts w:hint="default" w:ascii="Times New Roman" w:hAnsi="Times New Roman" w:eastAsia="宋体" w:cs="Times New Roman"/>
                      <w:b w:val="0"/>
                      <w:bCs/>
                      <w:color w:val="auto"/>
                      <w:sz w:val="21"/>
                      <w:szCs w:val="21"/>
                      <w:highlight w:val="none"/>
                    </w:rPr>
                    <w:t>”处理后</w:t>
                  </w:r>
                  <w:r>
                    <w:rPr>
                      <w:rFonts w:hint="default" w:ascii="Times New Roman" w:hAnsi="Times New Roman" w:eastAsia="宋体" w:cs="Times New Roman"/>
                      <w:b w:val="0"/>
                      <w:bCs/>
                      <w:color w:val="auto"/>
                      <w:sz w:val="21"/>
                      <w:szCs w:val="21"/>
                      <w:lang w:val="en-US" w:eastAsia="zh-CN"/>
                    </w:rPr>
                    <w:t>楼顶</w:t>
                  </w:r>
                  <w:r>
                    <w:rPr>
                      <w:rFonts w:hint="default" w:ascii="Times New Roman" w:hAnsi="Times New Roman" w:eastAsia="宋体" w:cs="Times New Roman"/>
                      <w:b w:val="0"/>
                      <w:bCs/>
                      <w:color w:val="auto"/>
                      <w:sz w:val="21"/>
                      <w:szCs w:val="21"/>
                      <w:highlight w:val="none"/>
                    </w:rPr>
                    <w:t>排放</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颗粒物</w:t>
                  </w:r>
                  <w:r>
                    <w:rPr>
                      <w:rFonts w:hint="default" w:ascii="Times New Roman" w:hAnsi="Times New Roman" w:eastAsia="宋体" w:cs="Times New Roman"/>
                      <w:b w:val="0"/>
                      <w:bCs/>
                      <w:color w:val="auto"/>
                      <w:sz w:val="21"/>
                      <w:szCs w:val="21"/>
                      <w:highlight w:val="none"/>
                      <w:lang w:val="en-US" w:eastAsia="zh-CN"/>
                    </w:rPr>
                    <w:t>通过布袋除尘设施处理后</w:t>
                  </w:r>
                  <w:r>
                    <w:rPr>
                      <w:rFonts w:hint="eastAsia" w:eastAsia="宋体" w:cs="Times New Roman"/>
                      <w:b w:val="0"/>
                      <w:bCs/>
                      <w:color w:val="auto"/>
                      <w:sz w:val="21"/>
                      <w:szCs w:val="21"/>
                      <w:highlight w:val="none"/>
                      <w:lang w:val="en-US" w:eastAsia="zh-CN"/>
                    </w:rPr>
                    <w:t>，由排气管道引至楼顶排放；同时，室内空气经安装高效过滤器循环净化</w:t>
                  </w:r>
                  <w:r>
                    <w:rPr>
                      <w:rFonts w:hint="default" w:ascii="Times New Roman" w:hAnsi="Times New Roman" w:eastAsia="宋体" w:cs="Times New Roman"/>
                      <w:b w:val="0"/>
                      <w:bCs/>
                      <w:color w:val="auto"/>
                      <w:sz w:val="21"/>
                      <w:szCs w:val="21"/>
                      <w:highlight w:val="none"/>
                      <w:lang w:val="en-US" w:eastAsia="zh-CN"/>
                    </w:rPr>
                    <w:t>。根据本次验收监测，废气有组织排放可满足相关标准限值。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59" w:type="dxa"/>
                  <w:vMerge w:val="continue"/>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p>
              </w:tc>
              <w:tc>
                <w:tcPr>
                  <w:tcW w:w="945"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无组织</w:t>
                  </w:r>
                  <w:r>
                    <w:rPr>
                      <w:rFonts w:hint="default" w:ascii="Times New Roman" w:hAnsi="Times New Roman" w:eastAsia="宋体" w:cs="Times New Roman"/>
                      <w:color w:val="auto"/>
                      <w:sz w:val="21"/>
                      <w:szCs w:val="21"/>
                      <w:highlight w:val="none"/>
                      <w:lang w:val="en-US" w:eastAsia="zh-CN"/>
                    </w:rPr>
                    <w:t>废气</w:t>
                  </w:r>
                </w:p>
              </w:tc>
              <w:tc>
                <w:tcPr>
                  <w:tcW w:w="108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颗粒物</w:t>
                  </w:r>
                  <w:r>
                    <w:rPr>
                      <w:rFonts w:hint="default" w:ascii="Times New Roman" w:hAnsi="Times New Roman" w:eastAsia="宋体" w:cs="Times New Roman"/>
                      <w:color w:val="auto"/>
                      <w:sz w:val="21"/>
                      <w:szCs w:val="21"/>
                      <w:highlight w:val="none"/>
                      <w:lang w:eastAsia="zh-CN"/>
                    </w:rPr>
                    <w:t>、</w:t>
                  </w:r>
                </w:p>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NMHC</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氯化氢</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甲醇、恶臭气体</w:t>
                  </w:r>
                </w:p>
              </w:tc>
              <w:tc>
                <w:tcPr>
                  <w:tcW w:w="117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加强通风</w:t>
                  </w:r>
                </w:p>
              </w:tc>
              <w:tc>
                <w:tcPr>
                  <w:tcW w:w="2220" w:type="dxa"/>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color w:val="auto"/>
                      <w:sz w:val="21"/>
                      <w:szCs w:val="21"/>
                      <w:highlight w:val="none"/>
                    </w:rPr>
                    <w:t>《大气污染物综合排放标准》（GB16297-1996）</w:t>
                  </w:r>
                  <w:r>
                    <w:rPr>
                      <w:rFonts w:hint="default" w:ascii="Times New Roman" w:hAnsi="Times New Roman" w:eastAsia="宋体" w:cs="Times New Roman"/>
                      <w:b w:val="0"/>
                      <w:bCs/>
                      <w:color w:val="auto"/>
                      <w:sz w:val="21"/>
                      <w:szCs w:val="21"/>
                      <w:highlight w:val="none"/>
                    </w:rPr>
                    <w:t>表2中新污染</w:t>
                  </w:r>
                  <w:r>
                    <w:rPr>
                      <w:rFonts w:hint="default" w:ascii="Times New Roman" w:hAnsi="Times New Roman" w:eastAsia="宋体" w:cs="Times New Roman"/>
                      <w:b w:val="0"/>
                      <w:bCs/>
                      <w:color w:val="auto"/>
                      <w:sz w:val="21"/>
                      <w:szCs w:val="21"/>
                      <w:highlight w:val="none"/>
                      <w:lang w:val="en-US" w:eastAsia="zh-CN"/>
                    </w:rPr>
                    <w:t>源</w:t>
                  </w:r>
                  <w:r>
                    <w:rPr>
                      <w:rFonts w:hint="default" w:ascii="Times New Roman" w:hAnsi="Times New Roman" w:eastAsia="宋体" w:cs="Times New Roman"/>
                      <w:b w:val="0"/>
                      <w:color w:val="auto"/>
                      <w:sz w:val="21"/>
                      <w:szCs w:val="21"/>
                      <w:highlight w:val="none"/>
                    </w:rPr>
                    <w:t>无组织排放监控浓度限值</w:t>
                  </w:r>
                  <w:r>
                    <w:rPr>
                      <w:rFonts w:hint="default" w:ascii="Times New Roman" w:hAnsi="Times New Roman" w:eastAsia="宋体" w:cs="Times New Roman"/>
                      <w:b w:val="0"/>
                      <w:color w:val="auto"/>
                      <w:sz w:val="21"/>
                      <w:szCs w:val="21"/>
                      <w:highlight w:val="none"/>
                      <w:lang w:eastAsia="zh-CN"/>
                    </w:rPr>
                    <w:t>；</w:t>
                  </w:r>
                  <w:r>
                    <w:rPr>
                      <w:rFonts w:hint="default" w:ascii="Times New Roman" w:hAnsi="Times New Roman" w:eastAsia="宋体" w:cs="Times New Roman"/>
                      <w:b w:val="0"/>
                      <w:color w:val="auto"/>
                      <w:sz w:val="21"/>
                      <w:szCs w:val="21"/>
                      <w:highlight w:val="none"/>
                    </w:rPr>
                    <w:t>《恶臭污染物排放标准》（GB14554-93）</w:t>
                  </w:r>
                </w:p>
              </w:tc>
              <w:tc>
                <w:tcPr>
                  <w:tcW w:w="2997" w:type="dxa"/>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已落实。项目室内配套新风系统，加强通风。根据本次验收监测，</w:t>
                  </w:r>
                  <w:r>
                    <w:rPr>
                      <w:rFonts w:hint="default" w:ascii="Times New Roman" w:hAnsi="Times New Roman" w:eastAsia="宋体" w:cs="Times New Roman"/>
                      <w:b w:val="0"/>
                      <w:bCs/>
                      <w:color w:val="auto"/>
                      <w:sz w:val="21"/>
                      <w:szCs w:val="21"/>
                      <w:highlight w:val="none"/>
                      <w:lang w:val="en-US" w:eastAsia="zh-CN"/>
                    </w:rPr>
                    <w:t>废气无组织排放可满足相关标准限值。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9" w:type="dxa"/>
                  <w:vMerge w:val="restart"/>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地表水环境</w:t>
                  </w:r>
                </w:p>
              </w:tc>
              <w:tc>
                <w:tcPr>
                  <w:tcW w:w="945"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DW001</w:t>
                  </w:r>
                  <w:r>
                    <w:rPr>
                      <w:rFonts w:hint="default" w:ascii="Times New Roman" w:hAnsi="Times New Roman" w:eastAsia="宋体" w:cs="Times New Roman"/>
                      <w:color w:val="auto"/>
                      <w:sz w:val="21"/>
                      <w:szCs w:val="21"/>
                      <w:highlight w:val="none"/>
                      <w:lang w:val="en-US" w:eastAsia="zh-CN"/>
                    </w:rPr>
                    <w:t>生产废水排放口</w:t>
                  </w:r>
                </w:p>
              </w:tc>
              <w:tc>
                <w:tcPr>
                  <w:tcW w:w="108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pH值、化学需氧量、氨氮、总磷、总氮、悬浮物、五日生化需氧量</w:t>
                  </w:r>
                </w:p>
              </w:tc>
              <w:tc>
                <w:tcPr>
                  <w:tcW w:w="117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污水处理设施处理达标后排入市政污水管网</w:t>
                  </w:r>
                </w:p>
              </w:tc>
              <w:tc>
                <w:tcPr>
                  <w:tcW w:w="222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《混装制剂类制药工业水污染物排放标准》（GB21908-2008）表2中标准限值和《提取类制药工业水污染物排放标准》（GB21905-2008）表2中标准限值中最严限值</w:t>
                  </w:r>
                </w:p>
              </w:tc>
              <w:tc>
                <w:tcPr>
                  <w:tcW w:w="2997"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已落实。</w:t>
                  </w: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w:t>
                  </w:r>
                  <w:r>
                    <w:rPr>
                      <w:rFonts w:hint="default" w:ascii="Times New Roman" w:hAnsi="Times New Roman" w:eastAsia="宋体" w:cs="Times New Roman"/>
                      <w:b w:val="0"/>
                      <w:bCs/>
                      <w:color w:val="auto"/>
                      <w:sz w:val="21"/>
                      <w:szCs w:val="21"/>
                      <w:highlight w:val="none"/>
                      <w:lang w:val="en-US" w:eastAsia="zh-CN"/>
                    </w:rPr>
                    <w:t>收集至污水池，</w:t>
                  </w:r>
                  <w:r>
                    <w:rPr>
                      <w:rFonts w:hint="default" w:ascii="Times New Roman" w:hAnsi="Times New Roman" w:eastAsia="宋体" w:cs="Times New Roman"/>
                      <w:b w:val="0"/>
                      <w:bCs/>
                      <w:color w:val="auto"/>
                      <w:sz w:val="21"/>
                      <w:szCs w:val="21"/>
                      <w:highlight w:val="none"/>
                    </w:rPr>
                    <w:t>排入</w:t>
                  </w:r>
                  <w:r>
                    <w:rPr>
                      <w:rFonts w:hint="eastAsia" w:ascii="Times New Roman" w:hAnsi="Times New Roman" w:eastAsia="宋体" w:cs="Times New Roman"/>
                      <w:b w:val="0"/>
                      <w:bCs/>
                      <w:color w:val="auto"/>
                      <w:sz w:val="21"/>
                      <w:szCs w:val="21"/>
                      <w:highlight w:val="none"/>
                      <w:lang w:val="en-US" w:eastAsia="zh-CN"/>
                    </w:rPr>
                    <w:t>企业</w:t>
                  </w:r>
                  <w:r>
                    <w:rPr>
                      <w:rFonts w:hint="default" w:ascii="Times New Roman" w:hAnsi="Times New Roman" w:eastAsia="宋体" w:cs="Times New Roman"/>
                      <w:b w:val="0"/>
                      <w:bCs/>
                      <w:color w:val="auto"/>
                      <w:sz w:val="21"/>
                      <w:szCs w:val="21"/>
                      <w:highlight w:val="none"/>
                    </w:rPr>
                    <w:t>污水处理</w:t>
                  </w:r>
                  <w:r>
                    <w:rPr>
                      <w:rFonts w:hint="eastAsia" w:ascii="Times New Roman" w:hAnsi="Times New Roman" w:eastAsia="宋体" w:cs="Times New Roman"/>
                      <w:b w:val="0"/>
                      <w:bCs/>
                      <w:color w:val="auto"/>
                      <w:sz w:val="21"/>
                      <w:szCs w:val="21"/>
                      <w:highlight w:val="none"/>
                      <w:lang w:val="en-US" w:eastAsia="zh-CN"/>
                    </w:rPr>
                    <w:t>站</w:t>
                  </w:r>
                  <w:r>
                    <w:rPr>
                      <w:rFonts w:hint="default" w:ascii="Times New Roman" w:hAnsi="Times New Roman" w:eastAsia="宋体" w:cs="Times New Roman"/>
                      <w:b w:val="0"/>
                      <w:bCs/>
                      <w:color w:val="auto"/>
                      <w:sz w:val="21"/>
                      <w:szCs w:val="21"/>
                      <w:highlight w:val="none"/>
                    </w:rPr>
                    <w:t>处理达标后，</w:t>
                  </w:r>
                  <w:r>
                    <w:rPr>
                      <w:rFonts w:hint="default" w:ascii="Times New Roman" w:hAnsi="Times New Roman"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根据本次验收监测，污水处理站尾水水质可满足相关标准限值。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9" w:type="dxa"/>
                  <w:vMerge w:val="continue"/>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p>
              </w:tc>
              <w:tc>
                <w:tcPr>
                  <w:tcW w:w="945"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DW00</w:t>
                  </w:r>
                  <w:r>
                    <w:rPr>
                      <w:rFonts w:hint="default" w:ascii="Times New Roman" w:hAnsi="Times New Roman" w:eastAsia="宋体" w:cs="Times New Roman"/>
                      <w:color w:val="auto"/>
                      <w:sz w:val="21"/>
                      <w:szCs w:val="21"/>
                      <w:highlight w:val="none"/>
                      <w:lang w:val="en-US" w:eastAsia="zh-CN"/>
                    </w:rPr>
                    <w:t>2生活污水排放口</w:t>
                  </w:r>
                </w:p>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p>
              </w:tc>
              <w:tc>
                <w:tcPr>
                  <w:tcW w:w="108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化学需氧量、五日生化需氧量、SS、氨氮、总磷、总氮</w:t>
                  </w:r>
                </w:p>
              </w:tc>
              <w:tc>
                <w:tcPr>
                  <w:tcW w:w="117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化粪池、</w:t>
                  </w:r>
                  <w:r>
                    <w:rPr>
                      <w:rFonts w:hint="default" w:ascii="Times New Roman" w:hAnsi="Times New Roman" w:eastAsia="宋体" w:cs="Times New Roman"/>
                      <w:color w:val="auto"/>
                      <w:sz w:val="21"/>
                      <w:szCs w:val="21"/>
                      <w:highlight w:val="none"/>
                    </w:rPr>
                    <w:t>排入市政污水管网</w:t>
                  </w:r>
                </w:p>
              </w:tc>
              <w:tc>
                <w:tcPr>
                  <w:tcW w:w="222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《污水综合排放标准》（GB8978-1996）和《污水排入城镇下水道水质标准》（GB/T31926-2015）</w:t>
                  </w:r>
                </w:p>
              </w:tc>
              <w:tc>
                <w:tcPr>
                  <w:tcW w:w="2997"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已落实。项目</w:t>
                  </w: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纯水制备浓水通过污水管排入三级化粪池，</w:t>
                  </w:r>
                  <w:r>
                    <w:rPr>
                      <w:rFonts w:hint="default" w:ascii="Times New Roman" w:hAnsi="Times New Roman" w:eastAsia="宋体" w:cs="Times New Roman"/>
                      <w:b w:val="0"/>
                      <w:bCs/>
                      <w:color w:val="auto"/>
                      <w:sz w:val="21"/>
                      <w:szCs w:val="21"/>
                      <w:highlight w:val="none"/>
                      <w:lang w:val="en-US" w:eastAsia="zh-CN"/>
                    </w:rPr>
                    <w:t>接入市政</w:t>
                  </w:r>
                  <w:r>
                    <w:rPr>
                      <w:rFonts w:hint="default" w:ascii="Times New Roman" w:hAnsi="Times New Roman" w:eastAsia="宋体" w:cs="Times New Roman"/>
                      <w:b w:val="0"/>
                      <w:bCs/>
                      <w:color w:val="auto"/>
                      <w:sz w:val="21"/>
                      <w:szCs w:val="21"/>
                      <w:highlight w:val="none"/>
                    </w:rPr>
                    <w:t>污水管网</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根据本次验收监测，生活污水等废水水质可满足相关标准限值。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9"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声环境</w:t>
                  </w:r>
                </w:p>
              </w:tc>
              <w:tc>
                <w:tcPr>
                  <w:tcW w:w="945"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设备运行噪声</w:t>
                  </w:r>
                </w:p>
              </w:tc>
              <w:tc>
                <w:tcPr>
                  <w:tcW w:w="108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声级分贝dB(A)</w:t>
                  </w:r>
                </w:p>
              </w:tc>
              <w:tc>
                <w:tcPr>
                  <w:tcW w:w="117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选取低噪声设备、设备减震、基座降噪</w:t>
                  </w:r>
                </w:p>
              </w:tc>
              <w:tc>
                <w:tcPr>
                  <w:tcW w:w="2220"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《工业企业厂界环境噪声排放标准》（GB12348-2008）3类标准</w:t>
                  </w:r>
                </w:p>
              </w:tc>
              <w:tc>
                <w:tcPr>
                  <w:tcW w:w="2997"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已落实。项目通过采取</w:t>
                  </w:r>
                  <w:r>
                    <w:rPr>
                      <w:rFonts w:hint="default" w:ascii="Times New Roman" w:hAnsi="Times New Roman" w:eastAsia="宋体" w:cs="Times New Roman"/>
                      <w:b w:val="0"/>
                      <w:bCs/>
                      <w:color w:val="auto"/>
                      <w:sz w:val="21"/>
                      <w:szCs w:val="21"/>
                      <w:highlight w:val="none"/>
                    </w:rPr>
                    <w:t>选用低噪声设备、消声、隔声、吸声降噪、单独设室等措施</w:t>
                  </w:r>
                  <w:r>
                    <w:rPr>
                      <w:rFonts w:hint="default" w:ascii="Times New Roman" w:hAnsi="Times New Roman" w:eastAsia="宋体" w:cs="Times New Roman"/>
                      <w:b w:val="0"/>
                      <w:bCs/>
                      <w:color w:val="auto"/>
                      <w:sz w:val="21"/>
                      <w:szCs w:val="21"/>
                      <w:highlight w:val="none"/>
                      <w:lang w:val="en-US" w:eastAsia="zh-CN"/>
                    </w:rPr>
                    <w:t>降低噪声产生及排放。根据本次验收监测，厂界噪声昼夜排放均可满足相关标准限值。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9"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固体废物</w:t>
                  </w:r>
                </w:p>
              </w:tc>
              <w:tc>
                <w:tcPr>
                  <w:tcW w:w="5415" w:type="dxa"/>
                  <w:gridSpan w:val="4"/>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color w:val="auto"/>
                      <w:sz w:val="21"/>
                      <w:szCs w:val="21"/>
                      <w:highlight w:val="none"/>
                    </w:rPr>
                    <w:t>生活垃圾设置生活垃圾桶，统一收集后，由环卫部门清运处理。一般工业固废统一收集后暂存，由废品回收单位回收或厂家回收处理。危险废物经专用容器分类收集，暂存于危险废物暂存间，委托有资质单位进行处理。</w:t>
                  </w:r>
                </w:p>
              </w:tc>
              <w:tc>
                <w:tcPr>
                  <w:tcW w:w="2997" w:type="dxa"/>
                  <w:noWrap w:val="0"/>
                  <w:vAlign w:val="center"/>
                </w:tcPr>
                <w:p>
                  <w:pPr>
                    <w:pStyle w:val="70"/>
                    <w:keepNext w:val="0"/>
                    <w:keepLines w:val="0"/>
                    <w:pageBreakBefore w:val="0"/>
                    <w:widowControl w:val="0"/>
                    <w:kinsoku/>
                    <w:wordWrap w:val="0"/>
                    <w:overflowPunct/>
                    <w:topLinePunct w:val="0"/>
                    <w:autoSpaceDE/>
                    <w:autoSpaceDN/>
                    <w:bidi w:val="0"/>
                    <w:adjustRightInd w:val="0"/>
                    <w:snapToGrid w:val="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已落实。根据本次验收现场勘察，项目</w:t>
                  </w:r>
                  <w:r>
                    <w:rPr>
                      <w:rFonts w:hint="default" w:ascii="Times New Roman" w:hAnsi="Times New Roman" w:eastAsia="宋体" w:cs="Times New Roman"/>
                      <w:b w:val="0"/>
                      <w:bCs/>
                      <w:color w:val="auto"/>
                      <w:sz w:val="21"/>
                      <w:szCs w:val="21"/>
                      <w:highlight w:val="none"/>
                    </w:rPr>
                    <w:t>生活垃圾</w:t>
                  </w:r>
                  <w:r>
                    <w:rPr>
                      <w:rFonts w:hint="default" w:ascii="Times New Roman" w:hAnsi="Times New Roman" w:eastAsia="宋体" w:cs="Times New Roman"/>
                      <w:b w:val="0"/>
                      <w:bCs/>
                      <w:color w:val="auto"/>
                      <w:sz w:val="21"/>
                      <w:szCs w:val="21"/>
                      <w:highlight w:val="none"/>
                      <w:lang w:val="en-US" w:eastAsia="zh-CN"/>
                    </w:rPr>
                    <w:t>自行收集，交由环卫部门清运；一般固废自行收集交由专业单位回收利用；危废分类收集暂存于危废间，委托资质单位（</w:t>
                  </w:r>
                  <w:r>
                    <w:rPr>
                      <w:rFonts w:hint="default" w:ascii="Times New Roman" w:hAnsi="Times New Roman" w:eastAsia="宋体" w:cs="Times New Roman"/>
                      <w:b w:val="0"/>
                      <w:bCs/>
                      <w:color w:val="auto"/>
                      <w:highlight w:val="none"/>
                      <w:lang w:val="en-US" w:eastAsia="zh-CN"/>
                    </w:rPr>
                    <w:t>海南中宝资源有限公司</w:t>
                  </w:r>
                  <w:r>
                    <w:rPr>
                      <w:rFonts w:hint="default" w:ascii="Times New Roman" w:hAnsi="Times New Roman" w:eastAsia="宋体" w:cs="Times New Roman"/>
                      <w:b w:val="0"/>
                      <w:bCs/>
                      <w:color w:val="auto"/>
                      <w:sz w:val="21"/>
                      <w:szCs w:val="21"/>
                      <w:highlight w:val="none"/>
                      <w:lang w:val="en-US" w:eastAsia="zh-CN"/>
                    </w:rPr>
                    <w:t>）处置，签订危废处置协议，并做好转运联单记录。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659"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土壤及地下水</w:t>
                  </w:r>
                </w:p>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污染防治措施</w:t>
                  </w:r>
                </w:p>
              </w:tc>
              <w:tc>
                <w:tcPr>
                  <w:tcW w:w="5415" w:type="dxa"/>
                  <w:gridSpan w:val="4"/>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地面已硬化防渗，</w:t>
                  </w:r>
                  <w:r>
                    <w:rPr>
                      <w:rFonts w:hint="default" w:ascii="Times New Roman" w:hAnsi="Times New Roman" w:eastAsia="宋体" w:cs="Times New Roman"/>
                      <w:color w:val="auto"/>
                      <w:sz w:val="21"/>
                      <w:szCs w:val="21"/>
                      <w:highlight w:val="none"/>
                    </w:rPr>
                    <w:t>不会产生垂直入渗和地表漫流的影响，本项目对下水和土壤没有污染途径。</w:t>
                  </w:r>
                </w:p>
              </w:tc>
              <w:tc>
                <w:tcPr>
                  <w:tcW w:w="2997"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已落实。项目</w:t>
                  </w:r>
                  <w:r>
                    <w:rPr>
                      <w:rFonts w:hint="default" w:ascii="Times New Roman" w:hAnsi="Times New Roman" w:eastAsia="宋体" w:cs="Times New Roman"/>
                      <w:sz w:val="21"/>
                      <w:szCs w:val="21"/>
                      <w:lang w:val="en-US" w:eastAsia="zh-CN"/>
                    </w:rPr>
                    <w:t>为防止废液泄漏、下渗等环境风险事件发生，采取地面全面防渗，液体储罐四周设置围堰等措施。阻隔对地下水和土壤环境的污染途径。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659"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环境风险防范措施</w:t>
                  </w:r>
                </w:p>
              </w:tc>
              <w:tc>
                <w:tcPr>
                  <w:tcW w:w="5415" w:type="dxa"/>
                  <w:gridSpan w:val="4"/>
                  <w:noWrap w:val="0"/>
                  <w:vAlign w:val="center"/>
                </w:tcPr>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1）加强职工安全教育、提高安全防范风险的意识；</w:t>
                  </w:r>
                </w:p>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2）设有专门的试剂贮存室，设置试剂专职管理人员，对试剂贮存室的试剂分类储放，按实验需求量领取试剂，避免试剂的浪费造成环境的污染；</w:t>
                  </w:r>
                </w:p>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3）实验员必须经过专职培训方能上岗，操作规范。禁止闲杂人等进入实验操作室，确保实验操作室环境管理的规范性；</w:t>
                  </w:r>
                </w:p>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4）搬运、存放、使用实验试剂时要仔细检查、正确操作，防止发生泄露事故；</w:t>
                  </w:r>
                </w:p>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5）建设单位应当组织编制应急预案，并与药谷产业园应急预案联动，一旦发生事故协作采取应急防护措施，将事故发生后对环境造成的危害控制和减小。</w:t>
                  </w:r>
                </w:p>
              </w:tc>
              <w:tc>
                <w:tcPr>
                  <w:tcW w:w="2997" w:type="dxa"/>
                  <w:vMerge w:val="restart"/>
                  <w:noWrap w:val="0"/>
                  <w:vAlign w:val="center"/>
                </w:tcPr>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已落实。</w:t>
                  </w:r>
                  <w:r>
                    <w:rPr>
                      <w:rFonts w:hint="default" w:ascii="Times New Roman" w:hAnsi="Times New Roman" w:eastAsia="宋体" w:cs="Times New Roman"/>
                      <w:b w:val="0"/>
                      <w:bCs/>
                      <w:sz w:val="21"/>
                      <w:szCs w:val="21"/>
                      <w:lang w:val="en-US" w:eastAsia="zh-CN"/>
                    </w:rPr>
                    <w:t>项目</w:t>
                  </w:r>
                  <w:r>
                    <w:rPr>
                      <w:rFonts w:hint="default" w:ascii="Times New Roman" w:hAnsi="Times New Roman" w:eastAsia="宋体" w:cs="Times New Roman"/>
                      <w:b w:val="0"/>
                      <w:bCs/>
                      <w:sz w:val="21"/>
                      <w:szCs w:val="21"/>
                    </w:rPr>
                    <w:t>建立较为完善的污染事故处理程序、机制和措施；较为完善的设备检修维修制度；停电处置措施制度等。</w:t>
                  </w:r>
                  <w:r>
                    <w:rPr>
                      <w:rFonts w:hint="default" w:ascii="Times New Roman" w:hAnsi="Times New Roman" w:eastAsia="宋体" w:cs="Times New Roman"/>
                      <w:b w:val="0"/>
                      <w:bCs/>
                      <w:sz w:val="21"/>
                      <w:szCs w:val="21"/>
                      <w:lang w:val="en-US" w:eastAsia="zh-CN"/>
                    </w:rPr>
                    <w:t>企业委托</w:t>
                  </w:r>
                  <w:r>
                    <w:rPr>
                      <w:rFonts w:hint="default" w:ascii="Times New Roman" w:hAnsi="Times New Roman" w:eastAsia="宋体" w:cs="Times New Roman"/>
                      <w:b w:val="0"/>
                      <w:bCs/>
                      <w:sz w:val="21"/>
                      <w:szCs w:val="21"/>
                    </w:rPr>
                    <w:t>专业人员对污水处理</w:t>
                  </w:r>
                  <w:r>
                    <w:rPr>
                      <w:rFonts w:hint="default" w:ascii="Times New Roman" w:hAnsi="Times New Roman" w:eastAsia="宋体" w:cs="Times New Roman"/>
                      <w:b w:val="0"/>
                      <w:bCs/>
                      <w:sz w:val="21"/>
                      <w:szCs w:val="21"/>
                      <w:lang w:val="en-US" w:eastAsia="zh-CN"/>
                    </w:rPr>
                    <w:t>站</w:t>
                  </w:r>
                  <w:r>
                    <w:rPr>
                      <w:rFonts w:hint="default" w:ascii="Times New Roman" w:hAnsi="Times New Roman" w:eastAsia="宋体" w:cs="Times New Roman"/>
                      <w:b w:val="0"/>
                      <w:bCs/>
                      <w:sz w:val="21"/>
                      <w:szCs w:val="21"/>
                    </w:rPr>
                    <w:t>定期运行维护和保养，确保污水处理</w:t>
                  </w:r>
                  <w:r>
                    <w:rPr>
                      <w:rFonts w:hint="default" w:ascii="Times New Roman" w:hAnsi="Times New Roman" w:eastAsia="宋体" w:cs="Times New Roman"/>
                      <w:b w:val="0"/>
                      <w:bCs/>
                      <w:sz w:val="21"/>
                      <w:szCs w:val="21"/>
                      <w:lang w:val="en-US" w:eastAsia="zh-CN"/>
                    </w:rPr>
                    <w:t>站</w:t>
                  </w:r>
                  <w:r>
                    <w:rPr>
                      <w:rFonts w:hint="default" w:ascii="Times New Roman" w:hAnsi="Times New Roman" w:eastAsia="宋体" w:cs="Times New Roman"/>
                      <w:b w:val="0"/>
                      <w:bCs/>
                      <w:sz w:val="21"/>
                      <w:szCs w:val="21"/>
                    </w:rPr>
                    <w:t>正常运行</w:t>
                  </w:r>
                  <w:r>
                    <w:rPr>
                      <w:rFonts w:hint="default" w:ascii="Times New Roman" w:hAnsi="Times New Roman" w:eastAsia="宋体" w:cs="Times New Roman"/>
                      <w:b w:val="0"/>
                      <w:bCs/>
                      <w:sz w:val="21"/>
                      <w:szCs w:val="21"/>
                      <w:lang w:eastAsia="zh-CN"/>
                    </w:rPr>
                    <w:t>；</w:t>
                  </w:r>
                  <w:r>
                    <w:rPr>
                      <w:rFonts w:hint="default" w:ascii="Times New Roman" w:hAnsi="Times New Roman" w:eastAsia="宋体" w:cs="Times New Roman"/>
                      <w:b w:val="0"/>
                      <w:bCs/>
                      <w:sz w:val="21"/>
                      <w:szCs w:val="21"/>
                      <w:lang w:val="en-US" w:eastAsia="zh-CN"/>
                    </w:rPr>
                    <w:t>生产人员经专业培训上岗，避免人为生产事故导致的环境事件发生。同时，企业正在落实</w:t>
                  </w:r>
                  <w:r>
                    <w:rPr>
                      <w:rFonts w:hint="default" w:ascii="Times New Roman" w:hAnsi="Times New Roman" w:eastAsia="宋体" w:cs="Times New Roman"/>
                      <w:b w:val="0"/>
                      <w:bCs/>
                      <w:sz w:val="21"/>
                      <w:szCs w:val="21"/>
                    </w:rPr>
                    <w:t>编制</w:t>
                  </w:r>
                  <w:r>
                    <w:rPr>
                      <w:rFonts w:hint="default" w:ascii="Times New Roman" w:hAnsi="Times New Roman" w:eastAsia="宋体" w:cs="Times New Roman"/>
                      <w:b w:val="0"/>
                      <w:bCs/>
                      <w:sz w:val="21"/>
                      <w:szCs w:val="21"/>
                      <w:lang w:val="en-US" w:eastAsia="zh-CN"/>
                    </w:rPr>
                    <w:t>环境</w:t>
                  </w:r>
                  <w:r>
                    <w:rPr>
                      <w:rFonts w:hint="default" w:ascii="Times New Roman" w:hAnsi="Times New Roman" w:eastAsia="宋体" w:cs="Times New Roman"/>
                      <w:b w:val="0"/>
                      <w:bCs/>
                      <w:sz w:val="21"/>
                      <w:szCs w:val="21"/>
                    </w:rPr>
                    <w:t xml:space="preserve">应急预案，完善事故应急防范措施。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659" w:type="dxa"/>
                  <w:noWrap w:val="0"/>
                  <w:vAlign w:val="center"/>
                </w:tcPr>
                <w:p>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其他环境管理要求</w:t>
                  </w:r>
                </w:p>
              </w:tc>
              <w:tc>
                <w:tcPr>
                  <w:tcW w:w="5415" w:type="dxa"/>
                  <w:gridSpan w:val="4"/>
                  <w:noWrap w:val="0"/>
                  <w:vAlign w:val="center"/>
                </w:tcPr>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加强员工的环保及风险防控意识，加强废气废水处理设施的管理和维护</w:t>
                  </w:r>
                </w:p>
              </w:tc>
              <w:tc>
                <w:tcPr>
                  <w:tcW w:w="2997" w:type="dxa"/>
                  <w:vMerge w:val="continue"/>
                  <w:noWrap w:val="0"/>
                  <w:vAlign w:val="center"/>
                </w:tcPr>
                <w:p>
                  <w:pPr>
                    <w:pStyle w:val="70"/>
                    <w:keepNext w:val="0"/>
                    <w:keepLines w:val="0"/>
                    <w:pageBreakBefore w:val="0"/>
                    <w:widowControl w:val="0"/>
                    <w:kinsoku/>
                    <w:wordWrap w:val="0"/>
                    <w:overflowPunct/>
                    <w:topLinePunct w:val="0"/>
                    <w:autoSpaceDE/>
                    <w:autoSpaceDN/>
                    <w:bidi w:val="0"/>
                    <w:adjustRightInd w:val="0"/>
                    <w:snapToGrid w:val="0"/>
                    <w:jc w:val="left"/>
                    <w:textAlignment w:val="auto"/>
                    <w:rPr>
                      <w:rFonts w:hint="default" w:ascii="Times New Roman" w:hAnsi="Times New Roman" w:eastAsia="宋体" w:cs="Times New Roman"/>
                      <w:b w:val="0"/>
                      <w:bCs/>
                      <w:color w:val="auto"/>
                      <w:sz w:val="21"/>
                      <w:szCs w:val="21"/>
                      <w:highlight w:val="none"/>
                      <w:lang w:val="en-US" w:eastAsia="zh-CN"/>
                    </w:rPr>
                  </w:pPr>
                </w:p>
              </w:tc>
            </w:tr>
          </w:tbl>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jc w:val="center"/>
              <w:textAlignment w:val="auto"/>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表</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4-2</w:t>
            </w:r>
            <w:r>
              <w:rPr>
                <w:rFonts w:hint="default" w:ascii="Times New Roman" w:hAnsi="Times New Roman" w:cs="Times New Roman"/>
                <w:b/>
                <w:bCs/>
                <w:color w:val="000000" w:themeColor="text1"/>
                <w:sz w:val="24"/>
                <w:highlight w:val="none"/>
                <w14:textFill>
                  <w14:solidFill>
                    <w14:schemeClr w14:val="tx1"/>
                  </w14:solidFill>
                </w14:textFill>
              </w:rPr>
              <w:t>环评批复要求防治措施及措施落实情况</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645"/>
              <w:gridCol w:w="4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t>序号</w:t>
                  </w:r>
                </w:p>
              </w:tc>
              <w:tc>
                <w:tcPr>
                  <w:tcW w:w="3645"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t>环评批复文件要求</w:t>
                  </w:r>
                </w:p>
              </w:tc>
              <w:tc>
                <w:tcPr>
                  <w:tcW w:w="4139"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t>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1</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一</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加大施工期的环境管理力度，做到文明施工，要按照《防治城市扬尘污染技术规范》(HJ/T393-2007)要求，选择适宜施工方式和施工时间，防止和减轻施工噪声、扬尘、振动等对周围居民生活的影响</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要妥善处理施工期产生的建筑垃圾，建筑材料和垃圾运输应采取密闭措施，避免泄漏污染周围环境</w:t>
                  </w:r>
                  <w:r>
                    <w:rPr>
                      <w:rFonts w:hint="default" w:ascii="Times New Roman" w:hAnsi="Times New Roman" w:eastAsia="宋体" w:cs="Times New Roman"/>
                      <w:sz w:val="21"/>
                      <w:szCs w:val="21"/>
                      <w:lang w:eastAsia="zh-CN"/>
                    </w:rPr>
                    <w:t>。</w:t>
                  </w:r>
                </w:p>
              </w:tc>
              <w:tc>
                <w:tcPr>
                  <w:tcW w:w="4139" w:type="dxa"/>
                  <w:noWrap w:val="0"/>
                  <w:vAlign w:val="center"/>
                </w:tcPr>
                <w:p>
                  <w:pPr>
                    <w:keepNext w:val="0"/>
                    <w:keepLines w:val="0"/>
                    <w:pageBreakBefore w:val="0"/>
                    <w:tabs>
                      <w:tab w:val="left" w:pos="6120"/>
                      <w:tab w:val="left" w:pos="684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已落实。</w:t>
                  </w:r>
                  <w:r>
                    <w:rPr>
                      <w:rFonts w:hint="default" w:ascii="Times New Roman" w:hAnsi="Times New Roman" w:eastAsia="宋体" w:cs="Times New Roman"/>
                      <w:sz w:val="21"/>
                      <w:szCs w:val="21"/>
                      <w:lang w:bidi="ar"/>
                    </w:rPr>
                    <w:t>项目</w:t>
                  </w:r>
                  <w:r>
                    <w:rPr>
                      <w:rFonts w:hint="default" w:ascii="Times New Roman" w:hAnsi="Times New Roman" w:eastAsia="宋体" w:cs="Times New Roman"/>
                      <w:sz w:val="21"/>
                      <w:szCs w:val="21"/>
                      <w:lang w:val="en-US" w:eastAsia="zh-CN" w:bidi="ar"/>
                    </w:rPr>
                    <w:t>使用已有厂房车间</w:t>
                  </w:r>
                  <w:r>
                    <w:rPr>
                      <w:rFonts w:hint="default" w:ascii="Times New Roman" w:hAnsi="Times New Roman" w:eastAsia="宋体" w:cs="Times New Roman"/>
                      <w:sz w:val="21"/>
                      <w:szCs w:val="21"/>
                      <w:lang w:bidi="ar"/>
                    </w:rPr>
                    <w:t>建设，施工期仅需完成内部建设。包括场地清理/改造、基础建设、装饰装修及设备安装，无需进行</w:t>
                  </w:r>
                  <w:r>
                    <w:rPr>
                      <w:rFonts w:hint="default" w:ascii="Times New Roman" w:hAnsi="Times New Roman" w:eastAsia="宋体" w:cs="Times New Roman"/>
                      <w:sz w:val="21"/>
                      <w:szCs w:val="21"/>
                      <w:lang w:val="en-US" w:eastAsia="zh-CN" w:bidi="ar"/>
                    </w:rPr>
                    <w:t>大规模</w:t>
                  </w:r>
                  <w:r>
                    <w:rPr>
                      <w:rFonts w:hint="default" w:ascii="Times New Roman" w:hAnsi="Times New Roman" w:eastAsia="宋体" w:cs="Times New Roman"/>
                      <w:sz w:val="21"/>
                      <w:szCs w:val="21"/>
                      <w:lang w:bidi="ar"/>
                    </w:rPr>
                    <w:t>土方开挖。施工期间产生少量的扬尘、施工废水、噪声和施工垃圾</w:t>
                  </w:r>
                  <w:r>
                    <w:rPr>
                      <w:rFonts w:hint="default" w:ascii="Times New Roman" w:hAnsi="Times New Roman" w:eastAsia="宋体" w:cs="Times New Roman"/>
                      <w:sz w:val="21"/>
                      <w:szCs w:val="21"/>
                      <w:lang w:eastAsia="zh-CN" w:bidi="ar"/>
                    </w:rPr>
                    <w:t>，</w:t>
                  </w:r>
                  <w:r>
                    <w:rPr>
                      <w:rFonts w:hint="default" w:ascii="Times New Roman" w:hAnsi="Times New Roman" w:eastAsia="宋体" w:cs="Times New Roman"/>
                      <w:sz w:val="21"/>
                      <w:szCs w:val="21"/>
                      <w:lang w:val="en-US" w:eastAsia="zh-CN" w:bidi="ar"/>
                    </w:rPr>
                    <w:t>通过采取有效防治措施</w:t>
                  </w:r>
                  <w:r>
                    <w:rPr>
                      <w:rFonts w:hint="default" w:ascii="Times New Roman" w:hAnsi="Times New Roman" w:eastAsia="宋体" w:cs="Times New Roman"/>
                      <w:sz w:val="21"/>
                      <w:szCs w:val="21"/>
                    </w:rPr>
                    <w:t>将不利影响降到最低。项目</w:t>
                  </w:r>
                  <w:r>
                    <w:rPr>
                      <w:rFonts w:hint="default" w:ascii="Times New Roman" w:hAnsi="Times New Roman" w:eastAsia="宋体" w:cs="Times New Roman"/>
                      <w:sz w:val="21"/>
                      <w:szCs w:val="21"/>
                      <w:lang w:val="en-US" w:eastAsia="zh-CN"/>
                    </w:rPr>
                    <w:t>建设期间</w:t>
                  </w:r>
                  <w:r>
                    <w:rPr>
                      <w:rFonts w:hint="default" w:ascii="Times New Roman" w:hAnsi="Times New Roman" w:eastAsia="宋体" w:cs="Times New Roman"/>
                      <w:sz w:val="21"/>
                      <w:szCs w:val="21"/>
                    </w:rPr>
                    <w:t>落实了环评报告和环评批复提出的施工期环境保护要求，施工期</w:t>
                  </w:r>
                  <w:r>
                    <w:rPr>
                      <w:rFonts w:hint="default" w:ascii="Times New Roman" w:hAnsi="Times New Roman" w:eastAsia="宋体" w:cs="Times New Roman"/>
                      <w:sz w:val="21"/>
                      <w:szCs w:val="21"/>
                      <w:lang w:val="en-US" w:eastAsia="zh-CN"/>
                    </w:rPr>
                    <w:t>结束</w:t>
                  </w:r>
                  <w:r>
                    <w:rPr>
                      <w:rFonts w:hint="default" w:ascii="Times New Roman" w:hAnsi="Times New Roman" w:eastAsia="宋体" w:cs="Times New Roman"/>
                      <w:sz w:val="21"/>
                      <w:szCs w:val="21"/>
                    </w:rPr>
                    <w:t>未遗留环保问题</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未受到相关环保投诉</w:t>
                  </w:r>
                  <w:r>
                    <w:rPr>
                      <w:rFonts w:hint="default" w:ascii="Times New Roman" w:hAnsi="Times New Roman" w:eastAsia="宋体" w:cs="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2</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二</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排水系统应采用雨污分流。生活污水、地面清洁水实验服洗衣废水、纯水制备浓水经化粪池预处理后排入市政污水管网，设备清洗废水及实验废水依托海南鑫开源医药科技有限公司的污水处理站达标后排入市政污水管网，最终进入白沙门污水处理厂深度处理。</w:t>
                  </w:r>
                </w:p>
              </w:tc>
              <w:tc>
                <w:tcPr>
                  <w:tcW w:w="413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已落实。项目采取雨污分流，雨水排入园区周边市政雨水管网；</w:t>
                  </w: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纯水制备浓水通过污水管</w:t>
                  </w:r>
                  <w:r>
                    <w:rPr>
                      <w:rFonts w:hint="default" w:ascii="Times New Roman" w:hAnsi="Times New Roman" w:eastAsia="宋体" w:cs="Times New Roman"/>
                      <w:b w:val="0"/>
                      <w:bCs/>
                      <w:color w:val="auto"/>
                      <w:sz w:val="21"/>
                      <w:szCs w:val="21"/>
                      <w:highlight w:val="none"/>
                      <w:lang w:val="en-US" w:eastAsia="zh-CN"/>
                    </w:rPr>
                    <w:t>收集至</w:t>
                  </w:r>
                  <w:r>
                    <w:rPr>
                      <w:rFonts w:hint="default" w:ascii="Times New Roman" w:hAnsi="Times New Roman" w:eastAsia="宋体" w:cs="Times New Roman"/>
                      <w:b w:val="0"/>
                      <w:bCs/>
                      <w:color w:val="auto"/>
                      <w:sz w:val="21"/>
                      <w:szCs w:val="21"/>
                      <w:highlight w:val="none"/>
                    </w:rPr>
                    <w:t>三级化粪池，达标后</w:t>
                  </w:r>
                  <w:r>
                    <w:rPr>
                      <w:rFonts w:hint="default" w:ascii="Times New Roman" w:hAnsi="Times New Roman"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最终排至白沙门污水处理厂深度处理</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设备清洗废水及实验废水</w:t>
                  </w:r>
                  <w:r>
                    <w:rPr>
                      <w:rFonts w:hint="default" w:ascii="Times New Roman" w:hAnsi="Times New Roman" w:eastAsia="宋体" w:cs="Times New Roman"/>
                      <w:b w:val="0"/>
                      <w:bCs/>
                      <w:color w:val="auto"/>
                      <w:sz w:val="21"/>
                      <w:szCs w:val="21"/>
                      <w:highlight w:val="none"/>
                    </w:rPr>
                    <w:t>通过污水管</w:t>
                  </w:r>
                  <w:r>
                    <w:rPr>
                      <w:rFonts w:hint="default" w:ascii="Times New Roman" w:hAnsi="Times New Roman" w:eastAsia="宋体" w:cs="Times New Roman"/>
                      <w:b w:val="0"/>
                      <w:bCs/>
                      <w:color w:val="auto"/>
                      <w:sz w:val="21"/>
                      <w:szCs w:val="21"/>
                      <w:highlight w:val="none"/>
                      <w:lang w:val="en-US" w:eastAsia="zh-CN"/>
                    </w:rPr>
                    <w:t>收集池污水池，</w:t>
                  </w:r>
                  <w:r>
                    <w:rPr>
                      <w:rFonts w:hint="default" w:ascii="Times New Roman" w:hAnsi="Times New Roman" w:eastAsia="宋体" w:cs="Times New Roman"/>
                      <w:b w:val="0"/>
                      <w:bCs/>
                      <w:color w:val="auto"/>
                      <w:sz w:val="21"/>
                      <w:szCs w:val="21"/>
                      <w:highlight w:val="none"/>
                    </w:rPr>
                    <w:t>排入</w:t>
                  </w:r>
                  <w:r>
                    <w:rPr>
                      <w:rFonts w:hint="eastAsia" w:ascii="Times New Roman" w:hAnsi="Times New Roman" w:eastAsia="宋体" w:cs="Times New Roman"/>
                      <w:b w:val="0"/>
                      <w:bCs/>
                      <w:color w:val="auto"/>
                      <w:sz w:val="21"/>
                      <w:szCs w:val="21"/>
                      <w:highlight w:val="none"/>
                      <w:lang w:val="en-US" w:eastAsia="zh-CN"/>
                    </w:rPr>
                    <w:t>企业</w:t>
                  </w:r>
                  <w:r>
                    <w:rPr>
                      <w:rFonts w:hint="default" w:ascii="Times New Roman" w:hAnsi="Times New Roman" w:eastAsia="宋体" w:cs="Times New Roman"/>
                      <w:b w:val="0"/>
                      <w:bCs/>
                      <w:color w:val="auto"/>
                      <w:sz w:val="21"/>
                      <w:szCs w:val="21"/>
                      <w:highlight w:val="none"/>
                    </w:rPr>
                    <w:t>污水处理</w:t>
                  </w:r>
                  <w:r>
                    <w:rPr>
                      <w:rFonts w:hint="default" w:ascii="Times New Roman" w:hAnsi="Times New Roman" w:eastAsia="宋体" w:cs="Times New Roman"/>
                      <w:b w:val="0"/>
                      <w:bCs/>
                      <w:color w:val="auto"/>
                      <w:sz w:val="21"/>
                      <w:szCs w:val="21"/>
                      <w:highlight w:val="none"/>
                      <w:lang w:val="en-US" w:eastAsia="zh-CN"/>
                    </w:rPr>
                    <w:t>站</w:t>
                  </w:r>
                  <w:r>
                    <w:rPr>
                      <w:rFonts w:hint="default" w:ascii="Times New Roman" w:hAnsi="Times New Roman" w:eastAsia="宋体" w:cs="Times New Roman"/>
                      <w:b w:val="0"/>
                      <w:bCs/>
                      <w:color w:val="auto"/>
                      <w:sz w:val="21"/>
                      <w:szCs w:val="21"/>
                      <w:highlight w:val="none"/>
                    </w:rPr>
                    <w:t>处理，达标后</w:t>
                  </w:r>
                  <w:r>
                    <w:rPr>
                      <w:rFonts w:hint="default" w:ascii="Times New Roman" w:hAnsi="Times New Roman" w:eastAsia="宋体" w:cs="Times New Roman"/>
                      <w:b w:val="0"/>
                      <w:bCs/>
                      <w:color w:val="auto"/>
                      <w:sz w:val="21"/>
                      <w:szCs w:val="21"/>
                      <w:highlight w:val="none"/>
                      <w:lang w:val="en-US" w:eastAsia="zh-CN"/>
                    </w:rPr>
                    <w:t>接入</w:t>
                  </w:r>
                  <w:r>
                    <w:rPr>
                      <w:rFonts w:hint="default" w:ascii="Times New Roman" w:hAnsi="Times New Roman" w:eastAsia="宋体" w:cs="Times New Roman"/>
                      <w:b w:val="0"/>
                      <w:bCs/>
                      <w:color w:val="auto"/>
                      <w:sz w:val="21"/>
                      <w:szCs w:val="21"/>
                      <w:highlight w:val="none"/>
                    </w:rPr>
                    <w:t>市政污水管网</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最终排至白沙门污水处理厂深度处理。根据本次验收监测，各项废水可满足相关标准限值。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3</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三</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应在确保安全条件下，安装使用满足防爆、防静电要求的废气治理效率高的污染防治设施，实验废气须有效收集处理并经符合规定高度的排气筒达标排放，实现废气处理全覆盖。</w:t>
                  </w:r>
                </w:p>
              </w:tc>
              <w:tc>
                <w:tcPr>
                  <w:tcW w:w="413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已落实。项目</w:t>
                  </w:r>
                  <w:r>
                    <w:rPr>
                      <w:rFonts w:hint="default" w:ascii="Times New Roman" w:hAnsi="Times New Roman" w:eastAsia="宋体" w:cs="Times New Roman"/>
                      <w:b w:val="0"/>
                      <w:bCs/>
                      <w:color w:val="auto"/>
                      <w:sz w:val="21"/>
                      <w:szCs w:val="21"/>
                      <w:highlight w:val="none"/>
                    </w:rPr>
                    <w:t>配套通风排气系统</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有机废气</w:t>
                  </w:r>
                  <w:r>
                    <w:rPr>
                      <w:rFonts w:hint="default" w:ascii="Times New Roman" w:hAnsi="Times New Roman" w:eastAsia="宋体" w:cs="Times New Roman"/>
                      <w:b w:val="0"/>
                      <w:bCs/>
                      <w:color w:val="auto"/>
                      <w:sz w:val="21"/>
                      <w:szCs w:val="21"/>
                      <w:highlight w:val="none"/>
                    </w:rPr>
                    <w:t>经通风橱、集气罩吸收进入对应的排气管道系统，收集后经“活性炭吸附装置+</w:t>
                  </w:r>
                  <w:r>
                    <w:rPr>
                      <w:rFonts w:hint="default" w:ascii="Times New Roman" w:hAnsi="Times New Roman" w:eastAsia="宋体" w:cs="Times New Roman"/>
                      <w:b w:val="0"/>
                      <w:bCs/>
                      <w:color w:val="auto"/>
                      <w:sz w:val="21"/>
                      <w:szCs w:val="21"/>
                      <w:highlight w:val="none"/>
                      <w:lang w:val="en-US" w:eastAsia="zh-CN"/>
                    </w:rPr>
                    <w:t>UV光解</w:t>
                  </w:r>
                  <w:r>
                    <w:rPr>
                      <w:rFonts w:hint="default" w:ascii="Times New Roman" w:hAnsi="Times New Roman" w:eastAsia="宋体" w:cs="Times New Roman"/>
                      <w:b w:val="0"/>
                      <w:bCs/>
                      <w:color w:val="auto"/>
                      <w:sz w:val="21"/>
                      <w:szCs w:val="21"/>
                      <w:highlight w:val="none"/>
                    </w:rPr>
                    <w:t>”处理后</w:t>
                  </w:r>
                  <w:r>
                    <w:rPr>
                      <w:rFonts w:hint="default" w:ascii="Times New Roman" w:hAnsi="Times New Roman" w:eastAsia="宋体" w:cs="Times New Roman"/>
                      <w:b w:val="0"/>
                      <w:bCs/>
                      <w:color w:val="auto"/>
                      <w:sz w:val="21"/>
                      <w:szCs w:val="21"/>
                      <w:lang w:val="en-US" w:eastAsia="zh-CN"/>
                    </w:rPr>
                    <w:t>楼顶</w:t>
                  </w:r>
                  <w:r>
                    <w:rPr>
                      <w:rFonts w:hint="default" w:ascii="Times New Roman" w:hAnsi="Times New Roman" w:eastAsia="宋体" w:cs="Times New Roman"/>
                      <w:b w:val="0"/>
                      <w:bCs/>
                      <w:color w:val="auto"/>
                      <w:sz w:val="21"/>
                      <w:szCs w:val="21"/>
                      <w:highlight w:val="none"/>
                    </w:rPr>
                    <w:t>排放</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颗粒物</w:t>
                  </w:r>
                  <w:r>
                    <w:rPr>
                      <w:rFonts w:hint="default" w:ascii="Times New Roman" w:hAnsi="Times New Roman" w:eastAsia="宋体" w:cs="Times New Roman"/>
                      <w:b w:val="0"/>
                      <w:bCs/>
                      <w:color w:val="auto"/>
                      <w:sz w:val="21"/>
                      <w:szCs w:val="21"/>
                      <w:highlight w:val="none"/>
                      <w:lang w:val="en-US" w:eastAsia="zh-CN"/>
                    </w:rPr>
                    <w:t>通过布袋除尘设施处理后</w:t>
                  </w:r>
                  <w:r>
                    <w:rPr>
                      <w:rFonts w:hint="eastAsia" w:eastAsia="宋体" w:cs="Times New Roman"/>
                      <w:b w:val="0"/>
                      <w:bCs/>
                      <w:color w:val="auto"/>
                      <w:sz w:val="21"/>
                      <w:szCs w:val="21"/>
                      <w:highlight w:val="none"/>
                      <w:lang w:val="en-US" w:eastAsia="zh-CN"/>
                    </w:rPr>
                    <w:t>，由排气管道引至楼顶排放；同时，室内空气经安装高效过滤器循环净化。</w:t>
                  </w:r>
                  <w:r>
                    <w:rPr>
                      <w:rFonts w:hint="default" w:ascii="Times New Roman" w:hAnsi="Times New Roman" w:eastAsia="宋体" w:cs="Times New Roman"/>
                      <w:b w:val="0"/>
                      <w:bCs/>
                      <w:color w:val="auto"/>
                      <w:sz w:val="21"/>
                      <w:szCs w:val="21"/>
                      <w:highlight w:val="none"/>
                      <w:lang w:val="en-US" w:eastAsia="zh-CN"/>
                    </w:rPr>
                    <w:t>根据本次验收监测，废气排放可满足相关标准限值。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4</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四</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合理进行布局，要选用低噪声设备及采取消声、吸声隔音和减振等噪声防治措施，高噪音设备应置于密闭的房间内，并远离厂界布置，确保噪声排放达标。</w:t>
                  </w:r>
                </w:p>
              </w:tc>
              <w:tc>
                <w:tcPr>
                  <w:tcW w:w="413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b w:val="0"/>
                      <w:bCs/>
                      <w:color w:val="auto"/>
                      <w:sz w:val="21"/>
                      <w:szCs w:val="21"/>
                      <w:highlight w:val="none"/>
                    </w:rPr>
                    <w:t>项目</w:t>
                  </w:r>
                  <w:r>
                    <w:rPr>
                      <w:rFonts w:hint="default" w:ascii="Times New Roman" w:hAnsi="Times New Roman" w:eastAsia="宋体" w:cs="Times New Roman"/>
                      <w:b w:val="0"/>
                      <w:bCs/>
                      <w:color w:val="auto"/>
                      <w:sz w:val="21"/>
                      <w:szCs w:val="21"/>
                      <w:highlight w:val="none"/>
                      <w:lang w:val="en-US" w:eastAsia="zh-CN"/>
                    </w:rPr>
                    <w:t>采取</w:t>
                  </w:r>
                  <w:r>
                    <w:rPr>
                      <w:rFonts w:hint="default" w:ascii="Times New Roman" w:hAnsi="Times New Roman" w:eastAsia="宋体" w:cs="Times New Roman"/>
                      <w:b w:val="0"/>
                      <w:bCs/>
                      <w:color w:val="auto"/>
                      <w:sz w:val="21"/>
                      <w:szCs w:val="21"/>
                      <w:highlight w:val="none"/>
                    </w:rPr>
                    <w:t>选用低噪音设备、消声减震、合理布局理</w:t>
                  </w:r>
                  <w:r>
                    <w:rPr>
                      <w:rFonts w:hint="default" w:ascii="Times New Roman" w:hAnsi="Times New Roman" w:eastAsia="宋体" w:cs="Times New Roman"/>
                      <w:b w:val="0"/>
                      <w:bCs/>
                      <w:color w:val="auto"/>
                      <w:sz w:val="21"/>
                      <w:szCs w:val="21"/>
                      <w:highlight w:val="none"/>
                      <w:lang w:val="en-US" w:eastAsia="zh-CN"/>
                    </w:rPr>
                    <w:t>及隔声</w:t>
                  </w:r>
                  <w:r>
                    <w:rPr>
                      <w:rFonts w:hint="default" w:ascii="Times New Roman" w:hAnsi="Times New Roman" w:eastAsia="宋体" w:cs="Times New Roman"/>
                      <w:b w:val="0"/>
                      <w:bCs/>
                      <w:color w:val="auto"/>
                      <w:sz w:val="21"/>
                      <w:szCs w:val="21"/>
                      <w:highlight w:val="none"/>
                    </w:rPr>
                    <w:t>等措施</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降低噪声产生及排放</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根据本次验收监测，厂界噪声昼夜排放均可满足相关标准限值。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5</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五</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固体废物应分类收集，并及时做好清运工作。一般固体废物、危险废物须分别暂存于一般固废暂存间、危废暂存间并委托有资质单位处置。暂存间须采取相应的防雨淋、防渗、防漏和防偷窃等措施，并设立警示标志。要建立危险废物处理台账每年向环保部门报送年度危废处置计划。</w:t>
                  </w:r>
                </w:p>
              </w:tc>
              <w:tc>
                <w:tcPr>
                  <w:tcW w:w="413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b w:val="0"/>
                      <w:bCs/>
                      <w:color w:val="auto"/>
                      <w:sz w:val="21"/>
                      <w:szCs w:val="21"/>
                      <w:highlight w:val="none"/>
                      <w:lang w:val="en-US" w:eastAsia="zh-CN"/>
                    </w:rPr>
                    <w:t>根据本次验收现场勘察，项目</w:t>
                  </w:r>
                  <w:r>
                    <w:rPr>
                      <w:rFonts w:hint="default" w:ascii="Times New Roman" w:hAnsi="Times New Roman" w:eastAsia="宋体" w:cs="Times New Roman"/>
                      <w:b w:val="0"/>
                      <w:bCs/>
                      <w:color w:val="auto"/>
                      <w:sz w:val="21"/>
                      <w:szCs w:val="21"/>
                      <w:highlight w:val="none"/>
                    </w:rPr>
                    <w:t>生活垃圾</w:t>
                  </w:r>
                  <w:r>
                    <w:rPr>
                      <w:rFonts w:hint="default" w:ascii="Times New Roman" w:hAnsi="Times New Roman" w:eastAsia="宋体" w:cs="Times New Roman"/>
                      <w:b w:val="0"/>
                      <w:bCs/>
                      <w:color w:val="auto"/>
                      <w:sz w:val="21"/>
                      <w:szCs w:val="21"/>
                      <w:highlight w:val="none"/>
                      <w:lang w:val="en-US" w:eastAsia="zh-CN"/>
                    </w:rPr>
                    <w:t>自行收集，交由环卫部门清运；一般固废自行收集交由专业单位回收利用；危废分类收集暂存于危废间，委托资质单位</w:t>
                  </w:r>
                  <w:r>
                    <w:rPr>
                      <w:rFonts w:hint="eastAsia" w:ascii="Times New Roman" w:hAnsi="Times New Roman" w:eastAsia="宋体" w:cs="Times New Roman"/>
                      <w:b w:val="0"/>
                      <w:bCs/>
                      <w:color w:val="auto"/>
                      <w:sz w:val="21"/>
                      <w:szCs w:val="21"/>
                      <w:highlight w:val="none"/>
                      <w:lang w:val="en-US" w:eastAsia="zh-CN"/>
                    </w:rPr>
                    <w:t>（</w:t>
                  </w:r>
                  <w:r>
                    <w:rPr>
                      <w:rFonts w:hint="eastAsia" w:cs="Times New Roman"/>
                      <w:color w:val="auto"/>
                      <w:highlight w:val="none"/>
                      <w:lang w:val="en-US" w:eastAsia="zh-CN"/>
                    </w:rPr>
                    <w:t>海南中宝资源有限公司</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处置，签订危废处置协议，并做好转运联单记录。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6</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六</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按照国家有关安全管理的要求，加强环境风险防范意识及环境风险管控，严格落实《报告表》中提出的环境风险防范措施，建设完善的突发环境事故应急设施，制定突发环境事故应急预案，强化环境风险管理，建立政府-园区管委会-企业应急响应机制，并定期开展应急演练，防止安全生产事故引发环境污染，确保环境安全。</w:t>
                  </w:r>
                </w:p>
              </w:tc>
              <w:tc>
                <w:tcPr>
                  <w:tcW w:w="413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b w:val="0"/>
                      <w:bCs/>
                      <w:sz w:val="21"/>
                      <w:szCs w:val="21"/>
                      <w:lang w:val="en-US" w:eastAsia="zh-CN"/>
                    </w:rPr>
                    <w:t>项目</w:t>
                  </w:r>
                  <w:r>
                    <w:rPr>
                      <w:rFonts w:hint="default" w:ascii="Times New Roman" w:hAnsi="Times New Roman" w:eastAsia="宋体" w:cs="Times New Roman"/>
                      <w:b w:val="0"/>
                      <w:bCs/>
                      <w:sz w:val="21"/>
                      <w:szCs w:val="21"/>
                    </w:rPr>
                    <w:t>建立较为完善的污染事故处理程序、机制和措施；较为完善的设备检修维修制度；停电处置措施制度等。</w:t>
                  </w:r>
                  <w:r>
                    <w:rPr>
                      <w:rFonts w:hint="default" w:ascii="Times New Roman" w:hAnsi="Times New Roman" w:eastAsia="宋体" w:cs="Times New Roman"/>
                      <w:b w:val="0"/>
                      <w:bCs/>
                      <w:sz w:val="21"/>
                      <w:szCs w:val="21"/>
                      <w:lang w:val="en-US" w:eastAsia="zh-CN"/>
                    </w:rPr>
                    <w:t>企业委托</w:t>
                  </w:r>
                  <w:r>
                    <w:rPr>
                      <w:rFonts w:hint="default" w:ascii="Times New Roman" w:hAnsi="Times New Roman" w:eastAsia="宋体" w:cs="Times New Roman"/>
                      <w:b w:val="0"/>
                      <w:bCs/>
                      <w:sz w:val="21"/>
                      <w:szCs w:val="21"/>
                    </w:rPr>
                    <w:t>专业人员对污水处理</w:t>
                  </w:r>
                  <w:r>
                    <w:rPr>
                      <w:rFonts w:hint="default" w:ascii="Times New Roman" w:hAnsi="Times New Roman" w:eastAsia="宋体" w:cs="Times New Roman"/>
                      <w:b w:val="0"/>
                      <w:bCs/>
                      <w:sz w:val="21"/>
                      <w:szCs w:val="21"/>
                      <w:lang w:val="en-US" w:eastAsia="zh-CN"/>
                    </w:rPr>
                    <w:t>站</w:t>
                  </w:r>
                  <w:r>
                    <w:rPr>
                      <w:rFonts w:hint="default" w:ascii="Times New Roman" w:hAnsi="Times New Roman" w:eastAsia="宋体" w:cs="Times New Roman"/>
                      <w:b w:val="0"/>
                      <w:bCs/>
                      <w:sz w:val="21"/>
                      <w:szCs w:val="21"/>
                    </w:rPr>
                    <w:t>定期运行维护和保养，确保污水处理</w:t>
                  </w:r>
                  <w:r>
                    <w:rPr>
                      <w:rFonts w:hint="default" w:ascii="Times New Roman" w:hAnsi="Times New Roman" w:eastAsia="宋体" w:cs="Times New Roman"/>
                      <w:b w:val="0"/>
                      <w:bCs/>
                      <w:sz w:val="21"/>
                      <w:szCs w:val="21"/>
                      <w:lang w:val="en-US" w:eastAsia="zh-CN"/>
                    </w:rPr>
                    <w:t>站</w:t>
                  </w:r>
                  <w:r>
                    <w:rPr>
                      <w:rFonts w:hint="default" w:ascii="Times New Roman" w:hAnsi="Times New Roman" w:eastAsia="宋体" w:cs="Times New Roman"/>
                      <w:b w:val="0"/>
                      <w:bCs/>
                      <w:sz w:val="21"/>
                      <w:szCs w:val="21"/>
                    </w:rPr>
                    <w:t>正常运行</w:t>
                  </w:r>
                  <w:r>
                    <w:rPr>
                      <w:rFonts w:hint="default" w:ascii="Times New Roman" w:hAnsi="Times New Roman" w:eastAsia="宋体" w:cs="Times New Roman"/>
                      <w:b w:val="0"/>
                      <w:bCs/>
                      <w:sz w:val="21"/>
                      <w:szCs w:val="21"/>
                      <w:lang w:eastAsia="zh-CN"/>
                    </w:rPr>
                    <w:t>；</w:t>
                  </w:r>
                  <w:r>
                    <w:rPr>
                      <w:rFonts w:hint="default" w:ascii="Times New Roman" w:hAnsi="Times New Roman" w:eastAsia="宋体" w:cs="Times New Roman"/>
                      <w:b w:val="0"/>
                      <w:bCs/>
                      <w:sz w:val="21"/>
                      <w:szCs w:val="21"/>
                      <w:lang w:val="en-US" w:eastAsia="zh-CN"/>
                    </w:rPr>
                    <w:t>生产人员经专业培训上岗，避免人为生产事故导致的环境事件发生。同时，企业正在落实</w:t>
                  </w:r>
                  <w:r>
                    <w:rPr>
                      <w:rFonts w:hint="default" w:ascii="Times New Roman" w:hAnsi="Times New Roman" w:eastAsia="宋体" w:cs="Times New Roman"/>
                      <w:b w:val="0"/>
                      <w:bCs/>
                      <w:sz w:val="21"/>
                      <w:szCs w:val="21"/>
                    </w:rPr>
                    <w:t>编制</w:t>
                  </w:r>
                  <w:r>
                    <w:rPr>
                      <w:rFonts w:hint="default" w:ascii="Times New Roman" w:hAnsi="Times New Roman" w:eastAsia="宋体" w:cs="Times New Roman"/>
                      <w:b w:val="0"/>
                      <w:bCs/>
                      <w:sz w:val="21"/>
                      <w:szCs w:val="21"/>
                      <w:lang w:val="en-US" w:eastAsia="zh-CN"/>
                    </w:rPr>
                    <w:t>环境</w:t>
                  </w:r>
                  <w:r>
                    <w:rPr>
                      <w:rFonts w:hint="default" w:ascii="Times New Roman" w:hAnsi="Times New Roman" w:eastAsia="宋体" w:cs="Times New Roman"/>
                      <w:b w:val="0"/>
                      <w:bCs/>
                      <w:sz w:val="21"/>
                      <w:szCs w:val="21"/>
                    </w:rPr>
                    <w:t>应急预案，完善事故应急防范措施。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noWrap w:val="0"/>
                  <w:vAlign w:val="center"/>
                </w:tcPr>
                <w:p>
                  <w:pPr>
                    <w:pStyle w:val="38"/>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7</w:t>
                  </w:r>
                </w:p>
              </w:tc>
              <w:tc>
                <w:tcPr>
                  <w:tcW w:w="364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七</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强化项目环境保护监测监督管理。要认真落实环境管理机构和人员，建立环保工作责任制。强化污染治理设施的运行维护及环境质量管控，认真开展环境监测工作，落实《报告表》提出的环境监测计划，发现问题及时向环境保护行政主管部门报告并采取有效措施进行处理。</w:t>
                  </w:r>
                </w:p>
              </w:tc>
              <w:tc>
                <w:tcPr>
                  <w:tcW w:w="4139" w:type="dxa"/>
                  <w:noWrap w:val="0"/>
                  <w:vAlign w:val="center"/>
                </w:tcPr>
                <w:p>
                  <w:pPr>
                    <w:pStyle w:val="4"/>
                    <w:keepNext w:val="0"/>
                    <w:keepLines w:val="0"/>
                    <w:pageBreakBefore w:val="0"/>
                    <w:widowControl/>
                    <w:tabs>
                      <w:tab w:val="left" w:pos="2126"/>
                    </w:tabs>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b w:val="0"/>
                      <w:bCs w:val="0"/>
                      <w:sz w:val="21"/>
                      <w:szCs w:val="21"/>
                      <w:lang w:val="en-US" w:eastAsia="zh-CN"/>
                    </w:rPr>
                    <w:t>项目设置环境管理机构，配备相关管理人员，制定环境管理制度，并根据环评及批复文件要求，制定企业自行监测方案。待正式营运期委托专业检测机构开展自行监测。</w:t>
                  </w:r>
                </w:p>
              </w:tc>
            </w:tr>
          </w:tbl>
          <w:p>
            <w:pPr>
              <w:keepNext w:val="0"/>
              <w:keepLines w:val="0"/>
              <w:pageBreakBefore w:val="0"/>
              <w:widowControl w:val="0"/>
              <w:kinsoku/>
              <w:wordWrap/>
              <w:overflowPunct/>
              <w:topLinePunct w:val="0"/>
              <w:bidi w:val="0"/>
              <w:adjustRightInd w:val="0"/>
              <w:snapToGrid w:val="0"/>
              <w:spacing w:line="500" w:lineRule="exact"/>
              <w:ind w:firstLine="482"/>
              <w:textAlignment w:val="auto"/>
              <w:rPr>
                <w:rFonts w:hint="eastAsia" w:ascii="Times New Roman" w:hAnsi="Times New Roman" w:cs="Times New Roman" w:eastAsiaTheme="minorEastAsia"/>
                <w:b/>
                <w:bCs/>
                <w:kern w:val="2"/>
                <w:sz w:val="24"/>
                <w:szCs w:val="24"/>
                <w:highlight w:val="none"/>
                <w:lang w:val="en-US" w:eastAsia="zh-CN"/>
              </w:rPr>
            </w:pPr>
            <w:r>
              <w:rPr>
                <w:rFonts w:hint="eastAsia" w:ascii="Times New Roman" w:hAnsi="Times New Roman" w:cs="Times New Roman"/>
                <w:b/>
                <w:bCs/>
                <w:kern w:val="2"/>
                <w:sz w:val="24"/>
                <w:szCs w:val="24"/>
                <w:highlight w:val="none"/>
                <w:lang w:val="en-US" w:eastAsia="zh-CN"/>
              </w:rPr>
              <w:t>四、</w:t>
            </w:r>
            <w:r>
              <w:rPr>
                <w:rFonts w:hint="default" w:ascii="Times New Roman" w:hAnsi="Times New Roman" w:cs="Times New Roman"/>
                <w:b/>
                <w:bCs/>
                <w:kern w:val="2"/>
                <w:sz w:val="24"/>
                <w:szCs w:val="24"/>
                <w:highlight w:val="none"/>
                <w:lang w:val="en-US" w:eastAsia="zh-CN"/>
              </w:rPr>
              <w:t>项目</w:t>
            </w:r>
            <w:r>
              <w:rPr>
                <w:rFonts w:hint="default" w:ascii="Times New Roman" w:hAnsi="Times New Roman" w:cs="Times New Roman"/>
                <w:b/>
                <w:bCs/>
                <w:kern w:val="2"/>
                <w:sz w:val="24"/>
                <w:szCs w:val="24"/>
                <w:highlight w:val="none"/>
              </w:rPr>
              <w:t>环保</w:t>
            </w:r>
            <w:r>
              <w:rPr>
                <w:rFonts w:hint="eastAsia" w:ascii="Times New Roman" w:hAnsi="Times New Roman" w:cs="Times New Roman"/>
                <w:b/>
                <w:bCs/>
                <w:kern w:val="2"/>
                <w:sz w:val="24"/>
                <w:szCs w:val="24"/>
                <w:highlight w:val="none"/>
                <w:lang w:val="en-US" w:eastAsia="zh-CN"/>
              </w:rPr>
              <w:t>措施/</w:t>
            </w:r>
            <w:r>
              <w:rPr>
                <w:rFonts w:hint="default" w:ascii="Times New Roman" w:hAnsi="Times New Roman" w:cs="Times New Roman"/>
                <w:b/>
                <w:bCs/>
                <w:kern w:val="2"/>
                <w:sz w:val="24"/>
                <w:szCs w:val="24"/>
                <w:highlight w:val="none"/>
              </w:rPr>
              <w:t>投资</w:t>
            </w:r>
            <w:r>
              <w:rPr>
                <w:rFonts w:hint="eastAsia" w:ascii="Times New Roman" w:hAnsi="Times New Roman" w:cs="Times New Roman"/>
                <w:b/>
                <w:bCs/>
                <w:kern w:val="2"/>
                <w:sz w:val="24"/>
                <w:szCs w:val="24"/>
                <w:highlight w:val="none"/>
                <w:lang w:val="en-US" w:eastAsia="zh-CN"/>
              </w:rPr>
              <w:t>落实情况</w:t>
            </w:r>
          </w:p>
          <w:p>
            <w:pPr>
              <w:pStyle w:val="32"/>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项目</w:t>
            </w:r>
            <w:r>
              <w:rPr>
                <w:rFonts w:hint="default" w:ascii="Times New Roman" w:hAnsi="Times New Roman" w:cs="Times New Roman"/>
                <w:sz w:val="24"/>
                <w:szCs w:val="24"/>
                <w:highlight w:val="none"/>
                <w:lang w:val="en-US" w:eastAsia="zh-CN"/>
              </w:rPr>
              <w:t>环评阶段</w:t>
            </w:r>
            <w:r>
              <w:rPr>
                <w:rFonts w:hint="default" w:ascii="Times New Roman" w:hAnsi="Times New Roman" w:eastAsia="宋体" w:cs="Times New Roman"/>
                <w:sz w:val="24"/>
                <w:szCs w:val="24"/>
                <w:highlight w:val="none"/>
              </w:rPr>
              <w:t>总投资</w:t>
            </w:r>
            <w:r>
              <w:rPr>
                <w:rFonts w:hint="eastAsia" w:ascii="Times New Roman" w:cs="Times New Roman"/>
                <w:sz w:val="24"/>
                <w:szCs w:val="24"/>
                <w:highlight w:val="none"/>
                <w:lang w:val="en-US" w:eastAsia="zh-CN"/>
              </w:rPr>
              <w:t>概算8000</w:t>
            </w:r>
            <w:r>
              <w:rPr>
                <w:rFonts w:hint="default" w:ascii="Times New Roman" w:hAnsi="Times New Roman" w:eastAsia="宋体" w:cs="Times New Roman"/>
                <w:sz w:val="24"/>
                <w:szCs w:val="24"/>
                <w:highlight w:val="none"/>
              </w:rPr>
              <w:t>万元，</w:t>
            </w:r>
            <w:r>
              <w:rPr>
                <w:rFonts w:hint="eastAsia" w:ascii="Times New Roman" w:cs="Times New Roman"/>
                <w:sz w:val="24"/>
                <w:szCs w:val="24"/>
                <w:highlight w:val="none"/>
                <w:lang w:val="en-US" w:eastAsia="zh-CN"/>
              </w:rPr>
              <w:t>预计环保投资50万元，</w:t>
            </w:r>
            <w:r>
              <w:rPr>
                <w:rFonts w:hint="default" w:ascii="Times New Roman" w:hAnsi="Times New Roman" w:cs="Times New Roman"/>
                <w:sz w:val="24"/>
                <w:szCs w:val="24"/>
                <w:highlight w:val="none"/>
                <w:lang w:val="en-US" w:eastAsia="zh-CN"/>
              </w:rPr>
              <w:t>实际建设总投资</w:t>
            </w:r>
            <w:r>
              <w:rPr>
                <w:rFonts w:hint="eastAsia" w:ascii="Times New Roman" w:cs="Times New Roman"/>
                <w:sz w:val="24"/>
                <w:szCs w:val="24"/>
                <w:highlight w:val="none"/>
                <w:lang w:val="en-US" w:eastAsia="zh-CN"/>
              </w:rPr>
              <w:t>8200</w:t>
            </w:r>
            <w:r>
              <w:rPr>
                <w:rFonts w:hint="default" w:ascii="Times New Roman" w:hAnsi="Times New Roman" w:cs="Times New Roman"/>
                <w:sz w:val="24"/>
                <w:szCs w:val="24"/>
                <w:highlight w:val="none"/>
                <w:lang w:val="en-US" w:eastAsia="zh-CN"/>
              </w:rPr>
              <w:t>万元</w:t>
            </w:r>
            <w:r>
              <w:rPr>
                <w:rFonts w:hint="eastAsia" w:ascii="Times New Roman" w:cs="Times New Roman"/>
                <w:sz w:val="24"/>
                <w:szCs w:val="24"/>
                <w:highlight w:val="none"/>
                <w:lang w:val="en-US" w:eastAsia="zh-CN"/>
              </w:rPr>
              <w:t>，</w:t>
            </w:r>
            <w:r>
              <w:rPr>
                <w:rFonts w:hint="default" w:ascii="Times New Roman" w:hAnsi="Times New Roman" w:eastAsia="宋体" w:cs="Times New Roman"/>
                <w:sz w:val="24"/>
                <w:szCs w:val="24"/>
                <w:highlight w:val="none"/>
              </w:rPr>
              <w:t>其中环保投资</w:t>
            </w:r>
            <w:r>
              <w:rPr>
                <w:rFonts w:hint="eastAsia" w:ascii="Times New Roman" w:cs="Times New Roman"/>
                <w:color w:val="000000"/>
                <w:kern w:val="2"/>
                <w:sz w:val="24"/>
                <w:szCs w:val="24"/>
                <w:highlight w:val="none"/>
                <w:lang w:val="en-US" w:eastAsia="zh-CN"/>
              </w:rPr>
              <w:t>85</w:t>
            </w:r>
            <w:r>
              <w:rPr>
                <w:rFonts w:hint="default" w:ascii="Times New Roman" w:hAnsi="Times New Roman" w:cs="Times New Roman"/>
                <w:color w:val="000000"/>
                <w:kern w:val="2"/>
                <w:sz w:val="24"/>
                <w:szCs w:val="24"/>
                <w:highlight w:val="none"/>
                <w:lang w:val="en-US" w:eastAsia="zh-CN"/>
              </w:rPr>
              <w:t>万元</w:t>
            </w:r>
            <w:r>
              <w:rPr>
                <w:rFonts w:hint="default" w:ascii="Times New Roman" w:hAnsi="Times New Roman" w:cs="Times New Roman"/>
                <w:color w:val="000000"/>
                <w:kern w:val="2"/>
                <w:sz w:val="24"/>
                <w:szCs w:val="24"/>
                <w:lang w:val="en-US" w:eastAsia="zh-CN"/>
              </w:rPr>
              <w:t>，</w:t>
            </w:r>
            <w:r>
              <w:rPr>
                <w:rFonts w:hint="default" w:ascii="Times New Roman" w:hAnsi="Times New Roman" w:eastAsia="宋体" w:cs="Times New Roman"/>
                <w:sz w:val="24"/>
                <w:szCs w:val="24"/>
                <w:highlight w:val="none"/>
              </w:rPr>
              <w:t>占总投资的</w:t>
            </w:r>
            <w:r>
              <w:rPr>
                <w:rFonts w:hint="eastAsia" w:ascii="Times New Roman" w:cs="Times New Roman"/>
                <w:sz w:val="24"/>
                <w:szCs w:val="24"/>
                <w:highlight w:val="none"/>
                <w:lang w:val="en-US" w:eastAsia="zh-CN"/>
              </w:rPr>
              <w:t>1.037</w:t>
            </w:r>
            <w:r>
              <w:rPr>
                <w:rFonts w:hint="default" w:ascii="Times New Roman" w:hAnsi="Times New Roman" w:eastAsia="宋体" w:cs="Times New Roman"/>
                <w:sz w:val="24"/>
                <w:szCs w:val="24"/>
                <w:highlight w:val="none"/>
              </w:rPr>
              <w:t>%，</w:t>
            </w:r>
            <w:r>
              <w:rPr>
                <w:rFonts w:hint="default" w:ascii="Times New Roman" w:hAnsi="Times New Roman" w:cs="Times New Roman"/>
                <w:sz w:val="24"/>
                <w:szCs w:val="24"/>
                <w:highlight w:val="none"/>
                <w:lang w:val="en-US" w:eastAsia="zh-CN"/>
              </w:rPr>
              <w:t>具体环保投资详见下表。</w:t>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表</w:t>
            </w:r>
            <w:r>
              <w:rPr>
                <w:rFonts w:hint="eastAsia" w:ascii="Times New Roman" w:hAnsi="Times New Roman" w:cs="Times New Roman"/>
                <w:b/>
                <w:bCs/>
                <w:color w:val="auto"/>
                <w:sz w:val="24"/>
                <w:szCs w:val="24"/>
                <w:highlight w:val="none"/>
                <w:lang w:val="en-US" w:eastAsia="zh-CN"/>
              </w:rPr>
              <w:t>4-3</w:t>
            </w:r>
            <w:r>
              <w:rPr>
                <w:rFonts w:hint="default" w:ascii="Times New Roman" w:hAnsi="Times New Roman" w:cs="Times New Roman"/>
                <w:b/>
                <w:bCs/>
                <w:color w:val="auto"/>
                <w:sz w:val="24"/>
                <w:szCs w:val="24"/>
                <w:highlight w:val="none"/>
              </w:rPr>
              <w:t>项目环保投资估算一览表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4"/>
              <w:gridCol w:w="750"/>
              <w:gridCol w:w="3218"/>
              <w:gridCol w:w="2551"/>
              <w:gridCol w:w="120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275" w:type="dxa"/>
                  <w:gridSpan w:val="3"/>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污染源</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污染防治措施</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lang w:val="en-US" w:eastAsia="zh-CN"/>
                    </w:rPr>
                    <w:t>环保</w:t>
                  </w:r>
                  <w:r>
                    <w:rPr>
                      <w:rFonts w:hint="default" w:ascii="Times New Roman" w:hAnsi="Times New Roman" w:eastAsia="宋体" w:cs="Times New Roman"/>
                      <w:b/>
                      <w:bCs/>
                      <w:color w:val="000000"/>
                      <w:sz w:val="21"/>
                      <w:szCs w:val="21"/>
                    </w:rPr>
                    <w:t>投资(万元)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restart"/>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废水</w:t>
                  </w:r>
                </w:p>
              </w:tc>
              <w:tc>
                <w:tcPr>
                  <w:tcW w:w="3570"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b w:val="0"/>
                      <w:bCs/>
                      <w:color w:val="auto"/>
                      <w:sz w:val="21"/>
                      <w:szCs w:val="21"/>
                      <w:highlight w:val="none"/>
                    </w:rPr>
                    <w:t>生活污水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地面</w:t>
                  </w:r>
                  <w:r>
                    <w:rPr>
                      <w:rFonts w:hint="default" w:ascii="Times New Roman" w:hAnsi="Times New Roman" w:eastAsia="宋体" w:cs="Times New Roman"/>
                      <w:b w:val="0"/>
                      <w:bCs/>
                      <w:color w:val="auto"/>
                      <w:sz w:val="21"/>
                      <w:szCs w:val="21"/>
                      <w:highlight w:val="none"/>
                    </w:rPr>
                    <w:t>清洁废水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实验服洗衣废水</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纯水制备浓水</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排污管道、三级化粪池</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rPr>
                  </w:pPr>
                </w:p>
              </w:tc>
              <w:tc>
                <w:tcPr>
                  <w:tcW w:w="3570"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b w:val="0"/>
                      <w:bCs/>
                      <w:color w:val="auto"/>
                      <w:sz w:val="21"/>
                      <w:szCs w:val="21"/>
                      <w:highlight w:val="none"/>
                      <w:lang w:val="en-US" w:eastAsia="zh-CN"/>
                    </w:rPr>
                    <w:t>设备清洗废水及实验废水</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排污管道、污水收集池、污水处理站</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restart"/>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废气</w:t>
                  </w:r>
                </w:p>
              </w:tc>
              <w:tc>
                <w:tcPr>
                  <w:tcW w:w="67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生产废气</w:t>
                  </w:r>
                </w:p>
              </w:tc>
              <w:tc>
                <w:tcPr>
                  <w:tcW w:w="28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非甲烷总烃</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氯化氢、甲醇</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“集气罩+通风橱”、“</w:t>
                  </w:r>
                  <w:r>
                    <w:rPr>
                      <w:rFonts w:hint="default" w:ascii="Times New Roman" w:hAnsi="Times New Roman" w:eastAsia="宋体" w:cs="Times New Roman"/>
                      <w:color w:val="000000"/>
                      <w:sz w:val="21"/>
                      <w:szCs w:val="21"/>
                      <w:lang w:val="en-US" w:eastAsia="zh-CN"/>
                    </w:rPr>
                    <w:t>活性炭+UV光解装置</w:t>
                  </w:r>
                  <w:r>
                    <w:rPr>
                      <w:rFonts w:hint="default" w:ascii="Times New Roman" w:hAnsi="Times New Roman" w:eastAsia="宋体" w:cs="Times New Roman"/>
                      <w:b w:val="0"/>
                      <w:bCs w:val="0"/>
                      <w:color w:val="000000"/>
                      <w:sz w:val="21"/>
                      <w:szCs w:val="21"/>
                      <w:lang w:val="en-US" w:eastAsia="zh-CN"/>
                    </w:rPr>
                    <w:t>”</w:t>
                  </w:r>
                  <w:r>
                    <w:rPr>
                      <w:rFonts w:hint="default" w:ascii="Times New Roman" w:hAnsi="Times New Roman" w:eastAsia="宋体" w:cs="Times New Roman"/>
                      <w:color w:val="000000"/>
                      <w:sz w:val="21"/>
                      <w:szCs w:val="21"/>
                      <w:lang w:val="en-US" w:eastAsia="zh-CN"/>
                    </w:rPr>
                    <w:t>、排气管道、排气筒</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p>
              </w:tc>
              <w:tc>
                <w:tcPr>
                  <w:tcW w:w="67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p>
              </w:tc>
              <w:tc>
                <w:tcPr>
                  <w:tcW w:w="289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布袋除尘器、排气管道、空调循环系统</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p>
              </w:tc>
              <w:tc>
                <w:tcPr>
                  <w:tcW w:w="3570"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污水站臭气（氨、硫化氢、臭气浓度）</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除臭剂</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噪声</w:t>
                  </w:r>
                </w:p>
              </w:tc>
              <w:tc>
                <w:tcPr>
                  <w:tcW w:w="3570" w:type="dxa"/>
                  <w:gridSpan w:val="2"/>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设备噪声、</w:t>
                  </w:r>
                  <w:r>
                    <w:rPr>
                      <w:rFonts w:hint="eastAsia" w:ascii="Times New Roman" w:hAnsi="Times New Roman" w:eastAsia="宋体" w:cs="Times New Roman"/>
                      <w:color w:val="000000"/>
                      <w:sz w:val="21"/>
                      <w:szCs w:val="21"/>
                      <w:lang w:val="en-US" w:eastAsia="zh-CN"/>
                    </w:rPr>
                    <w:t>生产</w:t>
                  </w:r>
                  <w:r>
                    <w:rPr>
                      <w:rFonts w:hint="default" w:ascii="Times New Roman" w:hAnsi="Times New Roman" w:eastAsia="宋体" w:cs="Times New Roman"/>
                      <w:color w:val="000000"/>
                      <w:sz w:val="21"/>
                      <w:szCs w:val="21"/>
                      <w:lang w:val="en-US" w:eastAsia="zh-CN"/>
                    </w:rPr>
                    <w:t>噪声</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leftChars="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kern w:val="2"/>
                      <w:sz w:val="21"/>
                      <w:szCs w:val="21"/>
                      <w:lang w:val="en-US" w:eastAsia="zh-CN" w:bidi="ar-SA"/>
                    </w:rPr>
                    <w:t>设备</w:t>
                  </w:r>
                  <w:r>
                    <w:rPr>
                      <w:rFonts w:hint="default" w:ascii="Times New Roman" w:hAnsi="Times New Roman" w:eastAsia="宋体" w:cs="Times New Roman"/>
                      <w:color w:val="000000"/>
                      <w:sz w:val="21"/>
                      <w:szCs w:val="21"/>
                      <w:lang w:val="en-US" w:eastAsia="zh-CN"/>
                    </w:rPr>
                    <w:t>基础减震、</w:t>
                  </w:r>
                  <w:r>
                    <w:rPr>
                      <w:rFonts w:hint="eastAsia" w:ascii="Times New Roman" w:hAnsi="Times New Roman" w:eastAsia="宋体" w:cs="Times New Roman"/>
                      <w:color w:val="000000"/>
                      <w:sz w:val="21"/>
                      <w:szCs w:val="21"/>
                      <w:lang w:val="en-US" w:eastAsia="zh-CN"/>
                    </w:rPr>
                    <w:t>隔声材料隔断等</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restart"/>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固废</w:t>
                  </w:r>
                </w:p>
              </w:tc>
              <w:tc>
                <w:tcPr>
                  <w:tcW w:w="3570" w:type="dxa"/>
                  <w:gridSpan w:val="2"/>
                  <w:vAlign w:val="center"/>
                </w:tcPr>
                <w:p>
                  <w:pPr>
                    <w:keepNext w:val="0"/>
                    <w:keepLines w:val="0"/>
                    <w:pageBreakBefore w:val="0"/>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生活垃圾</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leftChars="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垃圾收集箱、清运</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rPr>
                  </w:pPr>
                </w:p>
              </w:tc>
              <w:tc>
                <w:tcPr>
                  <w:tcW w:w="675" w:type="dxa"/>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一般固废</w:t>
                  </w:r>
                </w:p>
              </w:tc>
              <w:tc>
                <w:tcPr>
                  <w:tcW w:w="2895" w:type="dxa"/>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废弃外包装、纯水制备废滤芯</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leftChars="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废品收集袋、废品收集箱、清运</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Merge w:val="continue"/>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rPr>
                  </w:pPr>
                </w:p>
              </w:tc>
              <w:tc>
                <w:tcPr>
                  <w:tcW w:w="675" w:type="dxa"/>
                  <w:vAlign w:val="center"/>
                </w:tcPr>
                <w:p>
                  <w:pPr>
                    <w:keepNext w:val="0"/>
                    <w:keepLines w:val="0"/>
                    <w:pageBreakBefore w:val="0"/>
                    <w:kinsoku/>
                    <w:wordWrap/>
                    <w:overflowPunct/>
                    <w:topLinePunct w:val="0"/>
                    <w:autoSpaceDE/>
                    <w:autoSpaceDN/>
                    <w:bidi w:val="0"/>
                    <w:adjustRightInd w:val="0"/>
                    <w:snapToGrid w:val="0"/>
                    <w:ind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危废</w:t>
                  </w:r>
                </w:p>
              </w:tc>
              <w:tc>
                <w:tcPr>
                  <w:tcW w:w="2895" w:type="dxa"/>
                  <w:vAlign w:val="center"/>
                </w:tcPr>
                <w:p>
                  <w:pPr>
                    <w:keepNext w:val="0"/>
                    <w:keepLines w:val="0"/>
                    <w:pageBreakBefore w:val="0"/>
                    <w:kinsoku/>
                    <w:wordWrap/>
                    <w:overflowPunct/>
                    <w:topLinePunct w:val="0"/>
                    <w:autoSpaceDE/>
                    <w:autoSpaceDN/>
                    <w:bidi w:val="0"/>
                    <w:adjustRightInd w:val="0"/>
                    <w:snapToGrid w:val="0"/>
                    <w:ind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auto"/>
                      <w:sz w:val="21"/>
                      <w:szCs w:val="21"/>
                      <w:highlight w:val="none"/>
                    </w:rPr>
                    <w:t>实验废液、废弃样品、废弃药物、废活性炭（废气处理）、废弃实验耗材</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布袋收集粉尘及生产废液和滤渣、污水处理站污泥等</w:t>
                  </w:r>
                </w:p>
              </w:tc>
              <w:tc>
                <w:tcPr>
                  <w:tcW w:w="229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废液收集桶、危废专用收集箱、危废协议、危废间</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环境风险</w:t>
                  </w:r>
                </w:p>
              </w:tc>
              <w:tc>
                <w:tcPr>
                  <w:tcW w:w="5865" w:type="dxa"/>
                  <w:gridSpan w:val="3"/>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地面防渗、储罐围堰、应急物资等</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5"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其他</w:t>
                  </w:r>
                </w:p>
              </w:tc>
              <w:tc>
                <w:tcPr>
                  <w:tcW w:w="5865" w:type="dxa"/>
                  <w:gridSpan w:val="3"/>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环境管理及自行监测</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70" w:type="dxa"/>
                  <w:gridSpan w:val="4"/>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合计</w:t>
                  </w:r>
                </w:p>
              </w:tc>
              <w:tc>
                <w:tcPr>
                  <w:tcW w:w="1080" w:type="dxa"/>
                  <w:vAlign w:val="center"/>
                </w:tcPr>
                <w:p>
                  <w:pPr>
                    <w:keepNext w:val="0"/>
                    <w:keepLines w:val="0"/>
                    <w:pageBreakBefore w:val="0"/>
                    <w:tabs>
                      <w:tab w:val="center" w:pos="4153"/>
                      <w:tab w:val="right" w:pos="8306"/>
                    </w:tabs>
                    <w:kinsoku/>
                    <w:wordWrap/>
                    <w:overflowPunct/>
                    <w:topLinePunct w:val="0"/>
                    <w:autoSpaceDE/>
                    <w:autoSpaceDN/>
                    <w:bidi w:val="0"/>
                    <w:adjustRightInd w:val="0"/>
                    <w:snapToGrid w:val="0"/>
                    <w:ind w:left="0" w:firstLine="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85</w:t>
                  </w:r>
                </w:p>
              </w:tc>
            </w:tr>
          </w:tbl>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pStyle w:val="25"/>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pStyle w:val="25"/>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eastAsia" w:ascii="Times New Roman" w:hAnsi="Times New Roman" w:cs="Times New Roman"/>
                <w:color w:val="000000" w:themeColor="text1"/>
                <w:vertAlign w:val="baseline"/>
                <w:lang w:val="en-US" w:eastAsia="zh-CN"/>
                <w14:textFill>
                  <w14:solidFill>
                    <w14:schemeClr w14:val="tx1"/>
                  </w14:solidFill>
                </w14:textFill>
              </w:rPr>
            </w:pPr>
          </w:p>
          <w:p>
            <w:pPr>
              <w:rPr>
                <w:rFonts w:hint="default" w:ascii="Times New Roman" w:hAnsi="Times New Roman" w:cs="Times New Roman"/>
                <w:color w:val="000000" w:themeColor="text1"/>
                <w:vertAlign w:val="baseline"/>
                <w:lang w:val="en-US" w:eastAsia="zh-CN"/>
                <w14:textFill>
                  <w14:solidFill>
                    <w14:schemeClr w14:val="tx1"/>
                  </w14:solidFill>
                </w14:textFill>
              </w:rPr>
            </w:pPr>
          </w:p>
        </w:tc>
      </w:tr>
    </w:tbl>
    <w:p>
      <w:pPr>
        <w:pStyle w:val="25"/>
        <w:keepNext w:val="0"/>
        <w:keepLines w:val="0"/>
        <w:pageBreakBefore w:val="0"/>
        <w:widowControl w:val="0"/>
        <w:kinsoku/>
        <w:wordWrap/>
        <w:overflowPunct/>
        <w:topLinePunct w:val="0"/>
        <w:autoSpaceDE/>
        <w:autoSpaceDN/>
        <w:bidi w:val="0"/>
        <w:adjustRightInd/>
        <w:snapToGrid w:val="0"/>
        <w:spacing w:after="0" w:line="500" w:lineRule="exact"/>
        <w:ind w:left="0" w:leftChars="0" w:firstLine="0"/>
        <w:jc w:val="both"/>
        <w:textAlignment w:val="auto"/>
        <w:outlineLvl w:val="0"/>
        <w:rPr>
          <w:rFonts w:hint="eastAsia" w:ascii="宋体" w:cs="宋体"/>
          <w:b/>
          <w:bCs/>
          <w:color w:val="auto"/>
          <w:sz w:val="28"/>
          <w:szCs w:val="28"/>
          <w:highlight w:val="none"/>
        </w:rPr>
      </w:pPr>
      <w:bookmarkStart w:id="16" w:name="_Toc27970"/>
      <w:bookmarkStart w:id="17" w:name="_Toc6109"/>
      <w:bookmarkStart w:id="18" w:name="_Toc15627897"/>
      <w:r>
        <w:rPr>
          <w:rFonts w:hint="eastAsia" w:ascii="宋体" w:cs="宋体"/>
          <w:b/>
          <w:bCs/>
          <w:color w:val="auto"/>
          <w:sz w:val="28"/>
          <w:szCs w:val="28"/>
          <w:highlight w:val="none"/>
        </w:rPr>
        <w:t>表五</w:t>
      </w:r>
      <w:r>
        <w:rPr>
          <w:rFonts w:hint="eastAsia" w:ascii="宋体" w:cs="宋体"/>
          <w:b/>
          <w:bCs/>
          <w:color w:val="auto"/>
          <w:sz w:val="28"/>
          <w:szCs w:val="28"/>
          <w:highlight w:val="none"/>
          <w:lang w:eastAsia="zh-CN"/>
        </w:rPr>
        <w:t>、</w:t>
      </w:r>
      <w:r>
        <w:rPr>
          <w:rFonts w:ascii="宋体" w:cs="宋体"/>
          <w:b/>
          <w:bCs/>
          <w:color w:val="auto"/>
          <w:sz w:val="28"/>
          <w:szCs w:val="28"/>
          <w:highlight w:val="none"/>
        </w:rPr>
        <w:t>验收监测质量保证及质量控制</w:t>
      </w:r>
      <w:bookmarkEnd w:id="16"/>
      <w:bookmarkEnd w:id="17"/>
      <w:bookmarkEnd w:id="18"/>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hAnsi="Times New Roman" w:cs="Times New Roman"/>
                <w:b/>
                <w:color w:val="auto"/>
                <w:sz w:val="24"/>
                <w:highlight w:val="none"/>
              </w:rPr>
            </w:pPr>
            <w:r>
              <w:rPr>
                <w:rFonts w:hint="eastAsia" w:hAnsi="Times New Roman" w:cs="Times New Roman"/>
                <w:b/>
                <w:color w:val="auto"/>
                <w:sz w:val="24"/>
                <w:highlight w:val="none"/>
              </w:rPr>
              <w:t>1、</w:t>
            </w:r>
            <w:r>
              <w:rPr>
                <w:rFonts w:hint="eastAsia" w:hAnsi="Times New Roman" w:cs="Times New Roman"/>
                <w:b/>
                <w:color w:val="auto"/>
                <w:sz w:val="24"/>
                <w:highlight w:val="none"/>
                <w:lang w:val="en-US" w:eastAsia="zh-CN"/>
              </w:rPr>
              <w:t>监测</w:t>
            </w:r>
            <w:r>
              <w:rPr>
                <w:rFonts w:hint="eastAsia" w:hAnsi="Times New Roman" w:cs="Times New Roman"/>
                <w:b/>
                <w:color w:val="auto"/>
                <w:sz w:val="24"/>
                <w:highlight w:val="none"/>
              </w:rPr>
              <w:t>分析方法依据</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right="0"/>
              <w:jc w:val="center"/>
              <w:textAlignment w:val="auto"/>
              <w:rPr>
                <w:rFonts w:hint="eastAsia" w:ascii="Times New Roman" w:hAnsi="Times New Roman" w:cs="Times New Roman" w:eastAsiaTheme="minorEastAsia"/>
                <w:b/>
                <w:color w:val="auto"/>
                <w:sz w:val="24"/>
                <w:szCs w:val="24"/>
                <w:lang w:val="en-US" w:eastAsia="zh-CN"/>
              </w:rPr>
            </w:pPr>
            <w:r>
              <w:rPr>
                <w:rFonts w:hint="eastAsia" w:ascii="Times New Roman" w:hAnsi="Times New Roman" w:eastAsia="宋体" w:cs="Times New Roman"/>
                <w:b/>
                <w:color w:val="auto"/>
                <w:sz w:val="24"/>
                <w:szCs w:val="24"/>
                <w:lang w:val="en-US" w:eastAsia="zh-CN"/>
              </w:rPr>
              <w:t>表5-1</w:t>
            </w:r>
            <w:r>
              <w:rPr>
                <w:rFonts w:hint="eastAsia" w:hAnsi="Times New Roman" w:cs="Times New Roman"/>
                <w:b/>
                <w:color w:val="auto"/>
                <w:sz w:val="24"/>
                <w:highlight w:val="none"/>
                <w:lang w:val="en-US" w:eastAsia="zh-CN"/>
              </w:rPr>
              <w:t>监测项目</w:t>
            </w:r>
            <w:r>
              <w:rPr>
                <w:rFonts w:hint="eastAsia" w:hAnsi="Times New Roman" w:cs="Times New Roman"/>
                <w:b/>
                <w:color w:val="auto"/>
                <w:sz w:val="24"/>
                <w:highlight w:val="none"/>
              </w:rPr>
              <w:t>分析方法</w:t>
            </w:r>
            <w:r>
              <w:rPr>
                <w:rFonts w:hint="eastAsia" w:hAnsi="Times New Roman" w:cs="Times New Roman"/>
                <w:b/>
                <w:color w:val="auto"/>
                <w:sz w:val="24"/>
                <w:highlight w:val="none"/>
                <w:lang w:val="en-US" w:eastAsia="zh-CN"/>
              </w:rPr>
              <w:t>依据</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885"/>
              <w:gridCol w:w="2280"/>
              <w:gridCol w:w="2025"/>
              <w:gridCol w:w="1215"/>
              <w:gridCol w:w="1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样品类型</w:t>
                  </w:r>
                </w:p>
              </w:tc>
              <w:tc>
                <w:tcPr>
                  <w:tcW w:w="88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检测项目</w:t>
                  </w:r>
                </w:p>
              </w:tc>
              <w:tc>
                <w:tcPr>
                  <w:tcW w:w="22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检测方法及来源</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仪器名称及型号</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检出限</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highlight w:val="none"/>
                    </w:rPr>
                    <w:t>仪器检定/校准</w:t>
                  </w:r>
                  <w:r>
                    <w:rPr>
                      <w:rFonts w:hint="default" w:ascii="Times New Roman" w:hAnsi="Times New Roman" w:eastAsia="宋体" w:cs="Times New Roman"/>
                      <w:color w:val="auto"/>
                      <w:kern w:val="0"/>
                      <w:sz w:val="21"/>
                      <w:szCs w:val="21"/>
                      <w:highlight w:val="none"/>
                      <w:lang w:val="en-US" w:eastAsia="zh-CN"/>
                    </w:rPr>
                    <w:t>有效</w:t>
                  </w:r>
                  <w:r>
                    <w:rPr>
                      <w:rFonts w:hint="default" w:ascii="Times New Roman" w:hAnsi="Times New Roman" w:eastAsia="宋体" w:cs="Times New Roman"/>
                      <w:color w:val="auto"/>
                      <w:kern w:val="0"/>
                      <w:sz w:val="21"/>
                      <w:szCs w:val="21"/>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pH 值的测定 </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电极法HJ 1147—2020</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便携式多参数分析仪DZB-712</w:t>
                  </w:r>
                  <w:r>
                    <w:rPr>
                      <w:rFonts w:hint="default" w:ascii="Times New Roman" w:hAnsi="Times New Roman" w:eastAsia="宋体" w:cs="Times New Roman"/>
                      <w:color w:val="auto"/>
                      <w:sz w:val="21"/>
                      <w:szCs w:val="21"/>
                    </w:rPr>
                    <w:t>（ZCYQ-11</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氨氮</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氨氮的测定 纳氏试剂分光光度法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535—2009</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0.025mg/L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化学需氧量</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化学需氧量的测定 重铬酸盐法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828—2017</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滴定管50mL</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2024.04.18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生化</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需氧量</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五日生化需氧量（BOD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 xml:space="preserve">）的测定 </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稀释与接种法 </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505—2009</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生化培养箱LRH-250A（ZCYQ-00</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溶解氧测定仪JPSJ-605F（ZCYQ-020）</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2025.03.03；2025.03.03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总磷</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总磷的测定 </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钼酸铵分光光度法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GB/T 11893—1989</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0.01mg/L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总氮</w:t>
                  </w:r>
                </w:p>
              </w:tc>
              <w:tc>
                <w:tcPr>
                  <w:tcW w:w="228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水质 总氮的测定 </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碱性过硫酸钾消解</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紫外分光光度法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HJ 636—2012</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0.0</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highlight w:val="none"/>
                      <w:lang w:val="en-US" w:eastAsia="zh-CN" w:bidi="ar-SA"/>
                    </w:rPr>
                    <w:t>2024.12.06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悬浮物</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悬浮物的测定 重量法 </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GB/T 11901—1989</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热空气消毒箱GRX-9141B（ZCYQ-00</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 xml:space="preserve">电子天平BSA224S（ZCYQ-334） </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rPr>
                    <w:t>4mg/L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2025.03.03；2025.03.03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色度的测定 </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稀释倍数法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HJ 1182—2021</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2倍</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动植物</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油类</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石油类和动植物油类的测定 红外分光光度法HJ 637—2018</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红外分光测油仪SH-21A（ZCYQ-250）</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2024.08.23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总有机碳</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总有机碳的测定 燃烧氧化-非分散红外吸收法 HJ 501-2009</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总有机碳分析仪CD-800S型</w:t>
                  </w:r>
                  <w:r>
                    <w:rPr>
                      <w:rFonts w:hint="default" w:ascii="Times New Roman" w:hAnsi="Times New Roman" w:eastAsia="宋体" w:cs="Times New Roman"/>
                      <w:color w:val="auto"/>
                      <w:sz w:val="21"/>
                      <w:szCs w:val="21"/>
                      <w:lang w:eastAsia="zh-CN"/>
                    </w:rPr>
                    <w:t>（ZCYQ-245）</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0.1</w:t>
                  </w:r>
                  <w:r>
                    <w:rPr>
                      <w:rFonts w:hint="default" w:ascii="Times New Roman" w:hAnsi="Times New Roman" w:eastAsia="宋体" w:cs="Times New Roman"/>
                      <w:color w:val="auto"/>
                      <w:sz w:val="21"/>
                      <w:szCs w:val="21"/>
                      <w:highlight w:val="none"/>
                    </w:rPr>
                    <w:t>mg/L</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2025.08.27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急性毒性</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急性毒性的测定 发光细菌法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GB/T 15441—1995</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便携式发光菌毒性检测仪Lumifox2000</w:t>
                  </w:r>
                  <w:r>
                    <w:rPr>
                      <w:rFonts w:hint="default" w:ascii="Times New Roman" w:hAnsi="Times New Roman" w:eastAsia="宋体" w:cs="Times New Roman"/>
                      <w:color w:val="auto"/>
                      <w:sz w:val="21"/>
                      <w:szCs w:val="21"/>
                      <w:lang w:eastAsia="zh-CN"/>
                    </w:rPr>
                    <w:t>（ZCYQ-037）</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2024.04.02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有组织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w:t>
                  </w: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低浓度</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颗粒物</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固定污染源废气 低浓度颗粒物的测定 重量法HJ 836-2017</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恒温恒湿</w:t>
                  </w:r>
                  <w:r>
                    <w:rPr>
                      <w:rFonts w:hint="default" w:ascii="Times New Roman" w:hAnsi="Times New Roman" w:eastAsia="宋体" w:cs="Times New Roman"/>
                      <w:color w:val="auto"/>
                      <w:sz w:val="21"/>
                      <w:szCs w:val="21"/>
                      <w:lang w:val="en-US" w:eastAsia="zh-CN"/>
                    </w:rPr>
                    <w:t>培养</w:t>
                  </w:r>
                  <w:r>
                    <w:rPr>
                      <w:rFonts w:hint="default" w:ascii="Times New Roman" w:hAnsi="Times New Roman" w:eastAsia="宋体" w:cs="Times New Roman"/>
                      <w:color w:val="auto"/>
                      <w:sz w:val="21"/>
                      <w:szCs w:val="21"/>
                    </w:rPr>
                    <w:t>箱</w:t>
                  </w:r>
                  <w:r>
                    <w:rPr>
                      <w:rFonts w:hint="default" w:ascii="Times New Roman" w:hAnsi="Times New Roman" w:eastAsia="宋体" w:cs="Times New Roman"/>
                      <w:color w:val="auto"/>
                      <w:sz w:val="21"/>
                      <w:szCs w:val="21"/>
                      <w:lang w:val="en-US" w:eastAsia="zh-CN"/>
                    </w:rPr>
                    <w:t>LHS</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250SC</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411</w:t>
                  </w:r>
                  <w:r>
                    <w:rPr>
                      <w:rFonts w:hint="default" w:ascii="Times New Roman" w:hAnsi="Times New Roman" w:eastAsia="宋体" w:cs="Times New Roman"/>
                      <w:color w:val="auto"/>
                      <w:sz w:val="21"/>
                      <w:szCs w:val="21"/>
                    </w:rPr>
                    <w:t>）、</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十万分之一</w:t>
                  </w:r>
                  <w:r>
                    <w:rPr>
                      <w:rFonts w:hint="default" w:ascii="Times New Roman" w:hAnsi="Times New Roman" w:eastAsia="宋体" w:cs="Times New Roman"/>
                      <w:color w:val="auto"/>
                      <w:sz w:val="21"/>
                      <w:szCs w:val="21"/>
                    </w:rPr>
                    <w:t>电子天平QUINTIX125D-1CN（ZCYQ-029）</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 mg/m</w:t>
                  </w:r>
                  <w:r>
                    <w:rPr>
                      <w:rFonts w:hint="default" w:ascii="Times New Roman" w:hAnsi="Times New Roman" w:eastAsia="宋体" w:cs="Times New Roman"/>
                      <w:color w:val="auto"/>
                      <w:sz w:val="21"/>
                      <w:szCs w:val="21"/>
                      <w:vertAlign w:val="superscript"/>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2024.08.23；2025.03.03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氯化氢</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环境空气和废气 氯化氢的测定 离子色谱法</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HJ 549—2016</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离子色谱仪CIC-D100</w:t>
                  </w:r>
                  <w:r>
                    <w:rPr>
                      <w:rFonts w:hint="default" w:ascii="Times New Roman" w:hAnsi="Times New Roman" w:eastAsia="宋体" w:cs="Times New Roman"/>
                      <w:color w:val="auto"/>
                      <w:kern w:val="0"/>
                      <w:sz w:val="21"/>
                      <w:szCs w:val="21"/>
                      <w:lang w:eastAsia="zh-CN"/>
                    </w:rPr>
                    <w:t>（ZCYQ-380）</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0.2mg/m</w:t>
                  </w:r>
                  <w:r>
                    <w:rPr>
                      <w:rFonts w:hint="default" w:ascii="Times New Roman" w:hAnsi="Times New Roman" w:eastAsia="宋体" w:cs="Times New Roman"/>
                      <w:i w:val="0"/>
                      <w:iCs w:val="0"/>
                      <w:color w:val="auto"/>
                      <w:kern w:val="0"/>
                      <w:sz w:val="21"/>
                      <w:szCs w:val="21"/>
                      <w:u w:val="none"/>
                      <w:vertAlign w:val="superscript"/>
                      <w:lang w:val="en-US" w:eastAsia="zh-CN" w:bidi="ar"/>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2025.06.28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非甲烷</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总烃</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固定污染源废气 总烃、</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甲烷和非甲烷总烃的测定 气相色谱法HJ 38—2017</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气相色谱仪GC9790II</w:t>
                  </w:r>
                  <w:r>
                    <w:rPr>
                      <w:rFonts w:hint="default" w:ascii="Times New Roman" w:hAnsi="Times New Roman" w:eastAsia="宋体" w:cs="Times New Roman"/>
                      <w:color w:val="auto"/>
                      <w:sz w:val="21"/>
                      <w:szCs w:val="21"/>
                      <w:lang w:bidi="ar"/>
                    </w:rPr>
                    <w:t>（ZCYQ-035）</w:t>
                  </w:r>
                </w:p>
              </w:tc>
              <w:tc>
                <w:tcPr>
                  <w:tcW w:w="12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vertAlign w:val="superscript"/>
                    </w:rPr>
                  </w:pPr>
                  <w:r>
                    <w:rPr>
                      <w:rFonts w:hint="default" w:ascii="Times New Roman" w:hAnsi="Times New Roman" w:eastAsia="宋体" w:cs="Times New Roman"/>
                      <w:color w:val="auto"/>
                      <w:kern w:val="0"/>
                      <w:sz w:val="21"/>
                      <w:szCs w:val="21"/>
                    </w:rPr>
                    <w:t>0.07mg/m</w:t>
                  </w:r>
                  <w:r>
                    <w:rPr>
                      <w:rFonts w:hint="default" w:ascii="Times New Roman" w:hAnsi="Times New Roman" w:eastAsia="宋体" w:cs="Times New Roman"/>
                      <w:color w:val="auto"/>
                      <w:kern w:val="0"/>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（以碳计）</w:t>
                  </w:r>
                </w:p>
              </w:tc>
              <w:tc>
                <w:tcPr>
                  <w:tcW w:w="137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rPr>
                    <w:t>2025.03.05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甲醇</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固定污染源排气中甲醇的测定 气相色谱法</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HJ/T 33-1999</w:t>
                  </w:r>
                </w:p>
              </w:tc>
              <w:tc>
                <w:tcPr>
                  <w:tcW w:w="20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i w:val="0"/>
                      <w:iCs w:val="0"/>
                      <w:color w:val="auto"/>
                      <w:kern w:val="0"/>
                      <w:sz w:val="21"/>
                      <w:szCs w:val="21"/>
                      <w:u w:val="none"/>
                      <w:lang w:val="en-US" w:eastAsia="zh-CN" w:bidi="ar"/>
                    </w:rPr>
                    <w:t>气相色谱仪GC9790II</w:t>
                  </w:r>
                  <w:r>
                    <w:rPr>
                      <w:rStyle w:val="74"/>
                      <w:rFonts w:hint="default" w:ascii="Times New Roman" w:hAnsi="Times New Roman" w:eastAsia="宋体" w:cs="Times New Roman"/>
                      <w:color w:val="auto"/>
                      <w:sz w:val="21"/>
                      <w:szCs w:val="21"/>
                      <w:lang w:val="en-US" w:eastAsia="zh-CN" w:bidi="ar"/>
                    </w:rPr>
                    <w:t>（ZCYQ-035）</w:t>
                  </w:r>
                </w:p>
              </w:tc>
              <w:tc>
                <w:tcPr>
                  <w:tcW w:w="121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i w:val="0"/>
                      <w:iCs w:val="0"/>
                      <w:color w:val="auto"/>
                      <w:kern w:val="0"/>
                      <w:sz w:val="21"/>
                      <w:szCs w:val="21"/>
                      <w:u w:val="none"/>
                      <w:lang w:val="en-US" w:eastAsia="zh-CN" w:bidi="ar"/>
                    </w:rPr>
                    <w:t>2mg/m</w:t>
                  </w:r>
                  <w:r>
                    <w:rPr>
                      <w:rFonts w:hint="default" w:ascii="Times New Roman" w:hAnsi="Times New Roman" w:eastAsia="宋体" w:cs="Times New Roman"/>
                      <w:i w:val="0"/>
                      <w:iCs w:val="0"/>
                      <w:color w:val="auto"/>
                      <w:kern w:val="0"/>
                      <w:sz w:val="21"/>
                      <w:szCs w:val="21"/>
                      <w:u w:val="none"/>
                      <w:vertAlign w:val="superscript"/>
                      <w:lang w:val="en-US" w:eastAsia="zh-CN" w:bidi="ar"/>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lang w:val="en-US" w:eastAsia="zh-CN"/>
                    </w:rPr>
                    <w:t>2025.03.05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无组织废气</w:t>
                  </w: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环境空气和废气 氨的测定 纳氏试剂分光光度法 HJ 533—2009</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rPr>
                    <w:t>紫外可见分光光度计UV-2350</w:t>
                  </w:r>
                  <w:r>
                    <w:rPr>
                      <w:rFonts w:hint="default" w:ascii="Times New Roman" w:hAnsi="Times New Roman" w:eastAsia="宋体" w:cs="Times New Roman"/>
                      <w:i w:val="0"/>
                      <w:iCs w:val="0"/>
                      <w:color w:val="auto"/>
                      <w:kern w:val="0"/>
                      <w:sz w:val="21"/>
                      <w:szCs w:val="21"/>
                      <w:u w:val="none"/>
                      <w:lang w:val="en-US" w:eastAsia="zh-CN" w:bidi="ar"/>
                    </w:rPr>
                    <w:t>（ZCYQ-027）</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0.01mg/m</w:t>
                  </w:r>
                  <w:r>
                    <w:rPr>
                      <w:rFonts w:hint="default" w:ascii="Times New Roman" w:hAnsi="Times New Roman" w:eastAsia="宋体" w:cs="Times New Roman"/>
                      <w:color w:val="auto"/>
                      <w:sz w:val="21"/>
                      <w:szCs w:val="21"/>
                      <w:vertAlign w:val="superscript"/>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SA"/>
                    </w:rPr>
                    <w:t>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硫化氢</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亚甲基蓝分光光度法（B）《空气和废气监测分析方法》（第四版，国家环境保护总局，2003年）</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rPr>
                    <w:t>紫外可见分光光度计UV-2350</w:t>
                  </w:r>
                  <w:r>
                    <w:rPr>
                      <w:rFonts w:hint="default" w:ascii="Times New Roman" w:hAnsi="Times New Roman" w:eastAsia="宋体" w:cs="Times New Roman"/>
                      <w:i w:val="0"/>
                      <w:iCs w:val="0"/>
                      <w:color w:val="auto"/>
                      <w:kern w:val="0"/>
                      <w:sz w:val="21"/>
                      <w:szCs w:val="21"/>
                      <w:u w:val="none"/>
                      <w:lang w:val="en-US" w:eastAsia="zh-CN" w:bidi="ar"/>
                    </w:rPr>
                    <w:t>（ZCYQ-027）</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0.001</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SA"/>
                    </w:rPr>
                    <w:t>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臭气浓度</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环境空气和废气  臭气的测定 三点比较式臭袋法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1262—2022</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臭气袋</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总悬浮颗粒物</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 总悬浮颗粒物的测定 重量法</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1263—2022</w:t>
                  </w:r>
                </w:p>
              </w:tc>
              <w:tc>
                <w:tcPr>
                  <w:tcW w:w="20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恒温恒湿</w:t>
                  </w:r>
                  <w:r>
                    <w:rPr>
                      <w:rFonts w:hint="default" w:ascii="Times New Roman" w:hAnsi="Times New Roman" w:eastAsia="宋体" w:cs="Times New Roman"/>
                      <w:color w:val="auto"/>
                      <w:sz w:val="21"/>
                      <w:szCs w:val="21"/>
                      <w:lang w:val="en-US" w:eastAsia="zh-CN"/>
                    </w:rPr>
                    <w:t>培养</w:t>
                  </w:r>
                  <w:r>
                    <w:rPr>
                      <w:rFonts w:hint="default" w:ascii="Times New Roman" w:hAnsi="Times New Roman" w:eastAsia="宋体" w:cs="Times New Roman"/>
                      <w:color w:val="auto"/>
                      <w:sz w:val="21"/>
                      <w:szCs w:val="21"/>
                    </w:rPr>
                    <w:t>箱</w:t>
                  </w:r>
                  <w:r>
                    <w:rPr>
                      <w:rFonts w:hint="default" w:ascii="Times New Roman" w:hAnsi="Times New Roman" w:eastAsia="宋体" w:cs="Times New Roman"/>
                      <w:color w:val="auto"/>
                      <w:sz w:val="21"/>
                      <w:szCs w:val="21"/>
                      <w:lang w:val="en-US" w:eastAsia="zh-CN"/>
                    </w:rPr>
                    <w:t>LHS</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250SC</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411</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十万分之一</w:t>
                  </w:r>
                  <w:r>
                    <w:rPr>
                      <w:rFonts w:hint="default" w:ascii="Times New Roman" w:hAnsi="Times New Roman" w:eastAsia="宋体" w:cs="Times New Roman"/>
                      <w:color w:val="auto"/>
                      <w:sz w:val="21"/>
                      <w:szCs w:val="21"/>
                    </w:rPr>
                    <w:t>电子天平QUINTIX125D-1CN（ZCYQ-029）</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μg/m</w:t>
                  </w:r>
                  <w:r>
                    <w:rPr>
                      <w:rFonts w:hint="default" w:ascii="Times New Roman" w:hAnsi="Times New Roman" w:eastAsia="宋体" w:cs="Times New Roman"/>
                      <w:color w:val="auto"/>
                      <w:sz w:val="21"/>
                      <w:szCs w:val="21"/>
                      <w:vertAlign w:val="superscript"/>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2024.08.23；2025.03.03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氯化氢</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环境空气和废气 氯化氢的测定 离子色谱法</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549—2016</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离子色谱仪CIC-D100</w:t>
                  </w:r>
                  <w:r>
                    <w:rPr>
                      <w:rFonts w:hint="default" w:ascii="Times New Roman" w:hAnsi="Times New Roman" w:eastAsia="宋体" w:cs="Times New Roman"/>
                      <w:color w:val="auto"/>
                      <w:kern w:val="0"/>
                      <w:sz w:val="21"/>
                      <w:szCs w:val="21"/>
                      <w:lang w:eastAsia="zh-CN"/>
                    </w:rPr>
                    <w:t>（ZCYQ-380）</w:t>
                  </w:r>
                </w:p>
              </w:tc>
              <w:tc>
                <w:tcPr>
                  <w:tcW w:w="121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0.02mg/m</w:t>
                  </w:r>
                  <w:r>
                    <w:rPr>
                      <w:rFonts w:hint="default" w:ascii="Times New Roman" w:hAnsi="Times New Roman" w:eastAsia="宋体" w:cs="Times New Roman"/>
                      <w:i w:val="0"/>
                      <w:iCs w:val="0"/>
                      <w:color w:val="auto"/>
                      <w:kern w:val="0"/>
                      <w:sz w:val="21"/>
                      <w:szCs w:val="21"/>
                      <w:u w:val="none"/>
                      <w:vertAlign w:val="superscript"/>
                      <w:lang w:val="en-US" w:eastAsia="zh-CN" w:bidi="ar"/>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2025.06.28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非甲烷总烃</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环境空气 总烃、甲烷和非甲烷总烃的测定直接进样-气相色谱法HJ 604—2017</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气相色谱仪GC9790II</w:t>
                  </w:r>
                  <w:r>
                    <w:rPr>
                      <w:rFonts w:hint="default" w:ascii="Times New Roman" w:hAnsi="Times New Roman" w:eastAsia="宋体" w:cs="Times New Roman"/>
                      <w:color w:val="auto"/>
                      <w:sz w:val="21"/>
                      <w:szCs w:val="21"/>
                      <w:lang w:bidi="ar"/>
                    </w:rPr>
                    <w:t>（ZCYQ-035）</w:t>
                  </w:r>
                </w:p>
              </w:tc>
              <w:tc>
                <w:tcPr>
                  <w:tcW w:w="12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vertAlign w:val="superscript"/>
                    </w:rPr>
                  </w:pPr>
                  <w:r>
                    <w:rPr>
                      <w:rFonts w:hint="default" w:ascii="Times New Roman" w:hAnsi="Times New Roman" w:eastAsia="宋体" w:cs="Times New Roman"/>
                      <w:color w:val="auto"/>
                      <w:kern w:val="0"/>
                      <w:sz w:val="21"/>
                      <w:szCs w:val="21"/>
                    </w:rPr>
                    <w:t>0.07mg/m</w:t>
                  </w:r>
                  <w:r>
                    <w:rPr>
                      <w:rFonts w:hint="default" w:ascii="Times New Roman" w:hAnsi="Times New Roman" w:eastAsia="宋体" w:cs="Times New Roman"/>
                      <w:color w:val="auto"/>
                      <w:kern w:val="0"/>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（以碳计）</w:t>
                  </w:r>
                </w:p>
              </w:tc>
              <w:tc>
                <w:tcPr>
                  <w:tcW w:w="137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rPr>
                    <w:t>2025.03.05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甲醇</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固定污染源排气中甲醇的测定 气相色谱法</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 HJ/T 33-1999</w:t>
                  </w:r>
                </w:p>
              </w:tc>
              <w:tc>
                <w:tcPr>
                  <w:tcW w:w="20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气相色谱仪GC9790II</w:t>
                  </w:r>
                  <w:r>
                    <w:rPr>
                      <w:rStyle w:val="74"/>
                      <w:rFonts w:hint="default" w:ascii="Times New Roman" w:hAnsi="Times New Roman" w:eastAsia="宋体" w:cs="Times New Roman"/>
                      <w:color w:val="auto"/>
                      <w:sz w:val="21"/>
                      <w:szCs w:val="21"/>
                      <w:lang w:val="en-US" w:eastAsia="zh-CN" w:bidi="ar"/>
                    </w:rPr>
                    <w:t>（ZCYQ-035）</w:t>
                  </w:r>
                </w:p>
              </w:tc>
              <w:tc>
                <w:tcPr>
                  <w:tcW w:w="121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2mg/m</w:t>
                  </w:r>
                  <w:r>
                    <w:rPr>
                      <w:rFonts w:hint="default" w:ascii="Times New Roman" w:hAnsi="Times New Roman" w:eastAsia="宋体" w:cs="Times New Roman"/>
                      <w:i w:val="0"/>
                      <w:iCs w:val="0"/>
                      <w:color w:val="auto"/>
                      <w:kern w:val="0"/>
                      <w:sz w:val="21"/>
                      <w:szCs w:val="21"/>
                      <w:u w:val="none"/>
                      <w:vertAlign w:val="superscript"/>
                      <w:lang w:val="en-US" w:eastAsia="zh-CN" w:bidi="ar"/>
                    </w:rPr>
                    <w:t>3</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lang w:val="en-US" w:eastAsia="zh-CN"/>
                    </w:rPr>
                    <w:t>2025.03.05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88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厂界环境噪声</w:t>
                  </w:r>
                </w:p>
              </w:tc>
              <w:tc>
                <w:tcPr>
                  <w:tcW w:w="228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工业企业厂界环境噪声排放标准GB 12348—2008</w:t>
                  </w:r>
                </w:p>
              </w:tc>
              <w:tc>
                <w:tcPr>
                  <w:tcW w:w="20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多功能声级计AWA5688</w:t>
                  </w:r>
                  <w:r>
                    <w:rPr>
                      <w:rFonts w:hint="default" w:ascii="Times New Roman" w:hAnsi="Times New Roman" w:eastAsia="宋体" w:cs="Times New Roman"/>
                      <w:color w:val="auto"/>
                      <w:sz w:val="21"/>
                      <w:szCs w:val="21"/>
                    </w:rPr>
                    <w:t>（ZCYQ-10</w:t>
                  </w:r>
                  <w:r>
                    <w:rPr>
                      <w:rFonts w:hint="default"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rPr>
                    <w:t>）</w:t>
                  </w:r>
                </w:p>
              </w:tc>
              <w:tc>
                <w:tcPr>
                  <w:tcW w:w="12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w:t>
                  </w:r>
                </w:p>
              </w:tc>
              <w:tc>
                <w:tcPr>
                  <w:tcW w:w="137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2024.11.27</w:t>
                  </w:r>
                </w:p>
              </w:tc>
            </w:tr>
          </w:tbl>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textAlignment w:val="auto"/>
              <w:rPr>
                <w:rFonts w:hint="eastAsia"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废水、废气现场采样检测、样品保存运输、样品实验室分析和数据计算全过程的质量控制和质量保证严格按照《固定源废气监测技术规范》（HJ/T 397-2007）、《固定污染源排气中颗粒物测定与气态污染物采样方法》（GB/T 16157-1996）、《大气污染物无组织排放监测技术导则》（HJ/T 55-2000）、《污水监测技术规范》（HJ 91.1-2019）、《水质 样品的保存和管理技术规定》（HJ 493—2009）等相关技术规范要求执行，除现场采平行样等质控手段，室内样品分析采用室内平行样、带标准样品等措施进行质量控制。详细质控结果统计见下表。</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rPr>
              <w:t>表5-</w:t>
            </w:r>
            <w:r>
              <w:rPr>
                <w:rFonts w:hint="eastAsia" w:ascii="Times New Roman" w:hAnsi="Times New Roman" w:eastAsia="宋体" w:cs="Times New Roman"/>
                <w:b/>
                <w:sz w:val="24"/>
                <w:szCs w:val="24"/>
                <w:highlight w:val="none"/>
                <w:lang w:val="en-US" w:eastAsia="zh-CN"/>
              </w:rPr>
              <w:t>2</w:t>
            </w:r>
            <w:r>
              <w:rPr>
                <w:rFonts w:hint="default" w:ascii="Times New Roman" w:hAnsi="Times New Roman" w:eastAsia="宋体" w:cs="Times New Roman"/>
                <w:b/>
                <w:sz w:val="24"/>
                <w:szCs w:val="24"/>
                <w:highlight w:val="none"/>
                <w:lang w:val="en-US" w:eastAsia="zh-CN"/>
              </w:rPr>
              <w:t>质控结果统计一览表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9"/>
              <w:gridCol w:w="1163"/>
              <w:gridCol w:w="1088"/>
              <w:gridCol w:w="708"/>
              <w:gridCol w:w="687"/>
              <w:gridCol w:w="705"/>
              <w:gridCol w:w="737"/>
              <w:gridCol w:w="758"/>
              <w:gridCol w:w="648"/>
              <w:gridCol w:w="671"/>
              <w:gridCol w:w="643"/>
              <w:gridCol w:w="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样品类型</w:t>
                  </w:r>
                </w:p>
              </w:tc>
              <w:tc>
                <w:tcPr>
                  <w:tcW w:w="1163"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采样时间</w:t>
                  </w:r>
                </w:p>
              </w:tc>
              <w:tc>
                <w:tcPr>
                  <w:tcW w:w="108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检测项目</w:t>
                  </w:r>
                </w:p>
              </w:tc>
              <w:tc>
                <w:tcPr>
                  <w:tcW w:w="70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样品数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（个）</w:t>
                  </w:r>
                </w:p>
              </w:tc>
              <w:tc>
                <w:tcPr>
                  <w:tcW w:w="288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精密度控制</w:t>
                  </w:r>
                </w:p>
              </w:tc>
              <w:tc>
                <w:tcPr>
                  <w:tcW w:w="2656"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准确度控制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1163"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1088"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708"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实验室</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实验室</w:t>
                  </w:r>
                  <w:r>
                    <w:rPr>
                      <w:rFonts w:hint="default" w:ascii="Times New Roman" w:hAnsi="Times New Roman" w:eastAsia="宋体" w:cs="Times New Roman"/>
                      <w:color w:val="auto"/>
                      <w:sz w:val="21"/>
                      <w:szCs w:val="21"/>
                    </w:rPr>
                    <w:t>平行样</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tc>
              <w:tc>
                <w:tcPr>
                  <w:tcW w:w="1163"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2024.03.05</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8.3</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5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71"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70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68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75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708" w:type="dxa"/>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687"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70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5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71"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75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5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71"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2024.03.05/</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2024.03.06</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24</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总有机碳</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12.5</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急性毒性</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25.0</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12.5</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2024.03.06</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pH值</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8.3</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10.5</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10.5</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708"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68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708" w:type="dxa"/>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687"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70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16.7</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16.7</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16.7</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16.7</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15.4</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15.4</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16.7</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16.7</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有组织废气</w:t>
                  </w:r>
                </w:p>
              </w:tc>
              <w:tc>
                <w:tcPr>
                  <w:tcW w:w="1163"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2024.03.05/</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2024.03.06</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低浓度</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颗粒物</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氯化氢</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非甲烷总烃</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18</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11.1</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甲醇</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18</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无组织废气</w:t>
                  </w:r>
                </w:p>
              </w:tc>
              <w:tc>
                <w:tcPr>
                  <w:tcW w:w="1163"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2024.03.05/</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2024.03.06</w:t>
                  </w: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硫化氢</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臭气浓度</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总悬浮</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颗粒物</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氯化氢</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32</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非甲烷总烃</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160</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69" w:type="dxa"/>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163"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甲醇</w:t>
                  </w:r>
                </w:p>
              </w:tc>
              <w:tc>
                <w:tcPr>
                  <w:tcW w:w="7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128</w:t>
                  </w:r>
                </w:p>
              </w:tc>
              <w:tc>
                <w:tcPr>
                  <w:tcW w:w="68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r>
              <w:rPr>
                <w:rFonts w:hint="eastAsia"/>
                <w:vertAlign w:val="baseline"/>
                <w:lang w:val="en-US" w:eastAsia="zh-CN"/>
              </w:rPr>
              <w:t xml:space="preserve"> </w:t>
            </w: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pStyle w:val="32"/>
              <w:rPr>
                <w:rFonts w:hint="eastAsia"/>
                <w:vertAlign w:val="baseline"/>
                <w:lang w:val="en-US" w:eastAsia="zh-CN"/>
              </w:rPr>
            </w:pPr>
          </w:p>
          <w:p>
            <w:pPr>
              <w:pStyle w:val="34"/>
              <w:rPr>
                <w:rFonts w:hint="eastAsia"/>
                <w:vertAlign w:val="baseline"/>
                <w:lang w:val="en-US" w:eastAsia="zh-CN"/>
              </w:rPr>
            </w:pPr>
          </w:p>
          <w:p>
            <w:pPr>
              <w:rPr>
                <w:rFonts w:hint="eastAsia"/>
                <w:vertAlign w:val="baseline"/>
                <w:lang w:val="en-US" w:eastAsia="zh-CN"/>
              </w:rPr>
            </w:pPr>
          </w:p>
          <w:p>
            <w:pPr>
              <w:pStyle w:val="32"/>
              <w:rPr>
                <w:rFonts w:hint="eastAsia"/>
                <w:vertAlign w:val="baseline"/>
                <w:lang w:val="en-US" w:eastAsia="zh-CN"/>
              </w:rPr>
            </w:pPr>
          </w:p>
          <w:p>
            <w:pPr>
              <w:pStyle w:val="34"/>
              <w:rPr>
                <w:rFonts w:hint="eastAsia"/>
                <w:vertAlign w:val="baseline"/>
                <w:lang w:val="en-US" w:eastAsia="zh-CN"/>
              </w:rPr>
            </w:pPr>
          </w:p>
          <w:p>
            <w:pPr>
              <w:rPr>
                <w:rFonts w:hint="eastAsia"/>
                <w:vertAlign w:val="baseline"/>
                <w:lang w:val="en-US" w:eastAsia="zh-CN"/>
              </w:rPr>
            </w:pPr>
          </w:p>
          <w:p>
            <w:pPr>
              <w:pStyle w:val="32"/>
              <w:rPr>
                <w:rFonts w:hint="eastAsia"/>
                <w:vertAlign w:val="baseline"/>
                <w:lang w:val="en-US" w:eastAsia="zh-CN"/>
              </w:rPr>
            </w:pPr>
          </w:p>
          <w:p>
            <w:pPr>
              <w:pStyle w:val="34"/>
              <w:rPr>
                <w:rFonts w:hint="eastAsia"/>
                <w:vertAlign w:val="baseline"/>
                <w:lang w:val="en-US" w:eastAsia="zh-CN"/>
              </w:rPr>
            </w:pPr>
          </w:p>
          <w:p>
            <w:pPr>
              <w:rPr>
                <w:rFonts w:hint="eastAsia"/>
                <w:vertAlign w:val="baseline"/>
                <w:lang w:val="en-US" w:eastAsia="zh-CN"/>
              </w:rPr>
            </w:pPr>
          </w:p>
          <w:p>
            <w:pPr>
              <w:pStyle w:val="32"/>
              <w:rPr>
                <w:rFonts w:hint="eastAsia"/>
                <w:vertAlign w:val="baseline"/>
                <w:lang w:val="en-US" w:eastAsia="zh-CN"/>
              </w:rPr>
            </w:pPr>
          </w:p>
          <w:p>
            <w:pPr>
              <w:pStyle w:val="34"/>
              <w:rPr>
                <w:rFonts w:hint="eastAsia"/>
                <w:vertAlign w:val="baseline"/>
                <w:lang w:val="en-US" w:eastAsia="zh-CN"/>
              </w:rPr>
            </w:pPr>
          </w:p>
          <w:p>
            <w:pPr>
              <w:rPr>
                <w:rFonts w:hint="eastAsia"/>
                <w:vertAlign w:val="baseline"/>
                <w:lang w:val="en-US" w:eastAsia="zh-CN"/>
              </w:rPr>
            </w:pPr>
          </w:p>
          <w:p>
            <w:pPr>
              <w:pStyle w:val="32"/>
              <w:rPr>
                <w:rFonts w:hint="eastAsia"/>
                <w:vertAlign w:val="baseline"/>
                <w:lang w:val="en-US" w:eastAsia="zh-CN"/>
              </w:rPr>
            </w:pPr>
          </w:p>
          <w:p>
            <w:pPr>
              <w:pStyle w:val="34"/>
              <w:rPr>
                <w:rFonts w:hint="eastAsia"/>
                <w:vertAlign w:val="baseline"/>
                <w:lang w:val="en-US" w:eastAsia="zh-CN"/>
              </w:rPr>
            </w:pPr>
          </w:p>
          <w:p>
            <w:pPr>
              <w:rPr>
                <w:rFonts w:hint="eastAsia"/>
                <w:vertAlign w:val="baseline"/>
                <w:lang w:val="en-US" w:eastAsia="zh-CN"/>
              </w:rPr>
            </w:pPr>
          </w:p>
          <w:p>
            <w:pPr>
              <w:pStyle w:val="32"/>
              <w:rPr>
                <w:rFonts w:hint="eastAsia"/>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eastAsia"/>
                <w:vertAlign w:val="baseline"/>
                <w:lang w:val="en-US" w:eastAsia="zh-CN"/>
              </w:rPr>
            </w:pPr>
          </w:p>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default"/>
                <w:vertAlign w:val="baseline"/>
                <w:lang w:val="en-US" w:eastAsia="zh-CN"/>
              </w:rPr>
            </w:pPr>
          </w:p>
        </w:tc>
      </w:tr>
    </w:tbl>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default" w:ascii="Times New Roman" w:hAnsi="Times New Roman" w:cs="Times New Roman"/>
          <w:b/>
          <w:bCs/>
          <w:color w:val="auto"/>
          <w:sz w:val="28"/>
          <w:szCs w:val="28"/>
          <w:highlight w:val="none"/>
        </w:rPr>
      </w:pPr>
      <w:bookmarkStart w:id="19" w:name="_Toc15627898"/>
      <w:bookmarkStart w:id="20" w:name="_Toc28816"/>
      <w:bookmarkStart w:id="21" w:name="_Toc24486"/>
      <w:r>
        <w:rPr>
          <w:rFonts w:hint="default" w:ascii="Times New Roman" w:hAnsi="Times New Roman" w:cs="Times New Roman"/>
          <w:b/>
          <w:bCs/>
          <w:color w:val="auto"/>
          <w:sz w:val="28"/>
          <w:szCs w:val="28"/>
          <w:highlight w:val="none"/>
        </w:rPr>
        <w:t>表六</w:t>
      </w:r>
      <w:r>
        <w:rPr>
          <w:rFonts w:hint="eastAsia" w:hAnsi="Times New Roman" w:cs="Times New Roman"/>
          <w:b/>
          <w:bCs/>
          <w:color w:val="auto"/>
          <w:sz w:val="28"/>
          <w:szCs w:val="28"/>
          <w:highlight w:val="none"/>
          <w:lang w:eastAsia="zh-CN"/>
        </w:rPr>
        <w:t>、</w:t>
      </w:r>
      <w:r>
        <w:rPr>
          <w:rFonts w:hint="default" w:ascii="Times New Roman" w:hAnsi="Times New Roman" w:cs="Times New Roman"/>
          <w:b/>
          <w:bCs/>
          <w:color w:val="auto"/>
          <w:sz w:val="28"/>
          <w:szCs w:val="28"/>
          <w:highlight w:val="none"/>
          <w:lang w:val="en-US" w:eastAsia="zh-CN"/>
        </w:rPr>
        <w:t>验收</w:t>
      </w:r>
      <w:r>
        <w:rPr>
          <w:rFonts w:hint="default" w:ascii="Times New Roman" w:hAnsi="Times New Roman" w:cs="Times New Roman"/>
          <w:b/>
          <w:bCs/>
          <w:color w:val="auto"/>
          <w:sz w:val="28"/>
          <w:szCs w:val="28"/>
          <w:highlight w:val="none"/>
        </w:rPr>
        <w:t>监测点位、监测项目及监测频率</w:t>
      </w:r>
      <w:bookmarkEnd w:id="19"/>
      <w:bookmarkEnd w:id="20"/>
      <w:bookmarkEnd w:id="21"/>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pPr>
              <w:pStyle w:val="25"/>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0" w:afterAutospacing="0" w:line="500" w:lineRule="exact"/>
              <w:ind w:leftChars="0" w:right="0" w:rightChars="0" w:firstLine="482" w:firstLineChars="200"/>
              <w:jc w:val="both"/>
              <w:textAlignment w:val="auto"/>
              <w:rPr>
                <w:rFonts w:hint="eastAsia" w:cs="Times New Roman"/>
                <w:b/>
                <w:bCs/>
                <w:color w:val="auto"/>
                <w:sz w:val="24"/>
              </w:rPr>
            </w:pPr>
            <w:r>
              <w:rPr>
                <w:rFonts w:hint="eastAsia" w:cs="Times New Roman"/>
                <w:b/>
                <w:bCs/>
                <w:color w:val="auto"/>
                <w:sz w:val="24"/>
                <w:lang w:val="en-US" w:eastAsia="zh-CN"/>
              </w:rPr>
              <w:t>1、</w:t>
            </w:r>
            <w:r>
              <w:rPr>
                <w:rFonts w:hint="eastAsia" w:cs="Times New Roman"/>
                <w:b/>
                <w:bCs/>
                <w:color w:val="auto"/>
                <w:sz w:val="24"/>
              </w:rPr>
              <w:t>废</w:t>
            </w:r>
            <w:r>
              <w:rPr>
                <w:rFonts w:hint="eastAsia" w:cs="Times New Roman"/>
                <w:b/>
                <w:bCs/>
                <w:color w:val="auto"/>
                <w:sz w:val="24"/>
                <w:lang w:val="en-US" w:eastAsia="zh-CN"/>
              </w:rPr>
              <w:t>水</w:t>
            </w:r>
            <w:r>
              <w:rPr>
                <w:rFonts w:hint="eastAsia" w:cs="Times New Roman"/>
                <w:b/>
                <w:bCs/>
                <w:color w:val="auto"/>
                <w:sz w:val="24"/>
              </w:rPr>
              <w:t>监测</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0"/>
              <w:jc w:val="center"/>
              <w:textAlignment w:val="auto"/>
              <w:rPr>
                <w:rFonts w:hint="eastAsia" w:cs="Times New Roman"/>
                <w:b/>
                <w:color w:val="auto"/>
                <w:sz w:val="24"/>
              </w:rPr>
            </w:pPr>
            <w:r>
              <w:rPr>
                <w:rFonts w:hint="eastAsia" w:cs="Times New Roman"/>
                <w:b/>
                <w:color w:val="auto"/>
                <w:sz w:val="24"/>
              </w:rPr>
              <w:t>表6</w:t>
            </w:r>
            <w:r>
              <w:rPr>
                <w:rFonts w:hint="eastAsia" w:cs="Times New Roman"/>
                <w:b/>
                <w:color w:val="auto"/>
                <w:sz w:val="24"/>
                <w:lang w:val="en-US" w:eastAsia="zh-CN"/>
              </w:rPr>
              <w:t>-1</w:t>
            </w:r>
            <w:r>
              <w:rPr>
                <w:rFonts w:hint="eastAsia" w:cs="Times New Roman"/>
                <w:b/>
                <w:color w:val="auto"/>
                <w:sz w:val="24"/>
              </w:rPr>
              <w:t>废气监测内容</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077"/>
              <w:gridCol w:w="2115"/>
              <w:gridCol w:w="1200"/>
              <w:gridCol w:w="3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3"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077"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2115"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1200"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3359"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3" w:type="dxa"/>
                  <w:vMerge w:val="restart"/>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tc>
              <w:tc>
                <w:tcPr>
                  <w:tcW w:w="1077"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b w:val="0"/>
                      <w:bCs w:val="0"/>
                      <w:sz w:val="21"/>
                      <w:szCs w:val="21"/>
                      <w:lang w:val="en-US" w:eastAsia="zh-CN"/>
                    </w:rPr>
                    <w:t>生活污水排放口</w:t>
                  </w:r>
                </w:p>
              </w:tc>
              <w:tc>
                <w:tcPr>
                  <w:tcW w:w="2115"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pH</w:t>
                  </w:r>
                  <w:r>
                    <w:rPr>
                      <w:rFonts w:hint="default" w:ascii="Times New Roman" w:hAnsi="Times New Roman" w:cs="Times New Roman"/>
                      <w:color w:val="auto"/>
                      <w:sz w:val="21"/>
                      <w:szCs w:val="21"/>
                      <w:lang w:eastAsia="zh-CN"/>
                    </w:rPr>
                    <w:t>、</w:t>
                  </w:r>
                  <w:r>
                    <w:rPr>
                      <w:rFonts w:hint="default" w:ascii="Times New Roman" w:hAnsi="Times New Roman" w:eastAsia="宋体" w:cs="Times New Roman"/>
                      <w:b w:val="0"/>
                      <w:bCs/>
                      <w:color w:val="auto"/>
                      <w:sz w:val="21"/>
                      <w:szCs w:val="21"/>
                      <w:highlight w:val="none"/>
                    </w:rPr>
                    <w:t>COD</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rPr>
                    <w:t>BOD</w:t>
                  </w:r>
                  <w:r>
                    <w:rPr>
                      <w:rFonts w:hint="default" w:ascii="Times New Roman" w:hAnsi="Times New Roman" w:eastAsia="宋体" w:cs="Times New Roman"/>
                      <w:b w:val="0"/>
                      <w:bCs/>
                      <w:color w:val="auto"/>
                      <w:sz w:val="21"/>
                      <w:szCs w:val="21"/>
                      <w:highlight w:val="none"/>
                      <w:vertAlign w:val="subscript"/>
                    </w:rPr>
                    <w:t>5</w:t>
                  </w:r>
                  <w:r>
                    <w:rPr>
                      <w:rFonts w:hint="default" w:ascii="Times New Roman" w:hAnsi="Times New Roman" w:eastAsia="宋体" w:cs="Times New Roman"/>
                      <w:b w:val="0"/>
                      <w:bCs/>
                      <w:color w:val="auto"/>
                      <w:sz w:val="21"/>
                      <w:szCs w:val="21"/>
                      <w:highlight w:val="none"/>
                      <w:vertAlign w:val="baseline"/>
                      <w:lang w:eastAsia="zh-CN"/>
                    </w:rPr>
                    <w:t>、</w:t>
                  </w:r>
                  <w:r>
                    <w:rPr>
                      <w:rFonts w:hint="default" w:ascii="Times New Roman" w:hAnsi="Times New Roman" w:eastAsia="宋体" w:cs="Times New Roman"/>
                      <w:b w:val="0"/>
                      <w:bCs/>
                      <w:color w:val="auto"/>
                      <w:sz w:val="21"/>
                      <w:szCs w:val="21"/>
                      <w:highlight w:val="none"/>
                    </w:rPr>
                    <w:t>SS</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动植物油、</w:t>
                  </w:r>
                  <w:r>
                    <w:rPr>
                      <w:rFonts w:hint="default" w:ascii="Times New Roman" w:hAnsi="Times New Roman" w:eastAsia="宋体" w:cs="Times New Roman"/>
                      <w:b w:val="0"/>
                      <w:bCs/>
                      <w:color w:val="auto"/>
                      <w:sz w:val="21"/>
                      <w:szCs w:val="21"/>
                      <w:highlight w:val="none"/>
                    </w:rPr>
                    <w:t>NH</w:t>
                  </w:r>
                  <w:r>
                    <w:rPr>
                      <w:rFonts w:hint="default" w:ascii="Times New Roman" w:hAnsi="Times New Roman" w:eastAsia="宋体" w:cs="Times New Roman"/>
                      <w:b w:val="0"/>
                      <w:bCs/>
                      <w:color w:val="auto"/>
                      <w:sz w:val="21"/>
                      <w:szCs w:val="21"/>
                      <w:highlight w:val="none"/>
                      <w:vertAlign w:val="subscript"/>
                    </w:rPr>
                    <w:t>3</w:t>
                  </w:r>
                  <w:r>
                    <w:rPr>
                      <w:rFonts w:hint="default" w:ascii="Times New Roman" w:hAnsi="Times New Roman" w:eastAsia="宋体" w:cs="Times New Roman"/>
                      <w:b w:val="0"/>
                      <w:bCs/>
                      <w:color w:val="auto"/>
                      <w:sz w:val="21"/>
                      <w:szCs w:val="21"/>
                      <w:highlight w:val="none"/>
                    </w:rPr>
                    <w:t>-N</w:t>
                  </w:r>
                  <w:r>
                    <w:rPr>
                      <w:rFonts w:hint="default" w:ascii="Times New Roman" w:hAnsi="Times New Roman" w:eastAsia="宋体" w:cs="Times New Roman"/>
                      <w:b w:val="0"/>
                      <w:bCs/>
                      <w:color w:val="auto"/>
                      <w:sz w:val="21"/>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TN、TP等</w:t>
                  </w:r>
                </w:p>
              </w:tc>
              <w:tc>
                <w:tcPr>
                  <w:tcW w:w="1200"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正常工况下，连续</w:t>
                  </w:r>
                  <w:r>
                    <w:rPr>
                      <w:rFonts w:hint="default" w:ascii="Times New Roman" w:hAnsi="Times New Roman" w:eastAsia="宋体" w:cs="Times New Roman"/>
                      <w:sz w:val="21"/>
                      <w:szCs w:val="21"/>
                    </w:rPr>
                    <w:t>监测</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每天4次</w:t>
                  </w:r>
                </w:p>
              </w:tc>
              <w:tc>
                <w:tcPr>
                  <w:tcW w:w="3359"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highlight w:val="none"/>
                    </w:rPr>
                    <w:t>《污水综合排放标准》（GB8978-1996）中</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表4的三级标准</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未做规定的总磷、氨氮、总氮</w:t>
                  </w:r>
                  <w:r>
                    <w:rPr>
                      <w:rFonts w:hint="default" w:ascii="Times New Roman" w:hAnsi="Times New Roman" w:cs="Times New Roman"/>
                      <w:color w:val="auto"/>
                      <w:sz w:val="21"/>
                      <w:szCs w:val="21"/>
                      <w:highlight w:val="none"/>
                      <w:lang w:val="en-US" w:eastAsia="zh-CN"/>
                    </w:rPr>
                    <w:t>等</w:t>
                  </w:r>
                  <w:r>
                    <w:rPr>
                      <w:rFonts w:hint="default" w:ascii="Times New Roman" w:hAnsi="Times New Roman" w:cs="Times New Roman"/>
                      <w:color w:val="auto"/>
                      <w:sz w:val="21"/>
                      <w:szCs w:val="21"/>
                      <w:highlight w:val="none"/>
                    </w:rPr>
                    <w:t>执行《污水排入城镇下水道水质标准》（GB/T31926-2015）中表1中的B等级标准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3" w:type="dxa"/>
                  <w:vMerge w:val="continue"/>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eastAsia="zh-CN"/>
                    </w:rPr>
                  </w:pPr>
                </w:p>
              </w:tc>
              <w:tc>
                <w:tcPr>
                  <w:tcW w:w="1077"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污水处理站进水口、出水口各一个监测点</w:t>
                  </w:r>
                </w:p>
              </w:tc>
              <w:tc>
                <w:tcPr>
                  <w:tcW w:w="2115"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rPr>
                    <w:t>pH</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色度（稀释倍数）</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悬浮物</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BOD</w:t>
                  </w:r>
                  <w:r>
                    <w:rPr>
                      <w:rFonts w:hint="default" w:ascii="Times New Roman" w:hAnsi="Times New Roman" w:eastAsia="宋体" w:cs="Times New Roman"/>
                      <w:b w:val="0"/>
                      <w:bCs/>
                      <w:color w:val="auto"/>
                      <w:sz w:val="21"/>
                      <w:szCs w:val="21"/>
                      <w:vertAlign w:val="subscript"/>
                    </w:rPr>
                    <w:t>5</w:t>
                  </w:r>
                  <w:r>
                    <w:rPr>
                      <w:rFonts w:hint="default" w:ascii="Times New Roman" w:hAnsi="Times New Roman" w:eastAsia="宋体" w:cs="Times New Roman"/>
                      <w:b w:val="0"/>
                      <w:bCs/>
                      <w:color w:val="auto"/>
                      <w:sz w:val="21"/>
                      <w:szCs w:val="21"/>
                      <w:vertAlign w:val="baseline"/>
                      <w:lang w:eastAsia="zh-CN"/>
                    </w:rPr>
                    <w:t>、</w:t>
                  </w:r>
                  <w:r>
                    <w:rPr>
                      <w:rFonts w:hint="default" w:ascii="Times New Roman" w:hAnsi="Times New Roman" w:eastAsia="宋体" w:cs="Times New Roman"/>
                      <w:b w:val="0"/>
                      <w:bCs/>
                      <w:color w:val="auto"/>
                      <w:sz w:val="21"/>
                      <w:szCs w:val="21"/>
                    </w:rPr>
                    <w:t>COD</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动植物油</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氨氮</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总氮</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总磷</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总有机碳</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rPr>
                    <w:t>急性毒性</w:t>
                  </w:r>
                  <w:r>
                    <w:rPr>
                      <w:rFonts w:hint="default" w:ascii="Times New Roman" w:hAnsi="Times New Roman" w:eastAsia="宋体" w:cs="Times New Roman"/>
                      <w:b w:val="0"/>
                      <w:bCs/>
                      <w:color w:val="auto"/>
                      <w:sz w:val="21"/>
                      <w:szCs w:val="21"/>
                      <w:lang w:val="en-US" w:eastAsia="zh-CN"/>
                    </w:rPr>
                    <w:t>等</w:t>
                  </w:r>
                </w:p>
              </w:tc>
              <w:tc>
                <w:tcPr>
                  <w:tcW w:w="1200"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正常工况下，连续</w:t>
                  </w:r>
                  <w:r>
                    <w:rPr>
                      <w:rFonts w:hint="default" w:ascii="Times New Roman" w:hAnsi="Times New Roman" w:eastAsia="宋体" w:cs="Times New Roman"/>
                      <w:sz w:val="21"/>
                      <w:szCs w:val="21"/>
                    </w:rPr>
                    <w:t>监测</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每天4次</w:t>
                  </w:r>
                </w:p>
              </w:tc>
              <w:tc>
                <w:tcPr>
                  <w:tcW w:w="3359" w:type="dxa"/>
                  <w:noWrap w:val="0"/>
                  <w:vAlign w:val="center"/>
                </w:tcPr>
                <w:p>
                  <w:pPr>
                    <w:pStyle w:val="32"/>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color w:val="auto"/>
                      <w:sz w:val="21"/>
                      <w:szCs w:val="21"/>
                      <w:highlight w:val="none"/>
                    </w:rPr>
                    <w:t>《混装制剂类制药工业水污染物排放标准》（GB21908-2008）表2中标准限值和《提取类制药工业水污染物排放标准》（</w:t>
                  </w:r>
                  <w:r>
                    <w:rPr>
                      <w:rFonts w:hint="default" w:ascii="Times New Roman" w:hAnsi="Times New Roman" w:eastAsia="Times New Roman" w:cs="Times New Roman"/>
                      <w:color w:val="auto"/>
                      <w:sz w:val="21"/>
                      <w:szCs w:val="21"/>
                      <w:highlight w:val="none"/>
                    </w:rPr>
                    <w:t>GB21905-2008</w:t>
                  </w:r>
                  <w:r>
                    <w:rPr>
                      <w:rFonts w:hint="default" w:ascii="Times New Roman" w:hAnsi="Times New Roman" w:cs="Times New Roman"/>
                      <w:color w:val="auto"/>
                      <w:sz w:val="21"/>
                      <w:szCs w:val="21"/>
                      <w:highlight w:val="none"/>
                    </w:rPr>
                    <w:t>）表</w:t>
                  </w:r>
                  <w:r>
                    <w:rPr>
                      <w:rFonts w:hint="default" w:ascii="Times New Roman" w:hAnsi="Times New Roman" w:eastAsia="Times New Roman" w:cs="Times New Roman"/>
                      <w:color w:val="auto"/>
                      <w:sz w:val="21"/>
                      <w:szCs w:val="21"/>
                      <w:highlight w:val="none"/>
                    </w:rPr>
                    <w:t>2</w:t>
                  </w:r>
                  <w:r>
                    <w:rPr>
                      <w:rFonts w:hint="default" w:ascii="Times New Roman" w:hAnsi="Times New Roman" w:cs="Times New Roman"/>
                      <w:color w:val="auto"/>
                      <w:sz w:val="21"/>
                      <w:szCs w:val="21"/>
                      <w:highlight w:val="none"/>
                    </w:rPr>
                    <w:t>中标准限值中最严限值</w:t>
                  </w:r>
                </w:p>
              </w:tc>
            </w:tr>
          </w:tbl>
          <w:p>
            <w:pPr>
              <w:pStyle w:val="25"/>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2</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pPr>
              <w:pStyle w:val="25"/>
              <w:keepNext w:val="0"/>
              <w:keepLines w:val="0"/>
              <w:pageBreakBefore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2</w:t>
            </w:r>
            <w:r>
              <w:rPr>
                <w:rFonts w:hAnsi="Times New Roman" w:cs="Times New Roman" w:eastAsiaTheme="minorEastAsia"/>
                <w:b/>
                <w:color w:val="auto"/>
                <w:sz w:val="24"/>
              </w:rPr>
              <w:t>废气监测内容</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390"/>
              <w:gridCol w:w="1140"/>
              <w:gridCol w:w="1410"/>
              <w:gridCol w:w="2010"/>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530" w:type="dxa"/>
                  <w:gridSpan w:val="2"/>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1410"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2010"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2909"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Merge w:val="restart"/>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w:t>
                  </w:r>
                </w:p>
              </w:tc>
              <w:tc>
                <w:tcPr>
                  <w:tcW w:w="390"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有组织</w:t>
                  </w:r>
                </w:p>
              </w:tc>
              <w:tc>
                <w:tcPr>
                  <w:tcW w:w="1140"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废气排放口</w:t>
                  </w:r>
                </w:p>
              </w:tc>
              <w:tc>
                <w:tcPr>
                  <w:tcW w:w="1410" w:type="dxa"/>
                  <w:vAlign w:val="center"/>
                </w:tcPr>
                <w:p>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highlight w:val="none"/>
                    </w:rPr>
                    <w:t>非甲烷总烃、颗粒物</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氯化氢、甲醇</w:t>
                  </w:r>
                </w:p>
              </w:tc>
              <w:tc>
                <w:tcPr>
                  <w:tcW w:w="2010"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正常工况下，连续监测2天，每天</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次</w:t>
                  </w:r>
                </w:p>
              </w:tc>
              <w:tc>
                <w:tcPr>
                  <w:tcW w:w="2909"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cs="Times New Roman"/>
                      <w:color w:val="auto"/>
                      <w:sz w:val="21"/>
                      <w:szCs w:val="21"/>
                      <w:highlight w:val="none"/>
                    </w:rPr>
                    <w:t>《大气污染物综合排放标准》（GB16297-1996）表2</w:t>
                  </w:r>
                  <w:r>
                    <w:rPr>
                      <w:rFonts w:hint="default" w:ascii="Times New Roman" w:hAnsi="Times New Roman" w:cs="Times New Roman"/>
                      <w:color w:val="auto"/>
                      <w:sz w:val="21"/>
                      <w:szCs w:val="21"/>
                      <w:highlight w:val="none"/>
                      <w:lang w:val="en-US" w:eastAsia="zh-CN"/>
                    </w:rPr>
                    <w:t>中新污染</w:t>
                  </w:r>
                  <w:r>
                    <w:rPr>
                      <w:rFonts w:hint="default" w:ascii="Times New Roman" w:hAnsi="Times New Roman" w:cs="Times New Roman"/>
                      <w:color w:val="auto"/>
                      <w:sz w:val="21"/>
                      <w:szCs w:val="21"/>
                      <w:highlight w:val="none"/>
                    </w:rPr>
                    <w:t>大气污染物</w:t>
                  </w:r>
                  <w:r>
                    <w:rPr>
                      <w:rFonts w:hint="default" w:ascii="Times New Roman" w:hAnsi="Times New Roman" w:cs="Times New Roman"/>
                      <w:color w:val="auto"/>
                      <w:sz w:val="21"/>
                      <w:szCs w:val="21"/>
                      <w:highlight w:val="none"/>
                      <w:lang w:val="en-US" w:eastAsia="zh-CN"/>
                    </w:rPr>
                    <w:t>二级标准</w:t>
                  </w:r>
                  <w:r>
                    <w:rPr>
                      <w:rFonts w:hint="default" w:ascii="Times New Roman" w:hAnsi="Times New Roman" w:cs="Times New Roman"/>
                      <w:color w:val="auto"/>
                      <w:sz w:val="21"/>
                      <w:szCs w:val="21"/>
                      <w:highlight w:val="none"/>
                    </w:rPr>
                    <w:t>要求</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排气筒高度不能满足“高出周围200m半径范围的建筑5m以上”的要求，排放速率严格50%执行。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Merge w:val="continue"/>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p>
              </w:tc>
              <w:tc>
                <w:tcPr>
                  <w:tcW w:w="390" w:type="dxa"/>
                  <w:vMerge w:val="restart"/>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无组织</w:t>
                  </w:r>
                </w:p>
              </w:tc>
              <w:tc>
                <w:tcPr>
                  <w:tcW w:w="1140" w:type="dxa"/>
                  <w:vMerge w:val="restart"/>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厂界上风向1个参照点，下风向3个监控点</w:t>
                  </w:r>
                </w:p>
              </w:tc>
              <w:tc>
                <w:tcPr>
                  <w:tcW w:w="1410" w:type="dxa"/>
                  <w:vAlign w:val="center"/>
                </w:tcPr>
                <w:p>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rPr>
                    <w:t>非甲烷总烃、颗粒物</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氯化氢、甲醇</w:t>
                  </w:r>
                </w:p>
              </w:tc>
              <w:tc>
                <w:tcPr>
                  <w:tcW w:w="2010"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正常工况下，连续监测2天，每天4次</w:t>
                  </w:r>
                </w:p>
              </w:tc>
              <w:tc>
                <w:tcPr>
                  <w:tcW w:w="2909"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color w:val="auto"/>
                      <w:sz w:val="21"/>
                      <w:szCs w:val="21"/>
                      <w:highlight w:val="none"/>
                    </w:rPr>
                    <w:t>《大气污染物综合排放标准》（GB16297-1996）表2中无组织排放监控浓度限值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Merge w:val="continue"/>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p>
              </w:tc>
              <w:tc>
                <w:tcPr>
                  <w:tcW w:w="390" w:type="dxa"/>
                  <w:vMerge w:val="continue"/>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kern w:val="2"/>
                      <w:sz w:val="21"/>
                      <w:szCs w:val="21"/>
                      <w:lang w:val="en-US" w:eastAsia="zh-CN" w:bidi="ar-SA"/>
                    </w:rPr>
                  </w:pPr>
                </w:p>
              </w:tc>
              <w:tc>
                <w:tcPr>
                  <w:tcW w:w="1140" w:type="dxa"/>
                  <w:vMerge w:val="continue"/>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kern w:val="2"/>
                      <w:sz w:val="21"/>
                      <w:szCs w:val="21"/>
                      <w:lang w:val="en-US" w:eastAsia="zh-CN" w:bidi="ar-SA"/>
                    </w:rPr>
                  </w:pPr>
                </w:p>
              </w:tc>
              <w:tc>
                <w:tcPr>
                  <w:tcW w:w="1410" w:type="dxa"/>
                  <w:vAlign w:val="center"/>
                </w:tcPr>
                <w:p>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氨、硫化氢、臭气浓度</w:t>
                  </w:r>
                </w:p>
              </w:tc>
              <w:tc>
                <w:tcPr>
                  <w:tcW w:w="2010"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正常工况下，连续监测2天，每天4次</w:t>
                  </w:r>
                </w:p>
              </w:tc>
              <w:tc>
                <w:tcPr>
                  <w:tcW w:w="2909"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《恶臭污染物排放标准》（GB14554-93）表1中二级新扩改建厂界排放标准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Merge w:val="continue"/>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sz w:val="21"/>
                      <w:szCs w:val="21"/>
                    </w:rPr>
                  </w:pPr>
                </w:p>
              </w:tc>
              <w:tc>
                <w:tcPr>
                  <w:tcW w:w="390" w:type="dxa"/>
                  <w:vMerge w:val="continue"/>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rPr>
                  </w:pPr>
                </w:p>
              </w:tc>
              <w:tc>
                <w:tcPr>
                  <w:tcW w:w="1140"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车间门口1米处</w:t>
                  </w:r>
                </w:p>
              </w:tc>
              <w:tc>
                <w:tcPr>
                  <w:tcW w:w="1410" w:type="dxa"/>
                  <w:vAlign w:val="center"/>
                </w:tcPr>
                <w:p>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非甲烷总烃</w:t>
                  </w:r>
                </w:p>
              </w:tc>
              <w:tc>
                <w:tcPr>
                  <w:tcW w:w="2010"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正常工况下，连续监测2天，每天4次</w:t>
                  </w:r>
                </w:p>
              </w:tc>
              <w:tc>
                <w:tcPr>
                  <w:tcW w:w="2909" w:type="dxa"/>
                  <w:vAlign w:val="center"/>
                </w:tcPr>
                <w:p>
                  <w:pPr>
                    <w:pStyle w:val="32"/>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auto"/>
                      <w:sz w:val="21"/>
                      <w:szCs w:val="21"/>
                    </w:rPr>
                    <w:t>《挥发性有机物无组织排放控制标准》（GB37822-2019）中表A.1特别排放</w:t>
                  </w:r>
                  <w:r>
                    <w:rPr>
                      <w:rFonts w:hint="default" w:ascii="Times New Roman" w:hAnsi="Times New Roman" w:eastAsia="宋体" w:cs="Times New Roman"/>
                      <w:color w:val="auto"/>
                      <w:sz w:val="21"/>
                      <w:szCs w:val="21"/>
                      <w:lang w:val="en-US" w:eastAsia="zh-CN"/>
                    </w:rPr>
                    <w:t>限值</w:t>
                  </w:r>
                </w:p>
              </w:tc>
            </w:tr>
          </w:tbl>
          <w:p>
            <w:pPr>
              <w:pStyle w:val="25"/>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460" w:lineRule="exact"/>
              <w:ind w:leftChars="0" w:right="0" w:rightChars="0" w:firstLine="482" w:firstLineChars="200"/>
              <w:jc w:val="both"/>
              <w:textAlignment w:val="auto"/>
              <w:rPr>
                <w:rFonts w:hint="eastAsia" w:cs="Times New Roman"/>
                <w:b/>
                <w:bCs/>
                <w:color w:val="auto"/>
                <w:sz w:val="24"/>
              </w:rPr>
            </w:pPr>
            <w:r>
              <w:rPr>
                <w:rFonts w:hint="eastAsia" w:cs="Times New Roman"/>
                <w:b/>
                <w:bCs/>
                <w:color w:val="auto"/>
                <w:sz w:val="24"/>
                <w:lang w:val="en-US" w:eastAsia="zh-CN"/>
              </w:rPr>
              <w:t>3、噪声</w:t>
            </w:r>
            <w:r>
              <w:rPr>
                <w:rFonts w:hint="eastAsia" w:cs="Times New Roman"/>
                <w:b/>
                <w:bCs/>
                <w:color w:val="auto"/>
                <w:sz w:val="24"/>
              </w:rPr>
              <w:t>监测</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firstLine="0"/>
              <w:jc w:val="center"/>
              <w:textAlignment w:val="auto"/>
              <w:rPr>
                <w:rFonts w:hint="eastAsia" w:cs="Times New Roman"/>
                <w:b/>
                <w:color w:val="auto"/>
                <w:sz w:val="24"/>
              </w:rPr>
            </w:pPr>
            <w:r>
              <w:rPr>
                <w:rFonts w:hint="eastAsia" w:cs="Times New Roman"/>
                <w:b/>
                <w:color w:val="auto"/>
                <w:sz w:val="24"/>
              </w:rPr>
              <w:t>表6</w:t>
            </w:r>
            <w:r>
              <w:rPr>
                <w:rFonts w:hint="eastAsia" w:cs="Times New Roman"/>
                <w:b/>
                <w:color w:val="auto"/>
                <w:sz w:val="24"/>
                <w:lang w:val="en-US" w:eastAsia="zh-CN"/>
              </w:rPr>
              <w:t>-3</w:t>
            </w:r>
            <w:r>
              <w:rPr>
                <w:rFonts w:hint="eastAsia" w:cs="Times New Roman"/>
                <w:b/>
                <w:color w:val="auto"/>
                <w:sz w:val="24"/>
              </w:rPr>
              <w:t>噪声监测内容</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515"/>
              <w:gridCol w:w="1110"/>
              <w:gridCol w:w="2070"/>
              <w:gridCol w:w="2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515"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1110"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2070"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2729"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厂界噪声</w:t>
                  </w:r>
                </w:p>
              </w:tc>
              <w:tc>
                <w:tcPr>
                  <w:tcW w:w="1515"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bCs/>
                      <w:spacing w:val="4"/>
                      <w:sz w:val="21"/>
                      <w:szCs w:val="21"/>
                      <w:lang w:val="en-US" w:eastAsia="zh-CN"/>
                    </w:rPr>
                    <w:t>四周厂界</w:t>
                  </w:r>
                  <w:r>
                    <w:rPr>
                      <w:rFonts w:hint="default" w:ascii="Times New Roman" w:hAnsi="Times New Roman" w:eastAsia="宋体" w:cs="Times New Roman"/>
                      <w:sz w:val="21"/>
                      <w:szCs w:val="21"/>
                      <w:lang w:val="en-US" w:eastAsia="zh-CN"/>
                    </w:rPr>
                    <w:t>共</w:t>
                  </w:r>
                  <w:r>
                    <w:rPr>
                      <w:rFonts w:hint="default" w:ascii="Times New Roman" w:hAnsi="Times New Roman" w:eastAsia="宋体" w:cs="Times New Roman"/>
                      <w:sz w:val="21"/>
                      <w:szCs w:val="21"/>
                    </w:rPr>
                    <w:t>布设</w:t>
                  </w:r>
                  <w:r>
                    <w:rPr>
                      <w:rFonts w:hint="default" w:ascii="Times New Roman" w:hAnsi="Times New Roman" w:cs="Times New Roman"/>
                      <w:sz w:val="21"/>
                      <w:szCs w:val="21"/>
                      <w:lang w:val="en-US" w:eastAsia="zh-CN"/>
                    </w:rPr>
                    <w:t>6</w:t>
                  </w:r>
                  <w:r>
                    <w:rPr>
                      <w:rFonts w:hint="default" w:ascii="Times New Roman" w:hAnsi="Times New Roman" w:eastAsia="宋体" w:cs="Times New Roman"/>
                      <w:sz w:val="21"/>
                      <w:szCs w:val="21"/>
                    </w:rPr>
                    <w:t>个监测点</w:t>
                  </w:r>
                </w:p>
              </w:tc>
              <w:tc>
                <w:tcPr>
                  <w:tcW w:w="1110" w:type="dxa"/>
                  <w:noWrap w:val="0"/>
                  <w:vAlign w:val="center"/>
                </w:tcPr>
                <w:p>
                  <w:pPr>
                    <w:pStyle w:val="32"/>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spacing w:val="4"/>
                      <w:sz w:val="21"/>
                      <w:szCs w:val="21"/>
                    </w:rPr>
                    <w:t>等效连续A声级</w:t>
                  </w:r>
                </w:p>
              </w:tc>
              <w:tc>
                <w:tcPr>
                  <w:tcW w:w="2070"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正常工况下，</w:t>
                  </w:r>
                  <w:r>
                    <w:rPr>
                      <w:rFonts w:hint="default" w:ascii="Times New Roman" w:hAnsi="Times New Roman" w:eastAsia="宋体" w:cs="Times New Roman"/>
                      <w:sz w:val="21"/>
                      <w:szCs w:val="21"/>
                    </w:rPr>
                    <w:t>连续监测2天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每天</w:t>
                  </w:r>
                  <w:r>
                    <w:rPr>
                      <w:rFonts w:hint="default" w:ascii="Times New Roman" w:hAnsi="Times New Roman" w:eastAsia="宋体" w:cs="Times New Roman"/>
                      <w:sz w:val="21"/>
                      <w:szCs w:val="21"/>
                    </w:rPr>
                    <w:t>昼夜各监测1次</w:t>
                  </w:r>
                  <w:r>
                    <w:rPr>
                      <w:rFonts w:hint="default" w:ascii="Times New Roman" w:hAnsi="Times New Roman" w:eastAsia="宋体" w:cs="Times New Roman"/>
                      <w:color w:val="000000"/>
                      <w:sz w:val="21"/>
                      <w:szCs w:val="21"/>
                    </w:rPr>
                    <w:t>，共4次</w:t>
                  </w:r>
                </w:p>
              </w:tc>
              <w:tc>
                <w:tcPr>
                  <w:tcW w:w="2729"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2"/>
                      <w:sz w:val="21"/>
                      <w:szCs w:val="21"/>
                      <w:lang w:val="zh-TW" w:eastAsia="zh-TW"/>
                    </w:rPr>
                    <w:t>《工业企业厂界环境噪声排放标准》</w:t>
                  </w:r>
                  <w:r>
                    <w:rPr>
                      <w:rFonts w:hint="default" w:ascii="Times New Roman" w:hAnsi="Times New Roman" w:eastAsia="宋体" w:cs="Times New Roman"/>
                      <w:color w:val="000000"/>
                      <w:kern w:val="2"/>
                      <w:sz w:val="21"/>
                      <w:szCs w:val="21"/>
                      <w:lang w:val="en-US" w:eastAsia="en-US"/>
                    </w:rPr>
                    <w:t>（</w:t>
                  </w:r>
                  <w:r>
                    <w:rPr>
                      <w:rFonts w:hint="default" w:ascii="Times New Roman" w:hAnsi="Times New Roman" w:eastAsia="宋体" w:cs="Times New Roman"/>
                      <w:color w:val="000000"/>
                      <w:kern w:val="2"/>
                      <w:sz w:val="21"/>
                      <w:szCs w:val="21"/>
                      <w:lang w:val="zh-TW" w:eastAsia="zh-TW"/>
                    </w:rPr>
                    <w:t>GB</w:t>
                  </w:r>
                  <w:r>
                    <w:rPr>
                      <w:rFonts w:hint="default" w:ascii="Times New Roman" w:hAnsi="Times New Roman" w:eastAsia="宋体" w:cs="Times New Roman"/>
                      <w:color w:val="000000"/>
                      <w:kern w:val="2"/>
                      <w:sz w:val="21"/>
                      <w:szCs w:val="21"/>
                      <w:lang w:val="en-US" w:eastAsia="en-US"/>
                    </w:rPr>
                    <w:t>12348-2008)</w:t>
                  </w:r>
                  <w:r>
                    <w:rPr>
                      <w:rFonts w:hint="default" w:ascii="Times New Roman" w:hAnsi="Times New Roman" w:eastAsia="宋体" w:cs="Times New Roman"/>
                      <w:color w:val="auto"/>
                      <w:kern w:val="2"/>
                      <w:sz w:val="21"/>
                      <w:szCs w:val="21"/>
                    </w:rPr>
                    <w:t>中的</w:t>
                  </w:r>
                  <w:r>
                    <w:rPr>
                      <w:rFonts w:hint="default" w:ascii="Times New Roman" w:hAnsi="Times New Roman" w:eastAsia="宋体" w:cs="Times New Roman"/>
                      <w:color w:val="auto"/>
                      <w:kern w:val="2"/>
                      <w:sz w:val="21"/>
                      <w:szCs w:val="21"/>
                      <w:lang w:val="en-US" w:eastAsia="zh-CN"/>
                    </w:rPr>
                    <w:t>3</w:t>
                  </w:r>
                  <w:r>
                    <w:rPr>
                      <w:rFonts w:hint="default" w:ascii="Times New Roman" w:hAnsi="Times New Roman" w:eastAsia="宋体" w:cs="Times New Roman"/>
                      <w:color w:val="auto"/>
                      <w:kern w:val="2"/>
                      <w:sz w:val="21"/>
                      <w:szCs w:val="21"/>
                    </w:rPr>
                    <w:t>类标准</w:t>
                  </w:r>
                </w:p>
              </w:tc>
            </w:tr>
          </w:tbl>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default"/>
                <w:vertAlign w:val="baseline"/>
                <w:lang w:val="en-US" w:eastAsia="zh-CN"/>
              </w:rPr>
            </w:pPr>
            <w:r>
              <w:rPr>
                <w:rFonts w:hint="default" w:ascii="Times New Roman" w:hAnsi="Times New Roman" w:cs="Times New Roman"/>
                <w:sz w:val="24"/>
                <w:szCs w:val="24"/>
                <w:vertAlign w:val="baseline"/>
                <w:lang w:val="en-US" w:eastAsia="zh-CN"/>
              </w:rPr>
              <w:t>项目监测点位示意图</w:t>
            </w:r>
            <w:r>
              <w:rPr>
                <w:rFonts w:hint="eastAsia" w:ascii="Times New Roman" w:hAnsi="Times New Roman" w:cs="Times New Roman"/>
                <w:sz w:val="24"/>
                <w:szCs w:val="24"/>
                <w:vertAlign w:val="baseline"/>
                <w:lang w:val="en-US" w:eastAsia="zh-CN"/>
              </w:rPr>
              <w:t>详</w:t>
            </w:r>
            <w:r>
              <w:rPr>
                <w:rFonts w:hint="default" w:ascii="Times New Roman" w:hAnsi="Times New Roman" w:cs="Times New Roman"/>
                <w:sz w:val="24"/>
                <w:szCs w:val="24"/>
                <w:vertAlign w:val="baseline"/>
                <w:lang w:val="en-US" w:eastAsia="zh-CN"/>
              </w:rPr>
              <w:t>见</w:t>
            </w:r>
            <w:r>
              <w:rPr>
                <w:rFonts w:hint="default" w:ascii="Times New Roman" w:hAnsi="Times New Roman" w:cs="Times New Roman"/>
                <w:sz w:val="24"/>
                <w:szCs w:val="24"/>
                <w:highlight w:val="none"/>
                <w:vertAlign w:val="baseline"/>
                <w:lang w:val="en-US" w:eastAsia="zh-CN"/>
              </w:rPr>
              <w:t>附图</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w:t>
            </w:r>
          </w:p>
        </w:tc>
      </w:tr>
    </w:tbl>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eastAsia"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5408" behindDoc="0" locked="0" layoutInCell="1" allowOverlap="1">
                <wp:simplePos x="0" y="0"/>
                <wp:positionH relativeFrom="column">
                  <wp:posOffset>7759700</wp:posOffset>
                </wp:positionH>
                <wp:positionV relativeFrom="paragraph">
                  <wp:posOffset>43815</wp:posOffset>
                </wp:positionV>
                <wp:extent cx="215265" cy="736600"/>
                <wp:effectExtent l="0" t="0" r="13335" b="6350"/>
                <wp:wrapNone/>
                <wp:docPr id="250" name="上箭头 250"/>
                <wp:cNvGraphicFramePr/>
                <a:graphic xmlns:a="http://schemas.openxmlformats.org/drawingml/2006/main">
                  <a:graphicData uri="http://schemas.microsoft.com/office/word/2010/wordprocessingShape">
                    <wps:wsp>
                      <wps:cNvSpPr/>
                      <wps:spPr>
                        <a:xfrm>
                          <a:off x="8479790" y="958215"/>
                          <a:ext cx="215265" cy="73660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11pt;margin-top:3.45pt;height:58pt;width:16.95pt;z-index:251665408;v-text-anchor:middle;mso-width-relative:page;mso-height-relative:page;" fillcolor="#000000" filled="t" stroked="f" coordsize="21600,21600" o:gfxdata="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pgZbGNQAAAALAQAADwAAAAAAAAABACAAAAAiAAAAZHJzL2Rv&#10;d25yZXYueG1sUEsBAhQAFAAAAAgAh07iQDkuhMt3AgAA1gQAAA4AAAAAAAAAAQAgAAAAIwEAAGRy&#10;cy9lMm9Eb2MueG1sUEsFBgAAAAAGAAYAWQEAAAwGAAAAAA==&#10;" adj="3156,5400">
                <v:fill on="t" focussize="0,0"/>
                <v:stroke on="f" weight="2pt"/>
                <v:imagedata o:title=""/>
                <o:lock v:ext="edit" aspectratio="f"/>
              </v:shape>
            </w:pict>
          </mc:Fallback>
        </mc:AlternateContent>
      </w: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4384" behindDoc="0" locked="0" layoutInCell="1" allowOverlap="1">
                <wp:simplePos x="0" y="0"/>
                <wp:positionH relativeFrom="column">
                  <wp:posOffset>6898005</wp:posOffset>
                </wp:positionH>
                <wp:positionV relativeFrom="paragraph">
                  <wp:posOffset>-3159760</wp:posOffset>
                </wp:positionV>
                <wp:extent cx="1723390" cy="1576070"/>
                <wp:effectExtent l="9525" t="10795" r="19685" b="13335"/>
                <wp:wrapNone/>
                <wp:docPr id="236" name="直接连接符 236"/>
                <wp:cNvGraphicFramePr/>
                <a:graphic xmlns:a="http://schemas.openxmlformats.org/drawingml/2006/main">
                  <a:graphicData uri="http://schemas.microsoft.com/office/word/2010/wordprocessingShape">
                    <wps:wsp>
                      <wps:cNvCnPr/>
                      <wps:spPr>
                        <a:xfrm flipH="1">
                          <a:off x="7812405" y="3310890"/>
                          <a:ext cx="1723390" cy="157607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543.15pt;margin-top:-248.8pt;height:124.1pt;width:135.7pt;z-index:251664384;mso-width-relative:page;mso-height-relative:page;" filled="f" stroked="t" coordsize="21600,21600" o:gfxdata="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Q9x7t8AAAAPAQAADwAAAAAAAAABACAAAAAiAAAAZHJz&#10;L2Rvd25yZXYueG1sUEsBAhQAFAAAAAgAh07iQLYxc179AQAAyQMAAA4AAAAAAAAAAQAgAAAALgEA&#10;AGRycy9lMm9Eb2MueG1sUEsFBgAAAAAGAAYAWQEAAJ0FAAAAAA==&#10;">
                <v:fill on="f" focussize="0,0"/>
                <v:stroke weight="2.25pt" color="#FF0000" joinstyle="round"/>
                <v:imagedata o:title=""/>
                <o:lock v:ext="edit" aspectratio="f"/>
              </v:line>
            </w:pict>
          </mc:Fallback>
        </mc:AlternateContent>
      </w: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3360"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pPr>
                              <w:rPr>
                                <w:rFonts w:hint="eastAsia" w:eastAsia="微软雅黑"/>
                                <w:b/>
                                <w:bCs/>
                                <w:sz w:val="36"/>
                                <w:szCs w:val="36"/>
                                <w:lang w:val="en-US" w:eastAsia="zh-CN"/>
                              </w:rPr>
                            </w:pPr>
                            <w:r>
                              <w:rPr>
                                <w:rFonts w:hint="eastAsia"/>
                                <w:b/>
                                <w:bCs/>
                                <w:sz w:val="36"/>
                                <w:szCs w:val="36"/>
                                <w:lang w:val="en-US" w:eastAsia="zh-CN"/>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3360;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pPr>
                        <w:rPr>
                          <w:rFonts w:hint="eastAsia" w:eastAsia="微软雅黑"/>
                          <w:b/>
                          <w:bCs/>
                          <w:sz w:val="36"/>
                          <w:szCs w:val="36"/>
                          <w:lang w:val="en-US" w:eastAsia="zh-CN"/>
                        </w:rPr>
                      </w:pPr>
                      <w:r>
                        <w:rPr>
                          <w:rFonts w:hint="eastAsia"/>
                          <w:b/>
                          <w:bCs/>
                          <w:sz w:val="36"/>
                          <w:szCs w:val="36"/>
                          <w:lang w:val="en-US" w:eastAsia="zh-CN"/>
                        </w:rPr>
                        <w:t>N</w:t>
                      </w:r>
                    </w:p>
                  </w:txbxContent>
                </v:textbox>
              </v:shape>
            </w:pict>
          </mc:Fallback>
        </mc:AlternateContent>
      </w: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2336"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2336;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22" w:name="_Toc31583"/>
      <w:bookmarkStart w:id="23" w:name="_Toc12705"/>
      <w:bookmarkStart w:id="24" w:name="_Toc15627899"/>
      <w:r>
        <w:rPr>
          <w:rFonts w:hint="eastAsia" w:ascii="Times New Roman" w:hAnsi="Times New Roman" w:cs="Times New Roman"/>
          <w:b/>
          <w:bCs/>
          <w:color w:val="auto"/>
          <w:sz w:val="28"/>
          <w:szCs w:val="28"/>
          <w:highlight w:val="none"/>
          <w:lang w:val="en-US" w:eastAsia="zh-CN"/>
        </w:rPr>
        <w:t>表七</w:t>
      </w:r>
      <w:r>
        <w:rPr>
          <w:rFonts w:hint="eastAsia" w:hAnsi="Times New Roman" w:cs="Times New Roman"/>
          <w:b/>
          <w:bCs/>
          <w:color w:val="auto"/>
          <w:sz w:val="28"/>
          <w:szCs w:val="28"/>
          <w:highlight w:val="none"/>
          <w:lang w:val="en-US" w:eastAsia="zh-CN"/>
        </w:rPr>
        <w:t>、</w:t>
      </w:r>
      <w:r>
        <w:rPr>
          <w:rFonts w:hint="eastAsia" w:ascii="Times New Roman" w:hAnsi="Times New Roman" w:cs="Times New Roman"/>
          <w:b/>
          <w:bCs/>
          <w:color w:val="auto"/>
          <w:sz w:val="28"/>
          <w:szCs w:val="28"/>
          <w:highlight w:val="none"/>
          <w:lang w:val="en-US" w:eastAsia="zh-CN"/>
        </w:rPr>
        <w:t>验收监测工况及监测结果</w:t>
      </w:r>
      <w:bookmarkEnd w:id="22"/>
      <w:bookmarkEnd w:id="23"/>
      <w:bookmarkEnd w:id="24"/>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pPr>
              <w:pStyle w:val="25"/>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leftChars="0" w:right="0" w:firstLine="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验收监测期间生产工况记录：</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eastAsia" w:ascii="Times New Roman" w:cs="Times New Roman"/>
                <w:bCs/>
                <w:color w:val="auto"/>
                <w:kern w:val="2"/>
                <w:sz w:val="24"/>
                <w:szCs w:val="24"/>
                <w:lang w:val="en-US" w:eastAsia="zh-CN" w:bidi="ar-SA"/>
              </w:rPr>
              <w:t>企业委托</w:t>
            </w:r>
            <w:r>
              <w:rPr>
                <w:rFonts w:hint="default" w:ascii="Times New Roman" w:hAnsi="Times New Roman" w:eastAsia="宋体" w:cs="Times New Roman"/>
                <w:bCs/>
                <w:color w:val="auto"/>
                <w:kern w:val="2"/>
                <w:sz w:val="24"/>
                <w:szCs w:val="24"/>
                <w:lang w:val="en-US" w:eastAsia="zh-CN" w:bidi="ar-SA"/>
              </w:rPr>
              <w:t>海南</w:t>
            </w:r>
            <w:r>
              <w:rPr>
                <w:rFonts w:hint="eastAsia" w:ascii="Times New Roman" w:cs="Times New Roman"/>
                <w:bCs/>
                <w:color w:val="auto"/>
                <w:kern w:val="2"/>
                <w:sz w:val="24"/>
                <w:szCs w:val="24"/>
                <w:lang w:val="en-US" w:eastAsia="zh-CN" w:bidi="ar-SA"/>
              </w:rPr>
              <w:t>中成检测技术</w:t>
            </w:r>
            <w:r>
              <w:rPr>
                <w:rFonts w:hint="default" w:ascii="Times New Roman" w:hAnsi="Times New Roman" w:eastAsia="宋体" w:cs="Times New Roman"/>
                <w:bCs/>
                <w:color w:val="auto"/>
                <w:kern w:val="2"/>
                <w:sz w:val="24"/>
                <w:szCs w:val="24"/>
                <w:lang w:val="en-US" w:eastAsia="zh-CN" w:bidi="ar-SA"/>
              </w:rPr>
              <w:t>有限公司于</w:t>
            </w: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3</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cs="Times New Roman"/>
                <w:bCs/>
                <w:color w:val="auto"/>
                <w:kern w:val="2"/>
                <w:sz w:val="24"/>
                <w:szCs w:val="24"/>
                <w:highlight w:val="none"/>
                <w:lang w:val="en-US" w:eastAsia="zh-CN" w:bidi="ar-SA"/>
              </w:rPr>
              <w:t>5</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cs="Times New Roman"/>
                <w:bCs/>
                <w:color w:val="auto"/>
                <w:kern w:val="2"/>
                <w:sz w:val="24"/>
                <w:szCs w:val="24"/>
                <w:highlight w:val="none"/>
                <w:lang w:val="en-US" w:eastAsia="zh-CN" w:bidi="ar-SA"/>
              </w:rPr>
              <w:t>6</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bCs/>
                <w:color w:val="auto"/>
                <w:kern w:val="2"/>
                <w:sz w:val="24"/>
                <w:szCs w:val="24"/>
                <w:lang w:val="en-US" w:eastAsia="zh-CN" w:bidi="ar-SA"/>
              </w:rPr>
              <w:t>对</w:t>
            </w:r>
            <w:r>
              <w:rPr>
                <w:rFonts w:hint="eastAsia" w:ascii="Times New Roman" w:cs="Times New Roman"/>
                <w:bCs/>
                <w:color w:val="auto"/>
                <w:kern w:val="2"/>
                <w:sz w:val="24"/>
                <w:szCs w:val="24"/>
                <w:lang w:val="en-US" w:eastAsia="zh-CN" w:bidi="ar-SA"/>
              </w:rPr>
              <w:t>“</w:t>
            </w:r>
            <w:r>
              <w:rPr>
                <w:rFonts w:hint="default" w:ascii="Times New Roman" w:hAnsi="Times New Roman" w:cs="Times New Roman"/>
                <w:color w:val="auto"/>
                <w:sz w:val="24"/>
                <w:highlight w:val="none"/>
              </w:rPr>
              <w:t>保健食品研发技术服务平台及生产基地</w:t>
            </w:r>
            <w:r>
              <w:rPr>
                <w:rFonts w:hint="eastAsia" w:ascii="Times New Roman" w:hAnsi="Times New Roman" w:cs="Times New Roman" w:eastAsiaTheme="minorEastAsia"/>
                <w:b w:val="0"/>
                <w:bCs w:val="0"/>
                <w:kern w:val="2"/>
                <w:sz w:val="24"/>
                <w:szCs w:val="24"/>
                <w:lang w:val="en-US" w:eastAsia="zh-CN" w:bidi="ar-SA"/>
              </w:rPr>
              <w:t>项目</w:t>
            </w:r>
            <w:r>
              <w:rPr>
                <w:rFonts w:hint="eastAsia" w:ascii="Times New Roman" w:cs="Times New Roman"/>
                <w:bCs/>
                <w:color w:val="auto"/>
                <w:kern w:val="2"/>
                <w:sz w:val="24"/>
                <w:szCs w:val="24"/>
                <w:lang w:val="en-US" w:eastAsia="zh-CN" w:bidi="ar-SA"/>
              </w:rPr>
              <w:t>”</w:t>
            </w:r>
            <w:r>
              <w:rPr>
                <w:rFonts w:hint="default" w:ascii="Times New Roman" w:hAnsi="Times New Roman" w:eastAsia="宋体" w:cs="Times New Roman"/>
                <w:b w:val="0"/>
                <w:bCs/>
                <w:color w:val="000000"/>
                <w:w w:val="100"/>
                <w:position w:val="0"/>
                <w:sz w:val="24"/>
                <w:szCs w:val="24"/>
                <w:shd w:val="clear" w:color="auto" w:fill="auto"/>
                <w:lang w:val="en-US" w:eastAsia="zh-CN"/>
              </w:rPr>
              <w:t>（即本项目）</w:t>
            </w:r>
            <w:r>
              <w:rPr>
                <w:rFonts w:hint="default" w:ascii="Times New Roman" w:hAnsi="Times New Roman" w:eastAsia="宋体" w:cs="Times New Roman"/>
                <w:bCs/>
                <w:color w:val="auto"/>
                <w:kern w:val="2"/>
                <w:sz w:val="24"/>
                <w:szCs w:val="24"/>
                <w:lang w:val="en-US" w:eastAsia="zh-CN" w:bidi="ar-SA"/>
              </w:rPr>
              <w:t>进行了现场采样监测。根据现场勘查，项目已基本完工并投入使用，且各项环保处理设施已落实到位。项目废</w:t>
            </w:r>
            <w:r>
              <w:rPr>
                <w:rFonts w:hint="eastAsia" w:ascii="Times New Roman" w:cs="Times New Roman"/>
                <w:bCs/>
                <w:color w:val="auto"/>
                <w:kern w:val="2"/>
                <w:sz w:val="24"/>
                <w:szCs w:val="24"/>
                <w:lang w:val="en-US" w:eastAsia="zh-CN" w:bidi="ar-SA"/>
              </w:rPr>
              <w:t>水、废水</w:t>
            </w:r>
            <w:r>
              <w:rPr>
                <w:rFonts w:hint="default" w:ascii="Times New Roman" w:hAnsi="Times New Roman" w:eastAsia="宋体" w:cs="Times New Roman"/>
                <w:bCs/>
                <w:color w:val="auto"/>
                <w:kern w:val="2"/>
                <w:sz w:val="24"/>
                <w:szCs w:val="24"/>
                <w:lang w:val="en-US" w:eastAsia="zh-CN" w:bidi="ar-SA"/>
              </w:rPr>
              <w:t>和噪声</w:t>
            </w:r>
            <w:r>
              <w:rPr>
                <w:rFonts w:hint="eastAsia" w:ascii="Times New Roman" w:cs="Times New Roman"/>
                <w:bCs/>
                <w:color w:val="auto"/>
                <w:kern w:val="2"/>
                <w:sz w:val="24"/>
                <w:szCs w:val="24"/>
                <w:lang w:val="en-US" w:eastAsia="zh-CN" w:bidi="ar-SA"/>
              </w:rPr>
              <w:t>等</w:t>
            </w:r>
            <w:r>
              <w:rPr>
                <w:rFonts w:hint="default" w:ascii="Times New Roman" w:hAnsi="Times New Roman" w:eastAsia="宋体" w:cs="Times New Roman"/>
                <w:bCs/>
                <w:color w:val="auto"/>
                <w:kern w:val="2"/>
                <w:sz w:val="24"/>
                <w:szCs w:val="24"/>
                <w:lang w:val="en-US" w:eastAsia="zh-CN" w:bidi="ar-SA"/>
              </w:rPr>
              <w:t>监测均在</w:t>
            </w:r>
            <w:r>
              <w:rPr>
                <w:rFonts w:hint="eastAsia" w:ascii="Times New Roman" w:cs="Times New Roman"/>
                <w:bCs/>
                <w:color w:val="auto"/>
                <w:kern w:val="2"/>
                <w:sz w:val="24"/>
                <w:szCs w:val="24"/>
                <w:lang w:val="en-US" w:eastAsia="zh-CN" w:bidi="ar-SA"/>
              </w:rPr>
              <w:t>各生产</w:t>
            </w:r>
            <w:r>
              <w:rPr>
                <w:rFonts w:hint="eastAsia" w:ascii="Times New Roman" w:hAnsi="Times New Roman" w:cs="Times New Roman"/>
                <w:bCs/>
                <w:color w:val="auto"/>
                <w:kern w:val="2"/>
                <w:sz w:val="24"/>
                <w:szCs w:val="24"/>
                <w:lang w:val="en-US" w:eastAsia="zh-CN" w:bidi="ar-SA"/>
              </w:rPr>
              <w:t>设施</w:t>
            </w:r>
            <w:r>
              <w:rPr>
                <w:rFonts w:hint="default" w:ascii="Times New Roman" w:hAnsi="Times New Roman" w:eastAsia="宋体" w:cs="Times New Roman"/>
                <w:bCs/>
                <w:color w:val="auto"/>
                <w:kern w:val="2"/>
                <w:sz w:val="24"/>
                <w:szCs w:val="24"/>
                <w:lang w:val="en-US" w:eastAsia="zh-CN" w:bidi="ar-SA"/>
              </w:rPr>
              <w:t>正常开启的状态下进行。</w:t>
            </w:r>
          </w:p>
          <w:p>
            <w:pPr>
              <w:pStyle w:val="25"/>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leftChars="0" w:right="0" w:firstLine="480" w:firstLineChars="200"/>
              <w:jc w:val="both"/>
              <w:textAlignment w:val="auto"/>
              <w:rPr>
                <w:rFonts w:hint="eastAsia" w:cs="Times New Roman"/>
                <w:b/>
                <w:bCs/>
                <w:color w:val="auto"/>
                <w:sz w:val="24"/>
                <w:szCs w:val="24"/>
                <w:highlight w:val="none"/>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cs="Times New Roman"/>
                <w:bCs/>
                <w:color w:val="auto"/>
                <w:kern w:val="2"/>
                <w:sz w:val="24"/>
                <w:szCs w:val="24"/>
                <w:highlight w:val="none"/>
                <w:lang w:val="en-US" w:eastAsia="zh-CN" w:bidi="ar-SA"/>
              </w:rPr>
              <w:t>3</w:t>
            </w:r>
            <w:r>
              <w:rPr>
                <w:rFonts w:hint="default" w:ascii="Times New Roman" w:hAnsi="Times New Roman" w:eastAsia="宋体" w:cs="Times New Roman"/>
                <w:bCs/>
                <w:color w:val="auto"/>
                <w:kern w:val="2"/>
                <w:sz w:val="24"/>
                <w:szCs w:val="24"/>
                <w:highlight w:val="none"/>
                <w:lang w:val="en-US" w:eastAsia="zh-CN" w:bidi="ar-SA"/>
              </w:rPr>
              <w:t>月</w:t>
            </w:r>
            <w:r>
              <w:rPr>
                <w:rFonts w:hint="eastAsia" w:hAnsi="Times New Roman" w:cs="Times New Roman"/>
                <w:bCs/>
                <w:color w:val="auto"/>
                <w:kern w:val="2"/>
                <w:sz w:val="24"/>
                <w:szCs w:val="24"/>
                <w:highlight w:val="none"/>
                <w:lang w:val="en-US" w:eastAsia="zh-CN" w:bidi="ar-SA"/>
              </w:rPr>
              <w:t>5</w:t>
            </w:r>
            <w:r>
              <w:rPr>
                <w:rFonts w:hint="default" w:ascii="Times New Roman" w:hAnsi="Times New Roman" w:eastAsia="宋体" w:cs="Times New Roman"/>
                <w:bCs/>
                <w:color w:val="auto"/>
                <w:kern w:val="2"/>
                <w:sz w:val="24"/>
                <w:szCs w:val="24"/>
                <w:highlight w:val="none"/>
                <w:lang w:val="en-US" w:eastAsia="zh-CN" w:bidi="ar-SA"/>
              </w:rPr>
              <w:t>-</w:t>
            </w:r>
            <w:r>
              <w:rPr>
                <w:rFonts w:hint="eastAsia" w:hAnsi="Times New Roman" w:cs="Times New Roman"/>
                <w:bCs/>
                <w:color w:val="auto"/>
                <w:kern w:val="2"/>
                <w:sz w:val="24"/>
                <w:szCs w:val="24"/>
                <w:highlight w:val="none"/>
                <w:lang w:val="en-US" w:eastAsia="zh-CN" w:bidi="ar-SA"/>
              </w:rPr>
              <w:t>6</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bCs/>
                <w:color w:val="auto"/>
                <w:sz w:val="24"/>
                <w:szCs w:val="24"/>
              </w:rPr>
              <w:t>验收监测期间</w:t>
            </w:r>
            <w:r>
              <w:rPr>
                <w:rFonts w:hint="eastAsia" w:hAnsi="Times New Roman" w:cs="Times New Roman"/>
                <w:bCs/>
                <w:color w:val="auto"/>
                <w:sz w:val="24"/>
                <w:szCs w:val="24"/>
                <w:lang w:eastAsia="zh-CN"/>
              </w:rPr>
              <w:t>，</w:t>
            </w:r>
            <w:r>
              <w:rPr>
                <w:rFonts w:hint="eastAsia" w:hAnsi="Times New Roman" w:cs="Times New Roman"/>
                <w:bCs/>
                <w:color w:val="auto"/>
                <w:sz w:val="24"/>
                <w:szCs w:val="24"/>
                <w:lang w:val="en-US" w:eastAsia="zh-CN"/>
              </w:rPr>
              <w:t>项目的</w:t>
            </w:r>
            <w:r>
              <w:rPr>
                <w:rFonts w:hint="eastAsia" w:ascii="Times New Roman" w:hAnsi="Times New Roman" w:eastAsia="宋体" w:cs="Times New Roman"/>
                <w:color w:val="000000"/>
                <w:kern w:val="0"/>
                <w:sz w:val="24"/>
                <w:szCs w:val="24"/>
                <w:lang w:val="en-US" w:eastAsia="zh-CN" w:bidi="ar"/>
              </w:rPr>
              <w:t>运行工况</w:t>
            </w:r>
            <w:r>
              <w:rPr>
                <w:rFonts w:hint="eastAsia" w:hAnsi="Times New Roman" w:cs="Times New Roman"/>
                <w:color w:val="000000"/>
                <w:kern w:val="0"/>
                <w:sz w:val="24"/>
                <w:szCs w:val="24"/>
                <w:lang w:val="en-US" w:eastAsia="zh-CN" w:bidi="ar"/>
              </w:rPr>
              <w:t>及</w:t>
            </w:r>
            <w:r>
              <w:rPr>
                <w:rFonts w:hint="eastAsia" w:ascii="Times New Roman" w:hAnsi="Times New Roman" w:eastAsia="宋体" w:cs="Times New Roman"/>
                <w:color w:val="000000"/>
                <w:kern w:val="0"/>
                <w:sz w:val="24"/>
                <w:szCs w:val="24"/>
                <w:lang w:val="en-US" w:eastAsia="zh-CN" w:bidi="ar"/>
              </w:rPr>
              <w:t>负荷</w:t>
            </w:r>
            <w:r>
              <w:rPr>
                <w:rFonts w:hint="eastAsia" w:hAnsi="Times New Roman" w:cs="Times New Roman"/>
                <w:color w:val="000000"/>
                <w:kern w:val="0"/>
                <w:sz w:val="24"/>
                <w:szCs w:val="24"/>
                <w:lang w:val="en-US" w:eastAsia="zh-CN" w:bidi="ar"/>
              </w:rPr>
              <w:t>见下表</w:t>
            </w:r>
            <w:r>
              <w:rPr>
                <w:rFonts w:hint="eastAsia" w:ascii="Times New Roman" w:hAnsi="Times New Roman" w:eastAsia="宋体" w:cs="Times New Roman"/>
                <w:color w:val="000000"/>
                <w:kern w:val="0"/>
                <w:sz w:val="24"/>
                <w:szCs w:val="24"/>
                <w:lang w:val="en-US" w:eastAsia="zh-CN" w:bidi="ar"/>
              </w:rPr>
              <w:t>。</w:t>
            </w:r>
          </w:p>
          <w:p>
            <w:pPr>
              <w:pStyle w:val="32"/>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表</w:t>
            </w:r>
            <w:r>
              <w:rPr>
                <w:rFonts w:hint="eastAsia" w:ascii="Times New Roman" w:cs="Times New Roman"/>
                <w:b/>
                <w:bCs/>
                <w:color w:val="auto"/>
                <w:sz w:val="24"/>
                <w:szCs w:val="24"/>
                <w:highlight w:val="none"/>
                <w:lang w:val="en-US" w:eastAsia="zh-CN"/>
              </w:rPr>
              <w:t>7-1</w:t>
            </w:r>
            <w:r>
              <w:rPr>
                <w:rFonts w:hint="eastAsia" w:ascii="Times New Roman" w:hAnsi="Times New Roman" w:cs="Times New Roman"/>
                <w:b/>
                <w:bCs/>
                <w:color w:val="auto"/>
                <w:sz w:val="24"/>
                <w:szCs w:val="24"/>
                <w:highlight w:val="none"/>
                <w:lang w:val="en-US" w:eastAsia="zh-CN"/>
              </w:rPr>
              <w:t>验收期间工况表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701"/>
              <w:gridCol w:w="1701"/>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pStyle w:val="25"/>
                    <w:adjustRightInd w:val="0"/>
                    <w:snapToGrid w:val="0"/>
                    <w:spacing w:after="0"/>
                    <w:ind w:left="0" w:leftChars="0" w:firstLine="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工序</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日期</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现场工况</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最大</w:t>
                  </w:r>
                  <w:r>
                    <w:rPr>
                      <w:rFonts w:hint="default" w:ascii="Times New Roman" w:hAnsi="Times New Roman" w:eastAsia="宋体" w:cs="Times New Roman"/>
                      <w:b/>
                      <w:bCs/>
                      <w:color w:val="auto"/>
                      <w:sz w:val="21"/>
                      <w:szCs w:val="21"/>
                    </w:rPr>
                    <w:t>规模</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运行负荷</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辅酶Q10</w:t>
                  </w: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 w:val="0"/>
                      <w:bCs w:val="0"/>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lang w:val="en-US" w:eastAsia="zh-CN"/>
                    </w:rPr>
                    <w:t>2024.3.5</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b w:val="0"/>
                      <w:bCs/>
                      <w:color w:val="000000"/>
                      <w:kern w:val="0"/>
                      <w:sz w:val="21"/>
                      <w:szCs w:val="21"/>
                      <w:highlight w:val="none"/>
                      <w:vertAlign w:val="baseline"/>
                      <w:lang w:val="en-US" w:eastAsia="zh-CN" w:bidi="ar"/>
                    </w:rPr>
                    <w:t>0.08t/d</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t/</w:t>
                  </w:r>
                  <w:r>
                    <w:rPr>
                      <w:rFonts w:hint="default" w:ascii="Times New Roman" w:hAnsi="Times New Roman" w:eastAsia="宋体" w:cs="Times New Roman"/>
                      <w:color w:val="auto"/>
                      <w:sz w:val="21"/>
                      <w:szCs w:val="21"/>
                      <w:highlight w:val="none"/>
                      <w:lang w:val="en-US" w:eastAsia="zh-CN"/>
                    </w:rPr>
                    <w:t>a</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b w:val="0"/>
                      <w:bCs/>
                      <w:color w:val="000000"/>
                      <w:kern w:val="0"/>
                      <w:sz w:val="21"/>
                      <w:szCs w:val="21"/>
                      <w:highlight w:val="none"/>
                      <w:vertAlign w:val="baseline"/>
                      <w:lang w:val="en-US" w:eastAsia="zh-CN" w:bidi="ar"/>
                    </w:rPr>
                    <w:t>100</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lang w:val="en-US" w:eastAsia="zh-CN"/>
                    </w:rPr>
                  </w:pP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 w:val="0"/>
                      <w:bCs w:val="0"/>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lang w:val="en-US" w:eastAsia="zh-CN"/>
                    </w:rPr>
                    <w:t>2024.3.6</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b w:val="0"/>
                      <w:bCs/>
                      <w:color w:val="000000"/>
                      <w:kern w:val="0"/>
                      <w:sz w:val="21"/>
                      <w:szCs w:val="21"/>
                      <w:highlight w:val="none"/>
                      <w:vertAlign w:val="baseline"/>
                      <w:lang w:val="en-US" w:eastAsia="zh-CN" w:bidi="ar"/>
                    </w:rPr>
                    <w:t>0.0</w:t>
                  </w:r>
                  <w:r>
                    <w:rPr>
                      <w:rFonts w:hint="eastAsia" w:ascii="Times New Roman" w:hAnsi="Times New Roman" w:eastAsia="宋体" w:cs="Times New Roman"/>
                      <w:b w:val="0"/>
                      <w:bCs/>
                      <w:color w:val="000000"/>
                      <w:kern w:val="0"/>
                      <w:sz w:val="21"/>
                      <w:szCs w:val="21"/>
                      <w:highlight w:val="none"/>
                      <w:vertAlign w:val="baseline"/>
                      <w:lang w:val="en-US" w:eastAsia="zh-CN" w:bidi="ar"/>
                    </w:rPr>
                    <w:t>7</w:t>
                  </w:r>
                  <w:r>
                    <w:rPr>
                      <w:rFonts w:hint="default" w:ascii="Times New Roman" w:hAnsi="Times New Roman" w:eastAsia="宋体" w:cs="Times New Roman"/>
                      <w:b w:val="0"/>
                      <w:bCs/>
                      <w:color w:val="000000"/>
                      <w:kern w:val="0"/>
                      <w:sz w:val="21"/>
                      <w:szCs w:val="21"/>
                      <w:highlight w:val="none"/>
                      <w:vertAlign w:val="baseline"/>
                      <w:lang w:val="en-US" w:eastAsia="zh-CN" w:bidi="ar"/>
                    </w:rPr>
                    <w:t>t/d</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t/</w:t>
                  </w:r>
                  <w:r>
                    <w:rPr>
                      <w:rFonts w:hint="default" w:ascii="Times New Roman" w:hAnsi="Times New Roman" w:eastAsia="宋体" w:cs="Times New Roman"/>
                      <w:color w:val="auto"/>
                      <w:sz w:val="21"/>
                      <w:szCs w:val="21"/>
                      <w:highlight w:val="none"/>
                      <w:lang w:val="en-US" w:eastAsia="zh-CN"/>
                    </w:rPr>
                    <w:t>a</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eastAsia" w:ascii="Times New Roman" w:hAnsi="Times New Roman" w:eastAsia="宋体" w:cs="Times New Roman"/>
                      <w:b w:val="0"/>
                      <w:bCs/>
                      <w:color w:val="000000"/>
                      <w:kern w:val="0"/>
                      <w:sz w:val="21"/>
                      <w:szCs w:val="21"/>
                      <w:highlight w:val="none"/>
                      <w:vertAlign w:val="baseline"/>
                      <w:lang w:val="en-US" w:eastAsia="zh-CN" w:bidi="ar"/>
                    </w:rPr>
                    <w:t>87.5</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rPr>
                    <w:t>片剂</w:t>
                  </w: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 w:val="0"/>
                      <w:bCs w:val="0"/>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lang w:val="en-US" w:eastAsia="zh-CN"/>
                    </w:rPr>
                    <w:t>2024.3.5</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lang w:val="en-US" w:eastAsia="zh-CN"/>
                    </w:rPr>
                    <w:t>10万片/天</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5400万片/年</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b w:val="0"/>
                      <w:bCs/>
                      <w:color w:val="000000"/>
                      <w:kern w:val="0"/>
                      <w:sz w:val="21"/>
                      <w:szCs w:val="21"/>
                      <w:highlight w:val="none"/>
                      <w:vertAlign w:val="baseline"/>
                      <w:lang w:val="en-US" w:eastAsia="zh-CN" w:bidi="ar"/>
                    </w:rPr>
                    <w:t>46.3</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lang w:val="en-US" w:eastAsia="zh-CN"/>
                    </w:rPr>
                  </w:pP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 w:val="0"/>
                      <w:bCs w:val="0"/>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lang w:val="en-US" w:eastAsia="zh-CN"/>
                    </w:rPr>
                    <w:t>2024.3.6</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eastAsia"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万片/天</w:t>
                  </w: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5400万片/年</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b w:val="0"/>
                      <w:bCs/>
                      <w:color w:val="000000"/>
                      <w:kern w:val="0"/>
                      <w:sz w:val="21"/>
                      <w:szCs w:val="21"/>
                      <w:highlight w:val="none"/>
                      <w:vertAlign w:val="baseline"/>
                      <w:lang w:val="en-US" w:eastAsia="zh-CN" w:bidi="ar"/>
                    </w:rPr>
                    <w:t>4</w:t>
                  </w:r>
                  <w:r>
                    <w:rPr>
                      <w:rFonts w:hint="eastAsia" w:ascii="Times New Roman" w:hAnsi="Times New Roman" w:eastAsia="宋体" w:cs="Times New Roman"/>
                      <w:b w:val="0"/>
                      <w:bCs/>
                      <w:color w:val="000000"/>
                      <w:kern w:val="0"/>
                      <w:sz w:val="21"/>
                      <w:szCs w:val="21"/>
                      <w:highlight w:val="none"/>
                      <w:vertAlign w:val="baseline"/>
                      <w:lang w:val="en-US" w:eastAsia="zh-CN" w:bidi="ar"/>
                    </w:rPr>
                    <w:t>1.7</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rPr>
                    <w:t>胶囊剂</w:t>
                  </w: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 w:val="0"/>
                      <w:bCs w:val="0"/>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lang w:val="en-US" w:eastAsia="zh-CN"/>
                    </w:rPr>
                    <w:t>2024.3.5</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万粒/</w:t>
                  </w:r>
                  <w:r>
                    <w:rPr>
                      <w:rFonts w:hint="default" w:ascii="Times New Roman" w:hAnsi="Times New Roman" w:eastAsia="宋体" w:cs="Times New Roman"/>
                      <w:color w:val="auto"/>
                      <w:sz w:val="21"/>
                      <w:szCs w:val="21"/>
                      <w:highlight w:val="none"/>
                      <w:lang w:val="en-US" w:eastAsia="zh-CN"/>
                    </w:rPr>
                    <w:t>天</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rPr>
                    <w:t>900万粒/年</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default" w:ascii="Times New Roman" w:hAnsi="Times New Roman" w:eastAsia="宋体" w:cs="Times New Roman"/>
                      <w:b w:val="0"/>
                      <w:bCs/>
                      <w:color w:val="000000"/>
                      <w:kern w:val="0"/>
                      <w:sz w:val="21"/>
                      <w:szCs w:val="21"/>
                      <w:highlight w:val="none"/>
                      <w:vertAlign w:val="baseline"/>
                      <w:lang w:val="en-US" w:eastAsia="zh-CN" w:bidi="ar"/>
                    </w:rPr>
                    <w:t>83.3</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lang w:val="en-US" w:eastAsia="zh-CN"/>
                    </w:rPr>
                  </w:pP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 w:val="0"/>
                      <w:bCs w:val="0"/>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lang w:val="en-US" w:eastAsia="zh-CN"/>
                    </w:rPr>
                    <w:t>2024.3.6</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eastAsia" w:ascii="Times New Roman" w:hAnsi="Times New Roman" w:eastAsia="宋体" w:cs="Times New Roman"/>
                      <w:color w:val="auto"/>
                      <w:sz w:val="21"/>
                      <w:szCs w:val="21"/>
                      <w:highlight w:val="none"/>
                      <w:lang w:val="en-US" w:eastAsia="zh-CN"/>
                    </w:rPr>
                    <w:t>2.8</w:t>
                  </w:r>
                  <w:r>
                    <w:rPr>
                      <w:rFonts w:hint="default" w:ascii="Times New Roman" w:hAnsi="Times New Roman" w:eastAsia="宋体" w:cs="Times New Roman"/>
                      <w:color w:val="auto"/>
                      <w:sz w:val="21"/>
                      <w:szCs w:val="21"/>
                      <w:highlight w:val="none"/>
                    </w:rPr>
                    <w:t>万粒/</w:t>
                  </w:r>
                  <w:r>
                    <w:rPr>
                      <w:rFonts w:hint="default" w:ascii="Times New Roman" w:hAnsi="Times New Roman" w:eastAsia="宋体" w:cs="Times New Roman"/>
                      <w:color w:val="auto"/>
                      <w:sz w:val="21"/>
                      <w:szCs w:val="21"/>
                      <w:highlight w:val="none"/>
                      <w:lang w:val="en-US" w:eastAsia="zh-CN"/>
                    </w:rPr>
                    <w:t>天</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highlight w:val="none"/>
                    </w:rPr>
                    <w:t>900万粒/年</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000000"/>
                      <w:kern w:val="0"/>
                      <w:sz w:val="21"/>
                      <w:szCs w:val="21"/>
                      <w:highlight w:val="none"/>
                      <w:vertAlign w:val="baseline"/>
                      <w:lang w:val="en-US" w:eastAsia="zh-CN" w:bidi="ar"/>
                    </w:rPr>
                  </w:pPr>
                  <w:r>
                    <w:rPr>
                      <w:rFonts w:hint="eastAsia" w:ascii="Times New Roman" w:hAnsi="Times New Roman" w:eastAsia="宋体" w:cs="Times New Roman"/>
                      <w:b w:val="0"/>
                      <w:bCs/>
                      <w:color w:val="000000"/>
                      <w:kern w:val="0"/>
                      <w:sz w:val="21"/>
                      <w:szCs w:val="21"/>
                      <w:highlight w:val="none"/>
                      <w:vertAlign w:val="baseline"/>
                      <w:lang w:val="en-US" w:eastAsia="zh-CN" w:bidi="ar"/>
                    </w:rPr>
                    <w:t>77.8</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污水处理站</w:t>
                  </w: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highlight w:val="yellow"/>
                      <w:lang w:val="en-US"/>
                    </w:rPr>
                  </w:pPr>
                  <w:r>
                    <w:rPr>
                      <w:rFonts w:hint="default" w:ascii="Times New Roman" w:hAnsi="Times New Roman" w:eastAsia="宋体" w:cs="Times New Roman"/>
                      <w:b w:val="0"/>
                      <w:bCs w:val="0"/>
                      <w:color w:val="auto"/>
                      <w:sz w:val="21"/>
                      <w:szCs w:val="21"/>
                      <w:highlight w:val="none"/>
                      <w:lang w:val="en-US" w:eastAsia="zh-CN"/>
                    </w:rPr>
                    <w:t>2024.3.5</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000000"/>
                      <w:kern w:val="0"/>
                      <w:sz w:val="21"/>
                      <w:szCs w:val="21"/>
                      <w:lang w:val="en-US" w:eastAsia="zh-CN" w:bidi="ar"/>
                    </w:rPr>
                    <w:t>6.0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20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30.0</w:t>
                  </w:r>
                  <w:r>
                    <w:rPr>
                      <w:rFonts w:hint="default"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rPr>
                  </w:pPr>
                </w:p>
              </w:tc>
              <w:tc>
                <w:tcPr>
                  <w:tcW w:w="1701" w:type="dxa"/>
                  <w:vAlign w:val="center"/>
                </w:tcPr>
                <w:p>
                  <w:pPr>
                    <w:pStyle w:val="25"/>
                    <w:adjustRightInd w:val="0"/>
                    <w:snapToGrid w:val="0"/>
                    <w:spacing w:after="0"/>
                    <w:ind w:left="0" w:leftChars="0" w:firstLine="0" w:firstLineChars="0"/>
                    <w:jc w:val="center"/>
                    <w:rPr>
                      <w:rFonts w:hint="default" w:ascii="Times New Roman" w:hAnsi="Times New Roman" w:eastAsia="宋体" w:cs="Times New Roman"/>
                      <w:bCs/>
                      <w:color w:val="auto"/>
                      <w:sz w:val="21"/>
                      <w:szCs w:val="21"/>
                      <w:highlight w:val="yellow"/>
                      <w:lang w:val="en-US"/>
                    </w:rPr>
                  </w:pPr>
                  <w:r>
                    <w:rPr>
                      <w:rFonts w:hint="default" w:ascii="Times New Roman" w:hAnsi="Times New Roman" w:eastAsia="宋体" w:cs="Times New Roman"/>
                      <w:b w:val="0"/>
                      <w:bCs w:val="0"/>
                      <w:color w:val="auto"/>
                      <w:sz w:val="21"/>
                      <w:szCs w:val="21"/>
                      <w:highlight w:val="none"/>
                      <w:lang w:val="en-US" w:eastAsia="zh-CN"/>
                    </w:rPr>
                    <w:t>2024.3.6</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000000"/>
                      <w:kern w:val="0"/>
                      <w:sz w:val="21"/>
                      <w:szCs w:val="21"/>
                      <w:lang w:val="en-US" w:eastAsia="zh-CN" w:bidi="ar"/>
                    </w:rPr>
                    <w:t>5.8</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1701" w:type="dxa"/>
                  <w:vAlign w:val="center"/>
                </w:tcPr>
                <w:p>
                  <w:pPr>
                    <w:pStyle w:val="25"/>
                    <w:adjustRightInd w:val="0"/>
                    <w:snapToGrid w:val="0"/>
                    <w:spacing w:after="0"/>
                    <w:ind w:left="0" w:leftChars="0" w:firstLine="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20</w:t>
                  </w:r>
                  <w:r>
                    <w:rPr>
                      <w:rFonts w:hint="default" w:ascii="Times New Roman" w:hAnsi="Times New Roman" w:eastAsia="宋体" w:cs="Times New Roman"/>
                      <w:bCs/>
                      <w:color w:val="000000"/>
                      <w:kern w:val="0"/>
                      <w:sz w:val="21"/>
                      <w:szCs w:val="21"/>
                      <w:lang w:bidi="ar"/>
                    </w:rPr>
                    <w:t>m</w:t>
                  </w:r>
                  <w:r>
                    <w:rPr>
                      <w:rFonts w:hint="default" w:ascii="Times New Roman" w:hAnsi="Times New Roman" w:eastAsia="宋体" w:cs="Times New Roman"/>
                      <w:bCs/>
                      <w:color w:val="000000"/>
                      <w:kern w:val="0"/>
                      <w:sz w:val="21"/>
                      <w:szCs w:val="21"/>
                      <w:vertAlign w:val="superscript"/>
                      <w:lang w:bidi="ar"/>
                    </w:rPr>
                    <w:t>3</w:t>
                  </w:r>
                  <w:r>
                    <w:rPr>
                      <w:rFonts w:hint="default" w:ascii="Times New Roman" w:hAnsi="Times New Roman" w:eastAsia="宋体" w:cs="Times New Roman"/>
                      <w:bCs/>
                      <w:color w:val="000000"/>
                      <w:kern w:val="0"/>
                      <w:sz w:val="21"/>
                      <w:szCs w:val="21"/>
                      <w:lang w:bidi="ar"/>
                    </w:rPr>
                    <w:t>/d</w:t>
                  </w:r>
                </w:p>
              </w:tc>
              <w:tc>
                <w:tcPr>
                  <w:tcW w:w="1701" w:type="dxa"/>
                  <w:vAlign w:val="center"/>
                </w:tcPr>
                <w:p>
                  <w:pPr>
                    <w:pStyle w:val="64"/>
                    <w:keepNext w:val="0"/>
                    <w:keepLines w:val="0"/>
                    <w:pageBreakBefore w:val="0"/>
                    <w:widowControl w:val="0"/>
                    <w:suppressLineNumbers w:val="0"/>
                    <w:tabs>
                      <w:tab w:val="left" w:pos="720"/>
                    </w:tabs>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29</w:t>
                  </w:r>
                  <w:r>
                    <w:rPr>
                      <w:rFonts w:hint="default" w:ascii="Times New Roman" w:hAnsi="Times New Roman" w:eastAsia="宋体" w:cs="Times New Roman"/>
                      <w:b w:val="0"/>
                      <w:bCs w:val="0"/>
                      <w:color w:val="auto"/>
                      <w:sz w:val="21"/>
                      <w:szCs w:val="21"/>
                      <w:lang w:val="en-US" w:eastAsia="zh-CN"/>
                    </w:rPr>
                    <w:t>.0</w:t>
                  </w:r>
                  <w:r>
                    <w:rPr>
                      <w:rFonts w:hint="default" w:ascii="Times New Roman" w:hAnsi="Times New Roman" w:eastAsia="宋体" w:cs="Times New Roman"/>
                      <w:b/>
                      <w:bCs/>
                      <w:color w:val="auto"/>
                      <w:sz w:val="21"/>
                      <w:szCs w:val="21"/>
                      <w:lang w:val="en-US" w:eastAsia="zh-CN"/>
                    </w:rPr>
                    <w:t>%</w:t>
                  </w:r>
                </w:p>
              </w:tc>
            </w:tr>
          </w:tbl>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jc w:val="both"/>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验收监测结果：</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auto"/>
                <w:sz w:val="24"/>
                <w:szCs w:val="24"/>
                <w:lang w:eastAsia="zh-CN"/>
              </w:rPr>
            </w:pPr>
            <w:r>
              <w:rPr>
                <w:rFonts w:hint="default" w:ascii="Times New Roman" w:hAnsi="Times New Roman" w:cs="Times New Roman"/>
                <w:b/>
                <w:bCs/>
                <w:color w:val="auto"/>
                <w:sz w:val="24"/>
                <w:szCs w:val="24"/>
                <w:lang w:val="en-US" w:eastAsia="zh-CN"/>
              </w:rPr>
              <w:t>1</w:t>
            </w:r>
            <w:r>
              <w:rPr>
                <w:rFonts w:hint="default"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auto"/>
                <w:sz w:val="24"/>
                <w:szCs w:val="24"/>
              </w:rPr>
              <w:t>废</w:t>
            </w:r>
            <w:r>
              <w:rPr>
                <w:rFonts w:hint="default" w:ascii="Times New Roman" w:hAnsi="Times New Roman" w:cs="Times New Roman"/>
                <w:b/>
                <w:color w:val="auto"/>
                <w:sz w:val="24"/>
                <w:szCs w:val="24"/>
                <w:lang w:val="en-US" w:eastAsia="zh-CN"/>
              </w:rPr>
              <w:t>水</w:t>
            </w:r>
            <w:r>
              <w:rPr>
                <w:rFonts w:hint="default" w:ascii="Times New Roman" w:hAnsi="Times New Roman" w:eastAsia="宋体" w:cs="Times New Roman"/>
                <w:b/>
                <w:color w:val="auto"/>
                <w:sz w:val="24"/>
                <w:szCs w:val="24"/>
              </w:rPr>
              <w:t>监测结果</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val="0"/>
                <w:sz w:val="24"/>
                <w:highlight w:val="none"/>
                <w:lang w:val="en-US" w:eastAsia="zh-CN"/>
              </w:rPr>
            </w:pP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lang w:val="en-US" w:eastAsia="zh-CN"/>
              </w:rPr>
              <w:t>1</w:t>
            </w: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lang w:val="en-US" w:eastAsia="zh-CN"/>
              </w:rPr>
              <w:t>生活污水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ascii="Times New Roman" w:hAnsi="Times New Roman" w:eastAsia="宋体" w:cs="Times New Roman"/>
                <w:bCs/>
                <w:sz w:val="24"/>
              </w:rPr>
              <w:t>验收监测期间，</w:t>
            </w:r>
            <w:r>
              <w:rPr>
                <w:rFonts w:hint="eastAsia" w:ascii="Times New Roman" w:hAnsi="Times New Roman" w:eastAsia="宋体" w:cs="Times New Roman"/>
                <w:color w:val="000000"/>
                <w:kern w:val="0"/>
                <w:sz w:val="24"/>
                <w:lang w:bidi="ar"/>
              </w:rPr>
              <w:t>在</w:t>
            </w:r>
            <w:r>
              <w:rPr>
                <w:rFonts w:ascii="Times New Roman" w:hAnsi="Times New Roman" w:eastAsia="宋体" w:cs="Times New Roman"/>
                <w:bCs/>
                <w:sz w:val="24"/>
              </w:rPr>
              <w:t>项目</w:t>
            </w:r>
            <w:r>
              <w:rPr>
                <w:rFonts w:hint="eastAsia" w:ascii="Times New Roman" w:hAnsi="Times New Roman" w:eastAsia="宋体" w:cs="Times New Roman"/>
                <w:bCs/>
                <w:sz w:val="24"/>
                <w:lang w:val="en-US" w:eastAsia="zh-CN"/>
              </w:rPr>
              <w:t>生活污水排放</w:t>
            </w:r>
            <w:r>
              <w:rPr>
                <w:rFonts w:hint="eastAsia" w:ascii="Times New Roman" w:hAnsi="Times New Roman" w:eastAsia="宋体" w:cs="Times New Roman"/>
                <w:bCs/>
                <w:sz w:val="24"/>
              </w:rPr>
              <w:t>口</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ascii="Times New Roman" w:hAnsi="Times New Roman" w:eastAsia="宋体" w:cs="Times New Roman"/>
                <w:bCs/>
                <w:sz w:val="24"/>
              </w:rPr>
              <w:t>，监测结果如下：</w:t>
            </w:r>
          </w:p>
          <w:p>
            <w:pPr>
              <w:pStyle w:val="6"/>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sz w:val="24"/>
                <w:szCs w:val="24"/>
                <w:lang w:val="en-US"/>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hAnsi="Times New Roman" w:cs="Times New Roman"/>
                <w:b/>
                <w:bCs/>
                <w:color w:val="auto"/>
                <w:sz w:val="24"/>
                <w:szCs w:val="24"/>
                <w:lang w:val="en-US" w:eastAsia="zh-CN"/>
              </w:rPr>
              <w:t>2生活污水</w:t>
            </w:r>
            <w:r>
              <w:rPr>
                <w:rFonts w:hint="default" w:ascii="Times New Roman" w:hAnsi="Times New Roman" w:eastAsia="宋体" w:cs="Times New Roman"/>
                <w:b/>
                <w:bCs/>
                <w:color w:val="auto"/>
                <w:sz w:val="24"/>
                <w:szCs w:val="24"/>
                <w:lang w:val="en-US" w:eastAsia="zh-CN"/>
              </w:rPr>
              <w:t>监测结果</w:t>
            </w:r>
            <w:r>
              <w:rPr>
                <w:rFonts w:hint="default" w:ascii="Times New Roman" w:hAnsi="Times New Roman" w:cs="Times New Roman"/>
                <w:color w:val="auto"/>
                <w:sz w:val="24"/>
              </w:rPr>
              <w:t xml:space="preserve"> </w:t>
            </w:r>
            <w:r>
              <w:rPr>
                <w:rFonts w:hint="default" w:ascii="Times New Roman" w:hAnsi="Times New Roman" w:eastAsia="宋体" w:cs="Times New Roman"/>
                <w:b/>
                <w:bCs/>
                <w:color w:val="auto"/>
                <w:sz w:val="24"/>
                <w:szCs w:val="24"/>
                <w:lang w:val="en-US" w:eastAsia="zh-CN"/>
              </w:rPr>
              <w:t>单位：mg/L（注明者除外）</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455"/>
              <w:gridCol w:w="915"/>
              <w:gridCol w:w="1005"/>
              <w:gridCol w:w="975"/>
              <w:gridCol w:w="945"/>
              <w:gridCol w:w="1710"/>
              <w:gridCol w:w="698"/>
              <w:gridCol w:w="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restart"/>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1455" w:type="dxa"/>
                  <w:vMerge w:val="restart"/>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项目</w:t>
                  </w:r>
                </w:p>
              </w:tc>
              <w:tc>
                <w:tcPr>
                  <w:tcW w:w="5550" w:type="dxa"/>
                  <w:gridSpan w:val="5"/>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监测点位及</w:t>
                  </w:r>
                  <w:r>
                    <w:rPr>
                      <w:rFonts w:hint="default" w:ascii="Times New Roman" w:hAnsi="Times New Roman" w:eastAsia="宋体" w:cs="Times New Roman"/>
                      <w:color w:val="auto"/>
                      <w:kern w:val="0"/>
                      <w:sz w:val="21"/>
                      <w:szCs w:val="21"/>
                    </w:rPr>
                    <w:t xml:space="preserve">结果  </w:t>
                  </w:r>
                </w:p>
              </w:tc>
              <w:tc>
                <w:tcPr>
                  <w:tcW w:w="698" w:type="dxa"/>
                  <w:vMerge w:val="restart"/>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w:t>
                  </w:r>
                </w:p>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限值</w:t>
                  </w:r>
                </w:p>
              </w:tc>
              <w:tc>
                <w:tcPr>
                  <w:tcW w:w="679" w:type="dxa"/>
                  <w:vMerge w:val="restart"/>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结果</w:t>
                  </w:r>
                </w:p>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p>
              </w:tc>
              <w:tc>
                <w:tcPr>
                  <w:tcW w:w="1455"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5550" w:type="dxa"/>
                  <w:gridSpan w:val="5"/>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W3生活污水排放口</w:t>
                  </w:r>
                </w:p>
              </w:tc>
              <w:tc>
                <w:tcPr>
                  <w:tcW w:w="698"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p>
              </w:tc>
              <w:tc>
                <w:tcPr>
                  <w:tcW w:w="679"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1455"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1005"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975"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945"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1710"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0"/>
                      <w:sz w:val="21"/>
                      <w:szCs w:val="21"/>
                    </w:rPr>
                    <w:t>平均值</w:t>
                  </w:r>
                  <w:r>
                    <w:rPr>
                      <w:rFonts w:hint="default" w:ascii="Times New Roman" w:hAnsi="Times New Roman" w:eastAsia="宋体" w:cs="Times New Roman"/>
                      <w:color w:val="auto"/>
                      <w:kern w:val="0"/>
                      <w:sz w:val="21"/>
                      <w:szCs w:val="21"/>
                      <w:lang w:val="en-US" w:eastAsia="zh-CN"/>
                    </w:rPr>
                    <w:t>(</w:t>
                  </w:r>
                  <w:r>
                    <w:rPr>
                      <w:rFonts w:hint="default" w:ascii="Times New Roman" w:hAnsi="Times New Roman" w:eastAsia="宋体" w:cs="Times New Roman"/>
                      <w:color w:val="auto"/>
                      <w:kern w:val="0"/>
                      <w:sz w:val="21"/>
                      <w:szCs w:val="21"/>
                    </w:rPr>
                    <w:t>范围值</w:t>
                  </w:r>
                  <w:r>
                    <w:rPr>
                      <w:rFonts w:hint="default" w:ascii="Times New Roman" w:hAnsi="Times New Roman" w:eastAsia="宋体" w:cs="Times New Roman"/>
                      <w:color w:val="auto"/>
                      <w:kern w:val="0"/>
                      <w:sz w:val="21"/>
                      <w:szCs w:val="21"/>
                      <w:lang w:val="en-US" w:eastAsia="zh-CN"/>
                    </w:rPr>
                    <w:t>)</w:t>
                  </w:r>
                </w:p>
              </w:tc>
              <w:tc>
                <w:tcPr>
                  <w:tcW w:w="698"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679"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2024.03.05</w:t>
                  </w: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6.9~7.1</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43.0</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43.2</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43.1</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41.1</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42.6</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258</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261</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271</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264</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264</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67.7</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65.7</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66.4</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65.7</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66.4</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7.05</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6.81</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7.08</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6.90</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6.96</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45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54.7</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52.4</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52.1</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51.4</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52.6</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0.12</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2024.03.06</w:t>
                  </w: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6.9~7.1</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6~9</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35.5</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35.5</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30.8</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30.3</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33.0</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45</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268</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272</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266</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263</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267</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67.4</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66.7</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67.3</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67.7</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67.3</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6.33</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6.62</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6.68</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6.62</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6.56</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53.7</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56.8</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53.3</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53.0</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54.2</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455"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91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0.10</w:t>
                  </w:r>
                </w:p>
              </w:tc>
              <w:tc>
                <w:tcPr>
                  <w:tcW w:w="100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0.15</w:t>
                  </w:r>
                </w:p>
              </w:tc>
              <w:tc>
                <w:tcPr>
                  <w:tcW w:w="97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0.13</w:t>
                  </w:r>
                </w:p>
              </w:tc>
              <w:tc>
                <w:tcPr>
                  <w:tcW w:w="94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0.11</w:t>
                  </w:r>
                </w:p>
              </w:tc>
              <w:tc>
                <w:tcPr>
                  <w:tcW w:w="171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0.12</w:t>
                  </w:r>
                </w:p>
              </w:tc>
              <w:tc>
                <w:tcPr>
                  <w:tcW w:w="698"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100</w:t>
                  </w:r>
                </w:p>
              </w:tc>
              <w:tc>
                <w:tcPr>
                  <w:tcW w:w="67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bCs w:val="0"/>
                <w:sz w:val="24"/>
                <w:highlight w:val="none"/>
                <w:lang w:val="en-US" w:eastAsia="zh-CN"/>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hAnsi="Times New Roman" w:eastAsia="宋体" w:cs="Times New Roman"/>
                <w:b w:val="0"/>
                <w:bCs w:val="0"/>
                <w:color w:val="auto"/>
                <w:kern w:val="2"/>
                <w:sz w:val="24"/>
                <w:szCs w:val="24"/>
                <w:lang w:val="en-US" w:eastAsia="zh-CN" w:bidi="ar-SA"/>
              </w:rPr>
              <w:t>生活污水等废水污染物满足</w:t>
            </w:r>
            <w:r>
              <w:rPr>
                <w:rFonts w:hint="default" w:ascii="Times New Roman" w:hAnsi="Times New Roman" w:cs="Times New Roman"/>
                <w:color w:val="auto"/>
                <w:sz w:val="24"/>
                <w:szCs w:val="24"/>
                <w:highlight w:val="none"/>
              </w:rPr>
              <w:t>《污水综合排放标准》（GB8978-1996）中</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表4的三级标准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未做规定的总磷、氨氮、总氮</w:t>
            </w:r>
            <w:r>
              <w:rPr>
                <w:rFonts w:hint="default" w:ascii="Times New Roman" w:hAnsi="Times New Roman" w:cs="Times New Roman"/>
                <w:color w:val="auto"/>
                <w:sz w:val="24"/>
                <w:szCs w:val="24"/>
                <w:highlight w:val="none"/>
                <w:lang w:val="en-US" w:eastAsia="zh-CN"/>
              </w:rPr>
              <w:t>等</w:t>
            </w:r>
            <w:r>
              <w:rPr>
                <w:rFonts w:hint="default" w:ascii="Times New Roman" w:hAnsi="Times New Roman" w:cs="Times New Roman"/>
                <w:color w:val="auto"/>
                <w:sz w:val="24"/>
                <w:szCs w:val="24"/>
                <w:highlight w:val="none"/>
              </w:rPr>
              <w:t>执行《污水排入城镇下水道水质标准》（GB/T31926-2015）中表1中的B等级标准</w:t>
            </w:r>
            <w:r>
              <w:rPr>
                <w:rFonts w:hint="default" w:ascii="Times New Roman" w:hAnsi="Times New Roman" w:cs="Times New Roman"/>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val="0"/>
                <w:sz w:val="24"/>
                <w:highlight w:val="none"/>
                <w:lang w:val="en-US" w:eastAsia="zh-CN"/>
              </w:rPr>
            </w:pP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lang w:val="en-US" w:eastAsia="zh-CN"/>
              </w:rPr>
              <w:t>2</w:t>
            </w: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lang w:val="en-US" w:eastAsia="zh-CN"/>
              </w:rPr>
              <w:t>生产废水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ascii="Times New Roman" w:hAnsi="Times New Roman" w:eastAsia="宋体" w:cs="Times New Roman"/>
                <w:bCs/>
                <w:sz w:val="24"/>
              </w:rPr>
              <w:t>验收监测期间，</w:t>
            </w:r>
            <w:r>
              <w:rPr>
                <w:rFonts w:hint="eastAsia" w:ascii="Times New Roman" w:hAnsi="Times New Roman" w:eastAsia="宋体" w:cs="Times New Roman"/>
                <w:color w:val="000000"/>
                <w:kern w:val="0"/>
                <w:sz w:val="24"/>
                <w:lang w:bidi="ar"/>
              </w:rPr>
              <w:t>在</w:t>
            </w:r>
            <w:r>
              <w:rPr>
                <w:rFonts w:ascii="Times New Roman" w:hAnsi="Times New Roman" w:eastAsia="宋体" w:cs="Times New Roman"/>
                <w:bCs/>
                <w:sz w:val="24"/>
              </w:rPr>
              <w:t>项目</w:t>
            </w:r>
            <w:r>
              <w:rPr>
                <w:rFonts w:hint="eastAsia" w:ascii="Times New Roman" w:hAnsi="Times New Roman" w:eastAsia="宋体" w:cs="Times New Roman"/>
                <w:bCs/>
                <w:sz w:val="24"/>
              </w:rPr>
              <w:t>污水处理</w:t>
            </w:r>
            <w:r>
              <w:rPr>
                <w:rFonts w:hint="eastAsia" w:ascii="Times New Roman" w:hAnsi="Times New Roman" w:eastAsia="宋体" w:cs="Times New Roman"/>
                <w:bCs/>
                <w:sz w:val="24"/>
                <w:lang w:val="en-US" w:eastAsia="zh-CN"/>
              </w:rPr>
              <w:t>站</w:t>
            </w:r>
            <w:r>
              <w:rPr>
                <w:rFonts w:hint="eastAsia" w:ascii="Times New Roman" w:hAnsi="Times New Roman" w:eastAsia="宋体" w:cs="Times New Roman"/>
                <w:bCs/>
                <w:sz w:val="24"/>
              </w:rPr>
              <w:t>进水口、出水口各</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ascii="Times New Roman" w:hAnsi="Times New Roman" w:eastAsia="宋体" w:cs="Times New Roman"/>
                <w:bCs/>
                <w:sz w:val="24"/>
              </w:rPr>
              <w:t>，监测结果如下：</w:t>
            </w:r>
          </w:p>
          <w:p>
            <w:pPr>
              <w:pStyle w:val="6"/>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sz w:val="24"/>
                <w:szCs w:val="24"/>
                <w:lang w:val="en-US"/>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hAnsi="Times New Roman" w:cs="Times New Roman"/>
                <w:b/>
                <w:bCs/>
                <w:color w:val="auto"/>
                <w:sz w:val="24"/>
                <w:szCs w:val="24"/>
                <w:lang w:val="en-US" w:eastAsia="zh-CN"/>
              </w:rPr>
              <w:t>3生产</w:t>
            </w:r>
            <w:r>
              <w:rPr>
                <w:rFonts w:hint="default" w:ascii="Times New Roman" w:hAnsi="Times New Roman" w:cs="Times New Roman"/>
                <w:b/>
                <w:bCs/>
                <w:color w:val="auto"/>
                <w:sz w:val="24"/>
                <w:szCs w:val="24"/>
                <w:lang w:val="en-US" w:eastAsia="zh-CN"/>
              </w:rPr>
              <w:t>废水</w:t>
            </w:r>
            <w:r>
              <w:rPr>
                <w:rFonts w:hint="default" w:ascii="Times New Roman" w:hAnsi="Times New Roman" w:eastAsia="宋体" w:cs="Times New Roman"/>
                <w:b/>
                <w:bCs/>
                <w:color w:val="auto"/>
                <w:sz w:val="24"/>
                <w:szCs w:val="24"/>
                <w:lang w:val="en-US" w:eastAsia="zh-CN"/>
              </w:rPr>
              <w:t>监测结果</w:t>
            </w:r>
            <w:r>
              <w:rPr>
                <w:rFonts w:hint="default" w:ascii="Times New Roman" w:hAnsi="Times New Roman" w:cs="Times New Roman"/>
                <w:color w:val="auto"/>
                <w:sz w:val="24"/>
              </w:rPr>
              <w:t xml:space="preserve"> </w:t>
            </w:r>
            <w:r>
              <w:rPr>
                <w:rFonts w:hint="default" w:ascii="Times New Roman" w:hAnsi="Times New Roman" w:eastAsia="宋体" w:cs="Times New Roman"/>
                <w:b/>
                <w:bCs/>
                <w:color w:val="auto"/>
                <w:sz w:val="24"/>
                <w:szCs w:val="24"/>
                <w:lang w:val="en-US" w:eastAsia="zh-CN"/>
              </w:rPr>
              <w:t>单位：mg/L（注明者除外）</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433"/>
              <w:gridCol w:w="1620"/>
              <w:gridCol w:w="1020"/>
              <w:gridCol w:w="990"/>
              <w:gridCol w:w="1059"/>
              <w:gridCol w:w="1002"/>
              <w:gridCol w:w="999"/>
              <w:gridCol w:w="555"/>
              <w:gridCol w:w="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433"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监测点位</w:t>
                  </w:r>
                </w:p>
              </w:tc>
              <w:tc>
                <w:tcPr>
                  <w:tcW w:w="1620"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项目</w:t>
                  </w:r>
                </w:p>
              </w:tc>
              <w:tc>
                <w:tcPr>
                  <w:tcW w:w="5070" w:type="dxa"/>
                  <w:gridSpan w:val="5"/>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结果  </w:t>
                  </w:r>
                </w:p>
              </w:tc>
              <w:tc>
                <w:tcPr>
                  <w:tcW w:w="555"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限值</w:t>
                  </w:r>
                </w:p>
              </w:tc>
              <w:tc>
                <w:tcPr>
                  <w:tcW w:w="702"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结果</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433"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1620"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1020"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990"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1059"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002"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999" w:type="dxa"/>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0"/>
                      <w:sz w:val="21"/>
                      <w:szCs w:val="21"/>
                    </w:rPr>
                    <w:t>平均值</w:t>
                  </w:r>
                  <w:r>
                    <w:rPr>
                      <w:rFonts w:hint="default" w:ascii="Times New Roman" w:hAnsi="Times New Roman" w:eastAsia="宋体" w:cs="Times New Roman"/>
                      <w:color w:val="auto"/>
                      <w:kern w:val="0"/>
                      <w:sz w:val="21"/>
                      <w:szCs w:val="21"/>
                      <w:lang w:val="en-US" w:eastAsia="zh-CN"/>
                    </w:rPr>
                    <w:t>(</w:t>
                  </w:r>
                  <w:r>
                    <w:rPr>
                      <w:rFonts w:hint="default" w:ascii="Times New Roman" w:hAnsi="Times New Roman" w:eastAsia="宋体" w:cs="Times New Roman"/>
                      <w:color w:val="auto"/>
                      <w:kern w:val="0"/>
                      <w:sz w:val="21"/>
                      <w:szCs w:val="21"/>
                    </w:rPr>
                    <w:t>范围值</w:t>
                  </w:r>
                  <w:r>
                    <w:rPr>
                      <w:rFonts w:hint="default" w:ascii="Times New Roman" w:hAnsi="Times New Roman" w:eastAsia="宋体" w:cs="Times New Roman"/>
                      <w:color w:val="auto"/>
                      <w:kern w:val="0"/>
                      <w:sz w:val="21"/>
                      <w:szCs w:val="21"/>
                      <w:lang w:val="en-US" w:eastAsia="zh-CN"/>
                    </w:rPr>
                    <w:t>)</w:t>
                  </w:r>
                </w:p>
              </w:tc>
              <w:tc>
                <w:tcPr>
                  <w:tcW w:w="555"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c>
                <w:tcPr>
                  <w:tcW w:w="702" w:type="dxa"/>
                  <w:vMerge w:val="continue"/>
                  <w:vAlign w:val="center"/>
                </w:tcPr>
                <w:p>
                  <w:pPr>
                    <w:keepNext w:val="0"/>
                    <w:keepLines w:val="0"/>
                    <w:pageBreakBefore w:val="0"/>
                    <w:widowControl/>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2024.03.05</w:t>
                  </w:r>
                </w:p>
              </w:tc>
              <w:tc>
                <w:tcPr>
                  <w:tcW w:w="433"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W1污水处理站进水口</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6.8~7.0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21.4</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20.3</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18.8</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18.5</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19.8</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3.97×10</w:t>
                  </w:r>
                  <w:r>
                    <w:rPr>
                      <w:rFonts w:hint="default" w:ascii="Times New Roman" w:hAnsi="Times New Roman" w:eastAsia="宋体" w:cs="Times New Roman"/>
                      <w:color w:val="auto"/>
                      <w:sz w:val="21"/>
                      <w:szCs w:val="21"/>
                      <w:vertAlign w:val="superscript"/>
                      <w:lang w:val="en-US" w:eastAsia="zh-CN"/>
                    </w:rPr>
                    <w:t>3</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3.96×10</w:t>
                  </w:r>
                  <w:r>
                    <w:rPr>
                      <w:rFonts w:hint="default" w:ascii="Times New Roman" w:hAnsi="Times New Roman" w:eastAsia="宋体" w:cs="Times New Roman"/>
                      <w:color w:val="auto"/>
                      <w:sz w:val="21"/>
                      <w:szCs w:val="21"/>
                      <w:vertAlign w:val="superscript"/>
                      <w:lang w:val="en-US" w:eastAsia="zh-CN"/>
                    </w:rPr>
                    <w:t>3</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4.02×10</w:t>
                  </w:r>
                  <w:r>
                    <w:rPr>
                      <w:rFonts w:hint="default" w:ascii="Times New Roman" w:hAnsi="Times New Roman" w:eastAsia="宋体" w:cs="Times New Roman"/>
                      <w:color w:val="auto"/>
                      <w:sz w:val="21"/>
                      <w:szCs w:val="21"/>
                      <w:vertAlign w:val="superscript"/>
                      <w:lang w:val="en-US" w:eastAsia="zh-CN"/>
                    </w:rPr>
                    <w:t>3</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4.01×10</w:t>
                  </w:r>
                  <w:r>
                    <w:rPr>
                      <w:rFonts w:hint="default" w:ascii="Times New Roman" w:hAnsi="Times New Roman" w:eastAsia="宋体" w:cs="Times New Roman"/>
                      <w:color w:val="auto"/>
                      <w:sz w:val="21"/>
                      <w:szCs w:val="21"/>
                      <w:vertAlign w:val="superscript"/>
                      <w:lang w:val="en-US" w:eastAsia="zh-CN"/>
                    </w:rPr>
                    <w:t>3</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3.99×10</w:t>
                  </w:r>
                  <w:r>
                    <w:rPr>
                      <w:rFonts w:hint="default" w:ascii="Times New Roman" w:hAnsi="Times New Roman" w:eastAsia="宋体" w:cs="Times New Roman"/>
                      <w:color w:val="auto"/>
                      <w:sz w:val="21"/>
                      <w:szCs w:val="21"/>
                      <w:vertAlign w:val="superscript"/>
                      <w:lang w:val="en-US" w:eastAsia="zh-CN"/>
                    </w:rPr>
                    <w:t>3</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997</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950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956</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924</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957</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2.99</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3.06</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2.98</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3.08</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3.03</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41.6</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41.9</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38.9</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39.9</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40.6</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倍</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19.5</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19.5</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18.8</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19.2</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19.2</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总有机碳</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818</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717</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815</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812</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790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急性毒性(相当HgCl浓度值)</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0.09</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0.08</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W2污水处理站出水口</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7.2</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7.1~7.3</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0.217</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0.201</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0.172</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0.172</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0.21</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1.06</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1.07</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1.07</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1.07</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1.07</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倍</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0.06L</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0.06L</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0.06L</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0.06L</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0.06L</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总有机碳</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5.6</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急性毒性(相当HgCl浓度值)</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2024.03.06</w:t>
                  </w:r>
                </w:p>
              </w:tc>
              <w:tc>
                <w:tcPr>
                  <w:tcW w:w="433"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W1污水处理站进水口</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6.7~6.9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17.5</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16.1</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16.1</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17.6</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16.8</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3.94×10</w:t>
                  </w:r>
                  <w:r>
                    <w:rPr>
                      <w:rFonts w:hint="default" w:ascii="Times New Roman" w:hAnsi="Times New Roman" w:eastAsia="宋体" w:cs="Times New Roman"/>
                      <w:color w:val="auto"/>
                      <w:sz w:val="21"/>
                      <w:szCs w:val="21"/>
                      <w:vertAlign w:val="superscript"/>
                      <w:lang w:val="en-US" w:eastAsia="zh-CN"/>
                    </w:rPr>
                    <w:t>3</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3.87×10</w:t>
                  </w:r>
                  <w:r>
                    <w:rPr>
                      <w:rFonts w:hint="default" w:ascii="Times New Roman" w:hAnsi="Times New Roman" w:eastAsia="宋体" w:cs="Times New Roman"/>
                      <w:color w:val="auto"/>
                      <w:sz w:val="21"/>
                      <w:szCs w:val="21"/>
                      <w:vertAlign w:val="superscript"/>
                      <w:lang w:val="en-US" w:eastAsia="zh-CN"/>
                    </w:rPr>
                    <w:t>3</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3.98×10</w:t>
                  </w:r>
                  <w:r>
                    <w:rPr>
                      <w:rFonts w:hint="default" w:ascii="Times New Roman" w:hAnsi="Times New Roman" w:eastAsia="宋体" w:cs="Times New Roman"/>
                      <w:color w:val="auto"/>
                      <w:sz w:val="21"/>
                      <w:szCs w:val="21"/>
                      <w:vertAlign w:val="superscript"/>
                      <w:lang w:val="en-US" w:eastAsia="zh-CN"/>
                    </w:rPr>
                    <w:t>3</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4.02×10</w:t>
                  </w:r>
                  <w:r>
                    <w:rPr>
                      <w:rFonts w:hint="default" w:ascii="Times New Roman" w:hAnsi="Times New Roman" w:eastAsia="宋体" w:cs="Times New Roman"/>
                      <w:color w:val="auto"/>
                      <w:sz w:val="21"/>
                      <w:szCs w:val="21"/>
                      <w:vertAlign w:val="superscript"/>
                      <w:lang w:val="en-US" w:eastAsia="zh-CN"/>
                    </w:rPr>
                    <w:t>3</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3.95×10</w:t>
                  </w:r>
                  <w:r>
                    <w:rPr>
                      <w:rFonts w:hint="default" w:ascii="Times New Roman" w:hAnsi="Times New Roman" w:eastAsia="宋体" w:cs="Times New Roman"/>
                      <w:color w:val="auto"/>
                      <w:sz w:val="21"/>
                      <w:szCs w:val="21"/>
                      <w:vertAlign w:val="superscript"/>
                      <w:lang w:val="en-US" w:eastAsia="zh-CN"/>
                    </w:rPr>
                    <w:t>3</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979</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948</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962</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968</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964</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3.18</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3.19</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3.21</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3.20</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38.2</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43.7</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39.4</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42.7</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倍</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18.6</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20.6</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21.9</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23.2</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21.1</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总有机碳</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800</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709</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800</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806</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779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急性毒性(相当HgCl浓度值)</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0.09</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0.09</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0.09</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0.10</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restart"/>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W2污水处理站出水口</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7.4</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7.2</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7.3</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7.2~7.4</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氨氮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0.187</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0.154</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0.141</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0.191</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0.168</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化学需氧量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生化需氧量</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总磷</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0.21</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0.21</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1.15</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1.11</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1.07</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1.11</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悬浮物</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倍</w:t>
                  </w:r>
                  <w:r>
                    <w:rPr>
                      <w:rFonts w:hint="default" w:ascii="Times New Roman" w:hAnsi="Times New Roman" w:eastAsia="宋体" w:cs="Times New Roman"/>
                      <w:color w:val="auto"/>
                      <w:sz w:val="21"/>
                      <w:szCs w:val="21"/>
                      <w:lang w:eastAsia="zh-CN"/>
                    </w:rPr>
                    <w:t>）</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2L</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0.06L</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0.06L</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0.06L</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0.06L</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0.06L</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autoSpaceDE/>
                    <w:autoSpaceDN/>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总有机碳</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5.6</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1"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rPr>
                  </w:pPr>
                </w:p>
              </w:tc>
              <w:tc>
                <w:tcPr>
                  <w:tcW w:w="433" w:type="dxa"/>
                  <w:vMerge w:val="continue"/>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p>
              </w:tc>
              <w:tc>
                <w:tcPr>
                  <w:tcW w:w="16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急性毒性(相当HgCl浓度值)</w:t>
                  </w:r>
                </w:p>
              </w:tc>
              <w:tc>
                <w:tcPr>
                  <w:tcW w:w="102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990"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105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10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999"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w:t>
                  </w:r>
                </w:p>
              </w:tc>
              <w:tc>
                <w:tcPr>
                  <w:tcW w:w="555"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0.07</w:t>
                  </w:r>
                </w:p>
              </w:tc>
              <w:tc>
                <w:tcPr>
                  <w:tcW w:w="702" w:type="dxa"/>
                  <w:vAlign w:val="center"/>
                </w:tcPr>
                <w:p>
                  <w:pPr>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hAnsi="Times New Roman" w:eastAsia="宋体" w:cs="Times New Roman"/>
                <w:b w:val="0"/>
                <w:bCs w:val="0"/>
                <w:color w:val="auto"/>
                <w:kern w:val="2"/>
                <w:sz w:val="24"/>
                <w:szCs w:val="24"/>
                <w:lang w:val="en-US" w:eastAsia="zh-CN" w:bidi="ar-SA"/>
              </w:rPr>
              <w:t>污水处理站尾水水质</w:t>
            </w:r>
            <w:r>
              <w:rPr>
                <w:rFonts w:hint="default" w:ascii="Times New Roman" w:hAnsi="Times New Roman" w:eastAsia="宋体" w:cs="Times New Roman"/>
                <w:b w:val="0"/>
                <w:bCs w:val="0"/>
                <w:color w:val="auto"/>
                <w:kern w:val="2"/>
                <w:sz w:val="24"/>
                <w:szCs w:val="24"/>
                <w:lang w:val="en-US" w:eastAsia="zh-CN" w:bidi="ar-SA"/>
              </w:rPr>
              <w:t>满足</w:t>
            </w:r>
            <w:r>
              <w:rPr>
                <w:rFonts w:hint="default" w:ascii="Times New Roman" w:hAnsi="Times New Roman" w:cs="Times New Roman"/>
                <w:color w:val="auto"/>
                <w:sz w:val="24"/>
                <w:szCs w:val="24"/>
                <w:highlight w:val="none"/>
              </w:rPr>
              <w:t>《混装制剂类制药工业水污染物排放标准》（GB21908-2008）表2中标准限值和《提取类制药工业水污染物排放标准》（</w:t>
            </w:r>
            <w:r>
              <w:rPr>
                <w:rFonts w:hint="default" w:ascii="Times New Roman" w:hAnsi="Times New Roman" w:eastAsia="Times New Roman" w:cs="Times New Roman"/>
                <w:color w:val="auto"/>
                <w:sz w:val="24"/>
                <w:szCs w:val="24"/>
                <w:highlight w:val="none"/>
              </w:rPr>
              <w:t>GB21905-2008</w:t>
            </w:r>
            <w:r>
              <w:rPr>
                <w:rFonts w:hint="default" w:ascii="Times New Roman" w:hAnsi="Times New Roman" w:cs="Times New Roman"/>
                <w:color w:val="auto"/>
                <w:sz w:val="24"/>
                <w:szCs w:val="24"/>
                <w:highlight w:val="none"/>
              </w:rPr>
              <w:t>）表</w:t>
            </w:r>
            <w:r>
              <w:rPr>
                <w:rFonts w:hint="default" w:ascii="Times New Roman" w:hAnsi="Times New Roman" w:eastAsia="Times New Roman" w:cs="Times New Roman"/>
                <w:color w:val="auto"/>
                <w:sz w:val="24"/>
                <w:szCs w:val="24"/>
                <w:highlight w:val="none"/>
              </w:rPr>
              <w:t>2</w:t>
            </w:r>
            <w:r>
              <w:rPr>
                <w:rFonts w:hint="default" w:ascii="Times New Roman" w:hAnsi="Times New Roman" w:cs="Times New Roman"/>
                <w:color w:val="auto"/>
                <w:sz w:val="24"/>
                <w:szCs w:val="24"/>
                <w:highlight w:val="none"/>
              </w:rPr>
              <w:t>中标准限值中最严限值</w:t>
            </w:r>
            <w:r>
              <w:rPr>
                <w:rFonts w:hint="default" w:ascii="Times New Roman" w:hAnsi="Times New Roman" w:cs="Times New Roman"/>
                <w:bCs/>
                <w:color w:val="auto"/>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sz w:val="24"/>
                <w:highlight w:val="none"/>
              </w:rPr>
            </w:pPr>
            <w:r>
              <w:rPr>
                <w:rFonts w:ascii="Times New Roman" w:hAnsi="Times New Roman" w:cs="Times New Roman"/>
                <w:b/>
                <w:color w:val="000000"/>
                <w:kern w:val="0"/>
                <w:sz w:val="24"/>
                <w:highlight w:val="none"/>
                <w:lang w:bidi="ar"/>
              </w:rPr>
              <w:t>表</w:t>
            </w:r>
            <w:r>
              <w:rPr>
                <w:rFonts w:hint="eastAsia" w:ascii="Times New Roman" w:hAnsi="Times New Roman" w:cs="Times New Roman"/>
                <w:b/>
                <w:color w:val="000000"/>
                <w:kern w:val="0"/>
                <w:sz w:val="24"/>
                <w:highlight w:val="none"/>
                <w:lang w:bidi="ar"/>
              </w:rPr>
              <w:t>7-</w:t>
            </w:r>
            <w:r>
              <w:rPr>
                <w:rFonts w:hint="eastAsia" w:ascii="Times New Roman" w:hAnsi="Times New Roman" w:cs="Times New Roman"/>
                <w:b/>
                <w:color w:val="000000"/>
                <w:kern w:val="0"/>
                <w:sz w:val="24"/>
                <w:highlight w:val="none"/>
                <w:lang w:val="en-US" w:eastAsia="zh-CN" w:bidi="ar"/>
              </w:rPr>
              <w:t>4</w:t>
            </w:r>
            <w:r>
              <w:rPr>
                <w:rFonts w:ascii="Times New Roman" w:hAnsi="Times New Roman" w:cs="Times New Roman"/>
                <w:b/>
                <w:color w:val="000000"/>
                <w:kern w:val="0"/>
                <w:sz w:val="24"/>
                <w:highlight w:val="none"/>
                <w:lang w:bidi="ar"/>
              </w:rPr>
              <w:t>污水</w:t>
            </w:r>
            <w:r>
              <w:rPr>
                <w:rFonts w:hint="eastAsia" w:ascii="Times New Roman" w:hAnsi="Times New Roman" w:cs="Times New Roman"/>
                <w:b/>
                <w:color w:val="000000"/>
                <w:kern w:val="0"/>
                <w:sz w:val="24"/>
                <w:highlight w:val="none"/>
                <w:lang w:val="en-US" w:eastAsia="zh-CN" w:bidi="ar"/>
              </w:rPr>
              <w:t>处理站主要指标</w:t>
            </w:r>
            <w:r>
              <w:rPr>
                <w:rFonts w:hint="eastAsia" w:ascii="Times New Roman" w:hAnsi="Times New Roman" w:cs="Times New Roman"/>
                <w:b/>
                <w:color w:val="000000"/>
                <w:kern w:val="0"/>
                <w:sz w:val="24"/>
                <w:highlight w:val="none"/>
                <w:lang w:bidi="ar"/>
              </w:rPr>
              <w:t>实际处理效率</w:t>
            </w:r>
            <w:r>
              <w:rPr>
                <w:rFonts w:ascii="Times New Roman" w:hAnsi="Times New Roman" w:cs="Times New Roman"/>
                <w:b/>
                <w:color w:val="000000"/>
                <w:kern w:val="0"/>
                <w:sz w:val="24"/>
                <w:highlight w:val="none"/>
                <w:lang w:bidi="ar"/>
              </w:rPr>
              <w:t>情况一览表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425"/>
              <w:gridCol w:w="1325"/>
              <w:gridCol w:w="1131"/>
              <w:gridCol w:w="1161"/>
              <w:gridCol w:w="1161"/>
              <w:gridCol w:w="1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40"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ascii="Times New Roman" w:hAnsi="Times New Roman" w:cs="Times New Roman"/>
                      <w:b/>
                      <w:bCs/>
                      <w:color w:val="000000"/>
                      <w:kern w:val="0"/>
                      <w:sz w:val="21"/>
                      <w:szCs w:val="21"/>
                      <w:lang w:bidi="ar"/>
                    </w:rPr>
                    <w:t>项目</w:t>
                  </w:r>
                </w:p>
              </w:tc>
              <w:tc>
                <w:tcPr>
                  <w:tcW w:w="1425"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ascii="Times New Roman" w:hAnsi="Times New Roman" w:cs="Times New Roman"/>
                      <w:b/>
                      <w:bCs/>
                      <w:color w:val="000000"/>
                      <w:kern w:val="0"/>
                      <w:sz w:val="21"/>
                      <w:szCs w:val="21"/>
                      <w:lang w:bidi="ar"/>
                    </w:rPr>
                    <w:t>COD(mg/L)</w:t>
                  </w:r>
                </w:p>
              </w:tc>
              <w:tc>
                <w:tcPr>
                  <w:tcW w:w="1325"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ascii="Times New Roman" w:hAnsi="Times New Roman" w:cs="Times New Roman"/>
                      <w:b/>
                      <w:bCs/>
                      <w:color w:val="000000"/>
                      <w:kern w:val="0"/>
                      <w:sz w:val="21"/>
                      <w:szCs w:val="21"/>
                      <w:lang w:bidi="ar"/>
                    </w:rPr>
                    <w:t>BOD</w:t>
                  </w:r>
                  <w:r>
                    <w:rPr>
                      <w:rFonts w:ascii="Times New Roman" w:hAnsi="Times New Roman" w:cs="Times New Roman"/>
                      <w:b/>
                      <w:bCs/>
                      <w:color w:val="000000"/>
                      <w:kern w:val="0"/>
                      <w:sz w:val="21"/>
                      <w:szCs w:val="21"/>
                      <w:vertAlign w:val="subscript"/>
                      <w:lang w:bidi="ar"/>
                    </w:rPr>
                    <w:t xml:space="preserve">5 </w:t>
                  </w:r>
                  <w:r>
                    <w:rPr>
                      <w:rFonts w:ascii="Times New Roman" w:hAnsi="Times New Roman" w:cs="Times New Roman"/>
                      <w:b/>
                      <w:bCs/>
                      <w:color w:val="000000"/>
                      <w:kern w:val="0"/>
                      <w:sz w:val="21"/>
                      <w:szCs w:val="21"/>
                      <w:lang w:bidi="ar"/>
                    </w:rPr>
                    <w:t>(mg/L)</w:t>
                  </w:r>
                </w:p>
              </w:tc>
              <w:tc>
                <w:tcPr>
                  <w:tcW w:w="1131"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ascii="Times New Roman" w:hAnsi="Times New Roman" w:cs="Times New Roman"/>
                      <w:b/>
                      <w:bCs/>
                      <w:color w:val="000000"/>
                      <w:kern w:val="0"/>
                      <w:sz w:val="21"/>
                      <w:szCs w:val="21"/>
                      <w:lang w:bidi="ar"/>
                    </w:rPr>
                    <w:t>SS (mg/L)</w:t>
                  </w:r>
                </w:p>
              </w:tc>
              <w:tc>
                <w:tcPr>
                  <w:tcW w:w="1161"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ascii="Times New Roman" w:hAnsi="Times New Roman" w:cs="Times New Roman"/>
                      <w:b/>
                      <w:bCs/>
                      <w:color w:val="000000"/>
                      <w:kern w:val="0"/>
                      <w:sz w:val="21"/>
                      <w:szCs w:val="21"/>
                      <w:lang w:bidi="ar"/>
                    </w:rPr>
                    <w:t>NH</w:t>
                  </w:r>
                  <w:r>
                    <w:rPr>
                      <w:rFonts w:ascii="Times New Roman" w:hAnsi="Times New Roman" w:cs="Times New Roman"/>
                      <w:b/>
                      <w:bCs/>
                      <w:color w:val="000000"/>
                      <w:kern w:val="0"/>
                      <w:sz w:val="21"/>
                      <w:szCs w:val="21"/>
                      <w:vertAlign w:val="subscript"/>
                      <w:lang w:bidi="ar"/>
                    </w:rPr>
                    <w:t>3</w:t>
                  </w:r>
                  <w:r>
                    <w:rPr>
                      <w:rFonts w:ascii="Times New Roman" w:hAnsi="Times New Roman" w:cs="Times New Roman"/>
                      <w:b/>
                      <w:bCs/>
                      <w:color w:val="000000"/>
                      <w:kern w:val="0"/>
                      <w:sz w:val="21"/>
                      <w:szCs w:val="21"/>
                      <w:lang w:bidi="ar"/>
                    </w:rPr>
                    <w:t>-N (mg/L)</w:t>
                  </w:r>
                </w:p>
              </w:tc>
              <w:tc>
                <w:tcPr>
                  <w:tcW w:w="1161"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hint="eastAsia" w:ascii="Times New Roman" w:hAnsi="Times New Roman" w:cs="Times New Roman"/>
                      <w:b/>
                      <w:bCs/>
                      <w:color w:val="000000"/>
                      <w:kern w:val="0"/>
                      <w:sz w:val="21"/>
                      <w:szCs w:val="21"/>
                      <w:lang w:val="en-US" w:eastAsia="zh-CN" w:bidi="ar"/>
                    </w:rPr>
                    <w:t>TP</w:t>
                  </w:r>
                  <w:r>
                    <w:rPr>
                      <w:rFonts w:ascii="Times New Roman" w:hAnsi="Times New Roman" w:cs="Times New Roman"/>
                      <w:b/>
                      <w:bCs/>
                      <w:color w:val="000000"/>
                      <w:kern w:val="0"/>
                      <w:sz w:val="21"/>
                      <w:szCs w:val="21"/>
                      <w:lang w:bidi="ar"/>
                    </w:rPr>
                    <w:t xml:space="preserve"> (mg/L)</w:t>
                  </w:r>
                </w:p>
              </w:tc>
              <w:tc>
                <w:tcPr>
                  <w:tcW w:w="1161" w:type="dxa"/>
                  <w:vAlign w:val="center"/>
                </w:tcPr>
                <w:p>
                  <w:pPr>
                    <w:widowControl/>
                    <w:adjustRightInd w:val="0"/>
                    <w:snapToGrid w:val="0"/>
                    <w:jc w:val="center"/>
                    <w:rPr>
                      <w:rFonts w:ascii="Times New Roman" w:hAnsi="Times New Roman" w:cs="Times New Roman"/>
                      <w:b/>
                      <w:bCs/>
                      <w:color w:val="000000"/>
                      <w:kern w:val="0"/>
                      <w:sz w:val="21"/>
                      <w:szCs w:val="21"/>
                      <w:lang w:bidi="ar"/>
                    </w:rPr>
                  </w:pPr>
                  <w:r>
                    <w:rPr>
                      <w:rFonts w:hint="eastAsia" w:ascii="Times New Roman" w:hAnsi="Times New Roman" w:cs="Times New Roman"/>
                      <w:b/>
                      <w:bCs/>
                      <w:color w:val="000000"/>
                      <w:kern w:val="0"/>
                      <w:sz w:val="21"/>
                      <w:szCs w:val="21"/>
                      <w:lang w:val="en-US" w:eastAsia="zh-CN" w:bidi="ar"/>
                    </w:rPr>
                    <w:t>T</w:t>
                  </w:r>
                  <w:r>
                    <w:rPr>
                      <w:rFonts w:ascii="Times New Roman" w:hAnsi="Times New Roman" w:cs="Times New Roman"/>
                      <w:b/>
                      <w:bCs/>
                      <w:color w:val="000000"/>
                      <w:kern w:val="0"/>
                      <w:sz w:val="21"/>
                      <w:szCs w:val="21"/>
                      <w:lang w:bidi="ar"/>
                    </w:rPr>
                    <w:t>N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40" w:type="dxa"/>
                  <w:vAlign w:val="center"/>
                </w:tcPr>
                <w:p>
                  <w:pPr>
                    <w:widowControl/>
                    <w:adjustRightInd w:val="0"/>
                    <w:snapToGrid w:val="0"/>
                    <w:jc w:val="center"/>
                    <w:rPr>
                      <w:rFonts w:ascii="Times New Roman" w:hAnsi="Times New Roman" w:cs="Times New Roman"/>
                      <w:color w:val="000000"/>
                      <w:kern w:val="0"/>
                      <w:sz w:val="21"/>
                      <w:szCs w:val="21"/>
                      <w:lang w:bidi="ar"/>
                    </w:rPr>
                  </w:pPr>
                  <w:r>
                    <w:rPr>
                      <w:rFonts w:ascii="Times New Roman" w:hAnsi="Times New Roman" w:cs="Times New Roman"/>
                      <w:color w:val="000000"/>
                      <w:kern w:val="0"/>
                      <w:sz w:val="21"/>
                      <w:szCs w:val="21"/>
                      <w:lang w:bidi="ar"/>
                    </w:rPr>
                    <w:t>进水</w:t>
                  </w:r>
                  <w:r>
                    <w:rPr>
                      <w:rFonts w:hint="eastAsia" w:ascii="Times New Roman" w:hAnsi="Times New Roman" w:cs="Times New Roman"/>
                      <w:color w:val="000000"/>
                      <w:kern w:val="0"/>
                      <w:sz w:val="21"/>
                      <w:szCs w:val="21"/>
                      <w:lang w:bidi="ar"/>
                    </w:rPr>
                    <w:t>水质</w:t>
                  </w:r>
                </w:p>
              </w:tc>
              <w:tc>
                <w:tcPr>
                  <w:tcW w:w="1425" w:type="dxa"/>
                  <w:vAlign w:val="center"/>
                </w:tcPr>
                <w:p>
                  <w:pPr>
                    <w:pStyle w:val="57"/>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lang w:val="en-US" w:eastAsia="zh-CN"/>
                    </w:rPr>
                    <w:t>399</w:t>
                  </w:r>
                  <w:r>
                    <w:rPr>
                      <w:rFonts w:hint="eastAsia" w:hAnsi="Times New Roman" w:eastAsia="宋体" w:cs="Times New Roman"/>
                      <w:color w:val="auto"/>
                      <w:sz w:val="21"/>
                      <w:szCs w:val="21"/>
                      <w:lang w:val="en-US" w:eastAsia="zh-CN"/>
                    </w:rPr>
                    <w:t>0</w:t>
                  </w:r>
                </w:p>
              </w:tc>
              <w:tc>
                <w:tcPr>
                  <w:tcW w:w="1325" w:type="dxa"/>
                  <w:vAlign w:val="center"/>
                </w:tcPr>
                <w:p>
                  <w:pPr>
                    <w:pStyle w:val="57"/>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lang w:val="en-US" w:eastAsia="zh-CN"/>
                    </w:rPr>
                    <w:t>957</w:t>
                  </w:r>
                </w:p>
              </w:tc>
              <w:tc>
                <w:tcPr>
                  <w:tcW w:w="1131" w:type="dxa"/>
                  <w:vAlign w:val="center"/>
                </w:tcPr>
                <w:p>
                  <w:pPr>
                    <w:pStyle w:val="57"/>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19.8</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3.03</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40" w:type="dxa"/>
                  <w:vAlign w:val="center"/>
                </w:tcPr>
                <w:p>
                  <w:pPr>
                    <w:widowControl/>
                    <w:adjustRightInd w:val="0"/>
                    <w:snapToGrid w:val="0"/>
                    <w:jc w:val="center"/>
                    <w:rPr>
                      <w:rFonts w:ascii="Times New Roman" w:hAnsi="Times New Roman" w:cs="Times New Roman"/>
                      <w:color w:val="000000"/>
                      <w:kern w:val="0"/>
                      <w:sz w:val="21"/>
                      <w:szCs w:val="21"/>
                      <w:lang w:bidi="ar"/>
                    </w:rPr>
                  </w:pPr>
                  <w:r>
                    <w:rPr>
                      <w:rFonts w:ascii="Times New Roman" w:hAnsi="Times New Roman" w:cs="Times New Roman"/>
                      <w:color w:val="000000"/>
                      <w:kern w:val="0"/>
                      <w:sz w:val="21"/>
                      <w:szCs w:val="21"/>
                      <w:lang w:bidi="ar"/>
                    </w:rPr>
                    <w:t>出水</w:t>
                  </w:r>
                  <w:r>
                    <w:rPr>
                      <w:rFonts w:hint="eastAsia" w:ascii="Times New Roman" w:hAnsi="Times New Roman" w:cs="Times New Roman"/>
                      <w:color w:val="000000"/>
                      <w:kern w:val="0"/>
                      <w:sz w:val="21"/>
                      <w:szCs w:val="21"/>
                      <w:lang w:bidi="ar"/>
                    </w:rPr>
                    <w:t>水质</w:t>
                  </w:r>
                </w:p>
              </w:tc>
              <w:tc>
                <w:tcPr>
                  <w:tcW w:w="142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17</w:t>
                  </w:r>
                </w:p>
              </w:tc>
              <w:tc>
                <w:tcPr>
                  <w:tcW w:w="1325"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cs="Times New Roman"/>
                      <w:color w:val="000000"/>
                      <w:kern w:val="0"/>
                      <w:sz w:val="21"/>
                      <w:szCs w:val="21"/>
                      <w:lang w:val="en-US" w:eastAsia="zh-CN" w:bidi="ar"/>
                    </w:rPr>
                    <w:t>4.3</w:t>
                  </w:r>
                </w:p>
              </w:tc>
              <w:tc>
                <w:tcPr>
                  <w:tcW w:w="113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cs="Times New Roman"/>
                      <w:color w:val="000000"/>
                      <w:kern w:val="0"/>
                      <w:sz w:val="21"/>
                      <w:szCs w:val="21"/>
                      <w:lang w:val="en-US" w:eastAsia="zh-CN" w:bidi="ar"/>
                    </w:rPr>
                    <w:t>6</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0.190</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0.22</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kern w:val="0"/>
                      <w:sz w:val="21"/>
                      <w:szCs w:val="21"/>
                      <w:lang w:val="en-US" w:eastAsia="zh-CN" w:bidi="ar"/>
                    </w:rPr>
                  </w:pPr>
                  <w:r>
                    <w:rPr>
                      <w:rFonts w:hint="default" w:ascii="Times New Roman" w:hAnsi="Times New Roman" w:eastAsia="宋体" w:cs="Times New Roman"/>
                      <w:color w:val="auto"/>
                      <w:sz w:val="21"/>
                      <w:szCs w:val="21"/>
                      <w:lang w:val="en-US" w:eastAsia="zh-CN"/>
                    </w:rPr>
                    <w:t>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40" w:type="dxa"/>
                  <w:vAlign w:val="center"/>
                </w:tcPr>
                <w:p>
                  <w:pPr>
                    <w:widowControl/>
                    <w:adjustRightInd w:val="0"/>
                    <w:snapToGrid w:val="0"/>
                    <w:jc w:val="center"/>
                    <w:rPr>
                      <w:rFonts w:ascii="Times New Roman" w:hAnsi="Times New Roman" w:cs="Times New Roman"/>
                      <w:color w:val="000000"/>
                      <w:kern w:val="0"/>
                      <w:sz w:val="21"/>
                      <w:szCs w:val="21"/>
                      <w:lang w:bidi="ar"/>
                    </w:rPr>
                  </w:pPr>
                  <w:r>
                    <w:rPr>
                      <w:rFonts w:ascii="Times New Roman" w:hAnsi="Times New Roman" w:cs="Times New Roman"/>
                      <w:color w:val="000000"/>
                      <w:kern w:val="0"/>
                      <w:sz w:val="21"/>
                      <w:szCs w:val="21"/>
                      <w:lang w:bidi="ar"/>
                    </w:rPr>
                    <w:t>去除率</w:t>
                  </w:r>
                </w:p>
              </w:tc>
              <w:tc>
                <w:tcPr>
                  <w:tcW w:w="1425" w:type="dxa"/>
                  <w:vAlign w:val="center"/>
                </w:tcPr>
                <w:p>
                  <w:pPr>
                    <w:pStyle w:val="57"/>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99.</w:t>
                  </w:r>
                  <w:r>
                    <w:rPr>
                      <w:rFonts w:hint="eastAsia" w:hAnsi="Times New Roman" w:eastAsia="宋体" w:cs="Times New Roman"/>
                      <w:sz w:val="21"/>
                      <w:szCs w:val="21"/>
                      <w:lang w:val="en-US" w:eastAsia="zh-CN"/>
                    </w:rPr>
                    <w:t>57</w:t>
                  </w:r>
                  <w:r>
                    <w:rPr>
                      <w:rFonts w:ascii="Times New Roman" w:hAnsi="Times New Roman" w:cs="Times New Roman"/>
                      <w:color w:val="000000"/>
                      <w:kern w:val="0"/>
                      <w:sz w:val="21"/>
                      <w:szCs w:val="21"/>
                      <w:lang w:bidi="ar"/>
                    </w:rPr>
                    <w:t>%</w:t>
                  </w:r>
                </w:p>
              </w:tc>
              <w:tc>
                <w:tcPr>
                  <w:tcW w:w="1325" w:type="dxa"/>
                  <w:vAlign w:val="center"/>
                </w:tcPr>
                <w:p>
                  <w:pPr>
                    <w:pStyle w:val="57"/>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99.</w:t>
                  </w:r>
                  <w:r>
                    <w:rPr>
                      <w:rFonts w:hint="eastAsia" w:hAnsi="Times New Roman" w:eastAsia="宋体" w:cs="Times New Roman"/>
                      <w:sz w:val="21"/>
                      <w:szCs w:val="21"/>
                      <w:lang w:val="en-US" w:eastAsia="zh-CN"/>
                    </w:rPr>
                    <w:t>55</w:t>
                  </w:r>
                  <w:r>
                    <w:rPr>
                      <w:rFonts w:ascii="Times New Roman" w:hAnsi="Times New Roman" w:cs="Times New Roman"/>
                      <w:color w:val="000000"/>
                      <w:kern w:val="0"/>
                      <w:sz w:val="21"/>
                      <w:szCs w:val="21"/>
                      <w:lang w:bidi="ar"/>
                    </w:rPr>
                    <w:t>%</w:t>
                  </w:r>
                </w:p>
              </w:tc>
              <w:tc>
                <w:tcPr>
                  <w:tcW w:w="1131" w:type="dxa"/>
                  <w:vAlign w:val="center"/>
                </w:tcPr>
                <w:p>
                  <w:pPr>
                    <w:pStyle w:val="57"/>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70.00</w:t>
                  </w:r>
                  <w:r>
                    <w:rPr>
                      <w:rFonts w:ascii="Times New Roman" w:hAnsi="Times New Roman" w:cs="Times New Roman"/>
                      <w:color w:val="000000"/>
                      <w:kern w:val="0"/>
                      <w:sz w:val="21"/>
                      <w:szCs w:val="21"/>
                      <w:lang w:bidi="ar"/>
                    </w:rPr>
                    <w:t>%</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color w:val="000000"/>
                      <w:kern w:val="0"/>
                      <w:sz w:val="21"/>
                      <w:szCs w:val="21"/>
                      <w:lang w:val="en-US" w:eastAsia="zh-CN" w:bidi="ar"/>
                    </w:rPr>
                  </w:pPr>
                  <w:r>
                    <w:rPr>
                      <w:rFonts w:hint="eastAsia" w:ascii="Times New Roman" w:hAnsi="Times New Roman" w:cs="Times New Roman"/>
                      <w:color w:val="000000"/>
                      <w:kern w:val="0"/>
                      <w:sz w:val="21"/>
                      <w:szCs w:val="21"/>
                      <w:lang w:val="en-US" w:eastAsia="zh-CN" w:bidi="ar"/>
                    </w:rPr>
                    <w:t>99.04</w:t>
                  </w:r>
                  <w:r>
                    <w:rPr>
                      <w:rFonts w:ascii="Times New Roman" w:hAnsi="Times New Roman" w:cs="Times New Roman"/>
                      <w:color w:val="000000"/>
                      <w:kern w:val="0"/>
                      <w:sz w:val="21"/>
                      <w:szCs w:val="21"/>
                      <w:lang w:bidi="ar"/>
                    </w:rPr>
                    <w:t>%</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kern w:val="0"/>
                      <w:sz w:val="21"/>
                      <w:szCs w:val="21"/>
                      <w:lang w:val="en-US" w:eastAsia="zh-CN" w:bidi="ar"/>
                    </w:rPr>
                  </w:pPr>
                  <w:r>
                    <w:rPr>
                      <w:rFonts w:hint="eastAsia" w:ascii="Times New Roman" w:hAnsi="Times New Roman" w:cs="Times New Roman"/>
                      <w:color w:val="000000"/>
                      <w:kern w:val="0"/>
                      <w:sz w:val="21"/>
                      <w:szCs w:val="21"/>
                      <w:lang w:val="en-US" w:eastAsia="zh-CN" w:bidi="ar"/>
                    </w:rPr>
                    <w:t>92.74</w:t>
                  </w:r>
                  <w:r>
                    <w:rPr>
                      <w:rFonts w:ascii="Times New Roman" w:hAnsi="Times New Roman" w:cs="Times New Roman"/>
                      <w:color w:val="000000"/>
                      <w:kern w:val="0"/>
                      <w:sz w:val="21"/>
                      <w:szCs w:val="21"/>
                      <w:lang w:bidi="ar"/>
                    </w:rPr>
                    <w:t>%</w:t>
                  </w:r>
                </w:p>
              </w:tc>
              <w:tc>
                <w:tcPr>
                  <w:tcW w:w="116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cs="Times New Roman"/>
                      <w:color w:val="000000"/>
                      <w:kern w:val="0"/>
                      <w:sz w:val="21"/>
                      <w:szCs w:val="21"/>
                      <w:lang w:val="en-US" w:eastAsia="zh-CN" w:bidi="ar"/>
                    </w:rPr>
                  </w:pPr>
                  <w:r>
                    <w:rPr>
                      <w:rFonts w:hint="eastAsia" w:ascii="Times New Roman" w:hAnsi="Times New Roman" w:cs="Times New Roman"/>
                      <w:color w:val="000000"/>
                      <w:kern w:val="0"/>
                      <w:sz w:val="21"/>
                      <w:szCs w:val="21"/>
                      <w:lang w:val="en-US" w:eastAsia="zh-CN" w:bidi="ar"/>
                    </w:rPr>
                    <w:t>97.36</w:t>
                  </w:r>
                  <w:r>
                    <w:rPr>
                      <w:rFonts w:ascii="Times New Roman" w:hAnsi="Times New Roman" w:cs="Times New Roman"/>
                      <w:color w:val="000000"/>
                      <w:kern w:val="0"/>
                      <w:sz w:val="21"/>
                      <w:szCs w:val="21"/>
                      <w:lang w:bidi="ar"/>
                    </w:rPr>
                    <w:t>%</w:t>
                  </w:r>
                </w:p>
              </w:tc>
            </w:tr>
          </w:tbl>
          <w:p>
            <w:pPr>
              <w:pStyle w:val="32"/>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cs="Times New Roman"/>
                <w:b/>
                <w:bCs/>
                <w:sz w:val="24"/>
                <w:szCs w:val="24"/>
                <w:lang w:val="en-US" w:eastAsia="zh-CN"/>
              </w:rPr>
              <w:t>2</w:t>
            </w:r>
            <w:r>
              <w:rPr>
                <w:rFonts w:hint="default" w:ascii="Times New Roman" w:hAnsi="Times New Roman" w:eastAsia="宋体" w:cs="Times New Roman"/>
                <w:b/>
                <w:bCs/>
                <w:sz w:val="24"/>
                <w:szCs w:val="24"/>
                <w:lang w:val="en-US" w:eastAsia="zh-CN"/>
              </w:rPr>
              <w:t>、</w:t>
            </w:r>
            <w:r>
              <w:rPr>
                <w:rFonts w:hint="eastAsia" w:ascii="Times New Roman" w:cs="Times New Roman"/>
                <w:b/>
                <w:bCs/>
                <w:sz w:val="24"/>
                <w:szCs w:val="24"/>
                <w:lang w:val="en-US" w:eastAsia="zh-CN"/>
              </w:rPr>
              <w:t>废气监测结果</w:t>
            </w:r>
          </w:p>
          <w:p>
            <w:pPr>
              <w:pStyle w:val="32"/>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eastAsia="zh-CN"/>
              </w:rPr>
              <w:t>（</w:t>
            </w:r>
            <w:r>
              <w:rPr>
                <w:rFonts w:hint="eastAsia" w:ascii="Times New Roman" w:hAnsi="Times New Roman" w:eastAsia="宋体" w:cs="Times New Roman"/>
                <w:b/>
                <w:bCs w:val="0"/>
                <w:sz w:val="24"/>
                <w:lang w:val="en-US" w:eastAsia="zh-CN"/>
              </w:rPr>
              <w:t>1</w:t>
            </w:r>
            <w:r>
              <w:rPr>
                <w:rFonts w:hint="eastAsia" w:ascii="Times New Roman" w:hAnsi="Times New Roman" w:eastAsia="宋体" w:cs="Times New Roman"/>
                <w:b/>
                <w:bCs w:val="0"/>
                <w:sz w:val="24"/>
                <w:lang w:eastAsia="zh-CN"/>
              </w:rPr>
              <w:t>）</w:t>
            </w:r>
            <w:r>
              <w:rPr>
                <w:rFonts w:hint="eastAsia" w:ascii="Times New Roman" w:hAnsi="Times New Roman" w:eastAsia="宋体" w:cs="Times New Roman"/>
                <w:b/>
                <w:bCs w:val="0"/>
                <w:sz w:val="24"/>
                <w:lang w:val="en-US" w:eastAsia="zh-CN"/>
              </w:rPr>
              <w:t>有组织</w:t>
            </w:r>
            <w:r>
              <w:rPr>
                <w:rFonts w:hint="eastAsia" w:ascii="Times New Roman" w:cs="Times New Roman"/>
                <w:b/>
                <w:bCs w:val="0"/>
                <w:sz w:val="24"/>
                <w:lang w:val="en-US" w:eastAsia="zh-CN"/>
              </w:rPr>
              <w:t>废气</w:t>
            </w:r>
          </w:p>
          <w:p>
            <w:pPr>
              <w:adjustRightInd w:val="0"/>
              <w:snapToGrid w:val="0"/>
              <w:spacing w:line="500" w:lineRule="exact"/>
              <w:ind w:firstLine="480" w:firstLineChars="200"/>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ascii="Times New Roman" w:hAnsi="Times New Roman" w:eastAsia="宋体" w:cs="Times New Roman"/>
                <w:bCs/>
                <w:sz w:val="24"/>
              </w:rPr>
              <w:t>验收监测期间，</w:t>
            </w:r>
            <w:r>
              <w:rPr>
                <w:rFonts w:hint="eastAsia" w:ascii="Times New Roman" w:hAnsi="Times New Roman" w:eastAsia="宋体" w:cs="Times New Roman"/>
                <w:bCs/>
                <w:sz w:val="24"/>
                <w:lang w:val="en-US" w:eastAsia="zh-CN"/>
              </w:rPr>
              <w:t>在项目废气排放口</w:t>
            </w:r>
            <w:r>
              <w:rPr>
                <w:rFonts w:ascii="Times New Roman" w:hAnsi="Times New Roman" w:eastAsia="宋体" w:cs="Times New Roman"/>
                <w:bCs/>
                <w:sz w:val="24"/>
              </w:rPr>
              <w:t>设置</w:t>
            </w:r>
            <w:r>
              <w:rPr>
                <w:rFonts w:hint="eastAsia" w:ascii="Times New Roman" w:hAnsi="Times New Roman" w:eastAsia="宋体" w:cs="Times New Roman"/>
                <w:bCs/>
                <w:sz w:val="24"/>
                <w:lang w:val="en-US" w:eastAsia="zh-CN"/>
              </w:rPr>
              <w:t>1个监测点位，</w:t>
            </w:r>
            <w:r>
              <w:rPr>
                <w:rFonts w:hint="default" w:ascii="Times New Roman" w:hAnsi="Times New Roman" w:eastAsia="宋体" w:cs="Times New Roman"/>
                <w:bCs/>
                <w:sz w:val="24"/>
              </w:rPr>
              <w:t>监测结果如下：</w:t>
            </w:r>
          </w:p>
          <w:p>
            <w:pPr>
              <w:jc w:val="center"/>
              <w:rPr>
                <w:rFonts w:hint="eastAsia"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表7-</w:t>
            </w:r>
            <w:r>
              <w:rPr>
                <w:rFonts w:hint="eastAsia" w:ascii="Times New Roman" w:hAnsi="Times New Roman" w:eastAsia="宋体" w:cs="Times New Roman"/>
                <w:b/>
                <w:bCs/>
                <w:color w:val="auto"/>
                <w:kern w:val="2"/>
                <w:sz w:val="24"/>
                <w:szCs w:val="24"/>
                <w:lang w:val="en-US" w:eastAsia="zh-CN" w:bidi="ar-SA"/>
              </w:rPr>
              <w:t>5有组织废气参数检测结果表</w:t>
            </w:r>
          </w:p>
          <w:tbl>
            <w:tblPr>
              <w:tblStyle w:val="26"/>
              <w:tblW w:w="9071"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top w:w="0" w:type="dxa"/>
                <w:left w:w="108" w:type="dxa"/>
                <w:bottom w:w="0" w:type="dxa"/>
                <w:right w:w="108" w:type="dxa"/>
              </w:tblCellMar>
            </w:tblPr>
            <w:tblGrid>
              <w:gridCol w:w="1289"/>
              <w:gridCol w:w="1530"/>
              <w:gridCol w:w="1395"/>
              <w:gridCol w:w="1605"/>
              <w:gridCol w:w="1446"/>
              <w:gridCol w:w="1806"/>
            </w:tblGrid>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lang w:val="en-US" w:eastAsia="zh-CN"/>
                    </w:rPr>
                    <w:t>时间</w:t>
                  </w: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1395"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流速（m/s）</w:t>
                  </w:r>
                </w:p>
              </w:tc>
              <w:tc>
                <w:tcPr>
                  <w:tcW w:w="160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烟气温度（℃）</w:t>
                  </w:r>
                </w:p>
              </w:tc>
              <w:tc>
                <w:tcPr>
                  <w:tcW w:w="1446"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含湿量（%）</w:t>
                  </w:r>
                </w:p>
              </w:tc>
              <w:tc>
                <w:tcPr>
                  <w:tcW w:w="1806"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Merge w:val="restart"/>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2024.03.05</w:t>
                  </w: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139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17.1 </w:t>
                  </w:r>
                </w:p>
              </w:tc>
              <w:tc>
                <w:tcPr>
                  <w:tcW w:w="160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44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80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6708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Merge w:val="continue"/>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139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16.7 </w:t>
                  </w:r>
                </w:p>
              </w:tc>
              <w:tc>
                <w:tcPr>
                  <w:tcW w:w="160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44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80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6503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Merge w:val="continue"/>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39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16.7 </w:t>
                  </w:r>
                </w:p>
              </w:tc>
              <w:tc>
                <w:tcPr>
                  <w:tcW w:w="160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144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80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6522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Merge w:val="restart"/>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2024.03.06</w:t>
                  </w: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39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17.5 </w:t>
                  </w:r>
                </w:p>
              </w:tc>
              <w:tc>
                <w:tcPr>
                  <w:tcW w:w="160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44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5.6 </w:t>
                  </w:r>
                </w:p>
              </w:tc>
              <w:tc>
                <w:tcPr>
                  <w:tcW w:w="180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6844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Merge w:val="continue"/>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39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17.4 </w:t>
                  </w:r>
                </w:p>
              </w:tc>
              <w:tc>
                <w:tcPr>
                  <w:tcW w:w="160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144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5.5 </w:t>
                  </w:r>
                </w:p>
              </w:tc>
              <w:tc>
                <w:tcPr>
                  <w:tcW w:w="180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6785 </w:t>
                  </w:r>
                </w:p>
              </w:tc>
            </w:tr>
            <w:tr>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289" w:type="dxa"/>
                  <w:vMerge w:val="continue"/>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530" w:type="dxa"/>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39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18.0 </w:t>
                  </w:r>
                </w:p>
              </w:tc>
              <w:tc>
                <w:tcPr>
                  <w:tcW w:w="1605"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 </w:t>
                  </w:r>
                </w:p>
              </w:tc>
              <w:tc>
                <w:tcPr>
                  <w:tcW w:w="144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5.4 </w:t>
                  </w:r>
                </w:p>
              </w:tc>
              <w:tc>
                <w:tcPr>
                  <w:tcW w:w="1806" w:type="dxa"/>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7023 </w:t>
                  </w:r>
                </w:p>
              </w:tc>
            </w:tr>
          </w:tbl>
          <w:p>
            <w:pPr>
              <w:pStyle w:val="32"/>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cs="Times New Roman"/>
                <w:b/>
                <w:bCs/>
                <w:sz w:val="24"/>
                <w:szCs w:val="24"/>
                <w:lang w:val="en-US" w:eastAsia="zh-CN"/>
              </w:rPr>
            </w:pPr>
            <w:r>
              <w:rPr>
                <w:rFonts w:hint="default" w:ascii="Times New Roman" w:hAnsi="Times New Roman" w:eastAsia="宋体" w:cs="Times New Roman"/>
                <w:b/>
                <w:bCs/>
                <w:color w:val="auto"/>
                <w:sz w:val="24"/>
                <w:szCs w:val="24"/>
                <w:lang w:val="en-US" w:eastAsia="zh-CN"/>
              </w:rPr>
              <w:t>表7</w:t>
            </w:r>
            <w:r>
              <w:rPr>
                <w:rFonts w:hint="eastAsia" w:ascii="Times New Roman" w:cs="Times New Roman"/>
                <w:b/>
                <w:bCs/>
                <w:color w:val="auto"/>
                <w:sz w:val="24"/>
                <w:szCs w:val="24"/>
                <w:lang w:val="en-US" w:eastAsia="zh-CN"/>
              </w:rPr>
              <w:t>-6有组织</w:t>
            </w:r>
            <w:r>
              <w:rPr>
                <w:rFonts w:hint="eastAsia" w:ascii="Times New Roman" w:hAnsi="Times New Roman" w:cs="Times New Roman"/>
                <w:b/>
                <w:bCs/>
                <w:color w:val="auto"/>
                <w:sz w:val="24"/>
                <w:szCs w:val="24"/>
                <w:lang w:val="en-US" w:eastAsia="zh-CN"/>
              </w:rPr>
              <w:t>废气</w:t>
            </w:r>
            <w:r>
              <w:rPr>
                <w:rFonts w:hint="default" w:ascii="Times New Roman" w:hAnsi="Times New Roman" w:eastAsia="宋体" w:cs="Times New Roman"/>
                <w:b/>
                <w:bCs/>
                <w:color w:val="auto"/>
                <w:sz w:val="24"/>
                <w:szCs w:val="24"/>
                <w:lang w:val="en-US" w:eastAsia="zh-CN"/>
              </w:rPr>
              <w:t>监测结果</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15"/>
              <w:gridCol w:w="795"/>
              <w:gridCol w:w="1035"/>
              <w:gridCol w:w="795"/>
              <w:gridCol w:w="1095"/>
              <w:gridCol w:w="825"/>
              <w:gridCol w:w="1050"/>
              <w:gridCol w:w="795"/>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restar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监测时间</w:t>
                  </w:r>
                </w:p>
              </w:tc>
              <w:tc>
                <w:tcPr>
                  <w:tcW w:w="915" w:type="dxa"/>
                  <w:vMerge w:val="restart"/>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频次</w:t>
                  </w:r>
                </w:p>
              </w:tc>
              <w:tc>
                <w:tcPr>
                  <w:tcW w:w="7422" w:type="dxa"/>
                  <w:gridSpan w:val="8"/>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项目及结果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830" w:type="dxa"/>
                  <w:gridSpan w:val="2"/>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低浓度颗粒物</w:t>
                  </w:r>
                </w:p>
              </w:tc>
              <w:tc>
                <w:tcPr>
                  <w:tcW w:w="1890" w:type="dxa"/>
                  <w:gridSpan w:val="2"/>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氯化氢</w:t>
                  </w:r>
                </w:p>
              </w:tc>
              <w:tc>
                <w:tcPr>
                  <w:tcW w:w="1875" w:type="dxa"/>
                  <w:gridSpan w:val="2"/>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非甲烷总烃</w:t>
                  </w:r>
                </w:p>
              </w:tc>
              <w:tc>
                <w:tcPr>
                  <w:tcW w:w="1827" w:type="dxa"/>
                  <w:gridSpan w:val="2"/>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甲醇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vMerge w:val="continue"/>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浓度mg/m</w:t>
                  </w:r>
                  <w:r>
                    <w:rPr>
                      <w:rFonts w:hint="default" w:ascii="Times New Roman" w:hAnsi="Times New Roman" w:eastAsia="宋体" w:cs="Times New Roman"/>
                      <w:color w:val="auto"/>
                      <w:kern w:val="0"/>
                      <w:sz w:val="21"/>
                      <w:szCs w:val="21"/>
                      <w:vertAlign w:val="superscript"/>
                    </w:rPr>
                    <w:t>3</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rPr>
                    <w:t>速率kg/h</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浓度mg/m</w:t>
                  </w:r>
                  <w:r>
                    <w:rPr>
                      <w:rFonts w:hint="default" w:ascii="Times New Roman" w:hAnsi="Times New Roman" w:eastAsia="宋体" w:cs="Times New Roman"/>
                      <w:color w:val="auto"/>
                      <w:kern w:val="0"/>
                      <w:sz w:val="21"/>
                      <w:szCs w:val="21"/>
                      <w:vertAlign w:val="superscript"/>
                    </w:rPr>
                    <w:t>3</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速率kg/h</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浓度mg/m</w:t>
                  </w:r>
                  <w:r>
                    <w:rPr>
                      <w:rFonts w:hint="default" w:ascii="Times New Roman" w:hAnsi="Times New Roman" w:eastAsia="宋体" w:cs="Times New Roman"/>
                      <w:color w:val="auto"/>
                      <w:kern w:val="0"/>
                      <w:sz w:val="21"/>
                      <w:szCs w:val="21"/>
                      <w:vertAlign w:val="superscript"/>
                    </w:rPr>
                    <w:t>3</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速率kg/h</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浓度mg/m</w:t>
                  </w:r>
                  <w:r>
                    <w:rPr>
                      <w:rFonts w:hint="default" w:ascii="Times New Roman" w:hAnsi="Times New Roman" w:eastAsia="宋体" w:cs="Times New Roman"/>
                      <w:color w:val="auto"/>
                      <w:kern w:val="0"/>
                      <w:sz w:val="21"/>
                      <w:szCs w:val="21"/>
                      <w:vertAlign w:val="superscript"/>
                    </w:rPr>
                    <w:t>3</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排放</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restart"/>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2024.03.05</w:t>
                  </w: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3.0</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2.01×10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2.62×10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2.27</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1.52×10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6.71×10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2.1</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1.37×10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2.41×10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2.24</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1.46×10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6.50×10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2.3</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1.50×10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2.48×10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2.40</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1.57×10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6.52×10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3.0</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2.01×10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2.62×10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2.40</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1.57×10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6.71×10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restart"/>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2024.03.06</w:t>
                  </w: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2.3</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1.57×10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2.53×10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2.28</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1.56×10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6.84×10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4.2</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2.85×10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2.85×10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2.35</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1.59×10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6.78×10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1.76×10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4.0</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2.81×10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2.29</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1.61×10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7.02×10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vMerge w:val="continue"/>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91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4.2</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2.85×10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2.85×10</w:t>
                  </w:r>
                  <w:r>
                    <w:rPr>
                      <w:rFonts w:hint="default" w:ascii="Times New Roman" w:hAnsi="Times New Roman" w:eastAsia="宋体" w:cs="Times New Roman"/>
                      <w:color w:val="auto"/>
                      <w:sz w:val="21"/>
                      <w:szCs w:val="21"/>
                      <w:vertAlign w:val="superscript"/>
                      <w:lang w:val="en-US" w:eastAsia="zh-CN"/>
                    </w:rPr>
                    <w:t>-2</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2.35</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1.61×10</w:t>
                  </w:r>
                  <w:r>
                    <w:rPr>
                      <w:rFonts w:hint="default" w:ascii="Times New Roman" w:hAnsi="Times New Roman" w:eastAsia="宋体" w:cs="Times New Roman"/>
                      <w:color w:val="auto"/>
                      <w:sz w:val="21"/>
                      <w:szCs w:val="21"/>
                      <w:vertAlign w:val="superscript"/>
                      <w:lang w:val="en-US" w:eastAsia="zh-CN"/>
                    </w:rPr>
                    <w:t>-2</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&lt;2</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7.02×10</w:t>
                  </w:r>
                  <w:r>
                    <w:rPr>
                      <w:rFonts w:hint="default" w:ascii="Times New Roman" w:hAnsi="Times New Roman" w:eastAsia="宋体" w:cs="Times New Roman"/>
                      <w:color w:val="auto"/>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49" w:type="dxa"/>
                  <w:gridSpan w:val="2"/>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795"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120</w:t>
                  </w:r>
                </w:p>
              </w:tc>
              <w:tc>
                <w:tcPr>
                  <w:tcW w:w="1035"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2.9</w:t>
                  </w:r>
                </w:p>
              </w:tc>
              <w:tc>
                <w:tcPr>
                  <w:tcW w:w="795"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100</w:t>
                  </w:r>
                </w:p>
              </w:tc>
              <w:tc>
                <w:tcPr>
                  <w:tcW w:w="1095"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0.21</w:t>
                  </w:r>
                </w:p>
              </w:tc>
              <w:tc>
                <w:tcPr>
                  <w:tcW w:w="825"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120</w:t>
                  </w:r>
                </w:p>
              </w:tc>
              <w:tc>
                <w:tcPr>
                  <w:tcW w:w="1050"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8.5</w:t>
                  </w:r>
                </w:p>
              </w:tc>
              <w:tc>
                <w:tcPr>
                  <w:tcW w:w="795"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190</w:t>
                  </w:r>
                </w:p>
              </w:tc>
              <w:tc>
                <w:tcPr>
                  <w:tcW w:w="1032" w:type="dxa"/>
                  <w:shd w:val="clear" w:color="auto" w:fill="auto"/>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49" w:type="dxa"/>
                  <w:gridSpan w:val="2"/>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03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0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82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1050"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c>
                <w:tcPr>
                  <w:tcW w:w="795"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032"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hAnsi="Times New Roman" w:eastAsia="宋体" w:cs="Times New Roman"/>
                <w:b w:val="0"/>
                <w:bCs w:val="0"/>
                <w:color w:val="auto"/>
                <w:kern w:val="2"/>
                <w:sz w:val="24"/>
                <w:szCs w:val="24"/>
                <w:lang w:val="en-US" w:eastAsia="zh-CN" w:bidi="ar-SA"/>
              </w:rPr>
              <w:t>有组织废气污染物：</w:t>
            </w:r>
            <w:r>
              <w:rPr>
                <w:rFonts w:hint="default" w:ascii="Times New Roman" w:hAnsi="Times New Roman" w:cs="Times New Roman"/>
                <w:color w:val="auto"/>
                <w:sz w:val="24"/>
                <w:szCs w:val="24"/>
                <w:highlight w:val="none"/>
              </w:rPr>
              <w:t>非甲烷总烃、颗粒物</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氯化氢、甲醇</w:t>
            </w:r>
            <w:r>
              <w:rPr>
                <w:rFonts w:hint="eastAsia" w:ascii="Times New Roman" w:hAnsi="Times New Roman" w:eastAsia="宋体" w:cs="Times New Roman"/>
                <w:b w:val="0"/>
                <w:bCs w:val="0"/>
                <w:color w:val="auto"/>
                <w:kern w:val="2"/>
                <w:sz w:val="24"/>
                <w:szCs w:val="24"/>
                <w:lang w:val="en-US" w:eastAsia="zh-CN" w:bidi="ar-SA"/>
              </w:rPr>
              <w:t>排放均可满足</w:t>
            </w:r>
            <w:r>
              <w:rPr>
                <w:rFonts w:hint="default" w:ascii="Times New Roman" w:hAnsi="Times New Roman" w:cs="Times New Roman"/>
                <w:color w:val="auto"/>
                <w:sz w:val="24"/>
                <w:szCs w:val="24"/>
                <w:highlight w:val="none"/>
              </w:rPr>
              <w:t>《大气污染物综合排放标准》（GB16297-1996）表2</w:t>
            </w:r>
            <w:r>
              <w:rPr>
                <w:rFonts w:hint="default" w:ascii="Times New Roman" w:hAnsi="Times New Roman" w:cs="Times New Roman"/>
                <w:color w:val="auto"/>
                <w:sz w:val="24"/>
                <w:szCs w:val="24"/>
                <w:highlight w:val="none"/>
                <w:lang w:val="en-US" w:eastAsia="zh-CN"/>
              </w:rPr>
              <w:t>中新污染</w:t>
            </w:r>
            <w:r>
              <w:rPr>
                <w:rFonts w:hint="default" w:ascii="Times New Roman" w:hAnsi="Times New Roman" w:cs="Times New Roman"/>
                <w:color w:val="auto"/>
                <w:sz w:val="24"/>
                <w:szCs w:val="24"/>
                <w:highlight w:val="none"/>
              </w:rPr>
              <w:t>大气污染物</w:t>
            </w:r>
            <w:r>
              <w:rPr>
                <w:rFonts w:hint="default" w:ascii="Times New Roman" w:hAnsi="Times New Roman" w:cs="Times New Roman"/>
                <w:color w:val="auto"/>
                <w:sz w:val="24"/>
                <w:szCs w:val="24"/>
                <w:highlight w:val="none"/>
                <w:lang w:val="en-US" w:eastAsia="zh-CN"/>
              </w:rPr>
              <w:t>二级标准</w:t>
            </w:r>
            <w:r>
              <w:rPr>
                <w:rFonts w:hint="default" w:ascii="Times New Roman" w:hAnsi="Times New Roman" w:cs="Times New Roman"/>
                <w:color w:val="auto"/>
                <w:sz w:val="24"/>
                <w:szCs w:val="24"/>
                <w:highlight w:val="none"/>
              </w:rPr>
              <w:t>要求</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排气筒高度不能满足“高出周围200m半径范围的建筑5m以上”的要求，排放速率严格50%执行。</w:t>
            </w:r>
            <w:r>
              <w:rPr>
                <w:rFonts w:hint="eastAsia" w:ascii="Times New Roman" w:cs="Times New Roman"/>
                <w:b w:val="0"/>
                <w:bCs w:val="0"/>
                <w:sz w:val="24"/>
                <w:szCs w:val="24"/>
                <w:lang w:val="en-US" w:eastAsia="zh-CN"/>
              </w:rPr>
              <w:t>同时，核算</w:t>
            </w:r>
            <w:r>
              <w:rPr>
                <w:rFonts w:hint="default" w:ascii="Times New Roman" w:hAnsi="Times New Roman" w:eastAsia="宋体" w:cs="Times New Roman"/>
                <w:color w:val="auto"/>
                <w:sz w:val="24"/>
                <w:szCs w:val="24"/>
                <w:highlight w:val="none"/>
              </w:rPr>
              <w:t>有机废气污染物总量</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0.0161kg/h×8h×250d=0.0322t/a，满足</w:t>
            </w:r>
            <w:r>
              <w:rPr>
                <w:rFonts w:hint="default" w:ascii="Times New Roman" w:hAnsi="Times New Roman" w:eastAsia="宋体" w:cs="Times New Roman"/>
                <w:b w:val="0"/>
                <w:bCs w:val="0"/>
                <w:color w:val="auto"/>
                <w:sz w:val="24"/>
                <w:szCs w:val="24"/>
              </w:rPr>
              <w:t>项目环评及批复文件的</w:t>
            </w:r>
            <w:r>
              <w:rPr>
                <w:rFonts w:hint="default" w:ascii="Times New Roman" w:hAnsi="Times New Roman" w:eastAsia="宋体" w:cs="Times New Roman"/>
                <w:sz w:val="24"/>
                <w:szCs w:val="24"/>
                <w:lang w:val="en-US" w:eastAsia="zh-CN"/>
              </w:rPr>
              <w:t>总量控制指标</w:t>
            </w:r>
            <w:r>
              <w:rPr>
                <w:rFonts w:hint="default" w:ascii="Times New Roman" w:hAnsi="Times New Roman" w:eastAsia="宋体" w:cs="Times New Roman"/>
                <w:b w:val="0"/>
                <w:bCs w:val="0"/>
                <w:color w:val="auto"/>
                <w:sz w:val="24"/>
                <w:szCs w:val="24"/>
              </w:rPr>
              <w:t>要求</w:t>
            </w:r>
            <w:r>
              <w:rPr>
                <w:rFonts w:hint="default" w:ascii="Times New Roman" w:hAnsi="Times New Roman" w:eastAsia="宋体" w:cs="Times New Roman"/>
                <w:b w:val="0"/>
                <w:bCs w:val="0"/>
                <w:sz w:val="24"/>
                <w:szCs w:val="24"/>
              </w:rPr>
              <w:t>，</w:t>
            </w:r>
            <w:r>
              <w:rPr>
                <w:rFonts w:hint="eastAsia" w:ascii="Times New Roman" w:hAnsi="Times New Roman" w:eastAsia="宋体" w:cs="Times New Roman"/>
                <w:b w:val="0"/>
                <w:bCs w:val="0"/>
                <w:sz w:val="24"/>
                <w:szCs w:val="24"/>
                <w:lang w:val="en-US" w:eastAsia="zh-CN"/>
              </w:rPr>
              <w:t>即</w:t>
            </w:r>
            <w:r>
              <w:rPr>
                <w:rFonts w:hint="default" w:ascii="Times New Roman" w:hAnsi="Times New Roman" w:eastAsia="宋体" w:cs="Times New Roman"/>
                <w:color w:val="auto"/>
                <w:sz w:val="24"/>
                <w:szCs w:val="24"/>
                <w:highlight w:val="none"/>
              </w:rPr>
              <w:t>VOC</w:t>
            </w:r>
            <w:r>
              <w:rPr>
                <w:rFonts w:hint="default" w:ascii="Times New Roman" w:hAnsi="Times New Roman" w:eastAsia="宋体" w:cs="Times New Roman"/>
                <w:color w:val="auto"/>
                <w:sz w:val="24"/>
                <w:szCs w:val="24"/>
                <w:highlight w:val="none"/>
                <w:vertAlign w:val="subscript"/>
              </w:rPr>
              <w:t>S</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color w:val="auto"/>
                <w:sz w:val="24"/>
                <w:szCs w:val="24"/>
                <w:highlight w:val="none"/>
              </w:rPr>
              <w:t>0.86</w:t>
            </w:r>
            <w:r>
              <w:rPr>
                <w:rFonts w:hint="default" w:ascii="Times New Roman" w:hAnsi="Times New Roman" w:eastAsia="宋体" w:cs="Times New Roman"/>
                <w:color w:val="auto"/>
                <w:sz w:val="24"/>
                <w:szCs w:val="24"/>
                <w:highlight w:val="none"/>
                <w:lang w:val="en-US" w:eastAsia="zh-CN"/>
              </w:rPr>
              <w:t>t</w:t>
            </w:r>
            <w:r>
              <w:rPr>
                <w:rFonts w:hint="default" w:ascii="Times New Roman" w:hAnsi="Times New Roman" w:eastAsia="宋体" w:cs="Times New Roman"/>
                <w:color w:val="auto"/>
                <w:sz w:val="24"/>
                <w:szCs w:val="24"/>
                <w:highlight w:val="none"/>
              </w:rPr>
              <w:t>/a。</w:t>
            </w:r>
          </w:p>
          <w:p>
            <w:pPr>
              <w:pStyle w:val="32"/>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cs="Times New Roman"/>
                <w:b/>
                <w:bCs/>
                <w:sz w:val="24"/>
                <w:szCs w:val="24"/>
                <w:lang w:val="en-US" w:eastAsia="zh-CN"/>
              </w:rPr>
            </w:pPr>
            <w:r>
              <w:rPr>
                <w:rFonts w:hint="eastAsia" w:ascii="Times New Roman" w:cs="Times New Roman"/>
                <w:b/>
                <w:bCs/>
                <w:sz w:val="24"/>
                <w:szCs w:val="24"/>
                <w:lang w:val="en-US" w:eastAsia="zh-CN"/>
              </w:rPr>
              <w:t>（2）无组织废气</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eastAsia="宋体" w:cs="Times New Roman"/>
                <w:b/>
                <w:bCs/>
                <w:sz w:val="24"/>
                <w:szCs w:val="24"/>
                <w:lang w:val="en-US" w:eastAsia="zh-CN"/>
              </w:rPr>
            </w:pPr>
            <w:r>
              <w:rPr>
                <w:rFonts w:hint="eastAsia" w:ascii="Times New Roman" w:hAnsi="Times New Roman" w:eastAsia="宋体" w:cs="Times New Roman"/>
                <w:bCs/>
                <w:sz w:val="24"/>
                <w:lang w:val="en-US" w:eastAsia="zh-CN"/>
              </w:rPr>
              <w:t>①</w:t>
            </w: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ascii="Times New Roman" w:hAnsi="Times New Roman" w:eastAsia="宋体" w:cs="Times New Roman"/>
                <w:bCs/>
                <w:sz w:val="24"/>
              </w:rPr>
              <w:t>验收监测期间，</w:t>
            </w:r>
            <w:r>
              <w:rPr>
                <w:rFonts w:hint="eastAsia" w:ascii="Times New Roman" w:hAnsi="Times New Roman" w:eastAsia="宋体" w:cs="Times New Roman"/>
                <w:color w:val="000000"/>
                <w:kern w:val="0"/>
                <w:sz w:val="24"/>
                <w:lang w:bidi="ar"/>
              </w:rPr>
              <w:t>在</w:t>
            </w:r>
            <w:r>
              <w:rPr>
                <w:rFonts w:ascii="Times New Roman" w:hAnsi="Times New Roman" w:eastAsia="宋体" w:cs="Times New Roman"/>
                <w:bCs/>
                <w:sz w:val="24"/>
              </w:rPr>
              <w:t>项目</w:t>
            </w:r>
            <w:r>
              <w:rPr>
                <w:rFonts w:hint="eastAsia" w:ascii="Times New Roman" w:cs="Times New Roman"/>
                <w:bCs/>
                <w:sz w:val="24"/>
                <w:lang w:val="en-US" w:eastAsia="zh-CN"/>
              </w:rPr>
              <w:t>厂</w:t>
            </w:r>
            <w:r>
              <w:rPr>
                <w:rFonts w:hint="eastAsia" w:ascii="Times New Roman" w:hAnsi="Times New Roman" w:eastAsia="宋体" w:cs="Times New Roman"/>
                <w:bCs/>
                <w:sz w:val="24"/>
                <w:lang w:val="en-US" w:eastAsia="zh-CN"/>
              </w:rPr>
              <w:t>界上风向设置1个参照点，下风向设置3各监控点，</w:t>
            </w:r>
            <w:r>
              <w:rPr>
                <w:rFonts w:hint="default" w:ascii="Times New Roman" w:hAnsi="Times New Roman" w:eastAsia="宋体" w:cs="Times New Roman"/>
                <w:bCs/>
                <w:sz w:val="24"/>
              </w:rPr>
              <w:t>监测结果如下：</w:t>
            </w:r>
          </w:p>
          <w:p>
            <w:pPr>
              <w:keepNext w:val="0"/>
              <w:keepLines w:val="0"/>
              <w:pageBreakBefore w:val="0"/>
              <w:widowControl w:val="0"/>
              <w:kinsoku/>
              <w:wordWrap/>
              <w:overflowPunct/>
              <w:topLinePunct w:val="0"/>
              <w:bidi w:val="0"/>
              <w:adjustRightInd w:val="0"/>
              <w:snapToGrid w:val="0"/>
              <w:spacing w:line="500" w:lineRule="exact"/>
              <w:jc w:val="center"/>
              <w:textAlignment w:val="auto"/>
              <w:rPr>
                <w:b/>
                <w:bCs/>
                <w:color w:val="auto"/>
                <w:sz w:val="24"/>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cs="Times New Roman"/>
                <w:b/>
                <w:bCs/>
                <w:color w:val="auto"/>
                <w:sz w:val="24"/>
                <w:szCs w:val="24"/>
                <w:lang w:val="en-US" w:eastAsia="zh-CN"/>
              </w:rPr>
              <w:t>7</w:t>
            </w:r>
            <w:r>
              <w:rPr>
                <w:rFonts w:hint="eastAsia"/>
                <w:b/>
                <w:bCs/>
                <w:color w:val="auto"/>
                <w:sz w:val="24"/>
              </w:rPr>
              <w:t>气象条件检测结果</w:t>
            </w:r>
          </w:p>
          <w:tbl>
            <w:tblPr>
              <w:tblStyle w:val="26"/>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382"/>
              <w:gridCol w:w="1273"/>
              <w:gridCol w:w="1274"/>
              <w:gridCol w:w="1415"/>
              <w:gridCol w:w="990"/>
              <w:gridCol w:w="1274"/>
              <w:gridCol w:w="146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sz w:val="21"/>
                      <w:szCs w:val="21"/>
                      <w:lang w:val="en-US" w:eastAsia="zh-CN"/>
                    </w:rPr>
                    <w:t>时间</w:t>
                  </w:r>
                </w:p>
              </w:tc>
              <w:tc>
                <w:tcPr>
                  <w:tcW w:w="127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sz w:val="21"/>
                      <w:szCs w:val="21"/>
                    </w:rPr>
                    <w:t>频次</w:t>
                  </w:r>
                </w:p>
              </w:tc>
              <w:tc>
                <w:tcPr>
                  <w:tcW w:w="6428" w:type="dxa"/>
                  <w:gridSpan w:val="5"/>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sz w:val="21"/>
                      <w:szCs w:val="21"/>
                    </w:rPr>
                    <w:t>结果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6" w:type="dxa"/>
                  <w:vAlign w:val="center"/>
                </w:tcPr>
                <w:p>
                  <w:pPr>
                    <w:keepNext w:val="0"/>
                    <w:keepLines w:val="0"/>
                    <w:pageBreakBefore w:val="0"/>
                    <w:tabs>
                      <w:tab w:val="left" w:pos="1980"/>
                    </w:tabs>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气温（℃）</w:t>
                  </w:r>
                </w:p>
              </w:tc>
              <w:tc>
                <w:tcPr>
                  <w:tcW w:w="1418" w:type="dxa"/>
                  <w:vAlign w:val="center"/>
                </w:tcPr>
                <w:p>
                  <w:pPr>
                    <w:keepNext w:val="0"/>
                    <w:keepLines w:val="0"/>
                    <w:pageBreakBefore w:val="0"/>
                    <w:tabs>
                      <w:tab w:val="left" w:pos="1980"/>
                    </w:tabs>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气压（kPa）</w:t>
                  </w:r>
                </w:p>
              </w:tc>
              <w:tc>
                <w:tcPr>
                  <w:tcW w:w="992" w:type="dxa"/>
                  <w:vAlign w:val="center"/>
                </w:tcPr>
                <w:p>
                  <w:pPr>
                    <w:keepNext w:val="0"/>
                    <w:keepLines w:val="0"/>
                    <w:pageBreakBefore w:val="0"/>
                    <w:tabs>
                      <w:tab w:val="left" w:pos="1980"/>
                    </w:tabs>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风向</w:t>
                  </w:r>
                </w:p>
              </w:tc>
              <w:tc>
                <w:tcPr>
                  <w:tcW w:w="1276" w:type="dxa"/>
                  <w:tcBorders>
                    <w:righ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风速（m/s）</w:t>
                  </w:r>
                </w:p>
              </w:tc>
              <w:tc>
                <w:tcPr>
                  <w:tcW w:w="1466" w:type="dxa"/>
                  <w:tcBorders>
                    <w:lef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湿度（%）</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2024.03.05</w:t>
                  </w: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第一次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28.5</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100.30</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第二次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31.5</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100.20</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1.9</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32.6</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100.10</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1.7</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31.7</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100.15</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2.3</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2024.03.06</w:t>
                  </w: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23.5</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100.20</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25.1</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100.10</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24.6</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100.15</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384"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7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第四次</w:t>
                  </w:r>
                </w:p>
              </w:tc>
              <w:tc>
                <w:tcPr>
                  <w:tcW w:w="127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22.5</w:t>
                  </w:r>
                </w:p>
              </w:tc>
              <w:tc>
                <w:tcPr>
                  <w:tcW w:w="1418"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100.25</w:t>
                  </w:r>
                </w:p>
              </w:tc>
              <w:tc>
                <w:tcPr>
                  <w:tcW w:w="9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东南</w:t>
                  </w:r>
                </w:p>
              </w:tc>
              <w:tc>
                <w:tcPr>
                  <w:tcW w:w="1276" w:type="dxa"/>
                  <w:tcBorders>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w:t>
                  </w:r>
                </w:p>
              </w:tc>
              <w:tc>
                <w:tcPr>
                  <w:tcW w:w="1466" w:type="dxa"/>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90</w:t>
                  </w:r>
                </w:p>
              </w:tc>
            </w:tr>
          </w:tbl>
          <w:p>
            <w:pPr>
              <w:pStyle w:val="32"/>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hint="eastAsia" w:ascii="Times New Roman" w:cs="Times New Roman"/>
                <w:b/>
                <w:bCs/>
                <w:sz w:val="24"/>
                <w:szCs w:val="24"/>
                <w:lang w:val="en-US" w:eastAsia="zh-CN"/>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cs="Times New Roman"/>
                <w:b/>
                <w:bCs/>
                <w:color w:val="auto"/>
                <w:sz w:val="24"/>
                <w:szCs w:val="24"/>
                <w:lang w:val="en-US" w:eastAsia="zh-CN"/>
              </w:rPr>
              <w:t>8厂</w:t>
            </w:r>
            <w:r>
              <w:rPr>
                <w:rFonts w:hint="eastAsia" w:ascii="Times New Roman" w:hAnsi="Times New Roman" w:cs="Times New Roman"/>
                <w:b/>
                <w:bCs/>
                <w:color w:val="auto"/>
                <w:sz w:val="24"/>
                <w:szCs w:val="24"/>
                <w:lang w:val="en-US" w:eastAsia="zh-CN"/>
              </w:rPr>
              <w:t>界无组织废气</w:t>
            </w:r>
            <w:r>
              <w:rPr>
                <w:rFonts w:hint="default" w:ascii="Times New Roman" w:hAnsi="Times New Roman" w:eastAsia="宋体" w:cs="Times New Roman"/>
                <w:b/>
                <w:bCs/>
                <w:color w:val="auto"/>
                <w:sz w:val="24"/>
                <w:szCs w:val="24"/>
                <w:lang w:val="en-US" w:eastAsia="zh-CN"/>
              </w:rPr>
              <w:t>监测结果</w:t>
            </w:r>
          </w:p>
          <w:tbl>
            <w:tblPr>
              <w:tblStyle w:val="26"/>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280"/>
              <w:gridCol w:w="976"/>
              <w:gridCol w:w="714"/>
              <w:gridCol w:w="859"/>
              <w:gridCol w:w="1063"/>
              <w:gridCol w:w="888"/>
              <w:gridCol w:w="918"/>
              <w:gridCol w:w="947"/>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restart"/>
                  <w:vAlign w:val="center"/>
                </w:tcPr>
                <w:p>
                  <w:pPr>
                    <w:widowControl/>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监测时间</w:t>
                  </w: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976" w:type="dxa"/>
                  <w:vMerge w:val="restart"/>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w:t>
                  </w:r>
                </w:p>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频次</w:t>
                  </w:r>
                </w:p>
              </w:tc>
              <w:tc>
                <w:tcPr>
                  <w:tcW w:w="6146" w:type="dxa"/>
                  <w:gridSpan w:val="7"/>
                  <w:vAlign w:val="center"/>
                </w:tcPr>
                <w:p>
                  <w:pPr>
                    <w:spacing w:line="288"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714"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氨</w:t>
                  </w:r>
                </w:p>
              </w:tc>
              <w:tc>
                <w:tcPr>
                  <w:tcW w:w="859"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硫化氢</w:t>
                  </w:r>
                </w:p>
              </w:tc>
              <w:tc>
                <w:tcPr>
                  <w:tcW w:w="1063" w:type="dxa"/>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臭气浓度</w:t>
                  </w:r>
                </w:p>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无量纲）</w:t>
                  </w:r>
                </w:p>
              </w:tc>
              <w:tc>
                <w:tcPr>
                  <w:tcW w:w="888"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总悬浮颗粒物</w:t>
                  </w:r>
                </w:p>
              </w:tc>
              <w:tc>
                <w:tcPr>
                  <w:tcW w:w="918"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氯化氢</w:t>
                  </w:r>
                </w:p>
              </w:tc>
              <w:tc>
                <w:tcPr>
                  <w:tcW w:w="947"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w:t>
                  </w:r>
                </w:p>
              </w:tc>
              <w:tc>
                <w:tcPr>
                  <w:tcW w:w="757"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甲醇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restart"/>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2024.03.05</w:t>
                  </w:r>
                </w:p>
              </w:tc>
              <w:tc>
                <w:tcPr>
                  <w:tcW w:w="1280" w:type="dxa"/>
                  <w:vMerge w:val="restart"/>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1#厂界上风向参照点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w:t>
                  </w:r>
                </w:p>
              </w:tc>
              <w:tc>
                <w:tcPr>
                  <w:tcW w:w="859"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0.001</w:t>
                  </w:r>
                </w:p>
              </w:tc>
              <w:tc>
                <w:tcPr>
                  <w:tcW w:w="1063"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0.063</w:t>
                  </w:r>
                </w:p>
              </w:tc>
              <w:tc>
                <w:tcPr>
                  <w:tcW w:w="918"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c>
                <w:tcPr>
                  <w:tcW w:w="947"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0.53</w:t>
                  </w:r>
                </w:p>
              </w:tc>
              <w:tc>
                <w:tcPr>
                  <w:tcW w:w="757"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0.060</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0.52</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0.08</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0.055</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0.50</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0.051</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0.46</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2#厂界下风向监控点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0.111</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0.73</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0.005</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0.102</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0.18</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0.63</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0.115</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0.64</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0.09</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0.096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0.64</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3#厂界下风向监控点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0.113</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0.76</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0.74</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0.117</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0.18</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0.72</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0.010</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13</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0.73</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4#厂界下风向监控点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0.14</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0.79</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0.111</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0.81</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15</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0.121</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0.89</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0.113</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0.90</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2256" w:type="dxa"/>
                  <w:gridSpan w:val="2"/>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周界外浓度最高点</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15</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0.90</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3" w:type="dxa"/>
                  <w:gridSpan w:val="3"/>
                  <w:tcBorders>
                    <w:bottom w:val="single" w:color="auto" w:sz="4" w:space="0"/>
                  </w:tcBorders>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714"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1.5</w:t>
                  </w:r>
                </w:p>
              </w:tc>
              <w:tc>
                <w:tcPr>
                  <w:tcW w:w="859"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0.06</w:t>
                  </w:r>
                </w:p>
              </w:tc>
              <w:tc>
                <w:tcPr>
                  <w:tcW w:w="1063"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0.20</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4.0</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3" w:type="dxa"/>
                  <w:gridSpan w:val="3"/>
                  <w:tcBorders>
                    <w:bottom w:val="single" w:color="auto" w:sz="4" w:space="0"/>
                  </w:tcBorders>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714"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c>
                <w:tcPr>
                  <w:tcW w:w="859"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c>
                <w:tcPr>
                  <w:tcW w:w="1063"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达标</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达标</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达标</w:t>
                  </w:r>
                </w:p>
              </w:tc>
              <w:tc>
                <w:tcPr>
                  <w:tcW w:w="757"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restart"/>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2024.03.06</w:t>
                  </w:r>
                </w:p>
              </w:tc>
              <w:tc>
                <w:tcPr>
                  <w:tcW w:w="1280" w:type="dxa"/>
                  <w:vMerge w:val="restart"/>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1#厂界上风向参照点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0.04</w:t>
                  </w:r>
                </w:p>
              </w:tc>
              <w:tc>
                <w:tcPr>
                  <w:tcW w:w="859"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0.002</w:t>
                  </w:r>
                </w:p>
              </w:tc>
              <w:tc>
                <w:tcPr>
                  <w:tcW w:w="1063"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0.053</w:t>
                  </w:r>
                </w:p>
              </w:tc>
              <w:tc>
                <w:tcPr>
                  <w:tcW w:w="918"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p>
              </w:tc>
              <w:tc>
                <w:tcPr>
                  <w:tcW w:w="947"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0.58</w:t>
                  </w:r>
                </w:p>
              </w:tc>
              <w:tc>
                <w:tcPr>
                  <w:tcW w:w="757" w:type="dxa"/>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0.067</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0.02</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0.57</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0.052</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0.56</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0.058</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0.57</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2#厂界下风向监控点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0.100</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0.78</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0.107</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0.73</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0.09</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0.005</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0.094</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0.79</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0.102</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0.83</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3#厂界下风向监控点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0.009</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0.109</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0.96</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0.117</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0.85</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0.111</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0.85</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0.14</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13</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0.124</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0.88</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restart"/>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4#厂界下风向监控点</w:t>
                  </w: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0.012</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0.111</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0.81</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0.120</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0.81</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0.13</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15</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0.78</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1280"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976"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0.14</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0.011</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&lt;10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0.109</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0.80</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Merge w:val="continue"/>
                  <w:vAlign w:val="center"/>
                </w:tcPr>
                <w:p>
                  <w:pPr>
                    <w:widowControl/>
                    <w:jc w:val="center"/>
                    <w:rPr>
                      <w:rFonts w:hint="default" w:ascii="Times New Roman" w:hAnsi="Times New Roman" w:eastAsia="宋体" w:cs="Times New Roman"/>
                      <w:color w:val="auto"/>
                      <w:kern w:val="0"/>
                      <w:sz w:val="21"/>
                      <w:szCs w:val="21"/>
                    </w:rPr>
                  </w:pPr>
                </w:p>
              </w:tc>
              <w:tc>
                <w:tcPr>
                  <w:tcW w:w="2256" w:type="dxa"/>
                  <w:gridSpan w:val="2"/>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周界外浓度最高点</w:t>
                  </w:r>
                </w:p>
              </w:tc>
              <w:tc>
                <w:tcPr>
                  <w:tcW w:w="714"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859"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0.013</w:t>
                  </w:r>
                </w:p>
              </w:tc>
              <w:tc>
                <w:tcPr>
                  <w:tcW w:w="1063"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15</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0.126</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0.96</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3" w:type="dxa"/>
                  <w:gridSpan w:val="3"/>
                  <w:tcBorders>
                    <w:bottom w:val="single" w:color="auto" w:sz="4" w:space="0"/>
                  </w:tcBorders>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714"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1.5</w:t>
                  </w:r>
                </w:p>
              </w:tc>
              <w:tc>
                <w:tcPr>
                  <w:tcW w:w="859"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0.06</w:t>
                  </w:r>
                </w:p>
              </w:tc>
              <w:tc>
                <w:tcPr>
                  <w:tcW w:w="1063"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20</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0.20</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4.0</w:t>
                  </w:r>
                </w:p>
              </w:tc>
              <w:tc>
                <w:tcPr>
                  <w:tcW w:w="757" w:type="dxa"/>
                  <w:vAlign w:val="center"/>
                </w:tcPr>
                <w:p>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3" w:type="dxa"/>
                  <w:gridSpan w:val="3"/>
                  <w:tcBorders>
                    <w:bottom w:val="single" w:color="auto" w:sz="4" w:space="0"/>
                  </w:tcBorders>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714"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c>
                <w:tcPr>
                  <w:tcW w:w="859"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c>
                <w:tcPr>
                  <w:tcW w:w="1063"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c>
                <w:tcPr>
                  <w:tcW w:w="888" w:type="dxa"/>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达标</w:t>
                  </w:r>
                </w:p>
              </w:tc>
              <w:tc>
                <w:tcPr>
                  <w:tcW w:w="918" w:type="dxa"/>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达标</w:t>
                  </w:r>
                </w:p>
              </w:tc>
              <w:tc>
                <w:tcPr>
                  <w:tcW w:w="947" w:type="dxa"/>
                  <w:vAlign w:val="center"/>
                </w:tcPr>
                <w:p>
                  <w:pPr>
                    <w:widowControl/>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达标</w:t>
                  </w:r>
                </w:p>
              </w:tc>
              <w:tc>
                <w:tcPr>
                  <w:tcW w:w="757" w:type="dxa"/>
                  <w:vAlign w:val="center"/>
                </w:tcPr>
                <w:p>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r>
          </w:tbl>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eastAsia" w:ascii="Times New Roman" w:hAnsi="Times New Roman" w:eastAsia="宋体" w:cs="Times New Roman"/>
                <w:b w:val="0"/>
                <w:bCs w:val="0"/>
                <w:color w:val="auto"/>
                <w:kern w:val="0"/>
                <w:sz w:val="24"/>
                <w:lang w:val="en-US" w:eastAsia="zh-CN"/>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cs="Times New Roman"/>
                <w:b w:val="0"/>
                <w:bCs w:val="0"/>
                <w:color w:val="auto"/>
                <w:kern w:val="2"/>
                <w:sz w:val="24"/>
                <w:szCs w:val="24"/>
                <w:lang w:val="en-US" w:eastAsia="zh-CN" w:bidi="ar-SA"/>
              </w:rPr>
              <w:t>厂</w:t>
            </w:r>
            <w:r>
              <w:rPr>
                <w:rFonts w:hint="eastAsia" w:ascii="Times New Roman" w:hAnsi="Times New Roman" w:eastAsia="宋体" w:cs="Times New Roman"/>
                <w:b w:val="0"/>
                <w:bCs w:val="0"/>
                <w:color w:val="auto"/>
                <w:kern w:val="2"/>
                <w:sz w:val="24"/>
                <w:szCs w:val="24"/>
                <w:lang w:val="en-US" w:eastAsia="zh-CN" w:bidi="ar-SA"/>
              </w:rPr>
              <w:t>界无组织废气污染物：</w:t>
            </w:r>
            <w:r>
              <w:rPr>
                <w:rFonts w:hint="default" w:ascii="Times New Roman" w:hAnsi="Times New Roman" w:cs="Times New Roman"/>
                <w:color w:val="auto"/>
                <w:sz w:val="24"/>
                <w:szCs w:val="24"/>
                <w:highlight w:val="none"/>
              </w:rPr>
              <w:t>非甲烷总烃、颗粒物</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氯化氢、甲醇</w:t>
            </w:r>
            <w:r>
              <w:rPr>
                <w:rFonts w:hint="eastAsia" w:ascii="Times New Roman" w:hAnsi="Times New Roman" w:eastAsia="宋体" w:cs="Times New Roman"/>
                <w:b w:val="0"/>
                <w:bCs w:val="0"/>
                <w:color w:val="auto"/>
                <w:kern w:val="2"/>
                <w:sz w:val="24"/>
                <w:szCs w:val="24"/>
                <w:lang w:val="en-US" w:eastAsia="zh-CN" w:bidi="ar-SA"/>
              </w:rPr>
              <w:t>排放均满足</w:t>
            </w:r>
            <w:r>
              <w:rPr>
                <w:rFonts w:hint="default" w:ascii="Times New Roman" w:hAnsi="Times New Roman" w:eastAsia="宋体" w:cs="Times New Roman"/>
                <w:b w:val="0"/>
                <w:bCs w:val="0"/>
                <w:color w:val="auto"/>
                <w:sz w:val="24"/>
                <w:szCs w:val="24"/>
                <w:lang w:val="en-US" w:eastAsia="zh-CN" w:bidi="ar-SA"/>
              </w:rPr>
              <w:t>《大气污染物综合排放标准》（</w:t>
            </w:r>
            <w:r>
              <w:rPr>
                <w:rFonts w:hint="default" w:ascii="Times New Roman" w:hAnsi="Times New Roman" w:eastAsia="TimesNewRomanPSMT" w:cs="Times New Roman"/>
                <w:b w:val="0"/>
                <w:bCs w:val="0"/>
                <w:color w:val="auto"/>
                <w:sz w:val="24"/>
                <w:szCs w:val="24"/>
                <w:lang w:val="en-US" w:eastAsia="zh-CN" w:bidi="ar-SA"/>
              </w:rPr>
              <w:t>GB16297-1996</w:t>
            </w:r>
            <w:r>
              <w:rPr>
                <w:rFonts w:hint="default" w:ascii="Times New Roman" w:hAnsi="Times New Roman" w:eastAsia="宋体" w:cs="Times New Roman"/>
                <w:b w:val="0"/>
                <w:bCs w:val="0"/>
                <w:color w:val="auto"/>
                <w:sz w:val="24"/>
                <w:szCs w:val="24"/>
                <w:lang w:val="en-US" w:eastAsia="zh-CN" w:bidi="ar-SA"/>
              </w:rPr>
              <w:t>）中表2</w:t>
            </w:r>
            <w:r>
              <w:rPr>
                <w:rFonts w:hint="eastAsia" w:ascii="Times New Roman" w:hAnsi="Times New Roman" w:eastAsia="宋体" w:cs="Times New Roman"/>
                <w:b w:val="0"/>
                <w:bCs w:val="0"/>
                <w:color w:val="auto"/>
                <w:sz w:val="24"/>
                <w:szCs w:val="24"/>
                <w:lang w:val="en-US" w:eastAsia="zh-CN" w:bidi="ar-SA"/>
              </w:rPr>
              <w:t>“</w:t>
            </w:r>
            <w:r>
              <w:rPr>
                <w:rFonts w:hint="default" w:ascii="Times New Roman" w:hAnsi="Times New Roman" w:eastAsia="宋体" w:cs="Times New Roman"/>
                <w:b w:val="0"/>
                <w:bCs w:val="0"/>
                <w:color w:val="auto"/>
                <w:sz w:val="24"/>
                <w:szCs w:val="24"/>
              </w:rPr>
              <w:t>无组织排放监控浓度限值</w:t>
            </w:r>
            <w:r>
              <w:rPr>
                <w:rFonts w:hint="eastAsia" w:ascii="Times New Roman" w:hAnsi="Times New Roman" w:eastAsia="宋体" w:cs="Times New Roman"/>
                <w:b w:val="0"/>
                <w:bCs w:val="0"/>
                <w:color w:val="auto"/>
                <w:sz w:val="24"/>
                <w:szCs w:val="24"/>
                <w:lang w:val="en-US" w:eastAsia="zh-CN" w:bidi="ar-SA"/>
              </w:rPr>
              <w:t>”</w:t>
            </w:r>
            <w:r>
              <w:rPr>
                <w:rFonts w:hint="eastAsia" w:ascii="Times New Roman" w:cs="Times New Roman"/>
                <w:b w:val="0"/>
                <w:bCs w:val="0"/>
                <w:color w:val="auto"/>
                <w:kern w:val="2"/>
                <w:sz w:val="24"/>
                <w:szCs w:val="24"/>
                <w:lang w:val="en-US" w:eastAsia="zh-CN" w:bidi="ar-SA"/>
              </w:rPr>
              <w:t>；</w:t>
            </w:r>
            <w:r>
              <w:rPr>
                <w:rFonts w:hint="eastAsia" w:ascii="Times New Roman" w:hAnsi="Times New Roman" w:eastAsia="宋体" w:cs="Times New Roman"/>
                <w:b w:val="0"/>
                <w:bCs w:val="0"/>
                <w:color w:val="auto"/>
                <w:kern w:val="2"/>
                <w:sz w:val="24"/>
                <w:szCs w:val="24"/>
                <w:lang w:val="en-US" w:eastAsia="zh-CN" w:bidi="ar-SA"/>
              </w:rPr>
              <w:t>氨、硫化氢、臭气浓度排放均满足</w:t>
            </w:r>
            <w:r>
              <w:rPr>
                <w:rFonts w:hint="default" w:ascii="Times New Roman" w:hAnsi="Times New Roman" w:cs="Times New Roman"/>
                <w:b w:val="0"/>
                <w:bCs w:val="0"/>
                <w:color w:val="auto"/>
                <w:kern w:val="0"/>
                <w:sz w:val="24"/>
              </w:rPr>
              <w:t>《恶臭污染物排放标准》（GB14554-93）中表1中二级标准</w:t>
            </w:r>
            <w:r>
              <w:rPr>
                <w:rFonts w:hint="eastAsia" w:ascii="Times New Roman" w:hAnsi="Times New Roman" w:cs="Times New Roman"/>
                <w:b w:val="0"/>
                <w:bCs w:val="0"/>
                <w:color w:val="auto"/>
                <w:kern w:val="0"/>
                <w:sz w:val="24"/>
                <w:lang w:val="en-US" w:eastAsia="zh-CN"/>
              </w:rPr>
              <w:t>限值</w:t>
            </w:r>
            <w:r>
              <w:rPr>
                <w:rFonts w:hint="eastAsia" w:ascii="Times New Roman" w:hAnsi="Times New Roman" w:eastAsia="宋体" w:cs="Times New Roman"/>
                <w:b w:val="0"/>
                <w:bCs w:val="0"/>
                <w:color w:val="auto"/>
                <w:sz w:val="24"/>
                <w:szCs w:val="24"/>
                <w:lang w:val="en-US" w:eastAsia="zh-CN" w:bidi="ar-SA"/>
              </w:rPr>
              <w:t>。</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eastAsia" w:ascii="Times New Roman" w:eastAsia="宋体" w:cs="Times New Roman"/>
                <w:b w:val="0"/>
                <w:bCs w:val="0"/>
                <w:sz w:val="24"/>
                <w:szCs w:val="24"/>
                <w:lang w:val="en-US" w:eastAsia="zh-CN"/>
              </w:rPr>
            </w:pPr>
            <w:r>
              <w:rPr>
                <w:rFonts w:hint="eastAsia" w:ascii="Times New Roman" w:cs="Times New Roman"/>
                <w:b w:val="0"/>
                <w:bCs w:val="0"/>
                <w:sz w:val="24"/>
                <w:szCs w:val="24"/>
                <w:lang w:val="en-US" w:eastAsia="zh-CN"/>
              </w:rPr>
              <w:t>②</w:t>
            </w: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ascii="Times New Roman" w:hAnsi="Times New Roman" w:eastAsia="宋体" w:cs="Times New Roman"/>
                <w:b w:val="0"/>
                <w:bCs w:val="0"/>
                <w:sz w:val="24"/>
              </w:rPr>
              <w:t>验收监测期间，</w:t>
            </w:r>
            <w:r>
              <w:rPr>
                <w:rFonts w:hint="eastAsia" w:ascii="Times New Roman" w:hAnsi="Times New Roman" w:eastAsia="宋体" w:cs="Times New Roman"/>
                <w:b w:val="0"/>
                <w:bCs w:val="0"/>
                <w:color w:val="000000"/>
                <w:kern w:val="0"/>
                <w:sz w:val="24"/>
                <w:lang w:bidi="ar"/>
              </w:rPr>
              <w:t>在</w:t>
            </w:r>
            <w:r>
              <w:rPr>
                <w:rFonts w:ascii="Times New Roman" w:hAnsi="Times New Roman" w:eastAsia="宋体" w:cs="Times New Roman"/>
                <w:b w:val="0"/>
                <w:bCs w:val="0"/>
                <w:sz w:val="24"/>
              </w:rPr>
              <w:t>项目</w:t>
            </w:r>
            <w:r>
              <w:rPr>
                <w:rFonts w:hint="eastAsia" w:ascii="Times New Roman" w:cs="Times New Roman"/>
                <w:b w:val="0"/>
                <w:bCs w:val="0"/>
                <w:sz w:val="24"/>
                <w:lang w:val="en-US" w:eastAsia="zh-CN"/>
              </w:rPr>
              <w:t>厂区</w:t>
            </w:r>
            <w:r>
              <w:rPr>
                <w:rFonts w:hint="eastAsia" w:ascii="Times New Roman" w:hAnsi="Times New Roman" w:eastAsia="宋体" w:cs="Times New Roman"/>
                <w:b w:val="0"/>
                <w:bCs w:val="0"/>
                <w:sz w:val="24"/>
                <w:lang w:val="en-US" w:eastAsia="zh-CN"/>
              </w:rPr>
              <w:t>内非甲烷总烃浓度最高点设置1个监测点，</w:t>
            </w:r>
            <w:r>
              <w:rPr>
                <w:rFonts w:hint="default" w:ascii="Times New Roman" w:hAnsi="Times New Roman" w:eastAsia="宋体" w:cs="Times New Roman"/>
                <w:b w:val="0"/>
                <w:bCs w:val="0"/>
                <w:sz w:val="24"/>
              </w:rPr>
              <w:t>监测结果如下：</w:t>
            </w:r>
          </w:p>
          <w:p>
            <w:pPr>
              <w:pStyle w:val="32"/>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cs="Times New Roman"/>
                <w:b/>
                <w:bCs/>
                <w:sz w:val="24"/>
                <w:szCs w:val="24"/>
                <w:lang w:val="en-US" w:eastAsia="zh-CN"/>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cs="Times New Roman"/>
                <w:b/>
                <w:bCs/>
                <w:color w:val="auto"/>
                <w:sz w:val="24"/>
                <w:szCs w:val="24"/>
                <w:lang w:val="en-US" w:eastAsia="zh-CN"/>
              </w:rPr>
              <w:t>9厂区</w:t>
            </w:r>
            <w:r>
              <w:rPr>
                <w:rFonts w:hint="eastAsia" w:ascii="Times New Roman" w:hAnsi="Times New Roman" w:cs="Times New Roman"/>
                <w:b/>
                <w:bCs/>
                <w:color w:val="auto"/>
                <w:sz w:val="24"/>
                <w:szCs w:val="24"/>
                <w:lang w:val="en-US" w:eastAsia="zh-CN"/>
              </w:rPr>
              <w:t>内非甲烷总烃</w:t>
            </w:r>
            <w:r>
              <w:rPr>
                <w:rFonts w:hint="default" w:ascii="Times New Roman" w:hAnsi="Times New Roman" w:eastAsia="宋体" w:cs="Times New Roman"/>
                <w:b/>
                <w:bCs/>
                <w:color w:val="auto"/>
                <w:sz w:val="24"/>
                <w:szCs w:val="24"/>
                <w:lang w:val="en-US" w:eastAsia="zh-CN"/>
              </w:rPr>
              <w:t>监测结果</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1605"/>
              <w:gridCol w:w="2114"/>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60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监测时间</w:t>
                  </w:r>
                </w:p>
              </w:tc>
              <w:tc>
                <w:tcPr>
                  <w:tcW w:w="2114"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379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项目及结果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379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5#厂区内浓度最高点</w:t>
                  </w:r>
                </w:p>
              </w:tc>
              <w:tc>
                <w:tcPr>
                  <w:tcW w:w="1605"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2024.03.05</w:t>
                  </w: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3794"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371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周界外浓度最高点</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2024.03.06</w:t>
                  </w: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1605"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21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第四次</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58"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3719"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周界外浓度最高点</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77"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77"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37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达标</w:t>
                  </w:r>
                </w:p>
              </w:tc>
            </w:tr>
          </w:tbl>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eastAsia" w:ascii="Times New Roman" w:cs="Times New Roman"/>
                <w:b/>
                <w:bCs/>
                <w:sz w:val="24"/>
                <w:szCs w:val="24"/>
                <w:lang w:val="en-US" w:eastAsia="zh-CN"/>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cs="Times New Roman"/>
                <w:color w:val="auto"/>
                <w:sz w:val="24"/>
                <w:szCs w:val="24"/>
                <w:lang w:val="en-US" w:eastAsia="zh-CN"/>
              </w:rPr>
              <w:t>厂区</w:t>
            </w:r>
            <w:r>
              <w:rPr>
                <w:rFonts w:hint="default" w:ascii="Times New Roman" w:hAnsi="Times New Roman" w:cs="Times New Roman"/>
                <w:color w:val="auto"/>
                <w:sz w:val="24"/>
                <w:szCs w:val="24"/>
              </w:rPr>
              <w:t>内非甲烷总烃无组织排放</w:t>
            </w:r>
            <w:r>
              <w:rPr>
                <w:rFonts w:hint="eastAsia" w:ascii="Times New Roman" w:hAnsi="Times New Roman" w:cs="Times New Roman"/>
                <w:color w:val="auto"/>
                <w:sz w:val="24"/>
                <w:szCs w:val="24"/>
                <w:lang w:val="en-US" w:eastAsia="zh-CN"/>
              </w:rPr>
              <w:t>满足</w:t>
            </w:r>
            <w:r>
              <w:rPr>
                <w:rFonts w:hint="default" w:ascii="Times New Roman" w:hAnsi="Times New Roman" w:cs="Times New Roman"/>
                <w:color w:val="auto"/>
                <w:sz w:val="24"/>
                <w:szCs w:val="24"/>
              </w:rPr>
              <w:t>《挥发性有机物无组织排放控制标准》（GB37822-2019）中表A.1特别排放</w:t>
            </w:r>
            <w:r>
              <w:rPr>
                <w:rFonts w:hint="eastAsia" w:ascii="Times New Roman" w:hAnsi="Times New Roman" w:cs="Times New Roman"/>
                <w:color w:val="auto"/>
                <w:sz w:val="24"/>
                <w:szCs w:val="24"/>
                <w:lang w:val="en-US" w:eastAsia="zh-CN"/>
              </w:rPr>
              <w:t>限值。</w:t>
            </w:r>
          </w:p>
          <w:p>
            <w:pPr>
              <w:pStyle w:val="32"/>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eastAsia" w:ascii="Times New Roman" w:cs="Times New Roman"/>
                <w:b/>
                <w:bCs/>
                <w:sz w:val="24"/>
                <w:szCs w:val="24"/>
                <w:lang w:val="en-US" w:eastAsia="zh-CN"/>
              </w:rPr>
              <w:t>3、</w:t>
            </w:r>
            <w:r>
              <w:rPr>
                <w:rFonts w:hint="default" w:ascii="Times New Roman" w:hAnsi="Times New Roman" w:eastAsia="宋体" w:cs="Times New Roman"/>
                <w:b/>
                <w:bCs/>
                <w:sz w:val="24"/>
                <w:szCs w:val="24"/>
                <w:lang w:val="en-US" w:eastAsia="zh-CN"/>
              </w:rPr>
              <w:t>噪声监测结果</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500" w:lineRule="exact"/>
              <w:ind w:left="0" w:right="0" w:firstLine="480" w:firstLineChars="200"/>
              <w:jc w:val="both"/>
              <w:textAlignment w:val="auto"/>
              <w:rPr>
                <w:rFonts w:hint="default" w:ascii="Times New Roman" w:hAnsi="Times New Roman" w:eastAsia="宋体" w:cs="Times New Roman"/>
                <w:bCs/>
                <w:color w:val="auto"/>
                <w:sz w:val="24"/>
                <w:szCs w:val="24"/>
              </w:rPr>
            </w:pP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hint="default" w:ascii="Times New Roman" w:hAnsi="Times New Roman" w:eastAsia="宋体" w:cs="Times New Roman"/>
                <w:bCs/>
                <w:color w:val="auto"/>
                <w:sz w:val="24"/>
                <w:szCs w:val="24"/>
              </w:rPr>
              <w:t>验收监测期间，</w:t>
            </w:r>
            <w:r>
              <w:rPr>
                <w:rFonts w:hint="eastAsia" w:ascii="Times New Roman" w:hAnsi="Times New Roman" w:eastAsia="宋体" w:cs="Times New Roman"/>
                <w:bCs/>
                <w:color w:val="auto"/>
                <w:sz w:val="24"/>
                <w:szCs w:val="24"/>
                <w:lang w:val="en-US" w:eastAsia="zh-CN"/>
              </w:rPr>
              <w:t>在</w:t>
            </w:r>
            <w:r>
              <w:rPr>
                <w:rFonts w:hint="default" w:ascii="Times New Roman" w:hAnsi="Times New Roman" w:eastAsia="宋体" w:cs="Times New Roman"/>
                <w:bCs/>
                <w:sz w:val="24"/>
                <w:szCs w:val="24"/>
                <w:lang w:val="en-US" w:eastAsia="zh-CN"/>
              </w:rPr>
              <w:t>项目</w:t>
            </w:r>
            <w:r>
              <w:rPr>
                <w:rFonts w:hint="eastAsia" w:ascii="Times New Roman" w:hAnsi="Times New Roman" w:eastAsia="宋体" w:cs="Times New Roman"/>
                <w:bCs/>
                <w:sz w:val="24"/>
                <w:szCs w:val="24"/>
                <w:lang w:val="en-US" w:eastAsia="zh-CN"/>
              </w:rPr>
              <w:t>厂</w:t>
            </w:r>
            <w:r>
              <w:rPr>
                <w:rFonts w:hint="default" w:ascii="Times New Roman" w:hAnsi="Times New Roman" w:eastAsia="宋体" w:cs="Times New Roman"/>
                <w:bCs/>
                <w:sz w:val="24"/>
                <w:szCs w:val="24"/>
                <w:lang w:val="en-US" w:eastAsia="zh-CN"/>
              </w:rPr>
              <w:t>界四周</w:t>
            </w:r>
            <w:r>
              <w:rPr>
                <w:rFonts w:hint="default" w:ascii="Times New Roman" w:hAnsi="Times New Roman" w:eastAsia="宋体" w:cs="Times New Roman"/>
                <w:bCs/>
                <w:color w:val="auto"/>
                <w:sz w:val="24"/>
                <w:szCs w:val="24"/>
              </w:rPr>
              <w:t>设置</w:t>
            </w:r>
            <w:r>
              <w:rPr>
                <w:rFonts w:hint="eastAsia" w:ascii="Times New Roman" w:hAnsi="Times New Roman" w:eastAsia="宋体" w:cs="Times New Roman"/>
                <w:bCs/>
                <w:color w:val="auto"/>
                <w:sz w:val="24"/>
                <w:szCs w:val="24"/>
                <w:lang w:val="en-US" w:eastAsia="zh-CN"/>
              </w:rPr>
              <w:t>6</w:t>
            </w:r>
            <w:r>
              <w:rPr>
                <w:rFonts w:hint="default" w:ascii="Times New Roman" w:hAnsi="Times New Roman" w:eastAsia="宋体" w:cs="Times New Roman"/>
                <w:bCs/>
                <w:color w:val="auto"/>
                <w:sz w:val="24"/>
                <w:szCs w:val="24"/>
              </w:rPr>
              <w:t>个</w:t>
            </w:r>
            <w:r>
              <w:rPr>
                <w:rFonts w:hint="default" w:ascii="Times New Roman" w:hAnsi="Times New Roman" w:eastAsia="宋体" w:cs="Times New Roman"/>
                <w:bCs/>
                <w:color w:val="auto"/>
                <w:sz w:val="24"/>
                <w:szCs w:val="24"/>
                <w:lang w:val="en-US" w:eastAsia="zh-CN"/>
              </w:rPr>
              <w:t>监测点位</w:t>
            </w:r>
            <w:r>
              <w:rPr>
                <w:rFonts w:hint="default" w:ascii="Times New Roman" w:hAnsi="Times New Roman" w:eastAsia="宋体" w:cs="Times New Roman"/>
                <w:bCs/>
                <w:color w:val="auto"/>
                <w:sz w:val="24"/>
                <w:szCs w:val="24"/>
              </w:rPr>
              <w:t>，</w:t>
            </w:r>
            <w:r>
              <w:rPr>
                <w:rFonts w:hint="default" w:ascii="Times New Roman" w:hAnsi="Times New Roman" w:eastAsia="宋体" w:cs="Times New Roman"/>
                <w:bCs/>
                <w:color w:val="auto"/>
                <w:sz w:val="24"/>
                <w:szCs w:val="24"/>
                <w:lang w:val="en-US" w:eastAsia="zh-CN"/>
              </w:rPr>
              <w:t>监测</w:t>
            </w:r>
            <w:r>
              <w:rPr>
                <w:rFonts w:hint="default" w:ascii="Times New Roman" w:hAnsi="Times New Roman" w:eastAsia="宋体" w:cs="Times New Roman"/>
                <w:bCs/>
                <w:color w:val="auto"/>
                <w:sz w:val="24"/>
                <w:szCs w:val="24"/>
              </w:rPr>
              <w:t>结果如下：</w:t>
            </w:r>
          </w:p>
          <w:p>
            <w:pPr>
              <w:pStyle w:val="6"/>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sz w:val="24"/>
                <w:szCs w:val="24"/>
                <w:lang w:val="en-US"/>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hAnsi="Times New Roman" w:cs="Times New Roman"/>
                <w:b/>
                <w:bCs/>
                <w:color w:val="auto"/>
                <w:sz w:val="24"/>
                <w:szCs w:val="24"/>
                <w:lang w:val="en-US" w:eastAsia="zh-CN"/>
              </w:rPr>
              <w:t>10</w:t>
            </w:r>
            <w:r>
              <w:rPr>
                <w:rFonts w:hint="default" w:ascii="Times New Roman" w:hAnsi="Times New Roman" w:eastAsia="宋体" w:cs="Times New Roman"/>
                <w:b/>
                <w:bCs/>
                <w:color w:val="auto"/>
                <w:sz w:val="24"/>
                <w:szCs w:val="24"/>
                <w:lang w:val="en-US" w:eastAsia="zh-CN"/>
              </w:rPr>
              <w:t>噪声监测结果</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283"/>
              <w:gridCol w:w="1274"/>
              <w:gridCol w:w="1220"/>
              <w:gridCol w:w="1016"/>
              <w:gridCol w:w="1093"/>
              <w:gridCol w:w="1054"/>
              <w:gridCol w:w="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071" w:type="dxa"/>
                  <w:gridSpan w:val="8"/>
                  <w:vAlign w:val="center"/>
                </w:tcPr>
                <w:p>
                  <w:pPr>
                    <w:keepNext w:val="0"/>
                    <w:keepLines w:val="0"/>
                    <w:pageBreakBefore w:val="0"/>
                    <w:widowControl/>
                    <w:kinsoku/>
                    <w:wordWrap/>
                    <w:overflowPunct/>
                    <w:topLinePunct w:val="0"/>
                    <w:bidi w:val="0"/>
                    <w:adjustRightInd w:val="0"/>
                    <w:snapToGrid w:val="0"/>
                    <w:spacing w:line="240" w:lineRule="auto"/>
                    <w:ind w:left="0" w:leftChars="0" w:firstLine="0" w:firstLineChars="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202</w:t>
                  </w:r>
                  <w:r>
                    <w:rPr>
                      <w:rFonts w:hint="default" w:ascii="Times New Roman" w:hAnsi="Times New Roman" w:eastAsia="宋体" w:cs="Times New Roman"/>
                      <w:color w:val="auto"/>
                      <w:kern w:val="0"/>
                      <w:sz w:val="21"/>
                      <w:szCs w:val="21"/>
                      <w:lang w:val="en-US" w:eastAsia="zh-CN"/>
                    </w:rPr>
                    <w:t>4</w:t>
                  </w:r>
                  <w:r>
                    <w:rPr>
                      <w:rFonts w:hint="default" w:ascii="Times New Roman" w:hAnsi="Times New Roman" w:eastAsia="宋体" w:cs="Times New Roman"/>
                      <w:color w:val="auto"/>
                      <w:kern w:val="0"/>
                      <w:sz w:val="21"/>
                      <w:szCs w:val="21"/>
                    </w:rPr>
                    <w:t>年</w:t>
                  </w:r>
                  <w:r>
                    <w:rPr>
                      <w:rFonts w:hint="default" w:ascii="Times New Roman" w:hAnsi="Times New Roman" w:eastAsia="宋体" w:cs="Times New Roman"/>
                      <w:color w:val="auto"/>
                      <w:kern w:val="0"/>
                      <w:sz w:val="21"/>
                      <w:szCs w:val="21"/>
                      <w:lang w:val="en-US" w:eastAsia="zh-CN"/>
                    </w:rPr>
                    <w:t>03</w:t>
                  </w:r>
                  <w:r>
                    <w:rPr>
                      <w:rFonts w:hint="default" w:ascii="Times New Roman" w:hAnsi="Times New Roman" w:eastAsia="宋体" w:cs="Times New Roman"/>
                      <w:color w:val="auto"/>
                      <w:kern w:val="0"/>
                      <w:sz w:val="21"/>
                      <w:szCs w:val="21"/>
                    </w:rPr>
                    <w:t>月</w:t>
                  </w:r>
                  <w:r>
                    <w:rPr>
                      <w:rFonts w:hint="default" w:ascii="Times New Roman" w:hAnsi="Times New Roman" w:eastAsia="宋体" w:cs="Times New Roman"/>
                      <w:color w:val="auto"/>
                      <w:kern w:val="0"/>
                      <w:sz w:val="21"/>
                      <w:szCs w:val="21"/>
                      <w:lang w:val="en-US" w:eastAsia="zh-CN"/>
                    </w:rPr>
                    <w:t>05</w:t>
                  </w:r>
                  <w:r>
                    <w:rPr>
                      <w:rFonts w:hint="default" w:ascii="Times New Roman" w:hAnsi="Times New Roman" w:eastAsia="宋体" w:cs="Times New Roman"/>
                      <w:color w:val="auto"/>
                      <w:kern w:val="0"/>
                      <w:sz w:val="21"/>
                      <w:szCs w:val="21"/>
                    </w:rPr>
                    <w:t xml:space="preserve">日 </w:t>
                  </w:r>
                  <w:r>
                    <w:rPr>
                      <w:rFonts w:hint="default" w:ascii="Times New Roman" w:hAnsi="Times New Roman" w:eastAsia="宋体" w:cs="Times New Roman"/>
                      <w:color w:val="auto"/>
                      <w:sz w:val="21"/>
                      <w:szCs w:val="21"/>
                    </w:rPr>
                    <w:t>环境检测条件：天气：</w:t>
                  </w:r>
                  <w:r>
                    <w:rPr>
                      <w:rFonts w:hint="default" w:ascii="Times New Roman" w:hAnsi="Times New Roman" w:eastAsia="宋体" w:cs="Times New Roman"/>
                      <w:color w:val="auto"/>
                      <w:sz w:val="21"/>
                      <w:szCs w:val="21"/>
                      <w:lang w:val="en-US" w:eastAsia="zh-CN"/>
                    </w:rPr>
                    <w:t>晴</w:t>
                  </w:r>
                  <w:r>
                    <w:rPr>
                      <w:rFonts w:hint="default" w:ascii="Times New Roman" w:hAnsi="Times New Roman" w:eastAsia="宋体" w:cs="Times New Roman"/>
                      <w:color w:val="auto"/>
                      <w:sz w:val="21"/>
                      <w:szCs w:val="21"/>
                    </w:rPr>
                    <w:t>； 风速：&lt;5.0m/s</w:t>
                  </w:r>
                  <w:r>
                    <w:rPr>
                      <w:rFonts w:hint="default" w:ascii="Times New Roman" w:hAnsi="Times New Roman" w:eastAsia="宋体" w:cs="Times New Roman"/>
                      <w:color w:val="auto"/>
                      <w:kern w:val="0"/>
                      <w:sz w:val="21"/>
                      <w:szCs w:val="21"/>
                    </w:rPr>
                    <w:t>；</w:t>
                  </w:r>
                </w:p>
                <w:p>
                  <w:pPr>
                    <w:keepNext w:val="0"/>
                    <w:keepLines w:val="0"/>
                    <w:pageBreakBefore w:val="0"/>
                    <w:widowControl/>
                    <w:kinsoku/>
                    <w:wordWrap/>
                    <w:overflowPunct/>
                    <w:topLinePunct w:val="0"/>
                    <w:bidi w:val="0"/>
                    <w:adjustRightInd w:val="0"/>
                    <w:snapToGrid w:val="0"/>
                    <w:spacing w:line="240" w:lineRule="auto"/>
                    <w:ind w:left="0" w:leftChars="0" w:firstLine="0" w:firstLineChars="0"/>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rPr>
                    <w:t>202</w:t>
                  </w:r>
                  <w:r>
                    <w:rPr>
                      <w:rFonts w:hint="default" w:ascii="Times New Roman" w:hAnsi="Times New Roman" w:eastAsia="宋体" w:cs="Times New Roman"/>
                      <w:color w:val="auto"/>
                      <w:kern w:val="0"/>
                      <w:sz w:val="21"/>
                      <w:szCs w:val="21"/>
                      <w:lang w:val="en-US" w:eastAsia="zh-CN"/>
                    </w:rPr>
                    <w:t>4</w:t>
                  </w:r>
                  <w:r>
                    <w:rPr>
                      <w:rFonts w:hint="default" w:ascii="Times New Roman" w:hAnsi="Times New Roman" w:eastAsia="宋体" w:cs="Times New Roman"/>
                      <w:color w:val="auto"/>
                      <w:kern w:val="0"/>
                      <w:sz w:val="21"/>
                      <w:szCs w:val="21"/>
                    </w:rPr>
                    <w:t>年</w:t>
                  </w:r>
                  <w:r>
                    <w:rPr>
                      <w:rFonts w:hint="default" w:ascii="Times New Roman" w:hAnsi="Times New Roman" w:eastAsia="宋体" w:cs="Times New Roman"/>
                      <w:color w:val="auto"/>
                      <w:kern w:val="0"/>
                      <w:sz w:val="21"/>
                      <w:szCs w:val="21"/>
                      <w:lang w:val="en-US" w:eastAsia="zh-CN"/>
                    </w:rPr>
                    <w:t>03</w:t>
                  </w:r>
                  <w:r>
                    <w:rPr>
                      <w:rFonts w:hint="default" w:ascii="Times New Roman" w:hAnsi="Times New Roman" w:eastAsia="宋体" w:cs="Times New Roman"/>
                      <w:color w:val="auto"/>
                      <w:kern w:val="0"/>
                      <w:sz w:val="21"/>
                      <w:szCs w:val="21"/>
                    </w:rPr>
                    <w:t>月</w:t>
                  </w:r>
                  <w:r>
                    <w:rPr>
                      <w:rFonts w:hint="default" w:ascii="Times New Roman" w:hAnsi="Times New Roman" w:eastAsia="宋体" w:cs="Times New Roman"/>
                      <w:color w:val="auto"/>
                      <w:kern w:val="0"/>
                      <w:sz w:val="21"/>
                      <w:szCs w:val="21"/>
                      <w:lang w:val="en-US" w:eastAsia="zh-CN"/>
                    </w:rPr>
                    <w:t>06</w:t>
                  </w:r>
                  <w:r>
                    <w:rPr>
                      <w:rFonts w:hint="default" w:ascii="Times New Roman" w:hAnsi="Times New Roman" w:eastAsia="宋体" w:cs="Times New Roman"/>
                      <w:color w:val="auto"/>
                      <w:kern w:val="0"/>
                      <w:sz w:val="21"/>
                      <w:szCs w:val="21"/>
                    </w:rPr>
                    <w:t xml:space="preserve">日 </w:t>
                  </w:r>
                  <w:r>
                    <w:rPr>
                      <w:rFonts w:hint="default" w:ascii="Times New Roman" w:hAnsi="Times New Roman" w:eastAsia="宋体" w:cs="Times New Roman"/>
                      <w:color w:val="auto"/>
                      <w:sz w:val="21"/>
                      <w:szCs w:val="21"/>
                    </w:rPr>
                    <w:t>环境检测条件：天气：</w:t>
                  </w:r>
                  <w:r>
                    <w:rPr>
                      <w:rFonts w:hint="default" w:ascii="Times New Roman" w:hAnsi="Times New Roman" w:eastAsia="宋体" w:cs="Times New Roman"/>
                      <w:color w:val="auto"/>
                      <w:sz w:val="21"/>
                      <w:szCs w:val="21"/>
                      <w:lang w:val="en-US" w:eastAsia="zh-CN"/>
                    </w:rPr>
                    <w:t>晴</w:t>
                  </w:r>
                  <w:r>
                    <w:rPr>
                      <w:rFonts w:hint="default" w:ascii="Times New Roman" w:hAnsi="Times New Roman" w:eastAsia="宋体" w:cs="Times New Roman"/>
                      <w:color w:val="auto"/>
                      <w:sz w:val="21"/>
                      <w:szCs w:val="21"/>
                    </w:rPr>
                    <w:t>； 风速：&lt;5.0m/s</w:t>
                  </w:r>
                  <w:r>
                    <w:rPr>
                      <w:rFonts w:hint="default" w:ascii="Times New Roman" w:hAnsi="Times New Roman" w:eastAsia="宋体" w:cs="Times New Roman"/>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283"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监测日期</w:t>
                  </w:r>
                </w:p>
              </w:tc>
              <w:tc>
                <w:tcPr>
                  <w:tcW w:w="127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220"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主要声源</w:t>
                  </w:r>
                </w:p>
              </w:tc>
              <w:tc>
                <w:tcPr>
                  <w:tcW w:w="1016"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测量值</w:t>
                  </w:r>
                </w:p>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Leq</w:t>
                  </w:r>
                </w:p>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dB(A)</w:t>
                  </w:r>
                </w:p>
              </w:tc>
              <w:tc>
                <w:tcPr>
                  <w:tcW w:w="1093"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测量结果Leq</w:t>
                  </w:r>
                </w:p>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dB(A)</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w:t>
                  </w:r>
                </w:p>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限值dB(A)</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w:t>
                  </w:r>
                </w:p>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N1</w:t>
                  </w: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2024.03.05</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63.0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51.2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2024.03.06</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62.7</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51.2</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N2</w:t>
                  </w: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2024.03.05</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62.2</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51.7</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2024.03.06</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61.6</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52.0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N3</w:t>
                  </w: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2024.03.05</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62.3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50.4</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2024.03.06</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60.1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60</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50.8</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N4</w:t>
                  </w: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2024.03.05</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61.7</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50.6</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2024.03.06</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61.4</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61</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51.2</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N5</w:t>
                  </w: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2024.03.05</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63.1</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52.7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53</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2024.03.06</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61.6</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51.6</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N6</w:t>
                  </w: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2024.03.05</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63.0 </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54.2</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54</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restart"/>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2024.03.06</w:t>
                  </w: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63.1</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63</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0"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83" w:type="dxa"/>
                  <w:vMerge w:val="continue"/>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p>
              </w:tc>
              <w:tc>
                <w:tcPr>
                  <w:tcW w:w="1274" w:type="dxa"/>
                  <w:vAlign w:val="center"/>
                </w:tcPr>
                <w:p>
                  <w:pPr>
                    <w:pStyle w:val="10"/>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20"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016"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52.1</w:t>
                  </w:r>
                </w:p>
              </w:tc>
              <w:tc>
                <w:tcPr>
                  <w:tcW w:w="1093" w:type="dxa"/>
                  <w:vAlign w:val="center"/>
                </w:tcPr>
                <w:p>
                  <w:pPr>
                    <w:keepNext w:val="0"/>
                    <w:keepLines w:val="0"/>
                    <w:pageBreakBefore w:val="0"/>
                    <w:widowControl/>
                    <w:suppressLineNumbers w:val="0"/>
                    <w:kinsoku/>
                    <w:wordWrap/>
                    <w:overflowPunct/>
                    <w:topLinePunct w:val="0"/>
                    <w:bidi w:val="0"/>
                    <w:adjustRightInd w:val="0"/>
                    <w:snapToGrid w:val="0"/>
                    <w:spacing w:line="240" w:lineRule="auto"/>
                    <w:ind w:left="0" w:leftChars="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54"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71" w:type="dxa"/>
                  <w:vAlign w:val="center"/>
                </w:tcPr>
                <w:p>
                  <w:pPr>
                    <w:keepNext w:val="0"/>
                    <w:keepLines w:val="0"/>
                    <w:pageBreakBefore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hAnsi="Times New Roman" w:eastAsia="宋体" w:cs="Times New Roman"/>
                <w:b w:val="0"/>
                <w:bCs w:val="0"/>
                <w:color w:val="auto"/>
                <w:kern w:val="2"/>
                <w:sz w:val="24"/>
                <w:szCs w:val="24"/>
                <w:lang w:val="en-US" w:eastAsia="zh-CN" w:bidi="ar-SA"/>
              </w:rPr>
              <w:t>厂界</w:t>
            </w:r>
            <w:r>
              <w:rPr>
                <w:rFonts w:hint="default" w:ascii="Times New Roman" w:hAnsi="Times New Roman" w:eastAsia="宋体" w:cs="Times New Roman"/>
                <w:b w:val="0"/>
                <w:bCs w:val="0"/>
                <w:color w:val="auto"/>
                <w:kern w:val="2"/>
                <w:sz w:val="24"/>
                <w:szCs w:val="24"/>
                <w:lang w:val="en-US" w:eastAsia="zh-CN" w:bidi="ar-SA"/>
              </w:rPr>
              <w:t>昼夜噪声排放均满足</w:t>
            </w:r>
            <w:r>
              <w:rPr>
                <w:rFonts w:hint="default" w:ascii="Times New Roman" w:hAnsi="Times New Roman" w:eastAsia="宋体" w:cs="Times New Roman"/>
                <w:b w:val="0"/>
                <w:bCs w:val="0"/>
                <w:color w:val="auto"/>
                <w:kern w:val="0"/>
                <w:sz w:val="24"/>
                <w:szCs w:val="24"/>
                <w:highlight w:val="none"/>
              </w:rPr>
              <w:t>《工业企业厂界环境噪声排放标准》（GB12348-2008）中</w:t>
            </w:r>
            <w:r>
              <w:rPr>
                <w:rFonts w:hint="eastAsia" w:ascii="Times New Roman" w:hAnsi="Times New Roman" w:eastAsia="宋体" w:cs="Times New Roman"/>
                <w:b w:val="0"/>
                <w:bCs w:val="0"/>
                <w:color w:val="auto"/>
                <w:kern w:val="0"/>
                <w:sz w:val="24"/>
                <w:szCs w:val="24"/>
                <w:highlight w:val="none"/>
                <w:lang w:val="en-US" w:eastAsia="zh-CN"/>
              </w:rPr>
              <w:t>3</w:t>
            </w:r>
            <w:r>
              <w:rPr>
                <w:rFonts w:hint="default" w:ascii="Times New Roman" w:hAnsi="Times New Roman" w:eastAsia="宋体" w:cs="Times New Roman"/>
                <w:b w:val="0"/>
                <w:bCs w:val="0"/>
                <w:color w:val="auto"/>
                <w:kern w:val="0"/>
                <w:sz w:val="24"/>
                <w:szCs w:val="24"/>
                <w:highlight w:val="none"/>
              </w:rPr>
              <w:t>类标准</w:t>
            </w:r>
            <w:r>
              <w:rPr>
                <w:rFonts w:hint="default" w:ascii="Times New Roman" w:hAnsi="Times New Roman" w:eastAsia="宋体" w:cs="Times New Roman"/>
                <w:b w:val="0"/>
                <w:bCs w:val="0"/>
                <w:color w:val="auto"/>
                <w:kern w:val="0"/>
                <w:sz w:val="24"/>
                <w:szCs w:val="24"/>
                <w:highlight w:val="none"/>
                <w:lang w:val="en-US" w:eastAsia="zh-CN"/>
              </w:rPr>
              <w:t>限值。</w:t>
            </w:r>
            <w:r>
              <w:rPr>
                <w:rFonts w:hint="eastAsia" w:ascii="Times New Roman" w:hAnsi="Times New Roman" w:eastAsia="宋体" w:cs="Times New Roman"/>
                <w:b w:val="0"/>
                <w:bCs w:val="0"/>
                <w:color w:val="auto"/>
                <w:kern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pStyle w:val="32"/>
              <w:rPr>
                <w:rFonts w:hint="eastAsia" w:ascii="Times New Roman" w:hAnsi="Times New Roman" w:eastAsia="宋体" w:cs="Times New Roman"/>
                <w:b w:val="0"/>
                <w:bCs w:val="0"/>
                <w:color w:val="auto"/>
                <w:kern w:val="0"/>
                <w:sz w:val="24"/>
                <w:szCs w:val="24"/>
                <w:highlight w:val="none"/>
                <w:lang w:val="en-US" w:eastAsia="zh-CN"/>
              </w:rPr>
            </w:pPr>
          </w:p>
          <w:p>
            <w:pPr>
              <w:pStyle w:val="34"/>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lang w:val="en-US" w:eastAsia="zh-CN"/>
              </w:rPr>
            </w:pPr>
          </w:p>
        </w:tc>
      </w:tr>
    </w:tbl>
    <w:p>
      <w:pPr>
        <w:pStyle w:val="2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eastAsia" w:ascii="Times New Roman" w:hAnsi="Times New Roman" w:cs="Times New Roman"/>
          <w:b/>
          <w:bCs/>
          <w:color w:val="auto"/>
          <w:sz w:val="28"/>
          <w:szCs w:val="28"/>
          <w:highlight w:val="none"/>
          <w:lang w:val="en-US" w:eastAsia="zh-CN"/>
        </w:rPr>
      </w:pPr>
      <w:bookmarkStart w:id="25" w:name="_Toc19246"/>
      <w:bookmarkStart w:id="26" w:name="_Toc15627900"/>
      <w:bookmarkStart w:id="27" w:name="_Toc11376"/>
      <w:r>
        <w:rPr>
          <w:rFonts w:hint="eastAsia" w:ascii="Times New Roman" w:hAnsi="Times New Roman" w:cs="Times New Roman"/>
          <w:b/>
          <w:bCs/>
          <w:color w:val="auto"/>
          <w:sz w:val="28"/>
          <w:szCs w:val="28"/>
          <w:highlight w:val="none"/>
          <w:lang w:val="en-US" w:eastAsia="zh-CN"/>
        </w:rPr>
        <w:t>表八</w:t>
      </w:r>
      <w:r>
        <w:rPr>
          <w:rFonts w:hint="eastAsia" w:hAnsi="Times New Roman" w:cs="Times New Roman"/>
          <w:b/>
          <w:bCs/>
          <w:color w:val="auto"/>
          <w:sz w:val="28"/>
          <w:szCs w:val="28"/>
          <w:highlight w:val="none"/>
          <w:lang w:val="en-US" w:eastAsia="zh-CN"/>
        </w:rPr>
        <w:t>、</w:t>
      </w:r>
      <w:r>
        <w:rPr>
          <w:rFonts w:hint="eastAsia" w:ascii="Times New Roman" w:hAnsi="Times New Roman" w:cs="Times New Roman"/>
          <w:b/>
          <w:bCs/>
          <w:color w:val="auto"/>
          <w:sz w:val="28"/>
          <w:szCs w:val="28"/>
          <w:highlight w:val="none"/>
          <w:lang w:val="en-US" w:eastAsia="zh-CN"/>
        </w:rPr>
        <w:t>验收监测结论</w:t>
      </w:r>
      <w:bookmarkEnd w:id="25"/>
      <w:bookmarkEnd w:id="26"/>
      <w:bookmarkEnd w:id="27"/>
    </w:p>
    <w:tbl>
      <w:tblPr>
        <w:tblStyle w:val="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Cs/>
                <w:color w:val="000000" w:themeColor="text1"/>
                <w:kern w:val="2"/>
                <w:sz w:val="24"/>
                <w:szCs w:val="24"/>
                <w14:textFill>
                  <w14:solidFill>
                    <w14:schemeClr w14:val="tx1"/>
                  </w14:solidFill>
                </w14:textFill>
              </w:rPr>
            </w:pPr>
            <w:r>
              <w:rPr>
                <w:rFonts w:hint="default" w:ascii="Times New Roman" w:hAnsi="Times New Roman" w:eastAsia="宋体" w:cs="Times New Roman"/>
                <w:bCs/>
                <w:color w:val="000000" w:themeColor="text1"/>
                <w:kern w:val="2"/>
                <w:sz w:val="24"/>
                <w:szCs w:val="24"/>
                <w14:textFill>
                  <w14:solidFill>
                    <w14:schemeClr w14:val="tx1"/>
                  </w14:solidFill>
                </w14:textFill>
              </w:rPr>
              <w:t>通过对</w:t>
            </w:r>
            <w:r>
              <w:rPr>
                <w:rFonts w:hint="default" w:ascii="Times New Roman" w:hAnsi="Times New Roman" w:eastAsia="宋体" w:cs="Times New Roman"/>
                <w:bCs/>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auto"/>
                <w:sz w:val="24"/>
                <w:szCs w:val="24"/>
                <w:highlight w:val="none"/>
              </w:rPr>
              <w:t>保健食品研发技术服务平台及生产基地项目</w:t>
            </w:r>
            <w:r>
              <w:rPr>
                <w:rFonts w:hint="default" w:ascii="Times New Roman" w:hAnsi="Times New Roman" w:eastAsia="宋体" w:cs="Times New Roman"/>
                <w:bCs/>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即本项目</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开展</w:t>
            </w:r>
            <w:r>
              <w:rPr>
                <w:rFonts w:hint="default" w:ascii="Times New Roman" w:hAnsi="Times New Roman" w:eastAsia="宋体" w:cs="Times New Roman"/>
                <w:bCs/>
                <w:color w:val="000000" w:themeColor="text1"/>
                <w:kern w:val="2"/>
                <w:sz w:val="24"/>
                <w:szCs w:val="24"/>
                <w:lang w:val="en-US" w:eastAsia="zh-CN"/>
                <w14:textFill>
                  <w14:solidFill>
                    <w14:schemeClr w14:val="tx1"/>
                  </w14:solidFill>
                </w14:textFill>
              </w:rPr>
              <w:t>竣工</w:t>
            </w:r>
            <w:r>
              <w:rPr>
                <w:rFonts w:hint="default" w:ascii="Times New Roman" w:hAnsi="Times New Roman" w:eastAsia="宋体" w:cs="Times New Roman"/>
                <w:bCs/>
                <w:color w:val="000000" w:themeColor="text1"/>
                <w:kern w:val="2"/>
                <w:sz w:val="24"/>
                <w:szCs w:val="24"/>
                <w14:textFill>
                  <w14:solidFill>
                    <w14:schemeClr w14:val="tx1"/>
                  </w14:solidFill>
                </w14:textFill>
              </w:rPr>
              <w:t>环保验收，得出如下结论：</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1、项目基本情况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项目实际建设于</w:t>
            </w:r>
            <w:r>
              <w:rPr>
                <w:rFonts w:hint="default" w:ascii="Times New Roman" w:hAnsi="Times New Roman" w:eastAsia="宋体" w:cs="Times New Roman"/>
                <w:sz w:val="24"/>
                <w:szCs w:val="24"/>
              </w:rPr>
              <w:t>海口市秀英区药谷二横路8号1号楼M-6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auto"/>
                <w:sz w:val="24"/>
                <w:szCs w:val="24"/>
                <w:highlight w:val="none"/>
                <w:lang w:val="en-US" w:eastAsia="zh-CN"/>
              </w:rPr>
              <w:t>地理坐标：</w:t>
            </w:r>
            <w:r>
              <w:rPr>
                <w:rFonts w:hint="default" w:ascii="Times New Roman" w:hAnsi="Times New Roman" w:eastAsia="宋体" w:cs="Times New Roman"/>
                <w:color w:val="000000"/>
                <w:sz w:val="24"/>
                <w:szCs w:val="24"/>
                <w:u w:val="none"/>
                <w:lang w:val="en-US" w:eastAsia="zh-CN"/>
              </w:rPr>
              <w:t>E:</w:t>
            </w:r>
            <w:r>
              <w:rPr>
                <w:rFonts w:hint="default" w:ascii="Times New Roman" w:hAnsi="Times New Roman" w:eastAsia="宋体" w:cs="Times New Roman"/>
                <w:color w:val="000000"/>
                <w:sz w:val="24"/>
                <w:szCs w:val="24"/>
                <w:u w:val="none"/>
              </w:rPr>
              <w:t>1</w:t>
            </w:r>
            <w:r>
              <w:rPr>
                <w:rFonts w:hint="default" w:ascii="Times New Roman" w:hAnsi="Times New Roman" w:eastAsia="宋体" w:cs="Times New Roman"/>
                <w:color w:val="000000"/>
                <w:sz w:val="24"/>
                <w:szCs w:val="24"/>
                <w:u w:val="none"/>
                <w:lang w:val="en-US" w:eastAsia="zh-CN"/>
              </w:rPr>
              <w:t>10°15′11.460″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N:</w:t>
            </w:r>
            <w:r>
              <w:rPr>
                <w:rFonts w:hint="default" w:ascii="Times New Roman" w:hAnsi="Times New Roman" w:eastAsia="宋体" w:cs="Times New Roman"/>
                <w:color w:val="000000"/>
                <w:sz w:val="24"/>
                <w:szCs w:val="24"/>
                <w:u w:val="none"/>
              </w:rPr>
              <w:t>19</w:t>
            </w:r>
            <w:r>
              <w:rPr>
                <w:rFonts w:hint="default" w:ascii="Times New Roman" w:hAnsi="Times New Roman" w:eastAsia="宋体" w:cs="Times New Roman"/>
                <w:color w:val="000000"/>
                <w:sz w:val="24"/>
                <w:szCs w:val="24"/>
                <w:u w:val="none"/>
                <w:lang w:val="en-US" w:eastAsia="zh-CN"/>
              </w:rPr>
              <w:t>°59′30</w:t>
            </w:r>
            <w:r>
              <w:rPr>
                <w:rFonts w:hint="default" w:ascii="Times New Roman" w:hAnsi="Times New Roman" w:eastAsia="宋体" w:cs="Times New Roman"/>
                <w:color w:val="000000"/>
                <w:sz w:val="24"/>
                <w:szCs w:val="24"/>
                <w:u w:val="none"/>
              </w:rPr>
              <w:t>.</w:t>
            </w:r>
            <w:r>
              <w:rPr>
                <w:rFonts w:hint="default" w:ascii="Times New Roman" w:hAnsi="Times New Roman" w:eastAsia="宋体" w:cs="Times New Roman"/>
                <w:color w:val="000000"/>
                <w:sz w:val="24"/>
                <w:szCs w:val="24"/>
                <w:u w:val="none"/>
                <w:lang w:val="en-US" w:eastAsia="zh-CN"/>
              </w:rPr>
              <w:t>811″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项目实际</w:t>
            </w:r>
            <w:r>
              <w:rPr>
                <w:rFonts w:hint="default" w:ascii="Times New Roman" w:hAnsi="Times New Roman" w:eastAsia="宋体" w:cs="Times New Roman"/>
                <w:sz w:val="24"/>
                <w:szCs w:val="24"/>
                <w:lang w:val="en-US" w:eastAsia="zh-CN"/>
              </w:rPr>
              <w:t>使用总建筑面积5170m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，已完成建设</w:t>
            </w: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10、片剂、胶剂</w:t>
            </w:r>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rPr>
              <w:t>3条生产线，并配套相关辅助工程、公用工程等设施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最大生产</w:t>
            </w:r>
            <w:r>
              <w:rPr>
                <w:rFonts w:hint="default" w:ascii="Times New Roman" w:hAnsi="Times New Roman" w:eastAsia="宋体" w:cs="Times New Roman"/>
                <w:sz w:val="24"/>
                <w:szCs w:val="24"/>
              </w:rPr>
              <w:t>规模</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辅酶</w:t>
            </w:r>
            <w:r>
              <w:rPr>
                <w:rFonts w:hint="default" w:ascii="Times New Roman" w:hAnsi="Times New Roman" w:eastAsia="宋体" w:cs="Times New Roman"/>
                <w:sz w:val="24"/>
                <w:szCs w:val="24"/>
                <w:lang w:val="en-US" w:eastAsia="zh-CN"/>
              </w:rPr>
              <w:t>Q</w:t>
            </w:r>
            <w:r>
              <w:rPr>
                <w:rFonts w:hint="default" w:ascii="Times New Roman" w:hAnsi="Times New Roman" w:eastAsia="宋体" w:cs="Times New Roman"/>
                <w:sz w:val="24"/>
                <w:szCs w:val="24"/>
              </w:rPr>
              <w:t>10保健食品20t/a，片剂5400万片/年，胶囊剂900万粒/年。</w:t>
            </w:r>
            <w:r>
              <w:rPr>
                <w:rFonts w:hint="default" w:ascii="Times New Roman" w:hAnsi="Times New Roman" w:eastAsia="宋体" w:cs="Times New Roman"/>
                <w:bCs/>
                <w:sz w:val="24"/>
                <w:szCs w:val="24"/>
              </w:rPr>
              <w:t>项目</w:t>
            </w:r>
            <w:r>
              <w:rPr>
                <w:rFonts w:hint="default" w:ascii="Times New Roman" w:hAnsi="Times New Roman" w:eastAsia="宋体" w:cs="Times New Roman"/>
                <w:bCs/>
                <w:sz w:val="24"/>
                <w:szCs w:val="24"/>
                <w:lang w:val="en-US" w:eastAsia="zh-CN"/>
              </w:rPr>
              <w:t>实际</w:t>
            </w:r>
            <w:r>
              <w:rPr>
                <w:rFonts w:hint="default" w:ascii="Times New Roman" w:hAnsi="Times New Roman" w:eastAsia="宋体" w:cs="Times New Roman"/>
                <w:bCs/>
                <w:sz w:val="24"/>
                <w:szCs w:val="24"/>
              </w:rPr>
              <w:t>总投资</w:t>
            </w:r>
            <w:r>
              <w:rPr>
                <w:rFonts w:hint="default" w:ascii="Times New Roman" w:hAnsi="Times New Roman" w:eastAsia="宋体" w:cs="Times New Roman"/>
                <w:color w:val="auto"/>
                <w:sz w:val="24"/>
                <w:szCs w:val="24"/>
                <w:highlight w:val="none"/>
                <w:lang w:val="en-US" w:eastAsia="zh-CN"/>
              </w:rPr>
              <w:t>8200</w:t>
            </w:r>
            <w:r>
              <w:rPr>
                <w:rFonts w:hint="default" w:ascii="Times New Roman" w:hAnsi="Times New Roman" w:eastAsia="宋体" w:cs="Times New Roman"/>
                <w:bCs/>
                <w:sz w:val="24"/>
                <w:szCs w:val="24"/>
              </w:rPr>
              <w:t>万元，其中环保投资</w:t>
            </w:r>
            <w:r>
              <w:rPr>
                <w:rFonts w:hint="default" w:ascii="Times New Roman" w:hAnsi="Times New Roman" w:eastAsia="宋体" w:cs="Times New Roman"/>
                <w:bCs/>
                <w:sz w:val="24"/>
                <w:szCs w:val="24"/>
                <w:highlight w:val="none"/>
                <w:lang w:val="en-US" w:eastAsia="zh-CN"/>
              </w:rPr>
              <w:t>85</w:t>
            </w:r>
            <w:r>
              <w:rPr>
                <w:rFonts w:hint="default" w:ascii="Times New Roman" w:hAnsi="Times New Roman" w:eastAsia="宋体" w:cs="Times New Roman"/>
                <w:bCs/>
                <w:sz w:val="24"/>
                <w:szCs w:val="24"/>
              </w:rPr>
              <w:t>万元，占总投资</w:t>
            </w:r>
            <w:r>
              <w:rPr>
                <w:rFonts w:hint="default" w:ascii="Times New Roman" w:hAnsi="Times New Roman" w:eastAsia="宋体" w:cs="Times New Roman"/>
                <w:bCs/>
                <w:sz w:val="24"/>
                <w:szCs w:val="24"/>
                <w:highlight w:val="none"/>
                <w:lang w:val="en-US" w:eastAsia="zh-CN"/>
              </w:rPr>
              <w:t>1.037</w:t>
            </w:r>
            <w:r>
              <w:rPr>
                <w:rFonts w:hint="default" w:ascii="Times New Roman" w:hAnsi="Times New Roman" w:eastAsia="宋体" w:cs="Times New Roman"/>
                <w:bCs/>
                <w:sz w:val="24"/>
                <w:szCs w:val="24"/>
              </w:rPr>
              <w:t>%</w:t>
            </w:r>
            <w:r>
              <w:rPr>
                <w:rFonts w:hint="default" w:ascii="Times New Roman" w:hAnsi="Times New Roman" w:eastAsia="宋体" w:cs="Times New Roman"/>
                <w:bCs/>
                <w:sz w:val="24"/>
                <w:szCs w:val="24"/>
                <w:lang w:eastAsia="zh-CN"/>
              </w:rPr>
              <w:t>。</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项目</w:t>
            </w:r>
            <w:r>
              <w:rPr>
                <w:rFonts w:hint="default" w:ascii="Times New Roman" w:hAnsi="Times New Roman" w:eastAsia="宋体" w:cs="Times New Roman"/>
                <w:sz w:val="24"/>
                <w:szCs w:val="24"/>
              </w:rPr>
              <w:t>实际建设情况与</w:t>
            </w:r>
            <w:r>
              <w:rPr>
                <w:rFonts w:hint="default" w:ascii="Times New Roman" w:hAnsi="Times New Roman" w:eastAsia="宋体" w:cs="Times New Roman"/>
                <w:color w:val="auto"/>
                <w:sz w:val="24"/>
                <w:szCs w:val="24"/>
              </w:rPr>
              <w:t>环评报告及批复的建设内容基本相符，部分</w:t>
            </w:r>
            <w:r>
              <w:rPr>
                <w:rFonts w:hint="default" w:ascii="Times New Roman" w:hAnsi="Times New Roman" w:eastAsia="宋体" w:cs="Times New Roman"/>
                <w:color w:val="auto"/>
                <w:sz w:val="24"/>
                <w:szCs w:val="24"/>
                <w:lang w:val="en-US" w:eastAsia="zh-CN"/>
              </w:rPr>
              <w:t>工程设施</w:t>
            </w:r>
            <w:r>
              <w:rPr>
                <w:rFonts w:hint="default" w:ascii="Times New Roman" w:hAnsi="Times New Roman" w:eastAsia="宋体" w:cs="Times New Roman"/>
                <w:color w:val="auto"/>
                <w:sz w:val="24"/>
                <w:szCs w:val="24"/>
              </w:rPr>
              <w:t>按照实际情况进行调整</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生产规模以及</w:t>
            </w:r>
            <w:r>
              <w:rPr>
                <w:rFonts w:hint="default" w:ascii="Times New Roman" w:hAnsi="Times New Roman" w:eastAsia="宋体" w:cs="Times New Roman"/>
                <w:b w:val="0"/>
                <w:bCs w:val="0"/>
                <w:color w:val="auto"/>
                <w:w w:val="100"/>
                <w:kern w:val="2"/>
                <w:sz w:val="24"/>
                <w:szCs w:val="24"/>
                <w:highlight w:val="none"/>
                <w:shd w:val="clear" w:color="auto" w:fill="auto"/>
                <w:lang w:val="zh-TW" w:eastAsia="zh-TW" w:bidi="ar-SA"/>
              </w:rPr>
              <w:t>配套环保设施基本符合竣工环境保护验收的条件。</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2、</w:t>
            </w:r>
            <w:r>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t>验收</w:t>
            </w:r>
            <w:r>
              <w:rPr>
                <w:rFonts w:hint="default" w:ascii="Times New Roman" w:hAnsi="Times New Roman" w:eastAsia="宋体" w:cs="Times New Roman"/>
                <w:b/>
                <w:color w:val="000000" w:themeColor="text1"/>
                <w:sz w:val="24"/>
                <w:szCs w:val="24"/>
                <w:highlight w:val="none"/>
                <w14:textFill>
                  <w14:solidFill>
                    <w14:schemeClr w14:val="tx1"/>
                  </w14:solidFill>
                </w14:textFill>
              </w:rPr>
              <w:t>监测结果</w:t>
            </w:r>
            <w:r>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t>及固废处置情况</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firstLineChars="195"/>
              <w:jc w:val="both"/>
              <w:textAlignment w:val="auto"/>
              <w:rPr>
                <w:rFonts w:hint="default" w:ascii="Times New Roman" w:hAnsi="Times New Roman" w:eastAsia="宋体" w:cs="Times New Roman"/>
                <w:b/>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通过对“</w:t>
            </w:r>
            <w:r>
              <w:rPr>
                <w:rFonts w:hint="default" w:ascii="Times New Roman" w:hAnsi="Times New Roman" w:eastAsia="宋体" w:cs="Times New Roman"/>
                <w:color w:val="auto"/>
                <w:sz w:val="24"/>
                <w:szCs w:val="24"/>
                <w:highlight w:val="none"/>
              </w:rPr>
              <w:t>保健食品研发技术服务平台及生产基地项目</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”（即本项目）营运期</w:t>
            </w:r>
            <w:r>
              <w:rPr>
                <w:rFonts w:hint="default" w:ascii="Times New Roman" w:hAnsi="Times New Roman" w:eastAsia="宋体" w:cs="Times New Roman"/>
                <w:color w:val="000000" w:themeColor="text1"/>
                <w:sz w:val="24"/>
                <w:szCs w:val="24"/>
                <w14:textFill>
                  <w14:solidFill>
                    <w14:schemeClr w14:val="tx1"/>
                  </w14:solidFill>
                </w14:textFill>
              </w:rPr>
              <w:t>产生的废</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水、废气和</w:t>
            </w:r>
            <w:r>
              <w:rPr>
                <w:rFonts w:hint="default" w:ascii="Times New Roman" w:hAnsi="Times New Roman" w:eastAsia="宋体" w:cs="Times New Roman"/>
                <w:color w:val="000000" w:themeColor="text1"/>
                <w:sz w:val="24"/>
                <w:szCs w:val="24"/>
                <w14:textFill>
                  <w14:solidFill>
                    <w14:schemeClr w14:val="tx1"/>
                  </w14:solidFill>
                </w14:textFill>
              </w:rPr>
              <w:t>噪声等</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污染物排放情况</w:t>
            </w:r>
            <w:r>
              <w:rPr>
                <w:rFonts w:hint="default" w:ascii="Times New Roman" w:hAnsi="Times New Roman" w:eastAsia="宋体" w:cs="Times New Roman"/>
                <w:color w:val="000000" w:themeColor="text1"/>
                <w:sz w:val="24"/>
                <w:szCs w:val="24"/>
                <w14:textFill>
                  <w14:solidFill>
                    <w14:schemeClr w14:val="tx1"/>
                  </w14:solidFill>
                </w14:textFill>
              </w:rPr>
              <w:t>进行监测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和固废处置情况进行调查</w:t>
            </w:r>
            <w:r>
              <w:rPr>
                <w:rFonts w:hint="default" w:ascii="Times New Roman" w:hAnsi="Times New Roman" w:eastAsia="宋体" w:cs="Times New Roman"/>
                <w:color w:val="000000" w:themeColor="text1"/>
                <w:sz w:val="24"/>
                <w:szCs w:val="24"/>
                <w14:textFill>
                  <w14:solidFill>
                    <w14:schemeClr w14:val="tx1"/>
                  </w14:solidFill>
                </w14:textFill>
              </w:rPr>
              <w:t>后</w:t>
            </w:r>
            <w:r>
              <w:rPr>
                <w:rFonts w:hint="default" w:ascii="Times New Roman" w:hAnsi="Times New Roman" w:eastAsia="宋体" w:cs="Times New Roman"/>
                <w:color w:val="000000" w:themeColor="text1"/>
                <w:sz w:val="24"/>
                <w:szCs w:val="24"/>
                <w:lang w:eastAsia="zh-CN"/>
                <w14:textFill>
                  <w14:solidFill>
                    <w14:schemeClr w14:val="tx1"/>
                  </w14:solidFill>
                </w14:textFill>
              </w:rPr>
              <w:t>结</w:t>
            </w:r>
            <w:r>
              <w:rPr>
                <w:rFonts w:hint="default" w:ascii="Times New Roman" w:hAnsi="Times New Roman" w:eastAsia="宋体" w:cs="Times New Roman"/>
                <w:color w:val="000000" w:themeColor="text1"/>
                <w:sz w:val="24"/>
                <w:szCs w:val="24"/>
                <w14:textFill>
                  <w14:solidFill>
                    <w14:schemeClr w14:val="tx1"/>
                  </w14:solidFill>
                </w14:textFill>
              </w:rPr>
              <w:t>果如下</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废</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水</w:t>
            </w:r>
            <w:r>
              <w:rPr>
                <w:rFonts w:hint="default" w:ascii="Times New Roman" w:hAnsi="Times New Roman" w:eastAsia="宋体" w:cs="Times New Roman"/>
                <w:color w:val="000000" w:themeColor="text1"/>
                <w:sz w:val="24"/>
                <w:szCs w:val="24"/>
                <w14:textFill>
                  <w14:solidFill>
                    <w14:schemeClr w14:val="tx1"/>
                  </w14:solidFill>
                </w14:textFill>
              </w:rPr>
              <w:t>监测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结果</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bCs w:val="0"/>
                <w:sz w:val="24"/>
                <w:szCs w:val="24"/>
                <w:highlight w:val="none"/>
                <w:lang w:val="en-US" w:eastAsia="zh-CN"/>
              </w:rPr>
            </w:pP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监测期间</w:t>
            </w:r>
            <w:r>
              <w:rPr>
                <w:rFonts w:hint="default" w:ascii="Times New Roman" w:hAnsi="Times New Roman" w:eastAsia="宋体" w:cs="Times New Roman"/>
                <w:bCs/>
                <w:color w:val="000000" w:themeColor="text1"/>
                <w:kern w:val="2"/>
                <w:sz w:val="24"/>
                <w:szCs w:val="24"/>
                <w14:textFill>
                  <w14:solidFill>
                    <w14:schemeClr w14:val="tx1"/>
                  </w14:solidFill>
                </w14:textFill>
              </w:rPr>
              <w:t>，</w:t>
            </w:r>
            <w:r>
              <w:rPr>
                <w:rFonts w:hint="default" w:ascii="Times New Roman" w:hAnsi="Times New Roman" w:eastAsia="宋体" w:cs="Times New Roman"/>
                <w:bCs/>
                <w:color w:val="000000" w:themeColor="text1"/>
                <w:kern w:val="2"/>
                <w:sz w:val="24"/>
                <w:szCs w:val="24"/>
                <w:lang w:val="en-US" w:eastAsia="zh-CN"/>
                <w14:textFill>
                  <w14:solidFill>
                    <w14:schemeClr w14:val="tx1"/>
                  </w14:solidFill>
                </w14:textFill>
              </w:rPr>
              <w:t>通过对项目生活污水排放口和污水处理站进出水口水质的监测：</w:t>
            </w:r>
            <w:r>
              <w:rPr>
                <w:rFonts w:hint="default" w:ascii="Times New Roman" w:hAnsi="Times New Roman" w:eastAsia="宋体" w:cs="Times New Roman"/>
                <w:b w:val="0"/>
                <w:bCs w:val="0"/>
                <w:color w:val="auto"/>
                <w:kern w:val="2"/>
                <w:sz w:val="24"/>
                <w:szCs w:val="24"/>
                <w:lang w:val="en-US" w:eastAsia="zh-CN" w:bidi="ar-SA"/>
              </w:rPr>
              <w:t>生活污水等废水污染物满足</w:t>
            </w:r>
            <w:r>
              <w:rPr>
                <w:rFonts w:hint="default" w:ascii="Times New Roman" w:hAnsi="Times New Roman" w:eastAsia="宋体" w:cs="Times New Roman"/>
                <w:color w:val="auto"/>
                <w:sz w:val="24"/>
                <w:szCs w:val="24"/>
                <w:highlight w:val="none"/>
              </w:rPr>
              <w:t>《污水综合排放标准》（GB8978-1996）中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表4的三级标准</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限值</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未做规定的总磷、氨氮、总氮</w:t>
            </w:r>
            <w:r>
              <w:rPr>
                <w:rFonts w:hint="default" w:ascii="Times New Roman" w:hAnsi="Times New Roman" w:eastAsia="宋体" w:cs="Times New Roman"/>
                <w:color w:val="auto"/>
                <w:sz w:val="24"/>
                <w:szCs w:val="24"/>
                <w:highlight w:val="none"/>
                <w:lang w:val="en-US" w:eastAsia="zh-CN"/>
              </w:rPr>
              <w:t>等</w:t>
            </w:r>
            <w:r>
              <w:rPr>
                <w:rFonts w:hint="eastAsia" w:ascii="Times New Roman" w:hAnsi="Times New Roman" w:eastAsia="宋体" w:cs="Times New Roman"/>
                <w:color w:val="auto"/>
                <w:sz w:val="24"/>
                <w:szCs w:val="24"/>
                <w:highlight w:val="none"/>
                <w:lang w:val="en-US" w:eastAsia="zh-CN"/>
              </w:rPr>
              <w:t>指标满足</w:t>
            </w:r>
            <w:r>
              <w:rPr>
                <w:rFonts w:hint="default" w:ascii="Times New Roman" w:hAnsi="Times New Roman" w:eastAsia="宋体" w:cs="Times New Roman"/>
                <w:color w:val="auto"/>
                <w:sz w:val="24"/>
                <w:szCs w:val="24"/>
                <w:highlight w:val="none"/>
              </w:rPr>
              <w:t>《污水排入城镇下水道水质标准》（GB/T31926-2015）中表1中的B等级标准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val="0"/>
                <w:color w:val="auto"/>
                <w:kern w:val="2"/>
                <w:sz w:val="24"/>
                <w:szCs w:val="24"/>
                <w:lang w:val="en-US" w:eastAsia="zh-CN" w:bidi="ar-SA"/>
              </w:rPr>
              <w:t>污水处理站尾水水质满足</w:t>
            </w:r>
            <w:r>
              <w:rPr>
                <w:rFonts w:hint="default" w:ascii="Times New Roman" w:hAnsi="Times New Roman" w:eastAsia="宋体" w:cs="Times New Roman"/>
                <w:color w:val="auto"/>
                <w:sz w:val="24"/>
                <w:szCs w:val="24"/>
                <w:highlight w:val="none"/>
              </w:rPr>
              <w:t>《混装制剂类制药工业水污染物排放标准》（GB21908-2008）表2中标准限值和《提取类制药工业水污染物排放标准》（GB21905-2008）表2中标准限值中最严限值</w:t>
            </w:r>
            <w:r>
              <w:rPr>
                <w:rFonts w:hint="default" w:ascii="Times New Roman" w:hAnsi="Times New Roman" w:eastAsia="宋体" w:cs="Times New Roman"/>
                <w:bCs/>
                <w:color w:val="auto"/>
                <w:sz w:val="24"/>
                <w:szCs w:val="24"/>
                <w:lang w:val="en-US" w:eastAsia="zh-CN"/>
              </w:rPr>
              <w:t>。</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Cs/>
                <w:color w:val="000000" w:themeColor="text1"/>
                <w:kern w:val="2"/>
                <w:sz w:val="24"/>
                <w:szCs w:val="24"/>
                <w:lang w:val="en-US" w:eastAsia="zh-CN" w:bidi="ar-SA"/>
                <w14:textFill>
                  <w14:solidFill>
                    <w14:schemeClr w14:val="tx1"/>
                  </w14:solidFill>
                </w14:textFill>
              </w:rPr>
              <w:t>因此，项目营运期各废水经过预处理以及排入污水处理站处理达标后，接入市政污水管网，最终排至海口白沙门污水处理厂深度处理。</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）废</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气监测结果</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202</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4</w:t>
            </w:r>
            <w:r>
              <w:rPr>
                <w:rFonts w:hint="eastAsia" w:ascii="Times New Roman" w:hAnsi="Times New Roman" w:eastAsia="宋体" w:cs="Times New Roman"/>
                <w:bCs/>
                <w:color w:val="000000" w:themeColor="text1"/>
                <w:sz w:val="24"/>
                <w:highlight w:val="none"/>
                <w14:textFill>
                  <w14:solidFill>
                    <w14:schemeClr w14:val="tx1"/>
                  </w14:solidFill>
                </w14:textFill>
              </w:rPr>
              <w:t>年</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3</w:t>
            </w:r>
            <w:r>
              <w:rPr>
                <w:rFonts w:hint="eastAsia" w:ascii="Times New Roman" w:hAnsi="Times New Roman" w:eastAsia="宋体" w:cs="Times New Roman"/>
                <w:bCs/>
                <w:color w:val="000000" w:themeColor="text1"/>
                <w:sz w:val="24"/>
                <w:highlight w:val="none"/>
                <w14:textFill>
                  <w14:solidFill>
                    <w14:schemeClr w14:val="tx1"/>
                  </w14:solidFill>
                </w14:textFill>
              </w:rPr>
              <w:t>月</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5</w:t>
            </w:r>
            <w:r>
              <w:rPr>
                <w:rFonts w:hint="eastAsia" w:ascii="Times New Roman" w:hAnsi="Times New Roman" w:eastAsia="宋体" w:cs="Times New Roman"/>
                <w:bCs/>
                <w:color w:val="000000" w:themeColor="text1"/>
                <w:sz w:val="24"/>
                <w:highlight w:val="none"/>
                <w14:textFill>
                  <w14:solidFill>
                    <w14:schemeClr w14:val="tx1"/>
                  </w14:solidFill>
                </w14:textFill>
              </w:rPr>
              <w:t>-</w:t>
            </w: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6</w:t>
            </w:r>
            <w:r>
              <w:rPr>
                <w:rFonts w:hint="eastAsia" w:ascii="Times New Roman" w:hAnsi="Times New Roman" w:eastAsia="宋体" w:cs="Times New Roman"/>
                <w:bCs/>
                <w:color w:val="000000" w:themeColor="text1"/>
                <w:sz w:val="24"/>
                <w:highlight w:val="none"/>
                <w14:textFill>
                  <w14:solidFill>
                    <w14:schemeClr w14:val="tx1"/>
                  </w14:solidFill>
                </w14:textFill>
              </w:rPr>
              <w:t>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监测期间</w:t>
            </w:r>
            <w:r>
              <w:rPr>
                <w:rFonts w:hint="default" w:ascii="Times New Roman" w:hAnsi="Times New Roman" w:eastAsia="宋体" w:cs="Times New Roman"/>
                <w:bCs/>
                <w:color w:val="000000" w:themeColor="text1"/>
                <w:kern w:val="2"/>
                <w:sz w:val="24"/>
                <w:szCs w:val="24"/>
                <w14:textFill>
                  <w14:solidFill>
                    <w14:schemeClr w14:val="tx1"/>
                  </w14:solidFill>
                </w14:textFill>
              </w:rPr>
              <w:t>，</w:t>
            </w:r>
            <w:r>
              <w:rPr>
                <w:rFonts w:hint="default" w:ascii="Times New Roman" w:hAnsi="Times New Roman" w:eastAsia="宋体" w:cs="Times New Roman"/>
                <w:bCs/>
                <w:color w:val="000000" w:themeColor="text1"/>
                <w:kern w:val="2"/>
                <w:sz w:val="24"/>
                <w:szCs w:val="24"/>
                <w:lang w:val="en-US" w:eastAsia="zh-CN"/>
                <w14:textFill>
                  <w14:solidFill>
                    <w14:schemeClr w14:val="tx1"/>
                  </w14:solidFill>
                </w14:textFill>
              </w:rPr>
              <w:t>通过对</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项目废气排放口、厂界无组织、厂区非甲烷总烃无组织等废气的监测，可知：</w:t>
            </w:r>
          </w:p>
          <w:p>
            <w:pPr>
              <w:pStyle w:val="32"/>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①有组织废气污染物：</w:t>
            </w:r>
            <w:r>
              <w:rPr>
                <w:rFonts w:hint="default" w:ascii="Times New Roman" w:hAnsi="Times New Roman" w:eastAsia="宋体" w:cs="Times New Roman"/>
                <w:color w:val="auto"/>
                <w:sz w:val="24"/>
                <w:szCs w:val="24"/>
                <w:highlight w:val="none"/>
              </w:rPr>
              <w:t>非甲烷总烃、颗粒物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氯化氢、甲醇</w:t>
            </w:r>
            <w:r>
              <w:rPr>
                <w:rFonts w:hint="default" w:ascii="Times New Roman" w:hAnsi="Times New Roman" w:eastAsia="宋体" w:cs="Times New Roman"/>
                <w:b w:val="0"/>
                <w:bCs w:val="0"/>
                <w:color w:val="auto"/>
                <w:kern w:val="2"/>
                <w:sz w:val="24"/>
                <w:szCs w:val="24"/>
                <w:lang w:val="en-US" w:eastAsia="zh-CN" w:bidi="ar-SA"/>
              </w:rPr>
              <w:t>排放均满足</w:t>
            </w:r>
            <w:r>
              <w:rPr>
                <w:rFonts w:hint="default" w:ascii="Times New Roman" w:hAnsi="Times New Roman" w:eastAsia="宋体" w:cs="Times New Roman"/>
                <w:color w:val="auto"/>
                <w:sz w:val="24"/>
                <w:szCs w:val="24"/>
                <w:highlight w:val="none"/>
              </w:rPr>
              <w:t>《大气污染物综合排放标准》（GB16297-1996）表2</w:t>
            </w:r>
            <w:r>
              <w:rPr>
                <w:rFonts w:hint="default" w:ascii="Times New Roman" w:hAnsi="Times New Roman" w:eastAsia="宋体" w:cs="Times New Roman"/>
                <w:color w:val="auto"/>
                <w:sz w:val="24"/>
                <w:szCs w:val="24"/>
                <w:highlight w:val="none"/>
                <w:lang w:val="en-US" w:eastAsia="zh-CN"/>
              </w:rPr>
              <w:t>中新污染</w:t>
            </w:r>
            <w:r>
              <w:rPr>
                <w:rFonts w:hint="default" w:ascii="Times New Roman" w:hAnsi="Times New Roman" w:eastAsia="宋体" w:cs="Times New Roman"/>
                <w:color w:val="auto"/>
                <w:sz w:val="24"/>
                <w:szCs w:val="24"/>
                <w:highlight w:val="none"/>
              </w:rPr>
              <w:t>大气污染物</w:t>
            </w:r>
            <w:r>
              <w:rPr>
                <w:rFonts w:hint="default" w:ascii="Times New Roman" w:hAnsi="Times New Roman" w:eastAsia="宋体" w:cs="Times New Roman"/>
                <w:color w:val="auto"/>
                <w:sz w:val="24"/>
                <w:szCs w:val="24"/>
                <w:highlight w:val="none"/>
                <w:lang w:val="en-US" w:eastAsia="zh-CN"/>
              </w:rPr>
              <w:t>二级标准</w:t>
            </w:r>
            <w:r>
              <w:rPr>
                <w:rFonts w:hint="eastAsia" w:ascii="Times New Roman" w:cs="Times New Roman"/>
                <w:color w:val="auto"/>
                <w:sz w:val="24"/>
                <w:szCs w:val="24"/>
                <w:highlight w:val="none"/>
                <w:lang w:val="en-US" w:eastAsia="zh-CN"/>
              </w:rPr>
              <w:t>限值</w:t>
            </w:r>
            <w:r>
              <w:rPr>
                <w:rFonts w:hint="default" w:ascii="Times New Roman" w:hAnsi="Times New Roman" w:eastAsia="宋体" w:cs="Times New Roman"/>
                <w:color w:val="auto"/>
                <w:sz w:val="24"/>
                <w:szCs w:val="24"/>
                <w:highlight w:val="none"/>
              </w:rPr>
              <w:t>要求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排气筒高度不能满足“高出周围200m半径范围的建筑5m以上”的要求，排放速率严格50%执行。</w:t>
            </w:r>
            <w:r>
              <w:rPr>
                <w:rFonts w:hint="eastAsia" w:ascii="Times New Roman" w:cs="Times New Roman"/>
                <w:b w:val="0"/>
                <w:bCs w:val="0"/>
                <w:sz w:val="24"/>
                <w:szCs w:val="24"/>
                <w:lang w:val="en-US" w:eastAsia="zh-CN"/>
              </w:rPr>
              <w:t>同时，经核算</w:t>
            </w:r>
            <w:r>
              <w:rPr>
                <w:rFonts w:hint="default" w:ascii="Times New Roman" w:hAnsi="Times New Roman" w:eastAsia="宋体" w:cs="Times New Roman"/>
                <w:color w:val="auto"/>
                <w:sz w:val="24"/>
                <w:szCs w:val="24"/>
                <w:highlight w:val="none"/>
              </w:rPr>
              <w:t>有机废气污染物总量</w:t>
            </w:r>
            <w:r>
              <w:rPr>
                <w:rFonts w:hint="eastAsia" w:ascii="Times New Roman" w:hAnsi="Times New Roman" w:eastAsia="宋体" w:cs="Times New Roman"/>
                <w:color w:val="auto"/>
                <w:sz w:val="24"/>
                <w:szCs w:val="24"/>
                <w:highlight w:val="none"/>
                <w:lang w:val="en-US" w:eastAsia="zh-CN"/>
              </w:rPr>
              <w:t>，满足</w:t>
            </w:r>
            <w:r>
              <w:rPr>
                <w:rFonts w:hint="default" w:ascii="Times New Roman" w:hAnsi="Times New Roman" w:eastAsia="宋体" w:cs="Times New Roman"/>
                <w:b w:val="0"/>
                <w:bCs w:val="0"/>
                <w:color w:val="auto"/>
                <w:sz w:val="24"/>
                <w:szCs w:val="24"/>
              </w:rPr>
              <w:t>项目环评及批复文件的</w:t>
            </w:r>
            <w:r>
              <w:rPr>
                <w:rFonts w:hint="default" w:ascii="Times New Roman" w:hAnsi="Times New Roman" w:eastAsia="宋体" w:cs="Times New Roman"/>
                <w:sz w:val="24"/>
                <w:szCs w:val="24"/>
                <w:lang w:val="en-US" w:eastAsia="zh-CN"/>
              </w:rPr>
              <w:t>总量控制指标</w:t>
            </w:r>
            <w:r>
              <w:rPr>
                <w:rFonts w:hint="default" w:ascii="Times New Roman" w:hAnsi="Times New Roman" w:eastAsia="宋体" w:cs="Times New Roman"/>
                <w:b w:val="0"/>
                <w:bCs w:val="0"/>
                <w:color w:val="auto"/>
                <w:sz w:val="24"/>
                <w:szCs w:val="24"/>
              </w:rPr>
              <w:t>要求</w:t>
            </w:r>
            <w:r>
              <w:rPr>
                <w:rFonts w:hint="default" w:ascii="Times New Roman" w:hAnsi="Times New Roman" w:eastAsia="宋体" w:cs="Times New Roman"/>
                <w:color w:val="auto"/>
                <w:sz w:val="24"/>
                <w:szCs w:val="24"/>
                <w:highlight w:val="none"/>
              </w:rPr>
              <w:t>。</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val="0"/>
                <w:bCs w:val="0"/>
                <w:color w:val="auto"/>
                <w:kern w:val="2"/>
                <w:sz w:val="24"/>
                <w:szCs w:val="24"/>
                <w:lang w:val="en-US" w:eastAsia="zh-CN" w:bidi="ar-SA"/>
              </w:rPr>
              <w:t>②厂界无组织废气污染物：</w:t>
            </w:r>
            <w:r>
              <w:rPr>
                <w:rFonts w:hint="default" w:ascii="Times New Roman" w:hAnsi="Times New Roman" w:eastAsia="宋体" w:cs="Times New Roman"/>
                <w:color w:val="auto"/>
                <w:sz w:val="24"/>
                <w:szCs w:val="24"/>
                <w:highlight w:val="none"/>
              </w:rPr>
              <w:t>非甲烷总烃、颗粒物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氯化氢、甲醇</w:t>
            </w:r>
            <w:r>
              <w:rPr>
                <w:rFonts w:hint="default" w:ascii="Times New Roman" w:hAnsi="Times New Roman" w:eastAsia="宋体" w:cs="Times New Roman"/>
                <w:b w:val="0"/>
                <w:bCs w:val="0"/>
                <w:color w:val="auto"/>
                <w:kern w:val="2"/>
                <w:sz w:val="24"/>
                <w:szCs w:val="24"/>
                <w:lang w:val="en-US" w:eastAsia="zh-CN" w:bidi="ar-SA"/>
              </w:rPr>
              <w:t>排放均满足</w:t>
            </w:r>
            <w:r>
              <w:rPr>
                <w:rFonts w:hint="default" w:ascii="Times New Roman" w:hAnsi="Times New Roman" w:eastAsia="宋体" w:cs="Times New Roman"/>
                <w:b w:val="0"/>
                <w:bCs w:val="0"/>
                <w:color w:val="auto"/>
                <w:sz w:val="24"/>
                <w:szCs w:val="24"/>
                <w:lang w:val="en-US" w:eastAsia="zh-CN" w:bidi="ar-SA"/>
              </w:rPr>
              <w:t>《大气污染物综合排放标准》（GB16297-1996）中表2“</w:t>
            </w:r>
            <w:r>
              <w:rPr>
                <w:rFonts w:hint="default" w:ascii="Times New Roman" w:hAnsi="Times New Roman" w:eastAsia="宋体" w:cs="Times New Roman"/>
                <w:b w:val="0"/>
                <w:bCs w:val="0"/>
                <w:color w:val="auto"/>
                <w:sz w:val="24"/>
                <w:szCs w:val="24"/>
              </w:rPr>
              <w:t>无组织排放监控浓度限值</w:t>
            </w:r>
            <w:r>
              <w:rPr>
                <w:rFonts w:hint="default" w:ascii="Times New Roman" w:hAnsi="Times New Roman" w:eastAsia="宋体" w:cs="Times New Roman"/>
                <w:b w:val="0"/>
                <w:bCs w:val="0"/>
                <w:color w:val="auto"/>
                <w:sz w:val="24"/>
                <w:szCs w:val="24"/>
                <w:lang w:val="en-US" w:eastAsia="zh-CN" w:bidi="ar-SA"/>
              </w:rPr>
              <w:t>”</w:t>
            </w:r>
            <w:r>
              <w:rPr>
                <w:rFonts w:hint="default" w:ascii="Times New Roman" w:hAnsi="Times New Roman" w:eastAsia="宋体" w:cs="Times New Roman"/>
                <w:b w:val="0"/>
                <w:bCs w:val="0"/>
                <w:color w:val="auto"/>
                <w:kern w:val="2"/>
                <w:sz w:val="24"/>
                <w:szCs w:val="24"/>
                <w:lang w:val="en-US" w:eastAsia="zh-CN" w:bidi="ar-SA"/>
              </w:rPr>
              <w:t>；氨、硫化氢、臭气浓度排放均满足</w:t>
            </w:r>
            <w:r>
              <w:rPr>
                <w:rFonts w:hint="default" w:ascii="Times New Roman" w:hAnsi="Times New Roman" w:eastAsia="宋体" w:cs="Times New Roman"/>
                <w:b w:val="0"/>
                <w:bCs w:val="0"/>
                <w:color w:val="auto"/>
                <w:kern w:val="0"/>
                <w:sz w:val="24"/>
                <w:szCs w:val="24"/>
              </w:rPr>
              <w:t>《恶臭污染物排放标准》（GB14554-93）中表1中二级标准</w:t>
            </w:r>
            <w:r>
              <w:rPr>
                <w:rFonts w:hint="default" w:ascii="Times New Roman" w:hAnsi="Times New Roman" w:eastAsia="宋体" w:cs="Times New Roman"/>
                <w:b w:val="0"/>
                <w:bCs w:val="0"/>
                <w:color w:val="auto"/>
                <w:kern w:val="0"/>
                <w:sz w:val="24"/>
                <w:szCs w:val="24"/>
                <w:lang w:val="en-US" w:eastAsia="zh-CN"/>
              </w:rPr>
              <w:t>限值</w:t>
            </w:r>
            <w:r>
              <w:rPr>
                <w:rFonts w:hint="default" w:ascii="Times New Roman" w:hAnsi="Times New Roman" w:eastAsia="宋体" w:cs="Times New Roman"/>
                <w:b w:val="0"/>
                <w:bCs w:val="0"/>
                <w:color w:val="auto"/>
                <w:sz w:val="24"/>
                <w:szCs w:val="24"/>
                <w:lang w:val="en-US" w:eastAsia="zh-CN" w:bidi="ar-SA"/>
              </w:rPr>
              <w:t>。</w:t>
            </w:r>
            <w:r>
              <w:rPr>
                <w:rFonts w:hint="default" w:ascii="Times New Roman" w:hAnsi="Times New Roman" w:eastAsia="宋体" w:cs="Times New Roman"/>
                <w:color w:val="auto"/>
                <w:sz w:val="24"/>
                <w:szCs w:val="24"/>
                <w:lang w:val="en-US" w:eastAsia="zh-CN"/>
              </w:rPr>
              <w:t>厂区</w:t>
            </w:r>
            <w:r>
              <w:rPr>
                <w:rFonts w:hint="default" w:ascii="Times New Roman" w:hAnsi="Times New Roman" w:eastAsia="宋体" w:cs="Times New Roman"/>
                <w:color w:val="auto"/>
                <w:sz w:val="24"/>
                <w:szCs w:val="24"/>
              </w:rPr>
              <w:t>内非甲烷总烃无组织排放</w:t>
            </w:r>
            <w:r>
              <w:rPr>
                <w:rFonts w:hint="default" w:ascii="Times New Roman" w:hAnsi="Times New Roman" w:eastAsia="宋体" w:cs="Times New Roman"/>
                <w:color w:val="auto"/>
                <w:sz w:val="24"/>
                <w:szCs w:val="24"/>
                <w:lang w:val="en-US" w:eastAsia="zh-CN"/>
              </w:rPr>
              <w:t>满足</w:t>
            </w:r>
            <w:r>
              <w:rPr>
                <w:rFonts w:hint="default" w:ascii="Times New Roman" w:hAnsi="Times New Roman" w:eastAsia="宋体" w:cs="Times New Roman"/>
                <w:color w:val="auto"/>
                <w:sz w:val="24"/>
                <w:szCs w:val="24"/>
              </w:rPr>
              <w:t>《挥发性有机物无组织排放控制标准》（GB37822-2019）中表A.1特别排放</w:t>
            </w:r>
            <w:r>
              <w:rPr>
                <w:rFonts w:hint="default" w:ascii="Times New Roman" w:hAnsi="Times New Roman" w:eastAsia="宋体" w:cs="Times New Roman"/>
                <w:color w:val="auto"/>
                <w:sz w:val="24"/>
                <w:szCs w:val="24"/>
                <w:lang w:val="en-US" w:eastAsia="zh-CN"/>
              </w:rPr>
              <w:t>限值。</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综上，</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项目营运期通过采取有效废气污染防治措施，废气污染物达标排放。</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噪声监测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结果</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pPr>
            <w:r>
              <w:rPr>
                <w:rFonts w:hint="eastAsia" w:ascii="Times New Roman" w:hAnsi="Times New Roman" w:eastAsia="宋体" w:cs="Times New Roman"/>
                <w:bCs/>
                <w:sz w:val="24"/>
                <w:highlight w:val="none"/>
              </w:rPr>
              <w:t>202</w:t>
            </w:r>
            <w:r>
              <w:rPr>
                <w:rFonts w:hint="eastAsia" w:ascii="Times New Roman" w:hAnsi="Times New Roman" w:eastAsia="宋体" w:cs="Times New Roman"/>
                <w:bCs/>
                <w:sz w:val="24"/>
                <w:highlight w:val="none"/>
                <w:lang w:val="en-US" w:eastAsia="zh-CN"/>
              </w:rPr>
              <w:t>4</w:t>
            </w:r>
            <w:r>
              <w:rPr>
                <w:rFonts w:hint="eastAsia" w:ascii="Times New Roman" w:hAnsi="Times New Roman" w:eastAsia="宋体" w:cs="Times New Roman"/>
                <w:bCs/>
                <w:sz w:val="24"/>
                <w:highlight w:val="none"/>
              </w:rPr>
              <w:t>年</w:t>
            </w:r>
            <w:r>
              <w:rPr>
                <w:rFonts w:hint="eastAsia" w:ascii="Times New Roman" w:hAnsi="Times New Roman" w:eastAsia="宋体" w:cs="Times New Roman"/>
                <w:bCs/>
                <w:sz w:val="24"/>
                <w:highlight w:val="none"/>
                <w:lang w:val="en-US" w:eastAsia="zh-CN"/>
              </w:rPr>
              <w:t>3</w:t>
            </w:r>
            <w:r>
              <w:rPr>
                <w:rFonts w:hint="eastAsia"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5</w:t>
            </w:r>
            <w:r>
              <w:rPr>
                <w:rFonts w:hint="eastAsia"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6</w:t>
            </w:r>
            <w:r>
              <w:rPr>
                <w:rFonts w:hint="eastAsia" w:ascii="Times New Roman" w:hAnsi="Times New Roman" w:eastAsia="宋体" w:cs="Times New Roman"/>
                <w:bCs/>
                <w:sz w:val="24"/>
                <w:highlight w:val="none"/>
              </w:rPr>
              <w:t>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监测期间，通过对项目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w:t>
            </w:r>
            <w:r>
              <w:rPr>
                <w:rFonts w:hint="default" w:ascii="Times New Roman" w:hAnsi="Times New Roman" w:eastAsia="宋体" w:cs="Times New Roman"/>
                <w:color w:val="000000" w:themeColor="text1"/>
                <w:sz w:val="24"/>
                <w:szCs w:val="24"/>
                <w14:textFill>
                  <w14:solidFill>
                    <w14:schemeClr w14:val="tx1"/>
                  </w14:solidFill>
                </w14:textFill>
              </w:rPr>
              <w:t>界噪声的监测，本项目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厂界</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昼夜噪声排放均可满足</w:t>
            </w:r>
            <w:r>
              <w:rPr>
                <w:rFonts w:hint="default" w:ascii="Times New Roman" w:hAnsi="Times New Roman" w:eastAsia="宋体" w:cs="Times New Roman"/>
                <w:b w:val="0"/>
                <w:bCs w:val="0"/>
                <w:color w:val="000000" w:themeColor="text1"/>
                <w:kern w:val="0"/>
                <w:sz w:val="24"/>
                <w:szCs w:val="24"/>
                <w:highlight w:val="none"/>
                <w14:textFill>
                  <w14:solidFill>
                    <w14:schemeClr w14:val="tx1"/>
                  </w14:solidFill>
                </w14:textFill>
              </w:rPr>
              <w:t>《工业企业厂界环境噪声排放标准》（GB12348-2008）中</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kern w:val="0"/>
                <w:sz w:val="24"/>
                <w:szCs w:val="24"/>
                <w:highlight w:val="none"/>
                <w14:textFill>
                  <w14:solidFill>
                    <w14:schemeClr w14:val="tx1"/>
                  </w14:solidFill>
                </w14:textFill>
              </w:rPr>
              <w:t>类标准</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限值。因此，项目营运期通过采取有效降噪措施，</w:t>
            </w:r>
            <w:r>
              <w:rPr>
                <w:rFonts w:hint="eastAsia"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厂界</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噪声达标排放。</w:t>
            </w:r>
          </w:p>
          <w:p>
            <w:pPr>
              <w:pStyle w:val="25"/>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固废处置情况</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sz w:val="24"/>
                <w:szCs w:val="24"/>
                <w:lang w:val="en-US" w:eastAsia="zh-CN"/>
              </w:rPr>
              <w:t>根据现场勘察，</w:t>
            </w:r>
            <w:r>
              <w:rPr>
                <w:rFonts w:hint="default" w:ascii="Times New Roman" w:hAnsi="Times New Roman" w:eastAsia="宋体" w:cs="Times New Roman"/>
                <w:color w:val="000000"/>
                <w:kern w:val="0"/>
                <w:sz w:val="24"/>
                <w:szCs w:val="24"/>
                <w:lang w:val="en-US" w:eastAsia="zh-CN" w:bidi="ar"/>
              </w:rPr>
              <w:t>项目营运期主要固废污染源及防治措施为：</w:t>
            </w:r>
            <w:r>
              <w:rPr>
                <w:rFonts w:hint="default" w:ascii="Times New Roman" w:hAnsi="Times New Roman" w:eastAsia="宋体" w:cs="Times New Roman"/>
                <w:color w:val="auto"/>
                <w:sz w:val="24"/>
                <w:szCs w:val="24"/>
                <w:highlight w:val="none"/>
              </w:rPr>
              <w:t>员工生活垃圾</w:t>
            </w:r>
            <w:r>
              <w:rPr>
                <w:rFonts w:hint="default" w:ascii="Times New Roman" w:hAnsi="Times New Roman" w:eastAsia="宋体" w:cs="Times New Roman"/>
                <w:color w:val="auto"/>
                <w:sz w:val="24"/>
                <w:szCs w:val="24"/>
                <w:highlight w:val="none"/>
                <w:lang w:val="en-US" w:eastAsia="zh-CN"/>
              </w:rPr>
              <w:t>自行收集，</w:t>
            </w:r>
            <w:r>
              <w:rPr>
                <w:rFonts w:hint="default" w:ascii="Times New Roman" w:hAnsi="Times New Roman" w:eastAsia="宋体" w:cs="Times New Roman"/>
                <w:color w:val="auto"/>
                <w:sz w:val="24"/>
                <w:szCs w:val="24"/>
                <w:highlight w:val="none"/>
              </w:rPr>
              <w:t>交由环卫部门统一清运处理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废弃</w:t>
            </w:r>
            <w:r>
              <w:rPr>
                <w:rFonts w:hint="default" w:ascii="Times New Roman" w:hAnsi="Times New Roman" w:eastAsia="宋体" w:cs="Times New Roman"/>
                <w:color w:val="auto"/>
                <w:sz w:val="24"/>
                <w:szCs w:val="24"/>
                <w:highlight w:val="none"/>
                <w:lang w:val="en-US" w:eastAsia="zh-CN"/>
              </w:rPr>
              <w:t>外</w:t>
            </w:r>
            <w:r>
              <w:rPr>
                <w:rFonts w:hint="default" w:ascii="Times New Roman" w:hAnsi="Times New Roman" w:eastAsia="宋体" w:cs="Times New Roman"/>
                <w:color w:val="auto"/>
                <w:sz w:val="24"/>
                <w:szCs w:val="24"/>
                <w:highlight w:val="none"/>
              </w:rPr>
              <w:t>包装</w:t>
            </w:r>
            <w:r>
              <w:rPr>
                <w:rFonts w:hint="default" w:ascii="Times New Roman" w:hAnsi="Times New Roman" w:eastAsia="宋体" w:cs="Times New Roman"/>
                <w:color w:val="auto"/>
                <w:sz w:val="24"/>
                <w:szCs w:val="24"/>
                <w:highlight w:val="none"/>
                <w:lang w:val="en-US" w:eastAsia="zh-CN"/>
              </w:rPr>
              <w:t>自行收集，</w:t>
            </w:r>
            <w:r>
              <w:rPr>
                <w:rFonts w:hint="default" w:ascii="Times New Roman" w:hAnsi="Times New Roman" w:eastAsia="宋体" w:cs="Times New Roman"/>
                <w:color w:val="auto"/>
                <w:sz w:val="24"/>
                <w:szCs w:val="24"/>
                <w:highlight w:val="none"/>
              </w:rPr>
              <w:t>出售废品回收公司</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纯水制备废滤芯由厂家</w:t>
            </w:r>
            <w:r>
              <w:rPr>
                <w:rFonts w:hint="default" w:ascii="Times New Roman" w:hAnsi="Times New Roman" w:eastAsia="宋体" w:cs="Times New Roman"/>
                <w:color w:val="auto"/>
                <w:sz w:val="24"/>
                <w:szCs w:val="24"/>
                <w:highlight w:val="none"/>
                <w:lang w:val="en-US" w:eastAsia="zh-CN"/>
              </w:rPr>
              <w:t>更换，</w:t>
            </w:r>
            <w:r>
              <w:rPr>
                <w:rFonts w:hint="default" w:ascii="Times New Roman" w:hAnsi="Times New Roman" w:eastAsia="宋体" w:cs="Times New Roman"/>
                <w:color w:val="auto"/>
                <w:sz w:val="24"/>
                <w:szCs w:val="24"/>
                <w:highlight w:val="none"/>
              </w:rPr>
              <w:t>回收利用</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实验废液、废弃样品、废弃药物、废活性炭（废气处理）、废弃实验耗材</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布袋收集粉尘及生产废液和滤渣、污水处理站污泥等纳入危废管理，分类收集暂存于危废间，定期交由资质单位</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海南中宝资源有限公司</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处置。企业及时签订危废处置协议，并做好转运联单记录</w:t>
            </w:r>
            <w:r>
              <w:rPr>
                <w:rFonts w:hint="default" w:ascii="Times New Roman" w:hAnsi="Times New Roman" w:eastAsia="宋体" w:cs="Times New Roman"/>
                <w:b w:val="0"/>
                <w:bCs w:val="0"/>
                <w:color w:val="000000"/>
                <w:kern w:val="0"/>
                <w:sz w:val="24"/>
                <w:szCs w:val="24"/>
                <w:lang w:val="en-US" w:eastAsia="zh-CN" w:bidi="ar"/>
              </w:rPr>
              <w:t>。因此，项目营运期固废均</w:t>
            </w:r>
            <w:r>
              <w:rPr>
                <w:rFonts w:hint="eastAsia" w:ascii="Times New Roman" w:hAnsi="Times New Roman" w:eastAsia="宋体" w:cs="Times New Roman"/>
                <w:b w:val="0"/>
                <w:bCs w:val="0"/>
                <w:color w:val="000000"/>
                <w:kern w:val="0"/>
                <w:sz w:val="24"/>
                <w:szCs w:val="24"/>
                <w:lang w:val="en-US" w:eastAsia="zh-CN" w:bidi="ar"/>
              </w:rPr>
              <w:t>得到</w:t>
            </w:r>
            <w:r>
              <w:rPr>
                <w:rFonts w:hint="default" w:ascii="Times New Roman" w:hAnsi="Times New Roman" w:eastAsia="宋体" w:cs="Times New Roman"/>
                <w:b w:val="0"/>
                <w:bCs w:val="0"/>
                <w:color w:val="000000"/>
                <w:kern w:val="0"/>
                <w:sz w:val="24"/>
                <w:szCs w:val="24"/>
                <w:lang w:val="en-US" w:eastAsia="zh-CN" w:bidi="ar"/>
              </w:rPr>
              <w:t>合理处置。</w:t>
            </w:r>
          </w:p>
          <w:p>
            <w:pPr>
              <w:pStyle w:val="25"/>
              <w:keepNext w:val="0"/>
              <w:keepLines w:val="0"/>
              <w:pageBreakBefore w:val="0"/>
              <w:widowControl w:val="0"/>
              <w:suppressLineNumbers w:val="0"/>
              <w:kinsoku/>
              <w:wordWrap/>
              <w:overflowPunct/>
              <w:topLinePunct w:val="0"/>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3、</w:t>
            </w:r>
            <w:r>
              <w:rPr>
                <w:rFonts w:hint="default" w:ascii="Times New Roman" w:hAnsi="Times New Roman" w:eastAsia="宋体" w:cs="Times New Roman"/>
                <w:b/>
                <w:color w:val="000000" w:themeColor="text1"/>
                <w:sz w:val="24"/>
                <w:szCs w:val="24"/>
                <w:lang w:val="en-US" w:eastAsia="zh-CN"/>
                <w14:textFill>
                  <w14:solidFill>
                    <w14:schemeClr w14:val="tx1"/>
                  </w14:solidFill>
                </w14:textFill>
              </w:rPr>
              <w:t>综合结论</w:t>
            </w:r>
          </w:p>
          <w:p>
            <w:pPr>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项目在设计、施工和试生产过程中，执行“三同时”制度，环境影响报告表及批复文件要求的环境保护措施得到较好落实，有关环保设施已建成并投入正常运行，有效减缓环境不利影响，各项污染物达标排放。综上，</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w:t>
            </w:r>
            <w:r>
              <w:rPr>
                <w:rFonts w:hint="default" w:ascii="Times New Roman" w:hAnsi="Times New Roman" w:eastAsia="宋体" w:cs="Times New Roman"/>
                <w:color w:val="000000" w:themeColor="text1"/>
                <w:kern w:val="2"/>
                <w:sz w:val="24"/>
                <w:szCs w:val="24"/>
                <w14:textFill>
                  <w14:solidFill>
                    <w14:schemeClr w14:val="tx1"/>
                  </w14:solidFill>
                </w14:textFill>
              </w:rPr>
              <w:t>项目竣工环境保护验收结论为合格。</w:t>
            </w:r>
          </w:p>
          <w:p>
            <w:pPr>
              <w:pStyle w:val="25"/>
              <w:keepNext w:val="0"/>
              <w:keepLines w:val="0"/>
              <w:pageBreakBefore w:val="0"/>
              <w:widowControl w:val="0"/>
              <w:suppressLineNumbers w:val="0"/>
              <w:kinsoku/>
              <w:wordWrap/>
              <w:overflowPunct/>
              <w:topLinePunct w:val="0"/>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b/>
                <w:color w:val="000000" w:themeColor="text1"/>
                <w:sz w:val="24"/>
                <w:szCs w:val="24"/>
                <w:highlight w:val="none"/>
                <w14:textFill>
                  <w14:solidFill>
                    <w14:schemeClr w14:val="tx1"/>
                  </w14:solidFill>
                </w14:textFill>
              </w:rPr>
              <w:t>建议</w:t>
            </w:r>
          </w:p>
          <w:p>
            <w:pPr>
              <w:keepNext w:val="0"/>
              <w:keepLines w:val="0"/>
              <w:pageBreakBefore w:val="0"/>
              <w:widowControl w:val="0"/>
              <w:kinsoku/>
              <w:wordWrap/>
              <w:overflowPunct/>
              <w:topLinePunct w:val="0"/>
              <w:bidi w:val="0"/>
              <w:adjustRightInd w:val="0"/>
              <w:snapToGrid w:val="0"/>
              <w:spacing w:line="500" w:lineRule="exact"/>
              <w:ind w:firstLine="480"/>
              <w:jc w:val="left"/>
              <w:textAlignment w:val="auto"/>
              <w:rPr>
                <w:rFonts w:hint="default" w:ascii="Times New Roman" w:hAnsi="Times New Roman" w:eastAsia="宋体" w:cs="Times New Roman"/>
                <w:b/>
                <w:bCs/>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完善</w:t>
            </w:r>
            <w:r>
              <w:rPr>
                <w:rFonts w:hint="default" w:ascii="Times New Roman" w:hAnsi="Times New Roman" w:eastAsia="宋体" w:cs="Times New Roman"/>
                <w:color w:val="000000" w:themeColor="text1"/>
                <w:sz w:val="24"/>
                <w:szCs w:val="24"/>
                <w14:textFill>
                  <w14:solidFill>
                    <w14:schemeClr w14:val="tx1"/>
                  </w14:solidFill>
                </w14:textFill>
              </w:rPr>
              <w:t>环境管理制度，细化环境管理岗位职责</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sz w:val="24"/>
                <w:szCs w:val="24"/>
                <w:lang w:val="en-US" w:eastAsia="zh-CN"/>
              </w:rPr>
              <w:t>按照相关规范设置排污标识</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kinsoku/>
              <w:wordWrap/>
              <w:overflowPunct/>
              <w:topLinePunct w:val="0"/>
              <w:bidi w:val="0"/>
              <w:adjustRightInd w:val="0"/>
              <w:snapToGrid w:val="0"/>
              <w:spacing w:line="500" w:lineRule="exact"/>
              <w:ind w:firstLine="480"/>
              <w:jc w:val="left"/>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进一步规范</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危废暂存间建设，加强</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固体</w:t>
            </w:r>
            <w:r>
              <w:rPr>
                <w:rFonts w:hint="default" w:ascii="Times New Roman" w:hAnsi="Times New Roman" w:eastAsia="宋体" w:cs="Times New Roman"/>
                <w:color w:val="000000" w:themeColor="text1"/>
                <w:kern w:val="2"/>
                <w:sz w:val="24"/>
                <w:szCs w:val="24"/>
                <w14:textFill>
                  <w14:solidFill>
                    <w14:schemeClr w14:val="tx1"/>
                  </w14:solidFill>
                </w14:textFill>
              </w:rPr>
              <w:t>废物管理</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按照国家和省关于</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固体</w:t>
            </w:r>
            <w:r>
              <w:rPr>
                <w:rFonts w:hint="default" w:ascii="Times New Roman" w:hAnsi="Times New Roman" w:eastAsia="宋体" w:cs="Times New Roman"/>
                <w:color w:val="000000" w:themeColor="text1"/>
                <w:kern w:val="2"/>
                <w:sz w:val="24"/>
                <w:szCs w:val="24"/>
                <w14:textFill>
                  <w14:solidFill>
                    <w14:schemeClr w14:val="tx1"/>
                  </w14:solidFill>
                </w14:textFill>
              </w:rPr>
              <w:t>废物的有关规定做好废物的收集、暂存和转移处置工作。</w:t>
            </w:r>
          </w:p>
          <w:p>
            <w:pPr>
              <w:keepNext w:val="0"/>
              <w:keepLines w:val="0"/>
              <w:pageBreakBefore w:val="0"/>
              <w:kinsoku/>
              <w:wordWrap/>
              <w:overflowPunct/>
              <w:topLinePunct w:val="0"/>
              <w:bidi w:val="0"/>
              <w:adjustRightInd w:val="0"/>
              <w:snapToGrid w:val="0"/>
              <w:spacing w:line="500" w:lineRule="exact"/>
              <w:ind w:firstLine="480"/>
              <w:jc w:val="left"/>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定期对项目</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设备</w:t>
            </w:r>
            <w:r>
              <w:rPr>
                <w:rFonts w:hint="default" w:ascii="Times New Roman" w:hAnsi="Times New Roman" w:eastAsia="宋体" w:cs="Times New Roman"/>
                <w:color w:val="000000" w:themeColor="text1"/>
                <w:kern w:val="2"/>
                <w:sz w:val="24"/>
                <w:szCs w:val="24"/>
                <w14:textFill>
                  <w14:solidFill>
                    <w14:schemeClr w14:val="tx1"/>
                  </w14:solidFill>
                </w14:textFill>
              </w:rPr>
              <w:t>进行维护、保修，确保</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设备设施正常运转</w:t>
            </w:r>
            <w:bookmarkStart w:id="28" w:name="_Toc46827024"/>
            <w:bookmarkStart w:id="29" w:name="_Toc46826912"/>
            <w:bookmarkStart w:id="30" w:name="_Toc44518865"/>
            <w:bookmarkStart w:id="31" w:name="_Toc46827847"/>
            <w:r>
              <w:rPr>
                <w:rFonts w:hint="default" w:ascii="Times New Roman" w:hAnsi="Times New Roman" w:eastAsia="宋体" w:cs="Times New Roman"/>
                <w:color w:val="000000" w:themeColor="text1"/>
                <w:sz w:val="24"/>
                <w:szCs w:val="24"/>
                <w14:textFill>
                  <w14:solidFill>
                    <w14:schemeClr w14:val="tx1"/>
                  </w14:solidFill>
                </w14:textFill>
              </w:rPr>
              <w:t>与污染物持续稳定达标。</w:t>
            </w:r>
            <w:bookmarkEnd w:id="28"/>
            <w:bookmarkEnd w:id="29"/>
            <w:bookmarkEnd w:id="30"/>
            <w:bookmarkEnd w:id="31"/>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保持</w:t>
            </w:r>
            <w:r>
              <w:rPr>
                <w:rFonts w:hint="default" w:ascii="Times New Roman" w:hAnsi="Times New Roman" w:eastAsia="宋体" w:cs="Times New Roman"/>
                <w:bCs/>
                <w:color w:val="000000" w:themeColor="text1"/>
                <w:sz w:val="24"/>
                <w:szCs w:val="24"/>
                <w:lang w:eastAsia="zh-CN"/>
                <w14:textFill>
                  <w14:solidFill>
                    <w14:schemeClr w14:val="tx1"/>
                  </w14:solidFill>
                </w14:textFill>
              </w:rPr>
              <w:t>项目</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区域</w:t>
            </w:r>
            <w:r>
              <w:rPr>
                <w:rFonts w:hint="default" w:ascii="Times New Roman" w:hAnsi="Times New Roman" w:eastAsia="宋体" w:cs="Times New Roman"/>
                <w:bCs/>
                <w:color w:val="000000" w:themeColor="text1"/>
                <w:sz w:val="24"/>
                <w:szCs w:val="24"/>
                <w14:textFill>
                  <w14:solidFill>
                    <w14:schemeClr w14:val="tx1"/>
                  </w14:solidFill>
                </w14:textFill>
              </w:rPr>
              <w:t>环境整洁卫生，做好</w:t>
            </w:r>
            <w:r>
              <w:rPr>
                <w:rFonts w:hint="default" w:ascii="Times New Roman" w:hAnsi="Times New Roman" w:eastAsia="宋体" w:cs="Times New Roman"/>
                <w:bCs/>
                <w:color w:val="000000" w:themeColor="text1"/>
                <w:sz w:val="24"/>
                <w:szCs w:val="24"/>
                <w:lang w:eastAsia="zh-CN"/>
                <w14:textFill>
                  <w14:solidFill>
                    <w14:schemeClr w14:val="tx1"/>
                  </w14:solidFill>
                </w14:textFill>
              </w:rPr>
              <w:t>各区域内</w:t>
            </w:r>
            <w:r>
              <w:rPr>
                <w:rFonts w:hint="default" w:ascii="Times New Roman" w:hAnsi="Times New Roman" w:eastAsia="宋体" w:cs="Times New Roman"/>
                <w:bCs/>
                <w:color w:val="000000" w:themeColor="text1"/>
                <w:sz w:val="24"/>
                <w:szCs w:val="24"/>
                <w14:textFill>
                  <w14:solidFill>
                    <w14:schemeClr w14:val="tx1"/>
                  </w14:solidFill>
                </w14:textFill>
              </w:rPr>
              <w:t>卫生安全工作。</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rPr>
              <w:t>）编制突发环境事件应急预案，完善事故应急</w:t>
            </w:r>
            <w:r>
              <w:rPr>
                <w:rFonts w:hint="default" w:ascii="Times New Roman" w:hAnsi="Times New Roman" w:eastAsia="宋体" w:cs="Times New Roman"/>
                <w:color w:val="000000"/>
                <w:sz w:val="24"/>
                <w:szCs w:val="24"/>
                <w:lang w:val="en-US" w:eastAsia="zh-CN"/>
              </w:rPr>
              <w:t>措施</w:t>
            </w:r>
            <w:r>
              <w:rPr>
                <w:rFonts w:hint="default" w:ascii="Times New Roman" w:hAnsi="Times New Roman" w:eastAsia="宋体" w:cs="Times New Roman"/>
                <w:color w:val="000000"/>
                <w:sz w:val="24"/>
                <w:szCs w:val="24"/>
              </w:rPr>
              <w:t>规范性建设</w:t>
            </w:r>
            <w:r>
              <w:rPr>
                <w:rFonts w:hint="default" w:ascii="Times New Roman" w:hAnsi="Times New Roman" w:eastAsia="宋体" w:cs="Times New Roman"/>
                <w:color w:val="000000"/>
                <w:sz w:val="24"/>
                <w:szCs w:val="24"/>
                <w:lang w:eastAsia="zh-CN"/>
              </w:rPr>
              <w:t>。</w:t>
            </w:r>
          </w:p>
          <w:p>
            <w:pPr>
              <w:autoSpaceDE w:val="0"/>
              <w:autoSpaceDN w:val="0"/>
              <w:adjustRightInd w:val="0"/>
              <w:snapToGrid w:val="0"/>
              <w:spacing w:line="480" w:lineRule="exact"/>
              <w:ind w:firstLine="480"/>
              <w:outlineLvl w:val="0"/>
              <w:rPr>
                <w:rFonts w:hint="default" w:ascii="Times New Roman" w:hAnsi="Times New Roman" w:eastAsia="宋体" w:cs="Times New Roman"/>
                <w:color w:val="000000"/>
                <w:sz w:val="24"/>
                <w:lang w:val="en-US" w:eastAsia="zh-CN"/>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32"/>
              <w:rPr>
                <w:rFonts w:hint="default" w:ascii="Times New Roman" w:hAnsi="Times New Roman" w:eastAsia="宋体" w:cs="Times New Roman"/>
                <w:bCs/>
                <w:color w:val="000000" w:themeColor="text1"/>
                <w:sz w:val="24"/>
                <w:szCs w:val="24"/>
                <w14:textFill>
                  <w14:solidFill>
                    <w14:schemeClr w14:val="tx1"/>
                  </w14:solidFill>
                </w14:textFill>
              </w:rPr>
            </w:pPr>
          </w:p>
          <w:p>
            <w:pPr>
              <w:pStyle w:val="34"/>
              <w:rPr>
                <w:rFonts w:hint="default" w:ascii="Times New Roman" w:hAnsi="Times New Roman" w:eastAsia="宋体" w:cs="Times New Roman"/>
                <w:bCs/>
                <w:color w:val="000000" w:themeColor="text1"/>
                <w:sz w:val="24"/>
                <w:szCs w:val="24"/>
                <w14:textFill>
                  <w14:solidFill>
                    <w14:schemeClr w14:val="tx1"/>
                  </w14:solidFill>
                </w14:textFill>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32"/>
              <w:rPr>
                <w:rFonts w:hint="default"/>
              </w:rPr>
            </w:pPr>
          </w:p>
          <w:p>
            <w:pPr>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rPr>
                <w:rFonts w:hint="default" w:ascii="Times New Roman" w:hAnsi="Times New Roman" w:eastAsia="宋体" w:cs="Times New Roman"/>
                <w:bCs/>
                <w:color w:val="000000" w:themeColor="text1"/>
                <w:sz w:val="24"/>
                <w:szCs w:val="24"/>
                <w14:textFill>
                  <w14:solidFill>
                    <w14:schemeClr w14:val="tx1"/>
                  </w14:solidFill>
                </w14:textFill>
              </w:rPr>
            </w:pPr>
          </w:p>
          <w:p>
            <w:pPr>
              <w:pStyle w:val="25"/>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0" w:firstLineChars="0"/>
              <w:jc w:val="both"/>
              <w:textAlignment w:val="auto"/>
              <w:rPr>
                <w:rFonts w:hint="default"/>
                <w:vertAlign w:val="baseline"/>
                <w:lang w:val="en-US" w:eastAsia="zh-CN"/>
              </w:rPr>
            </w:pPr>
          </w:p>
        </w:tc>
      </w:tr>
    </w:tbl>
    <w:p>
      <w:pPr>
        <w:pStyle w:val="34"/>
        <w:rPr>
          <w:rFonts w:hint="default"/>
          <w:lang w:val="en-US" w:eastAsia="zh-CN"/>
        </w:rPr>
        <w:sectPr>
          <w:pgSz w:w="11906" w:h="16838"/>
          <w:pgMar w:top="1440" w:right="1800" w:bottom="1440" w:left="1800" w:header="851" w:footer="992" w:gutter="0"/>
          <w:pgNumType w:fmt="decimal"/>
          <w:cols w:space="425" w:num="1"/>
          <w:docGrid w:type="lines" w:linePitch="312" w:charSpace="0"/>
        </w:sectPr>
      </w:pPr>
    </w:p>
    <w:tbl>
      <w:tblPr>
        <w:tblStyle w:val="26"/>
        <w:tblW w:w="15885" w:type="dxa"/>
        <w:jc w:val="center"/>
        <w:tblLayout w:type="fixed"/>
        <w:tblCellMar>
          <w:top w:w="15" w:type="dxa"/>
          <w:left w:w="15" w:type="dxa"/>
          <w:bottom w:w="15" w:type="dxa"/>
          <w:right w:w="15" w:type="dxa"/>
        </w:tblCellMar>
      </w:tblPr>
      <w:tblGrid>
        <w:gridCol w:w="976"/>
        <w:gridCol w:w="1168"/>
        <w:gridCol w:w="859"/>
        <w:gridCol w:w="1088"/>
        <w:gridCol w:w="1294"/>
        <w:gridCol w:w="1095"/>
        <w:gridCol w:w="285"/>
        <w:gridCol w:w="705"/>
        <w:gridCol w:w="315"/>
        <w:gridCol w:w="780"/>
        <w:gridCol w:w="90"/>
        <w:gridCol w:w="40"/>
        <w:gridCol w:w="28"/>
        <w:gridCol w:w="757"/>
        <w:gridCol w:w="410"/>
        <w:gridCol w:w="340"/>
        <w:gridCol w:w="222"/>
        <w:gridCol w:w="1264"/>
        <w:gridCol w:w="1020"/>
        <w:gridCol w:w="269"/>
        <w:gridCol w:w="661"/>
        <w:gridCol w:w="1314"/>
        <w:gridCol w:w="105"/>
        <w:gridCol w:w="800"/>
      </w:tblGrid>
      <w:tr>
        <w:tblPrEx>
          <w:tblCellMar>
            <w:top w:w="15" w:type="dxa"/>
            <w:left w:w="15" w:type="dxa"/>
            <w:bottom w:w="15" w:type="dxa"/>
            <w:right w:w="15" w:type="dxa"/>
          </w:tblCellMar>
        </w:tblPrEx>
        <w:trPr>
          <w:trHeight w:val="23" w:hRule="atLeast"/>
          <w:jc w:val="center"/>
        </w:trPr>
        <w:tc>
          <w:tcPr>
            <w:tcW w:w="15885" w:type="dxa"/>
            <w:gridSpan w:val="24"/>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bCs/>
                <w:color w:val="000000"/>
                <w:kern w:val="0"/>
                <w:sz w:val="28"/>
                <w:szCs w:val="28"/>
                <w:highlight w:val="none"/>
              </w:rPr>
              <w:t>建设项目工程竣工环境保护“三同时”验收登记表</w:t>
            </w:r>
          </w:p>
        </w:tc>
      </w:tr>
      <w:tr>
        <w:tblPrEx>
          <w:tblCellMar>
            <w:top w:w="15" w:type="dxa"/>
            <w:left w:w="15" w:type="dxa"/>
            <w:bottom w:w="15" w:type="dxa"/>
            <w:right w:w="15" w:type="dxa"/>
          </w:tblCellMar>
        </w:tblPrEx>
        <w:trPr>
          <w:trHeight w:val="23" w:hRule="atLeast"/>
          <w:jc w:val="center"/>
        </w:trPr>
        <w:tc>
          <w:tcPr>
            <w:tcW w:w="976" w:type="dxa"/>
            <w:shd w:val="clear" w:color="auto" w:fill="FF990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bottom w:val="single" w:color="000000" w:sz="4" w:space="0"/>
            </w:tcBorders>
            <w:shd w:val="clear" w:color="auto" w:fill="FF990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填表单位（盖章）</w:t>
            </w:r>
            <w:r>
              <w:rPr>
                <w:rStyle w:val="50"/>
                <w:rFonts w:hint="default" w:ascii="Times New Roman" w:hAnsi="Times New Roman" w:eastAsia="微软雅黑" w:cs="Times New Roman"/>
                <w:kern w:val="0"/>
                <w:sz w:val="15"/>
                <w:szCs w:val="15"/>
              </w:rPr>
              <w:t>*</w:t>
            </w:r>
          </w:p>
        </w:tc>
        <w:tc>
          <w:tcPr>
            <w:tcW w:w="5652" w:type="dxa"/>
            <w:gridSpan w:val="8"/>
            <w:tcBorders>
              <w:bottom w:val="single" w:color="000000" w:sz="4" w:space="0"/>
            </w:tcBorders>
            <w:shd w:val="clear" w:color="auto" w:fill="C0C0C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eastAsia="zh-CN"/>
              </w:rPr>
            </w:pPr>
          </w:p>
        </w:tc>
        <w:tc>
          <w:tcPr>
            <w:tcW w:w="1235" w:type="dxa"/>
            <w:gridSpan w:val="4"/>
            <w:shd w:val="clear" w:color="auto" w:fill="FF990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填表人（签字）</w:t>
            </w:r>
            <w:r>
              <w:rPr>
                <w:rStyle w:val="50"/>
                <w:rFonts w:hint="default" w:ascii="Times New Roman" w:hAnsi="Times New Roman" w:eastAsia="微软雅黑" w:cs="Times New Roman"/>
                <w:kern w:val="0"/>
                <w:sz w:val="15"/>
                <w:szCs w:val="15"/>
              </w:rPr>
              <w:t>*</w:t>
            </w:r>
          </w:p>
        </w:tc>
        <w:tc>
          <w:tcPr>
            <w:tcW w:w="1826" w:type="dxa"/>
            <w:gridSpan w:val="3"/>
            <w:tcBorders>
              <w:bottom w:val="single" w:color="000000" w:sz="4" w:space="0"/>
            </w:tcBorders>
            <w:shd w:val="clear" w:color="auto" w:fill="C0C0C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950" w:type="dxa"/>
            <w:gridSpan w:val="3"/>
            <w:tcBorders>
              <w:bottom w:val="single" w:color="000000" w:sz="4" w:space="0"/>
            </w:tcBorders>
            <w:shd w:val="clear" w:color="auto" w:fill="FF990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项目经办人（签字）</w:t>
            </w:r>
            <w:r>
              <w:rPr>
                <w:rStyle w:val="50"/>
                <w:rFonts w:hint="default" w:ascii="Times New Roman" w:hAnsi="Times New Roman" w:eastAsia="微软雅黑" w:cs="Times New Roman"/>
                <w:kern w:val="0"/>
                <w:sz w:val="15"/>
                <w:szCs w:val="15"/>
              </w:rPr>
              <w:t>*</w:t>
            </w:r>
          </w:p>
        </w:tc>
        <w:tc>
          <w:tcPr>
            <w:tcW w:w="2219" w:type="dxa"/>
            <w:gridSpan w:val="3"/>
            <w:tcBorders>
              <w:bottom w:val="single" w:color="000000" w:sz="4" w:space="0"/>
            </w:tcBorders>
            <w:shd w:val="clear" w:color="auto" w:fill="C0C0C0"/>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建设项目</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项目名称</w:t>
            </w:r>
            <w:r>
              <w:rPr>
                <w:rStyle w:val="50"/>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eastAsia" w:ascii="Times New Roman" w:hAnsi="Times New Roman" w:eastAsia="微软雅黑" w:cs="Times New Roman"/>
                <w:b w:val="0"/>
                <w:bCs w:val="0"/>
                <w:kern w:val="2"/>
                <w:sz w:val="15"/>
                <w:szCs w:val="15"/>
                <w:lang w:val="en-US" w:eastAsia="zh-CN" w:bidi="ar-SA"/>
              </w:rPr>
              <w:t>保健食品研发技术服务平台及生产基地项目</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建设地点</w:t>
            </w:r>
            <w:r>
              <w:rPr>
                <w:rStyle w:val="50"/>
                <w:rFonts w:hint="default" w:ascii="Times New Roman" w:hAnsi="Times New Roman" w:eastAsia="微软雅黑" w:cs="Times New Roman"/>
                <w:kern w:val="0"/>
                <w:sz w:val="15"/>
                <w:szCs w:val="15"/>
              </w:rPr>
              <w:t>*</w:t>
            </w:r>
          </w:p>
        </w:tc>
        <w:tc>
          <w:tcPr>
            <w:tcW w:w="5655"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海南省海口市秀英区药谷二横路8号1号楼M-6</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行业类别</w:t>
            </w:r>
            <w:r>
              <w:rPr>
                <w:rStyle w:val="50"/>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C1492保健食品制造</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建设性质</w:t>
            </w:r>
          </w:p>
        </w:tc>
        <w:tc>
          <w:tcPr>
            <w:tcW w:w="5655"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tabs>
                <w:tab w:val="right" w:pos="7010"/>
              </w:tabs>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lang w:val="en-US" w:eastAsia="zh-CN"/>
              </w:rPr>
              <w:t>新建</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设计生产能力</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rPr>
            </w:pPr>
            <w:r>
              <w:rPr>
                <w:rFonts w:hint="default" w:ascii="Times New Roman" w:hAnsi="Times New Roman" w:eastAsia="微软雅黑" w:cs="Times New Roman"/>
                <w:kern w:val="0"/>
                <w:sz w:val="15"/>
                <w:szCs w:val="15"/>
                <w:lang w:val="en-US"/>
              </w:rPr>
              <w:t>辅酶Q10保健食品产量为20t/a，片剂年产量为5400万片/年，胶囊剂年产量900万粒/年</w:t>
            </w:r>
          </w:p>
        </w:tc>
        <w:tc>
          <w:tcPr>
            <w:tcW w:w="1380"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highlight w:val="none"/>
              </w:rPr>
              <w:t>建设项目开工日期</w:t>
            </w:r>
          </w:p>
        </w:tc>
        <w:tc>
          <w:tcPr>
            <w:tcW w:w="1890" w:type="dxa"/>
            <w:gridSpan w:val="4"/>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2024年1月</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实际生产能力</w:t>
            </w:r>
          </w:p>
        </w:tc>
        <w:tc>
          <w:tcPr>
            <w:tcW w:w="3436"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rPr>
            </w:pPr>
            <w:r>
              <w:rPr>
                <w:rFonts w:hint="default" w:ascii="Times New Roman" w:hAnsi="Times New Roman" w:eastAsia="微软雅黑" w:cs="Times New Roman"/>
                <w:kern w:val="0"/>
                <w:sz w:val="15"/>
                <w:szCs w:val="15"/>
                <w:lang w:val="en-US"/>
              </w:rPr>
              <w:t>辅酶Q10保健食品产量为20t/a，片剂年产量为5400万片/年，胶囊剂年产量900万粒/年</w:t>
            </w:r>
          </w:p>
        </w:tc>
        <w:tc>
          <w:tcPr>
            <w:tcW w:w="131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highlight w:val="none"/>
              </w:rPr>
              <w:t>投入试运行日期</w:t>
            </w:r>
          </w:p>
        </w:tc>
        <w:tc>
          <w:tcPr>
            <w:tcW w:w="9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eastAsia="zh-CN"/>
              </w:rPr>
            </w:pPr>
            <w:r>
              <w:rPr>
                <w:rFonts w:hint="default" w:ascii="Times New Roman" w:hAnsi="Times New Roman" w:eastAsia="微软雅黑" w:cs="Times New Roman"/>
                <w:color w:val="000000"/>
                <w:sz w:val="15"/>
                <w:szCs w:val="15"/>
                <w:lang w:val="en-US" w:eastAsia="zh-CN" w:bidi="ar"/>
              </w:rPr>
              <w:t>202</w:t>
            </w:r>
            <w:r>
              <w:rPr>
                <w:rFonts w:hint="eastAsia" w:ascii="Times New Roman" w:hAnsi="Times New Roman" w:eastAsia="微软雅黑" w:cs="Times New Roman"/>
                <w:color w:val="000000"/>
                <w:sz w:val="15"/>
                <w:szCs w:val="15"/>
                <w:lang w:val="en-US" w:eastAsia="zh-CN" w:bidi="ar"/>
              </w:rPr>
              <w:t>4</w:t>
            </w:r>
            <w:r>
              <w:rPr>
                <w:rFonts w:hint="default" w:ascii="Times New Roman" w:hAnsi="Times New Roman" w:eastAsia="微软雅黑" w:cs="Times New Roman"/>
                <w:color w:val="000000"/>
                <w:sz w:val="15"/>
                <w:szCs w:val="15"/>
                <w:lang w:val="en-US" w:eastAsia="zh-CN" w:bidi="ar"/>
              </w:rPr>
              <w:t>年</w:t>
            </w:r>
            <w:r>
              <w:rPr>
                <w:rFonts w:hint="eastAsia" w:ascii="Times New Roman" w:hAnsi="Times New Roman" w:eastAsia="微软雅黑" w:cs="Times New Roman"/>
                <w:color w:val="000000"/>
                <w:sz w:val="15"/>
                <w:szCs w:val="15"/>
                <w:lang w:val="en-US" w:eastAsia="zh-CN" w:bidi="ar"/>
              </w:rPr>
              <w:t>3</w:t>
            </w:r>
            <w:r>
              <w:rPr>
                <w:rFonts w:hint="default" w:ascii="Times New Roman" w:hAnsi="Times New Roman" w:eastAsia="微软雅黑" w:cs="Times New Roman"/>
                <w:color w:val="000000"/>
                <w:sz w:val="15"/>
                <w:szCs w:val="15"/>
                <w:lang w:val="en-US" w:eastAsia="zh-CN" w:bidi="ar"/>
              </w:rPr>
              <w:t>月</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投资总概算（万元）</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8000</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环保投资总概算（万元）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50</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所占比例（%）</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0.625</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环评审批部门</w:t>
            </w:r>
            <w:r>
              <w:rPr>
                <w:rStyle w:val="50"/>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val="0"/>
              <w:suppressLineNumbers w:val="0"/>
              <w:autoSpaceDE w:val="0"/>
              <w:autoSpaceDN w:val="0"/>
              <w:snapToGrid/>
              <w:spacing w:before="0" w:beforeAutospacing="0" w:after="0" w:afterAutospacing="0"/>
              <w:ind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海口国家高新区管委会</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批准文号*</w:t>
            </w:r>
          </w:p>
        </w:tc>
        <w:tc>
          <w:tcPr>
            <w:tcW w:w="1486" w:type="dxa"/>
            <w:gridSpan w:val="2"/>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海高新环审〔2024〕</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第03号</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rPr>
            </w:pPr>
            <w:r>
              <w:rPr>
                <w:rFonts w:hint="default" w:ascii="Times New Roman" w:hAnsi="Times New Roman" w:eastAsia="微软雅黑" w:cs="Times New Roman"/>
                <w:color w:val="000000"/>
                <w:kern w:val="2"/>
                <w:sz w:val="15"/>
                <w:szCs w:val="15"/>
                <w:lang w:val="en-US" w:eastAsia="zh-CN" w:bidi="ar-SA"/>
              </w:rPr>
              <w:t>202</w:t>
            </w:r>
            <w:r>
              <w:rPr>
                <w:rFonts w:hint="eastAsia" w:ascii="Times New Roman" w:hAnsi="Times New Roman" w:eastAsia="微软雅黑" w:cs="Times New Roman"/>
                <w:color w:val="000000"/>
                <w:kern w:val="2"/>
                <w:sz w:val="15"/>
                <w:szCs w:val="15"/>
                <w:lang w:val="en-US" w:eastAsia="zh-CN" w:bidi="ar-SA"/>
              </w:rPr>
              <w:t>4</w:t>
            </w:r>
            <w:r>
              <w:rPr>
                <w:rFonts w:hint="default" w:ascii="Times New Roman" w:hAnsi="Times New Roman" w:eastAsia="微软雅黑" w:cs="Times New Roman"/>
                <w:color w:val="000000"/>
                <w:kern w:val="2"/>
                <w:sz w:val="15"/>
                <w:szCs w:val="15"/>
                <w:lang w:val="en-US" w:eastAsia="zh-CN" w:bidi="ar-SA"/>
              </w:rPr>
              <w:t>年</w:t>
            </w:r>
            <w:r>
              <w:rPr>
                <w:rFonts w:hint="eastAsia" w:ascii="Times New Roman" w:hAnsi="Times New Roman" w:eastAsia="微软雅黑" w:cs="Times New Roman"/>
                <w:color w:val="000000"/>
                <w:kern w:val="2"/>
                <w:sz w:val="15"/>
                <w:szCs w:val="15"/>
                <w:lang w:val="en-US" w:eastAsia="zh-CN" w:bidi="ar-SA"/>
              </w:rPr>
              <w:t>1</w:t>
            </w:r>
            <w:r>
              <w:rPr>
                <w:rFonts w:hint="default" w:ascii="Times New Roman" w:hAnsi="Times New Roman" w:eastAsia="微软雅黑" w:cs="Times New Roman"/>
                <w:color w:val="000000"/>
                <w:kern w:val="2"/>
                <w:sz w:val="15"/>
                <w:szCs w:val="15"/>
                <w:lang w:val="en-US" w:eastAsia="zh-CN" w:bidi="ar-SA"/>
              </w:rPr>
              <w:t>月</w:t>
            </w:r>
            <w:r>
              <w:rPr>
                <w:rFonts w:hint="eastAsia" w:ascii="Times New Roman" w:hAnsi="Times New Roman" w:eastAsia="微软雅黑" w:cs="Times New Roman"/>
                <w:color w:val="000000"/>
                <w:kern w:val="2"/>
                <w:sz w:val="15"/>
                <w:szCs w:val="15"/>
                <w:lang w:val="en-US" w:eastAsia="zh-CN" w:bidi="ar-SA"/>
              </w:rPr>
              <w:t>10</w:t>
            </w:r>
            <w:r>
              <w:rPr>
                <w:rFonts w:hint="default" w:ascii="Times New Roman" w:hAnsi="Times New Roman" w:eastAsia="微软雅黑" w:cs="Times New Roman"/>
                <w:color w:val="000000"/>
                <w:kern w:val="2"/>
                <w:sz w:val="15"/>
                <w:szCs w:val="15"/>
                <w:lang w:val="en-US" w:eastAsia="zh-CN" w:bidi="ar-SA"/>
              </w:rPr>
              <w:t>日</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初步设计审批部门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环保验收审批部门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highlight w:val="yellow"/>
              </w:rPr>
            </w:pPr>
            <w:r>
              <w:rPr>
                <w:rFonts w:hint="default" w:ascii="Times New Roman" w:hAnsi="Times New Roman" w:eastAsia="微软雅黑" w:cs="Times New Roman"/>
                <w:color w:val="000000"/>
                <w:kern w:val="0"/>
                <w:sz w:val="15"/>
                <w:szCs w:val="15"/>
                <w:highlight w:val="none"/>
              </w:rPr>
              <w:t>环保设施设计单位</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Autospacing="0" w:line="240" w:lineRule="auto"/>
              <w:ind w:left="0" w:right="0" w:firstLine="0"/>
              <w:jc w:val="center"/>
              <w:textAlignment w:val="auto"/>
              <w:rPr>
                <w:rFonts w:hint="default" w:ascii="Times New Roman" w:hAnsi="Times New Roman" w:eastAsia="微软雅黑" w:cs="Times New Roman"/>
                <w:color w:val="000000"/>
                <w:kern w:val="0"/>
                <w:sz w:val="15"/>
                <w:szCs w:val="15"/>
                <w:highlight w:val="yellow"/>
                <w:lang w:val="en-US" w:eastAsia="zh-CN"/>
              </w:rPr>
            </w:pPr>
            <w:r>
              <w:rPr>
                <w:rFonts w:hint="default" w:ascii="Times New Roman" w:hAnsi="Times New Roman" w:eastAsia="微软雅黑" w:cs="Times New Roman"/>
                <w:b w:val="0"/>
                <w:bCs w:val="0"/>
                <w:color w:val="000000"/>
                <w:kern w:val="2"/>
                <w:sz w:val="15"/>
                <w:szCs w:val="15"/>
                <w:lang w:val="en-US" w:eastAsia="zh-CN" w:bidi="ar-SA"/>
              </w:rPr>
              <w:t>海口中奥环保科技有限公司</w:t>
            </w:r>
          </w:p>
        </w:tc>
        <w:tc>
          <w:tcPr>
            <w:tcW w:w="2400"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center"/>
              <w:textAlignment w:val="auto"/>
              <w:rPr>
                <w:rFonts w:hint="default" w:ascii="Times New Roman" w:hAnsi="Times New Roman" w:eastAsia="微软雅黑" w:cs="Times New Roman"/>
                <w:color w:val="000000"/>
                <w:kern w:val="0"/>
                <w:sz w:val="15"/>
                <w:szCs w:val="15"/>
                <w:highlight w:val="yellow"/>
              </w:rPr>
            </w:pPr>
            <w:r>
              <w:rPr>
                <w:rFonts w:hint="default" w:ascii="Times New Roman" w:hAnsi="Times New Roman" w:eastAsia="微软雅黑" w:cs="Times New Roman"/>
                <w:color w:val="000000"/>
                <w:kern w:val="0"/>
                <w:sz w:val="15"/>
                <w:szCs w:val="15"/>
                <w:highlight w:val="none"/>
              </w:rPr>
              <w:t>环保设施施工单位</w:t>
            </w:r>
          </w:p>
        </w:tc>
        <w:tc>
          <w:tcPr>
            <w:tcW w:w="3931"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Autospacing="0" w:line="240" w:lineRule="auto"/>
              <w:ind w:left="0" w:right="0" w:firstLine="0"/>
              <w:jc w:val="center"/>
              <w:textAlignment w:val="auto"/>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b w:val="0"/>
                <w:bCs w:val="0"/>
                <w:color w:val="000000"/>
                <w:kern w:val="0"/>
                <w:sz w:val="15"/>
                <w:szCs w:val="15"/>
                <w:lang w:val="en-US" w:eastAsia="zh-CN" w:bidi="ar-SA"/>
              </w:rPr>
              <w:t>海口中奥环保科技有限公司</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环保设施检测单位</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微软雅黑" w:cs="Times New Roman"/>
                <w:color w:val="000000"/>
                <w:kern w:val="2"/>
                <w:sz w:val="15"/>
                <w:szCs w:val="15"/>
                <w:lang w:val="en-US" w:eastAsia="zh-CN"/>
              </w:rPr>
            </w:pPr>
            <w:r>
              <w:rPr>
                <w:rFonts w:hint="eastAsia" w:ascii="Times New Roman" w:hAnsi="Times New Roman" w:eastAsia="微软雅黑" w:cs="Times New Roman"/>
                <w:color w:val="000000"/>
                <w:kern w:val="2"/>
                <w:sz w:val="15"/>
                <w:szCs w:val="15"/>
                <w:lang w:val="en-US" w:eastAsia="zh-CN"/>
              </w:rPr>
              <w:t>编制：海南环供科技有限公司</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2"/>
                <w:sz w:val="15"/>
                <w:szCs w:val="15"/>
                <w:lang w:val="en-US" w:eastAsia="zh-CN"/>
              </w:rPr>
              <w:t>检测：</w:t>
            </w:r>
            <w:r>
              <w:rPr>
                <w:rFonts w:hint="default" w:ascii="Times New Roman" w:hAnsi="Times New Roman" w:eastAsia="微软雅黑" w:cs="Times New Roman"/>
                <w:color w:val="000000"/>
                <w:kern w:val="2"/>
                <w:sz w:val="15"/>
                <w:szCs w:val="15"/>
              </w:rPr>
              <w:t>海南</w:t>
            </w:r>
            <w:r>
              <w:rPr>
                <w:rFonts w:hint="default" w:ascii="Times New Roman" w:hAnsi="Times New Roman" w:eastAsia="微软雅黑" w:cs="Times New Roman"/>
                <w:color w:val="000000"/>
                <w:kern w:val="2"/>
                <w:sz w:val="15"/>
                <w:szCs w:val="15"/>
                <w:lang w:val="en-US" w:eastAsia="zh-CN"/>
              </w:rPr>
              <w:t>中成</w:t>
            </w:r>
            <w:r>
              <w:rPr>
                <w:rFonts w:hint="default" w:ascii="Times New Roman" w:hAnsi="Times New Roman" w:eastAsia="微软雅黑" w:cs="Times New Roman"/>
                <w:color w:val="000000"/>
                <w:kern w:val="2"/>
                <w:sz w:val="15"/>
                <w:szCs w:val="15"/>
              </w:rPr>
              <w:t>检测</w:t>
            </w:r>
            <w:r>
              <w:rPr>
                <w:rFonts w:hint="default" w:ascii="Times New Roman" w:hAnsi="Times New Roman" w:eastAsia="微软雅黑" w:cs="Times New Roman"/>
                <w:color w:val="000000"/>
                <w:kern w:val="2"/>
                <w:sz w:val="15"/>
                <w:szCs w:val="15"/>
                <w:lang w:val="en-US" w:eastAsia="zh-CN"/>
              </w:rPr>
              <w:t>技术</w:t>
            </w:r>
            <w:r>
              <w:rPr>
                <w:rFonts w:hint="default" w:ascii="Times New Roman" w:hAnsi="Times New Roman" w:eastAsia="微软雅黑" w:cs="Times New Roman"/>
                <w:color w:val="000000"/>
                <w:kern w:val="2"/>
                <w:sz w:val="15"/>
                <w:szCs w:val="15"/>
              </w:rPr>
              <w:t>有限公司</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实际总投资（万元）</w:t>
            </w:r>
          </w:p>
        </w:tc>
        <w:tc>
          <w:tcPr>
            <w:tcW w:w="5692"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themeColor="text1"/>
                <w:kern w:val="0"/>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t>8200</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themeColor="text1"/>
                <w:kern w:val="0"/>
                <w:sz w:val="15"/>
                <w:szCs w:val="15"/>
                <w14:textFill>
                  <w14:solidFill>
                    <w14:schemeClr w14:val="tx1"/>
                  </w14:solidFill>
                </w14:textFill>
              </w:rPr>
            </w:pPr>
            <w:r>
              <w:rPr>
                <w:rFonts w:hint="default" w:ascii="Times New Roman" w:hAnsi="Times New Roman" w:eastAsia="微软雅黑" w:cs="Times New Roman"/>
                <w:color w:val="000000" w:themeColor="text1"/>
                <w:kern w:val="0"/>
                <w:sz w:val="15"/>
                <w:szCs w:val="15"/>
                <w14:textFill>
                  <w14:solidFill>
                    <w14:schemeClr w14:val="tx1"/>
                  </w14:solidFill>
                </w14:textFill>
              </w:rPr>
              <w:t>实际环保投资（万元）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themeColor="text1"/>
                <w:kern w:val="0"/>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t>85</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所占比例（%）</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1.037</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废水治理（万元）</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27</w:t>
            </w:r>
          </w:p>
        </w:tc>
        <w:tc>
          <w:tcPr>
            <w:tcW w:w="129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废气治理（万元）</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38.3</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噪声治理（万元）</w:t>
            </w:r>
          </w:p>
        </w:tc>
        <w:tc>
          <w:tcPr>
            <w:tcW w:w="910"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5</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固废治理（万元）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2.7</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绿化及生态（万元）</w:t>
            </w:r>
          </w:p>
        </w:tc>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w:t>
            </w:r>
          </w:p>
        </w:tc>
        <w:tc>
          <w:tcPr>
            <w:tcW w:w="131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其它（万元）</w:t>
            </w:r>
          </w:p>
        </w:tc>
        <w:tc>
          <w:tcPr>
            <w:tcW w:w="90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12</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新增废水处理设施能力（m</w:t>
            </w:r>
            <w:r>
              <w:rPr>
                <w:rStyle w:val="51"/>
                <w:rFonts w:hint="default" w:ascii="Times New Roman" w:hAnsi="Times New Roman" w:eastAsia="微软雅黑" w:cs="Times New Roman"/>
                <w:kern w:val="0"/>
                <w:sz w:val="15"/>
                <w:szCs w:val="15"/>
              </w:rPr>
              <w:t>3</w:t>
            </w:r>
            <w:r>
              <w:rPr>
                <w:rStyle w:val="52"/>
                <w:rFonts w:hint="default" w:ascii="Times New Roman" w:hAnsi="Times New Roman" w:eastAsia="微软雅黑" w:cs="Times New Roman"/>
                <w:kern w:val="0"/>
                <w:sz w:val="15"/>
                <w:szCs w:val="15"/>
              </w:rPr>
              <w:t>/d）</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w:t>
            </w:r>
          </w:p>
        </w:tc>
        <w:tc>
          <w:tcPr>
            <w:tcW w:w="2215" w:type="dxa"/>
            <w:gridSpan w:val="6"/>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新增废气处理设施能力(万m</w:t>
            </w:r>
            <w:r>
              <w:rPr>
                <w:rFonts w:hint="default" w:ascii="Times New Roman" w:hAnsi="Times New Roman" w:eastAsia="微软雅黑" w:cs="Times New Roman"/>
                <w:kern w:val="0"/>
                <w:sz w:val="15"/>
                <w:szCs w:val="15"/>
                <w:vertAlign w:val="superscript"/>
              </w:rPr>
              <w:t>3</w:t>
            </w:r>
            <w:r>
              <w:rPr>
                <w:rFonts w:hint="default" w:ascii="Times New Roman" w:hAnsi="Times New Roman" w:eastAsia="微软雅黑" w:cs="Times New Roman"/>
                <w:kern w:val="0"/>
                <w:sz w:val="15"/>
                <w:szCs w:val="15"/>
              </w:rPr>
              <w:t>/a)</w:t>
            </w:r>
          </w:p>
        </w:tc>
        <w:tc>
          <w:tcPr>
            <w:tcW w:w="3021"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年平均工作时(h/a)</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建设单位</w:t>
            </w:r>
            <w:r>
              <w:rPr>
                <w:rStyle w:val="50"/>
                <w:rFonts w:hint="default" w:ascii="Times New Roman" w:hAnsi="Times New Roman" w:eastAsia="微软雅黑" w:cs="Times New Roman"/>
                <w:kern w:val="0"/>
                <w:sz w:val="15"/>
                <w:szCs w:val="15"/>
              </w:rPr>
              <w:t>*</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新开利安生物科技（海南）有限公司</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邮政编码</w:t>
            </w:r>
          </w:p>
        </w:tc>
        <w:tc>
          <w:tcPr>
            <w:tcW w:w="93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570100</w:t>
            </w:r>
          </w:p>
        </w:tc>
        <w:tc>
          <w:tcPr>
            <w:tcW w:w="1507"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联系电话</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13617519391</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环评单位*</w:t>
            </w:r>
          </w:p>
        </w:tc>
        <w:tc>
          <w:tcPr>
            <w:tcW w:w="221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海口达清环保科技有限公司</w:t>
            </w:r>
          </w:p>
        </w:tc>
      </w:tr>
      <w:tr>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污染物排放达标与总量控制(工业建设项目详填）</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污染物</w:t>
            </w:r>
          </w:p>
        </w:tc>
        <w:tc>
          <w:tcPr>
            <w:tcW w:w="1088"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原有排放量（1）</w:t>
            </w:r>
          </w:p>
        </w:tc>
        <w:tc>
          <w:tcPr>
            <w:tcW w:w="129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本期工程实际排放浓度（2）</w:t>
            </w:r>
          </w:p>
        </w:tc>
        <w:tc>
          <w:tcPr>
            <w:tcW w:w="1095"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本期工程自身削减量（5）</w:t>
            </w:r>
          </w:p>
        </w:tc>
        <w:tc>
          <w:tcPr>
            <w:tcW w:w="915"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本期工程核定排放量（7）</w:t>
            </w:r>
          </w:p>
        </w:tc>
        <w:tc>
          <w:tcPr>
            <w:tcW w:w="126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本期工程"以新带老"削减量（8）</w:t>
            </w:r>
          </w:p>
        </w:tc>
        <w:tc>
          <w:tcPr>
            <w:tcW w:w="1020"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全厂实际排放总量（9）</w:t>
            </w:r>
          </w:p>
        </w:tc>
        <w:tc>
          <w:tcPr>
            <w:tcW w:w="930"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全厂核定排放总量（10）</w:t>
            </w:r>
          </w:p>
        </w:tc>
        <w:tc>
          <w:tcPr>
            <w:tcW w:w="1419"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区域平衡替代削减量（11）</w:t>
            </w:r>
          </w:p>
        </w:tc>
        <w:tc>
          <w:tcPr>
            <w:tcW w:w="800"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排放增减量（12）</w:t>
            </w: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color w:val="000000"/>
                <w:kern w:val="0"/>
                <w:sz w:val="15"/>
                <w:szCs w:val="15"/>
              </w:rPr>
              <w:t>废水</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化学需氧量</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氨氮</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color w:val="000000"/>
                <w:kern w:val="0"/>
                <w:sz w:val="15"/>
                <w:szCs w:val="15"/>
              </w:rPr>
              <w:t>废气</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二氧化硫</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烟尘</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氮氧化物</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color w:val="000000"/>
                <w:kern w:val="0"/>
                <w:sz w:val="15"/>
                <w:szCs w:val="15"/>
              </w:rPr>
              <w:t>工业固体废物</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与项目有关的其它特征污染物</w:t>
            </w:r>
          </w:p>
        </w:tc>
        <w:tc>
          <w:tcPr>
            <w:tcW w:w="8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CC99"/>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8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tblPrEx>
          <w:tblCellMar>
            <w:top w:w="15" w:type="dxa"/>
            <w:left w:w="15" w:type="dxa"/>
            <w:bottom w:w="15" w:type="dxa"/>
            <w:right w:w="15" w:type="dxa"/>
          </w:tblCellMar>
        </w:tblPrEx>
        <w:trPr>
          <w:trHeight w:val="23" w:hRule="atLeast"/>
          <w:jc w:val="center"/>
        </w:trPr>
        <w:tc>
          <w:tcPr>
            <w:tcW w:w="15885" w:type="dxa"/>
            <w:gridSpan w:val="24"/>
            <w:tcBorders>
              <w:top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注：   1. 排放增减量：（+）表示增加，（-）表示减少</w:t>
            </w:r>
          </w:p>
        </w:tc>
      </w:tr>
      <w:tr>
        <w:tblPrEx>
          <w:tblCellMar>
            <w:top w:w="15" w:type="dxa"/>
            <w:left w:w="15" w:type="dxa"/>
            <w:bottom w:w="15" w:type="dxa"/>
            <w:right w:w="15" w:type="dxa"/>
          </w:tblCellMar>
        </w:tblPrEx>
        <w:trPr>
          <w:trHeight w:val="23" w:hRule="atLeast"/>
          <w:jc w:val="center"/>
        </w:trPr>
        <w:tc>
          <w:tcPr>
            <w:tcW w:w="15885" w:type="dxa"/>
            <w:gridSpan w:val="24"/>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 xml:space="preserve">2. </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12</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6</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8</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11</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9</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4</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5</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8</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11</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4"/>
                <w:rFonts w:hint="default" w:ascii="Times New Roman" w:hAnsi="Times New Roman" w:eastAsia="微软雅黑" w:cs="Times New Roman"/>
                <w:kern w:val="0"/>
                <w:sz w:val="15"/>
                <w:szCs w:val="15"/>
              </w:rPr>
              <w:t>1</w:t>
            </w:r>
            <w:r>
              <w:rPr>
                <w:rStyle w:val="53"/>
                <w:rFonts w:hint="default" w:ascii="Times New Roman" w:hAnsi="Times New Roman" w:eastAsia="微软雅黑" w:cs="Times New Roman"/>
                <w:kern w:val="0"/>
                <w:sz w:val="15"/>
                <w:szCs w:val="15"/>
              </w:rPr>
              <w:t>）</w:t>
            </w:r>
          </w:p>
        </w:tc>
      </w:tr>
      <w:tr>
        <w:tblPrEx>
          <w:tblCellMar>
            <w:top w:w="15" w:type="dxa"/>
            <w:left w:w="15" w:type="dxa"/>
            <w:bottom w:w="15" w:type="dxa"/>
            <w:right w:w="15" w:type="dxa"/>
          </w:tblCellMar>
        </w:tblPrEx>
        <w:trPr>
          <w:trHeight w:val="23" w:hRule="atLeast"/>
          <w:jc w:val="center"/>
        </w:trPr>
        <w:tc>
          <w:tcPr>
            <w:tcW w:w="15885" w:type="dxa"/>
            <w:gridSpan w:val="24"/>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16" w:firstLineChars="11"/>
              <w:jc w:val="both"/>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 xml:space="preserve">3.  </w:t>
            </w:r>
            <w:r>
              <w:rPr>
                <w:rStyle w:val="53"/>
                <w:rFonts w:hint="default" w:ascii="Times New Roman" w:hAnsi="Times New Roman" w:eastAsia="微软雅黑" w:cs="Times New Roman"/>
                <w:kern w:val="0"/>
                <w:sz w:val="15"/>
                <w:szCs w:val="15"/>
              </w:rPr>
              <w:t>计量单位：废水排放量</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万吨</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年；废气排放量</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万标立方米</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年；工业固体废物排放量</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万吨</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年；水污染物排放浓度</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毫克</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升；大气污染物排放浓度</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毫克</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立方米；水污染物排放量</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吨</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年；大气污染物排放量</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吨</w:t>
            </w:r>
            <w:r>
              <w:rPr>
                <w:rStyle w:val="54"/>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年</w:t>
            </w:r>
          </w:p>
        </w:tc>
      </w:tr>
    </w:tbl>
    <w:p>
      <w:pPr>
        <w:rPr>
          <w:rFonts w:hint="default"/>
          <w:lang w:val="en-US" w:eastAsia="zh-CN"/>
        </w:rPr>
        <w:sectPr>
          <w:footerReference r:id="rId7" w:type="default"/>
          <w:pgSz w:w="16838" w:h="11906" w:orient="landscape"/>
          <w:pgMar w:top="850" w:right="1440" w:bottom="850" w:left="1440" w:header="567" w:footer="992" w:gutter="0"/>
          <w:pgNumType w:fmt="decimal"/>
          <w:cols w:space="0" w:num="1"/>
          <w:rtlGutter w:val="0"/>
          <w:docGrid w:type="lines" w:linePitch="319" w:charSpace="0"/>
        </w:sectPr>
      </w:pPr>
    </w:p>
    <w:p>
      <w:pPr>
        <w:rPr>
          <w:rFonts w:hint="default"/>
          <w:lang w:val="en-US" w:eastAsia="zh-CN"/>
        </w:rPr>
      </w:pPr>
      <w:bookmarkStart w:id="32" w:name="_GoBack"/>
      <w:bookmarkEnd w:id="32"/>
      <w:r>
        <w:rPr>
          <w:sz w:val="21"/>
        </w:rPr>
        <mc:AlternateContent>
          <mc:Choice Requires="wps">
            <w:drawing>
              <wp:anchor distT="0" distB="0" distL="114300" distR="114300" simplePos="0" relativeHeight="251671552" behindDoc="0" locked="0" layoutInCell="1" allowOverlap="1">
                <wp:simplePos x="0" y="0"/>
                <wp:positionH relativeFrom="column">
                  <wp:posOffset>3592195</wp:posOffset>
                </wp:positionH>
                <wp:positionV relativeFrom="paragraph">
                  <wp:posOffset>64967485</wp:posOffset>
                </wp:positionV>
                <wp:extent cx="575310" cy="541655"/>
                <wp:effectExtent l="3175" t="3175" r="12065" b="7620"/>
                <wp:wrapNone/>
                <wp:docPr id="475" name="直接连接符 160"/>
                <wp:cNvGraphicFramePr/>
                <a:graphic xmlns:a="http://schemas.openxmlformats.org/drawingml/2006/main">
                  <a:graphicData uri="http://schemas.microsoft.com/office/word/2010/wordprocessingShape">
                    <wps:wsp>
                      <wps:cNvCnPr/>
                      <wps:spPr>
                        <a:xfrm>
                          <a:off x="4506595" y="66112390"/>
                          <a:ext cx="575310" cy="54165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82.85pt;margin-top:5115.55pt;height:42.65pt;width:45.3pt;z-index:251671552;mso-width-relative:page;mso-height-relative:page;" filled="f" stroked="t" coordsize="21600,21600" o:gfxdata="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WIfPN4AAAAPAQAADwAAAAAAAAABACAA&#10;AAAiAAAAZHJzL2Rvd25yZXYueG1sUEsBAhQAFAAAAAgAh07iQG85liAHAgAA8QMAAA4AAAAAAAAA&#10;AQAgAAAALQEAAGRycy9lMm9Eb2MueG1sUEsFBgAAAAAGAAYAWQEAAKYFAAAAAA==&#10;">
                <v:fill on="f" focussize="0,0"/>
                <v:stroke color="#000000" joinstyle="round" endarrow="block"/>
                <v:imagedata o:title=""/>
                <o:lock v:ext="edit" aspectratio="f"/>
              </v:line>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3327400</wp:posOffset>
                </wp:positionH>
                <wp:positionV relativeFrom="paragraph">
                  <wp:posOffset>65074165</wp:posOffset>
                </wp:positionV>
                <wp:extent cx="635" cy="388620"/>
                <wp:effectExtent l="37465" t="0" r="38100" b="11430"/>
                <wp:wrapNone/>
                <wp:docPr id="474" name="直接连接符 160"/>
                <wp:cNvGraphicFramePr/>
                <a:graphic xmlns:a="http://schemas.openxmlformats.org/drawingml/2006/main">
                  <a:graphicData uri="http://schemas.microsoft.com/office/word/2010/wordprocessingShape">
                    <wps:wsp>
                      <wps:cNvCnPr/>
                      <wps:spPr>
                        <a:xfrm>
                          <a:off x="4241800" y="66219070"/>
                          <a:ext cx="635" cy="3886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62pt;margin-top:5123.95pt;height:30.6pt;width:0.05pt;z-index:251670528;mso-width-relative:page;mso-height-relative:page;" filled="f" stroked="t" coordsize="21600,21600" o:gfxdata="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iMCQt0AAAAPAQAADwAAAAAAAAABACAAAAAi&#10;AAAAZHJzL2Rvd25yZXYueG1sUEsBAhQAFAAAAAgAh07iQNTo+gQFAgAA7gMAAA4AAAAAAAAAAQAg&#10;AAAALAEAAGRycy9lMm9Eb2MueG1sUEsFBgAAAAAGAAYAWQEAAKMFAAAAAA==&#10;">
                <v:fill on="f" focussize="0,0"/>
                <v:stroke color="#000000" joinstyle="round" endarrow="block"/>
                <v:imagedata o:title=""/>
                <o:lock v:ext="edit" aspectratio="f"/>
              </v:line>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2579370</wp:posOffset>
                </wp:positionH>
                <wp:positionV relativeFrom="paragraph">
                  <wp:posOffset>64967485</wp:posOffset>
                </wp:positionV>
                <wp:extent cx="483235" cy="551180"/>
                <wp:effectExtent l="0" t="3175" r="12065" b="17145"/>
                <wp:wrapNone/>
                <wp:docPr id="473" name="直接连接符 160"/>
                <wp:cNvGraphicFramePr/>
                <a:graphic xmlns:a="http://schemas.openxmlformats.org/drawingml/2006/main">
                  <a:graphicData uri="http://schemas.microsoft.com/office/word/2010/wordprocessingShape">
                    <wps:wsp>
                      <wps:cNvCnPr/>
                      <wps:spPr>
                        <a:xfrm flipH="1">
                          <a:off x="3493770" y="66112390"/>
                          <a:ext cx="483235" cy="55118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x;margin-left:203.1pt;margin-top:5115.55pt;height:43.4pt;width:38.05pt;z-index:251669504;mso-width-relative:page;mso-height-relative:page;" filled="f" stroked="t" coordsize="21600,21600" o:gfxdata="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Jy0D90AAAAPAQAADwAA&#10;AAAAAAABACAAAAAiAAAAZHJzL2Rvd25yZXYueG1sUEsBAhQAFAAAAAgAh07iQAIxKOgRAgAA+wMA&#10;AA4AAAAAAAAAAQAgAAAALAEAAGRycy9lMm9Eb2MueG1sUEsFBgAAAAAGAAYAWQEAAK8FAAAAAA==&#10;">
                <v:fill on="f" focussize="0,0"/>
                <v:stroke color="#000000" joinstyle="round" endarrow="block"/>
                <v:imagedata o:title=""/>
                <o:lock v:ext="edit" aspectratio="f"/>
              </v:line>
            </w:pict>
          </mc:Fallback>
        </mc:AlternateContent>
      </w:r>
      <w:r>
        <w:rPr>
          <w:sz w:val="21"/>
        </w:rPr>
        <mc:AlternateContent>
          <mc:Choice Requires="wps">
            <w:drawing>
              <wp:anchor distT="0" distB="0" distL="114300" distR="114300" simplePos="0" relativeHeight="251668480" behindDoc="0" locked="0" layoutInCell="1" allowOverlap="1">
                <wp:simplePos x="0" y="0"/>
                <wp:positionH relativeFrom="column">
                  <wp:posOffset>4173220</wp:posOffset>
                </wp:positionH>
                <wp:positionV relativeFrom="paragraph">
                  <wp:posOffset>257242310</wp:posOffset>
                </wp:positionV>
                <wp:extent cx="635" cy="388620"/>
                <wp:effectExtent l="37465" t="0" r="38100" b="11430"/>
                <wp:wrapNone/>
                <wp:docPr id="470" name="直接连接符 160"/>
                <wp:cNvGraphicFramePr/>
                <a:graphic xmlns:a="http://schemas.openxmlformats.org/drawingml/2006/main">
                  <a:graphicData uri="http://schemas.microsoft.com/office/word/2010/wordprocessingShape">
                    <wps:wsp>
                      <wps:cNvCnPr/>
                      <wps:spPr>
                        <a:xfrm flipV="1">
                          <a:off x="5087620" y="258387215"/>
                          <a:ext cx="635" cy="3886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328.6pt;margin-top:20255.3pt;height:30.6pt;width:0.05pt;z-index:251668480;mso-width-relative:page;mso-height-relative:page;" filled="f" stroked="t" coordsize="21600,21600" o:gfxdata="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TdQ7N0AAAAPAQAADwAAAAAAAAAB&#10;ACAAAAAiAAAAZHJzL2Rvd25yZXYueG1sUEsBAhQAFAAAAAgAh07iQIYp3sILAgAA+QMAAA4AAAAA&#10;AAAAAQAgAAAALAEAAGRycy9lMm9Eb2MueG1sUEsFBgAAAAAGAAYAWQEAAKkFAAAAAA==&#10;">
                <v:fill on="f" focussize="0,0"/>
                <v:stroke color="#000000" joinstyle="round" endarrow="block"/>
                <v:imagedata o:title=""/>
                <o:lock v:ext="edit" aspectratio="f"/>
              </v:line>
            </w:pict>
          </mc:Fallback>
        </mc:AlternateContent>
      </w:r>
    </w:p>
    <w:sectPr>
      <w:pgSz w:w="11906" w:h="16838"/>
      <w:pgMar w:top="1440" w:right="1803" w:bottom="1440" w:left="1803"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numPr>
        <w:ilvl w:val="0"/>
        <w:numId w:val="0"/>
      </w:numPr>
      <w:pBdr>
        <w:bottom w:val="none" w:color="auto" w:sz="0" w:space="0"/>
      </w:pBdr>
      <w:tabs>
        <w:tab w:val="center" w:pos="4153"/>
        <w:tab w:val="right" w:pos="8306"/>
      </w:tabs>
      <w:wordWrap/>
      <w:autoSpaceDE/>
      <w:autoSpaceDN/>
      <w:adjustRightInd/>
      <w:snapToGrid w:val="0"/>
      <w:spacing w:before="0" w:after="0" w:line="240" w:lineRule="auto"/>
      <w:ind w:right="0" w:firstLine="0"/>
      <w:jc w:val="center"/>
      <w:rPr>
        <w:rFonts w:hint="default" w:ascii="宋体" w:hAnsi="Times New Roman" w:eastAsia="Times New Roman"/>
        <w:color w:val="auto"/>
        <w:w w:val="100"/>
        <w:position w:val="0"/>
        <w:sz w:val="18"/>
        <w:szCs w:val="18"/>
        <w:shd w:val="clear" w:color="auto" w:fil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2C5A71"/>
    <w:multiLevelType w:val="multilevel"/>
    <w:tmpl w:val="722C5A71"/>
    <w:lvl w:ilvl="0" w:tentative="0">
      <w:start w:val="1"/>
      <w:numFmt w:val="japaneseCounting"/>
      <w:pStyle w:val="23"/>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333A2A"/>
    <w:rsid w:val="00393668"/>
    <w:rsid w:val="00537C28"/>
    <w:rsid w:val="005714C6"/>
    <w:rsid w:val="00661709"/>
    <w:rsid w:val="0078768E"/>
    <w:rsid w:val="00845FA0"/>
    <w:rsid w:val="00977A0E"/>
    <w:rsid w:val="0098716C"/>
    <w:rsid w:val="00C32A54"/>
    <w:rsid w:val="00DA1D60"/>
    <w:rsid w:val="00DE5743"/>
    <w:rsid w:val="00E32DCF"/>
    <w:rsid w:val="00E6284A"/>
    <w:rsid w:val="00EB5DE7"/>
    <w:rsid w:val="00EB7E60"/>
    <w:rsid w:val="0112363F"/>
    <w:rsid w:val="012D66CB"/>
    <w:rsid w:val="012F6B89"/>
    <w:rsid w:val="013712F7"/>
    <w:rsid w:val="019B1886"/>
    <w:rsid w:val="01B446F6"/>
    <w:rsid w:val="01C930D8"/>
    <w:rsid w:val="01E70628"/>
    <w:rsid w:val="01EC6989"/>
    <w:rsid w:val="01F01F8D"/>
    <w:rsid w:val="02296E92"/>
    <w:rsid w:val="0233386D"/>
    <w:rsid w:val="02337D11"/>
    <w:rsid w:val="02581525"/>
    <w:rsid w:val="02756BD4"/>
    <w:rsid w:val="0284056C"/>
    <w:rsid w:val="0288005D"/>
    <w:rsid w:val="02976232"/>
    <w:rsid w:val="02B7122F"/>
    <w:rsid w:val="02D77339"/>
    <w:rsid w:val="032928B6"/>
    <w:rsid w:val="033D7C67"/>
    <w:rsid w:val="034026E5"/>
    <w:rsid w:val="03630182"/>
    <w:rsid w:val="03962305"/>
    <w:rsid w:val="03E36DA8"/>
    <w:rsid w:val="04071455"/>
    <w:rsid w:val="040E6340"/>
    <w:rsid w:val="04144B8F"/>
    <w:rsid w:val="041B11B3"/>
    <w:rsid w:val="041F089A"/>
    <w:rsid w:val="04206073"/>
    <w:rsid w:val="04363779"/>
    <w:rsid w:val="04394A97"/>
    <w:rsid w:val="04610B65"/>
    <w:rsid w:val="0465237E"/>
    <w:rsid w:val="046A623A"/>
    <w:rsid w:val="04784101"/>
    <w:rsid w:val="04AB421D"/>
    <w:rsid w:val="04B944C7"/>
    <w:rsid w:val="04DA0918"/>
    <w:rsid w:val="04F76DD4"/>
    <w:rsid w:val="04FA2F2F"/>
    <w:rsid w:val="050D65F7"/>
    <w:rsid w:val="051607AD"/>
    <w:rsid w:val="053C6EDC"/>
    <w:rsid w:val="054F4E62"/>
    <w:rsid w:val="056326BB"/>
    <w:rsid w:val="056F2E0E"/>
    <w:rsid w:val="05881E34"/>
    <w:rsid w:val="05A1732C"/>
    <w:rsid w:val="05A21435"/>
    <w:rsid w:val="05A51475"/>
    <w:rsid w:val="05F3338B"/>
    <w:rsid w:val="05F872A7"/>
    <w:rsid w:val="05FD666C"/>
    <w:rsid w:val="06190FCC"/>
    <w:rsid w:val="065B15E4"/>
    <w:rsid w:val="0664493D"/>
    <w:rsid w:val="066A0A73"/>
    <w:rsid w:val="066C1A43"/>
    <w:rsid w:val="06913258"/>
    <w:rsid w:val="06AB60C8"/>
    <w:rsid w:val="06D33870"/>
    <w:rsid w:val="06E426D9"/>
    <w:rsid w:val="0717375D"/>
    <w:rsid w:val="07215081"/>
    <w:rsid w:val="07481B68"/>
    <w:rsid w:val="0757624F"/>
    <w:rsid w:val="07593D76"/>
    <w:rsid w:val="075A189C"/>
    <w:rsid w:val="07601EE6"/>
    <w:rsid w:val="07702E6D"/>
    <w:rsid w:val="078608E3"/>
    <w:rsid w:val="07A07BF6"/>
    <w:rsid w:val="07AA637F"/>
    <w:rsid w:val="07E4110D"/>
    <w:rsid w:val="07FF59B7"/>
    <w:rsid w:val="080B13B0"/>
    <w:rsid w:val="0831760C"/>
    <w:rsid w:val="08420CAE"/>
    <w:rsid w:val="08534C69"/>
    <w:rsid w:val="085E716A"/>
    <w:rsid w:val="08671834"/>
    <w:rsid w:val="08780BC4"/>
    <w:rsid w:val="08850B9A"/>
    <w:rsid w:val="088F2326"/>
    <w:rsid w:val="08BA6A96"/>
    <w:rsid w:val="08DA0EE6"/>
    <w:rsid w:val="08ED5791"/>
    <w:rsid w:val="08F120DE"/>
    <w:rsid w:val="091E00A4"/>
    <w:rsid w:val="093A3733"/>
    <w:rsid w:val="09475E50"/>
    <w:rsid w:val="095952FD"/>
    <w:rsid w:val="096133B5"/>
    <w:rsid w:val="096D1D5A"/>
    <w:rsid w:val="097A1C48"/>
    <w:rsid w:val="099E1F14"/>
    <w:rsid w:val="09E22DE2"/>
    <w:rsid w:val="09E74542"/>
    <w:rsid w:val="09F26658"/>
    <w:rsid w:val="0A0855DF"/>
    <w:rsid w:val="0A117002"/>
    <w:rsid w:val="0A222B45"/>
    <w:rsid w:val="0A40121D"/>
    <w:rsid w:val="0A5C02E1"/>
    <w:rsid w:val="0A656ED5"/>
    <w:rsid w:val="0A717628"/>
    <w:rsid w:val="0A7964DD"/>
    <w:rsid w:val="0A823A7F"/>
    <w:rsid w:val="0A876E4C"/>
    <w:rsid w:val="0A9620F7"/>
    <w:rsid w:val="0A9E7CF1"/>
    <w:rsid w:val="0AA3355A"/>
    <w:rsid w:val="0AC0235E"/>
    <w:rsid w:val="0AC57974"/>
    <w:rsid w:val="0AD95DB9"/>
    <w:rsid w:val="0AEE6ECB"/>
    <w:rsid w:val="0B3F14D4"/>
    <w:rsid w:val="0B4E5BBB"/>
    <w:rsid w:val="0B941820"/>
    <w:rsid w:val="0BAB4DBC"/>
    <w:rsid w:val="0BCA41CA"/>
    <w:rsid w:val="0BE165E0"/>
    <w:rsid w:val="0BF4406D"/>
    <w:rsid w:val="0C0A7D34"/>
    <w:rsid w:val="0C28640C"/>
    <w:rsid w:val="0C4548C9"/>
    <w:rsid w:val="0C4C0AED"/>
    <w:rsid w:val="0C5B0590"/>
    <w:rsid w:val="0C5B233E"/>
    <w:rsid w:val="0C6E02C3"/>
    <w:rsid w:val="0C86059E"/>
    <w:rsid w:val="0C8A2C23"/>
    <w:rsid w:val="0CA5180B"/>
    <w:rsid w:val="0CB22B5C"/>
    <w:rsid w:val="0CC872A8"/>
    <w:rsid w:val="0CD21ED4"/>
    <w:rsid w:val="0CE916F8"/>
    <w:rsid w:val="0D0437B7"/>
    <w:rsid w:val="0D284C4A"/>
    <w:rsid w:val="0D2C3CDA"/>
    <w:rsid w:val="0D660371"/>
    <w:rsid w:val="0D66519B"/>
    <w:rsid w:val="0D904269"/>
    <w:rsid w:val="0D905871"/>
    <w:rsid w:val="0D9378B6"/>
    <w:rsid w:val="0DA44A41"/>
    <w:rsid w:val="0DF67D78"/>
    <w:rsid w:val="0E015A11"/>
    <w:rsid w:val="0E0407B3"/>
    <w:rsid w:val="0E1A3B33"/>
    <w:rsid w:val="0E22558C"/>
    <w:rsid w:val="0E417312"/>
    <w:rsid w:val="0E5434E9"/>
    <w:rsid w:val="0E58106E"/>
    <w:rsid w:val="0E74112A"/>
    <w:rsid w:val="0E86261C"/>
    <w:rsid w:val="0E8A2A67"/>
    <w:rsid w:val="0E927B6D"/>
    <w:rsid w:val="0EE21031"/>
    <w:rsid w:val="0EF425D6"/>
    <w:rsid w:val="0F3B6940"/>
    <w:rsid w:val="0F3F3EC1"/>
    <w:rsid w:val="0F703316"/>
    <w:rsid w:val="0F88065D"/>
    <w:rsid w:val="0F8932E2"/>
    <w:rsid w:val="0F96368D"/>
    <w:rsid w:val="0FB83603"/>
    <w:rsid w:val="10014FAA"/>
    <w:rsid w:val="10282537"/>
    <w:rsid w:val="102B64CB"/>
    <w:rsid w:val="10555E1C"/>
    <w:rsid w:val="10696077"/>
    <w:rsid w:val="10867A0F"/>
    <w:rsid w:val="108F47C6"/>
    <w:rsid w:val="10A818CA"/>
    <w:rsid w:val="10D47D43"/>
    <w:rsid w:val="1102547E"/>
    <w:rsid w:val="112F3D99"/>
    <w:rsid w:val="113214B3"/>
    <w:rsid w:val="113D19BA"/>
    <w:rsid w:val="116577BB"/>
    <w:rsid w:val="11847C41"/>
    <w:rsid w:val="11867E5D"/>
    <w:rsid w:val="118E0AC0"/>
    <w:rsid w:val="11CB5870"/>
    <w:rsid w:val="11F748B7"/>
    <w:rsid w:val="120D5E88"/>
    <w:rsid w:val="12172B2F"/>
    <w:rsid w:val="122D2087"/>
    <w:rsid w:val="123F000C"/>
    <w:rsid w:val="12695089"/>
    <w:rsid w:val="126B1070"/>
    <w:rsid w:val="127A7296"/>
    <w:rsid w:val="12895F55"/>
    <w:rsid w:val="128B3251"/>
    <w:rsid w:val="129C0FBA"/>
    <w:rsid w:val="129F36BA"/>
    <w:rsid w:val="12B502CE"/>
    <w:rsid w:val="12D90A1A"/>
    <w:rsid w:val="12F31522"/>
    <w:rsid w:val="130D1EB8"/>
    <w:rsid w:val="130F5C30"/>
    <w:rsid w:val="13274D28"/>
    <w:rsid w:val="13650296"/>
    <w:rsid w:val="136C3083"/>
    <w:rsid w:val="137B5074"/>
    <w:rsid w:val="139525D9"/>
    <w:rsid w:val="13B660AC"/>
    <w:rsid w:val="13EC5753"/>
    <w:rsid w:val="13F07810"/>
    <w:rsid w:val="140B63F8"/>
    <w:rsid w:val="141B590C"/>
    <w:rsid w:val="141E588E"/>
    <w:rsid w:val="14435965"/>
    <w:rsid w:val="146E6986"/>
    <w:rsid w:val="14787A99"/>
    <w:rsid w:val="14902BD0"/>
    <w:rsid w:val="14912D6F"/>
    <w:rsid w:val="14B04165"/>
    <w:rsid w:val="14D86FD1"/>
    <w:rsid w:val="14DF1632"/>
    <w:rsid w:val="14E72960"/>
    <w:rsid w:val="14F25809"/>
    <w:rsid w:val="156F0C08"/>
    <w:rsid w:val="157955E3"/>
    <w:rsid w:val="157E0939"/>
    <w:rsid w:val="15981F0D"/>
    <w:rsid w:val="15AB06D4"/>
    <w:rsid w:val="15BA6327"/>
    <w:rsid w:val="15E50ECA"/>
    <w:rsid w:val="15EE5FD1"/>
    <w:rsid w:val="15F17475"/>
    <w:rsid w:val="15FF3D3A"/>
    <w:rsid w:val="160B6B83"/>
    <w:rsid w:val="160C6457"/>
    <w:rsid w:val="161C0D90"/>
    <w:rsid w:val="161D0664"/>
    <w:rsid w:val="16C60CFC"/>
    <w:rsid w:val="1711641B"/>
    <w:rsid w:val="17127AB3"/>
    <w:rsid w:val="173D57FF"/>
    <w:rsid w:val="17715D04"/>
    <w:rsid w:val="178A190A"/>
    <w:rsid w:val="17DB4333"/>
    <w:rsid w:val="17F17FFA"/>
    <w:rsid w:val="181802F7"/>
    <w:rsid w:val="183323C1"/>
    <w:rsid w:val="184620F4"/>
    <w:rsid w:val="18610DCD"/>
    <w:rsid w:val="18673709"/>
    <w:rsid w:val="18866995"/>
    <w:rsid w:val="188E5849"/>
    <w:rsid w:val="18AE37F5"/>
    <w:rsid w:val="18F02060"/>
    <w:rsid w:val="18F356AC"/>
    <w:rsid w:val="19145D4E"/>
    <w:rsid w:val="192166BD"/>
    <w:rsid w:val="19256BE4"/>
    <w:rsid w:val="193F60AF"/>
    <w:rsid w:val="195A011F"/>
    <w:rsid w:val="195F6D66"/>
    <w:rsid w:val="197526AE"/>
    <w:rsid w:val="19D72D8D"/>
    <w:rsid w:val="19D90D46"/>
    <w:rsid w:val="19DB061A"/>
    <w:rsid w:val="19EF40C6"/>
    <w:rsid w:val="1A1E7E5C"/>
    <w:rsid w:val="1A383CBF"/>
    <w:rsid w:val="1A6A7BF0"/>
    <w:rsid w:val="1A6E76E0"/>
    <w:rsid w:val="1AA11436"/>
    <w:rsid w:val="1AB1581F"/>
    <w:rsid w:val="1AB53561"/>
    <w:rsid w:val="1AB94A4F"/>
    <w:rsid w:val="1ABE6D18"/>
    <w:rsid w:val="1AD11A1D"/>
    <w:rsid w:val="1AE17EB2"/>
    <w:rsid w:val="1AFC2499"/>
    <w:rsid w:val="1B0D5C77"/>
    <w:rsid w:val="1B222279"/>
    <w:rsid w:val="1B305C40"/>
    <w:rsid w:val="1B32701D"/>
    <w:rsid w:val="1B4B19E3"/>
    <w:rsid w:val="1B8847D2"/>
    <w:rsid w:val="1B9B4505"/>
    <w:rsid w:val="1BA93E7C"/>
    <w:rsid w:val="1BC33A5C"/>
    <w:rsid w:val="1BCD6688"/>
    <w:rsid w:val="1BD27623"/>
    <w:rsid w:val="1BD96DDB"/>
    <w:rsid w:val="1BDC68CC"/>
    <w:rsid w:val="1BE0460E"/>
    <w:rsid w:val="1BFE4A94"/>
    <w:rsid w:val="1C4757FA"/>
    <w:rsid w:val="1C480467"/>
    <w:rsid w:val="1C6B037B"/>
    <w:rsid w:val="1C9B0535"/>
    <w:rsid w:val="1C9B5833"/>
    <w:rsid w:val="1C9C5FAC"/>
    <w:rsid w:val="1CAC46BC"/>
    <w:rsid w:val="1CBB2985"/>
    <w:rsid w:val="1CC17F9B"/>
    <w:rsid w:val="1CC23D13"/>
    <w:rsid w:val="1CDB3837"/>
    <w:rsid w:val="1CDE392F"/>
    <w:rsid w:val="1D0205B4"/>
    <w:rsid w:val="1D2871CA"/>
    <w:rsid w:val="1D300C7D"/>
    <w:rsid w:val="1D4B20A2"/>
    <w:rsid w:val="1D4B5AB7"/>
    <w:rsid w:val="1D5A74C0"/>
    <w:rsid w:val="1D6F5C49"/>
    <w:rsid w:val="1D853253"/>
    <w:rsid w:val="1D922580"/>
    <w:rsid w:val="1DA42059"/>
    <w:rsid w:val="1DFF3BBE"/>
    <w:rsid w:val="1E122A78"/>
    <w:rsid w:val="1E166AAF"/>
    <w:rsid w:val="1E321569"/>
    <w:rsid w:val="1E5D029A"/>
    <w:rsid w:val="1E7E3307"/>
    <w:rsid w:val="1E8A260F"/>
    <w:rsid w:val="1EA03825"/>
    <w:rsid w:val="1EA97DD2"/>
    <w:rsid w:val="1ECC2C27"/>
    <w:rsid w:val="1ECE0304"/>
    <w:rsid w:val="1EEB7F05"/>
    <w:rsid w:val="1F095C2A"/>
    <w:rsid w:val="1F1B770B"/>
    <w:rsid w:val="1F354C71"/>
    <w:rsid w:val="1F552C1D"/>
    <w:rsid w:val="1F8452B0"/>
    <w:rsid w:val="1F8654CC"/>
    <w:rsid w:val="1F882FF2"/>
    <w:rsid w:val="1F945F39"/>
    <w:rsid w:val="1F997AEC"/>
    <w:rsid w:val="1FA15E62"/>
    <w:rsid w:val="1FBD2E83"/>
    <w:rsid w:val="1FE346CD"/>
    <w:rsid w:val="1FE434D2"/>
    <w:rsid w:val="1FF71F26"/>
    <w:rsid w:val="200B0468"/>
    <w:rsid w:val="20196340"/>
    <w:rsid w:val="20457135"/>
    <w:rsid w:val="20765541"/>
    <w:rsid w:val="20D364EF"/>
    <w:rsid w:val="20D652BD"/>
    <w:rsid w:val="20E65917"/>
    <w:rsid w:val="20F841A8"/>
    <w:rsid w:val="21210490"/>
    <w:rsid w:val="212C4F38"/>
    <w:rsid w:val="213056EF"/>
    <w:rsid w:val="21323123"/>
    <w:rsid w:val="216C6E3A"/>
    <w:rsid w:val="21716558"/>
    <w:rsid w:val="217575A6"/>
    <w:rsid w:val="2190727A"/>
    <w:rsid w:val="219169F3"/>
    <w:rsid w:val="2192607F"/>
    <w:rsid w:val="219263AA"/>
    <w:rsid w:val="21BC1E65"/>
    <w:rsid w:val="21E36C06"/>
    <w:rsid w:val="222A0391"/>
    <w:rsid w:val="226118D9"/>
    <w:rsid w:val="22984A62"/>
    <w:rsid w:val="22A234E6"/>
    <w:rsid w:val="22AB36A3"/>
    <w:rsid w:val="230706D2"/>
    <w:rsid w:val="232A5B9F"/>
    <w:rsid w:val="23362D65"/>
    <w:rsid w:val="2343221E"/>
    <w:rsid w:val="235C1B66"/>
    <w:rsid w:val="236A5061"/>
    <w:rsid w:val="2378512C"/>
    <w:rsid w:val="23871813"/>
    <w:rsid w:val="238E2BA1"/>
    <w:rsid w:val="23974089"/>
    <w:rsid w:val="23AD1279"/>
    <w:rsid w:val="23E629DD"/>
    <w:rsid w:val="23FA78FD"/>
    <w:rsid w:val="24194630"/>
    <w:rsid w:val="248429D0"/>
    <w:rsid w:val="24885842"/>
    <w:rsid w:val="249A39D9"/>
    <w:rsid w:val="24D42836"/>
    <w:rsid w:val="24E92C91"/>
    <w:rsid w:val="24FF2D31"/>
    <w:rsid w:val="251315B0"/>
    <w:rsid w:val="25257535"/>
    <w:rsid w:val="25352772"/>
    <w:rsid w:val="254C2D14"/>
    <w:rsid w:val="25553977"/>
    <w:rsid w:val="255D0A7D"/>
    <w:rsid w:val="25674331"/>
    <w:rsid w:val="2567559A"/>
    <w:rsid w:val="25A74DDB"/>
    <w:rsid w:val="25C02512"/>
    <w:rsid w:val="25E60A73"/>
    <w:rsid w:val="260D5FFF"/>
    <w:rsid w:val="260F2E60"/>
    <w:rsid w:val="26591245"/>
    <w:rsid w:val="26747E2C"/>
    <w:rsid w:val="267977D6"/>
    <w:rsid w:val="267A619D"/>
    <w:rsid w:val="267C12D1"/>
    <w:rsid w:val="26C75410"/>
    <w:rsid w:val="274A2350"/>
    <w:rsid w:val="275531ED"/>
    <w:rsid w:val="27894419"/>
    <w:rsid w:val="27ED3AEE"/>
    <w:rsid w:val="28094EEC"/>
    <w:rsid w:val="280B47C0"/>
    <w:rsid w:val="2829100C"/>
    <w:rsid w:val="282B6C11"/>
    <w:rsid w:val="28380A53"/>
    <w:rsid w:val="28381E1D"/>
    <w:rsid w:val="28593BBE"/>
    <w:rsid w:val="285C613B"/>
    <w:rsid w:val="288051AE"/>
    <w:rsid w:val="28812B87"/>
    <w:rsid w:val="28A013AD"/>
    <w:rsid w:val="28BB7992"/>
    <w:rsid w:val="28E83572"/>
    <w:rsid w:val="28F416F8"/>
    <w:rsid w:val="29045DEC"/>
    <w:rsid w:val="2920256A"/>
    <w:rsid w:val="2927387C"/>
    <w:rsid w:val="293D4E4D"/>
    <w:rsid w:val="293F2C22"/>
    <w:rsid w:val="29864171"/>
    <w:rsid w:val="29890093"/>
    <w:rsid w:val="299B402C"/>
    <w:rsid w:val="29AE7AF9"/>
    <w:rsid w:val="29B84E69"/>
    <w:rsid w:val="29BE3623"/>
    <w:rsid w:val="29E654E5"/>
    <w:rsid w:val="2A135BAE"/>
    <w:rsid w:val="2A39263B"/>
    <w:rsid w:val="2A522B7B"/>
    <w:rsid w:val="2AB25D34"/>
    <w:rsid w:val="2ACB46DB"/>
    <w:rsid w:val="2AD732CC"/>
    <w:rsid w:val="2B3E0B77"/>
    <w:rsid w:val="2B4F4C2E"/>
    <w:rsid w:val="2B732DA8"/>
    <w:rsid w:val="2BAD214C"/>
    <w:rsid w:val="2BB9575A"/>
    <w:rsid w:val="2BBE1B4A"/>
    <w:rsid w:val="2BCC5948"/>
    <w:rsid w:val="2BDB26FC"/>
    <w:rsid w:val="2BDF7522"/>
    <w:rsid w:val="2C2F40AC"/>
    <w:rsid w:val="2C363DD6"/>
    <w:rsid w:val="2C3B319A"/>
    <w:rsid w:val="2C972AC7"/>
    <w:rsid w:val="2CAC2710"/>
    <w:rsid w:val="2CCF3A21"/>
    <w:rsid w:val="2CD75277"/>
    <w:rsid w:val="2CDA5AF8"/>
    <w:rsid w:val="2CEF2903"/>
    <w:rsid w:val="2CFB12A7"/>
    <w:rsid w:val="2CFE59E6"/>
    <w:rsid w:val="2D173C07"/>
    <w:rsid w:val="2D200D0E"/>
    <w:rsid w:val="2D360531"/>
    <w:rsid w:val="2D6D7CCB"/>
    <w:rsid w:val="2D820877"/>
    <w:rsid w:val="2DAF5BEE"/>
    <w:rsid w:val="2DD57862"/>
    <w:rsid w:val="2DF16206"/>
    <w:rsid w:val="2DF90FEB"/>
    <w:rsid w:val="2DFF63E5"/>
    <w:rsid w:val="2E0A551A"/>
    <w:rsid w:val="2E0C3040"/>
    <w:rsid w:val="2E0E6DB8"/>
    <w:rsid w:val="2E1C77C8"/>
    <w:rsid w:val="2E46156D"/>
    <w:rsid w:val="2E954DE4"/>
    <w:rsid w:val="2E980D78"/>
    <w:rsid w:val="2EBD433B"/>
    <w:rsid w:val="2EC86F62"/>
    <w:rsid w:val="2ED95618"/>
    <w:rsid w:val="2EDC6EB7"/>
    <w:rsid w:val="2EE93382"/>
    <w:rsid w:val="2EF51D26"/>
    <w:rsid w:val="2F081A5A"/>
    <w:rsid w:val="2F171C9D"/>
    <w:rsid w:val="2F2D6267"/>
    <w:rsid w:val="2F5E78CC"/>
    <w:rsid w:val="2F6828EB"/>
    <w:rsid w:val="2F6F579A"/>
    <w:rsid w:val="2F702813"/>
    <w:rsid w:val="2F74507C"/>
    <w:rsid w:val="2FB120F1"/>
    <w:rsid w:val="2FBD2538"/>
    <w:rsid w:val="2FC16DE4"/>
    <w:rsid w:val="2FC8743B"/>
    <w:rsid w:val="2FE57FED"/>
    <w:rsid w:val="2FF87D20"/>
    <w:rsid w:val="30073ABF"/>
    <w:rsid w:val="30077F63"/>
    <w:rsid w:val="302C1778"/>
    <w:rsid w:val="304F36B8"/>
    <w:rsid w:val="305331A8"/>
    <w:rsid w:val="307B50BE"/>
    <w:rsid w:val="30896BCA"/>
    <w:rsid w:val="309072E9"/>
    <w:rsid w:val="309E5534"/>
    <w:rsid w:val="30D15C37"/>
    <w:rsid w:val="30F5600E"/>
    <w:rsid w:val="31155EBA"/>
    <w:rsid w:val="311C58EB"/>
    <w:rsid w:val="312950A9"/>
    <w:rsid w:val="312E1520"/>
    <w:rsid w:val="313F54DB"/>
    <w:rsid w:val="3149110C"/>
    <w:rsid w:val="315076E8"/>
    <w:rsid w:val="315E0057"/>
    <w:rsid w:val="31AB491E"/>
    <w:rsid w:val="31B859B9"/>
    <w:rsid w:val="31C23E38"/>
    <w:rsid w:val="320048DA"/>
    <w:rsid w:val="32081C16"/>
    <w:rsid w:val="320C3CC2"/>
    <w:rsid w:val="3216448E"/>
    <w:rsid w:val="32230959"/>
    <w:rsid w:val="3234700A"/>
    <w:rsid w:val="323D1A1A"/>
    <w:rsid w:val="323E5F09"/>
    <w:rsid w:val="326F1DF0"/>
    <w:rsid w:val="32807B59"/>
    <w:rsid w:val="3287538B"/>
    <w:rsid w:val="32B24F97"/>
    <w:rsid w:val="32C1089D"/>
    <w:rsid w:val="32D3237F"/>
    <w:rsid w:val="32E97DF4"/>
    <w:rsid w:val="32FC18D5"/>
    <w:rsid w:val="32FF13C6"/>
    <w:rsid w:val="33016D1B"/>
    <w:rsid w:val="331210F9"/>
    <w:rsid w:val="33370B5F"/>
    <w:rsid w:val="33423660"/>
    <w:rsid w:val="33713745"/>
    <w:rsid w:val="33857583"/>
    <w:rsid w:val="3390201E"/>
    <w:rsid w:val="33945FB2"/>
    <w:rsid w:val="33976FC4"/>
    <w:rsid w:val="33A04957"/>
    <w:rsid w:val="33CD5020"/>
    <w:rsid w:val="33CE61C9"/>
    <w:rsid w:val="33D731CE"/>
    <w:rsid w:val="33DB1F35"/>
    <w:rsid w:val="33E60635"/>
    <w:rsid w:val="34044105"/>
    <w:rsid w:val="3414212A"/>
    <w:rsid w:val="343B0C9B"/>
    <w:rsid w:val="343C285B"/>
    <w:rsid w:val="344D4EAE"/>
    <w:rsid w:val="34563267"/>
    <w:rsid w:val="34796F56"/>
    <w:rsid w:val="348C606E"/>
    <w:rsid w:val="34A00986"/>
    <w:rsid w:val="34D66156"/>
    <w:rsid w:val="3502519D"/>
    <w:rsid w:val="35046E2F"/>
    <w:rsid w:val="35145469"/>
    <w:rsid w:val="351F5D4F"/>
    <w:rsid w:val="352B0250"/>
    <w:rsid w:val="352E688A"/>
    <w:rsid w:val="35491A57"/>
    <w:rsid w:val="3549376D"/>
    <w:rsid w:val="35847960"/>
    <w:rsid w:val="35BF4E3C"/>
    <w:rsid w:val="35F9642A"/>
    <w:rsid w:val="36160F00"/>
    <w:rsid w:val="36201D7F"/>
    <w:rsid w:val="362E0C50"/>
    <w:rsid w:val="36791BEA"/>
    <w:rsid w:val="36804B84"/>
    <w:rsid w:val="368C11C2"/>
    <w:rsid w:val="36C24BE4"/>
    <w:rsid w:val="36CC5A63"/>
    <w:rsid w:val="36E82953"/>
    <w:rsid w:val="36F22BE4"/>
    <w:rsid w:val="36FB3780"/>
    <w:rsid w:val="3715740A"/>
    <w:rsid w:val="37276FF1"/>
    <w:rsid w:val="37461371"/>
    <w:rsid w:val="37503F9E"/>
    <w:rsid w:val="37557806"/>
    <w:rsid w:val="375F2433"/>
    <w:rsid w:val="37935F2C"/>
    <w:rsid w:val="379C3687"/>
    <w:rsid w:val="37A03206"/>
    <w:rsid w:val="37D2065B"/>
    <w:rsid w:val="37E22DB7"/>
    <w:rsid w:val="38082ACA"/>
    <w:rsid w:val="382471A5"/>
    <w:rsid w:val="384C3881"/>
    <w:rsid w:val="38575800"/>
    <w:rsid w:val="38591909"/>
    <w:rsid w:val="389B393F"/>
    <w:rsid w:val="389E6F8B"/>
    <w:rsid w:val="38BE1288"/>
    <w:rsid w:val="38D64977"/>
    <w:rsid w:val="38E1611D"/>
    <w:rsid w:val="391F59D3"/>
    <w:rsid w:val="392F353B"/>
    <w:rsid w:val="39375E0C"/>
    <w:rsid w:val="394613DC"/>
    <w:rsid w:val="3950718B"/>
    <w:rsid w:val="395B2946"/>
    <w:rsid w:val="39B32F0A"/>
    <w:rsid w:val="39E8727C"/>
    <w:rsid w:val="39FC21BB"/>
    <w:rsid w:val="3A0177D1"/>
    <w:rsid w:val="3A10210A"/>
    <w:rsid w:val="3A1843F2"/>
    <w:rsid w:val="3A287454"/>
    <w:rsid w:val="3A325BDD"/>
    <w:rsid w:val="3A40479E"/>
    <w:rsid w:val="3A4678DA"/>
    <w:rsid w:val="3A704957"/>
    <w:rsid w:val="3A725FED"/>
    <w:rsid w:val="3AA33E39"/>
    <w:rsid w:val="3ACA050B"/>
    <w:rsid w:val="3B19343C"/>
    <w:rsid w:val="3B424545"/>
    <w:rsid w:val="3B5536B7"/>
    <w:rsid w:val="3B5E481D"/>
    <w:rsid w:val="3B892174"/>
    <w:rsid w:val="3B9B5755"/>
    <w:rsid w:val="3BC37EFA"/>
    <w:rsid w:val="3BF21AC7"/>
    <w:rsid w:val="3BF5359A"/>
    <w:rsid w:val="3BFA6BCE"/>
    <w:rsid w:val="3BFC2946"/>
    <w:rsid w:val="3C094D67"/>
    <w:rsid w:val="3C120002"/>
    <w:rsid w:val="3C3B613A"/>
    <w:rsid w:val="3C4147FD"/>
    <w:rsid w:val="3C771FCD"/>
    <w:rsid w:val="3C797AF3"/>
    <w:rsid w:val="3C7B4566"/>
    <w:rsid w:val="3C8666B4"/>
    <w:rsid w:val="3CB65AFB"/>
    <w:rsid w:val="3CBB45AF"/>
    <w:rsid w:val="3CDC4F82"/>
    <w:rsid w:val="3CF74EBC"/>
    <w:rsid w:val="3D090E19"/>
    <w:rsid w:val="3D0A1093"/>
    <w:rsid w:val="3D5440BC"/>
    <w:rsid w:val="3D6267D9"/>
    <w:rsid w:val="3D6B79B7"/>
    <w:rsid w:val="3D98669F"/>
    <w:rsid w:val="3D9D50EA"/>
    <w:rsid w:val="3DA07748"/>
    <w:rsid w:val="3DC30526"/>
    <w:rsid w:val="3DC76F84"/>
    <w:rsid w:val="3DD63CC0"/>
    <w:rsid w:val="3E1F46CA"/>
    <w:rsid w:val="3E304B29"/>
    <w:rsid w:val="3E4203B8"/>
    <w:rsid w:val="3E526DD4"/>
    <w:rsid w:val="3E5A1D6B"/>
    <w:rsid w:val="3E624E14"/>
    <w:rsid w:val="3E6F38A3"/>
    <w:rsid w:val="3EAD41C2"/>
    <w:rsid w:val="3EEA4CD8"/>
    <w:rsid w:val="3EF5124C"/>
    <w:rsid w:val="3F311195"/>
    <w:rsid w:val="3F3A22F4"/>
    <w:rsid w:val="3F4343E8"/>
    <w:rsid w:val="3F8769CB"/>
    <w:rsid w:val="3F882A5A"/>
    <w:rsid w:val="3F890995"/>
    <w:rsid w:val="3F963A56"/>
    <w:rsid w:val="3FA13519"/>
    <w:rsid w:val="3FB5178A"/>
    <w:rsid w:val="401B7113"/>
    <w:rsid w:val="402E78BE"/>
    <w:rsid w:val="406960D0"/>
    <w:rsid w:val="40AB66E9"/>
    <w:rsid w:val="40E1210B"/>
    <w:rsid w:val="40E85247"/>
    <w:rsid w:val="40FE3436"/>
    <w:rsid w:val="41405083"/>
    <w:rsid w:val="4142704D"/>
    <w:rsid w:val="4148218A"/>
    <w:rsid w:val="41676AA7"/>
    <w:rsid w:val="419370C1"/>
    <w:rsid w:val="41AC44C7"/>
    <w:rsid w:val="41AE6491"/>
    <w:rsid w:val="41C3005B"/>
    <w:rsid w:val="421F113C"/>
    <w:rsid w:val="42265807"/>
    <w:rsid w:val="42366486"/>
    <w:rsid w:val="42380C82"/>
    <w:rsid w:val="42546BC5"/>
    <w:rsid w:val="428216CB"/>
    <w:rsid w:val="42A15FF5"/>
    <w:rsid w:val="42C910A8"/>
    <w:rsid w:val="42DC532B"/>
    <w:rsid w:val="42DD6902"/>
    <w:rsid w:val="42E53753"/>
    <w:rsid w:val="42EB39C5"/>
    <w:rsid w:val="430049A5"/>
    <w:rsid w:val="43056584"/>
    <w:rsid w:val="43234C5C"/>
    <w:rsid w:val="43284021"/>
    <w:rsid w:val="432A1E91"/>
    <w:rsid w:val="43741014"/>
    <w:rsid w:val="437B2469"/>
    <w:rsid w:val="43813855"/>
    <w:rsid w:val="43A06F42"/>
    <w:rsid w:val="43BB30E7"/>
    <w:rsid w:val="43E22422"/>
    <w:rsid w:val="43E22EAF"/>
    <w:rsid w:val="43F263DD"/>
    <w:rsid w:val="43F42FE4"/>
    <w:rsid w:val="44014D2A"/>
    <w:rsid w:val="447514E8"/>
    <w:rsid w:val="448C208A"/>
    <w:rsid w:val="44AA50DF"/>
    <w:rsid w:val="44C0426D"/>
    <w:rsid w:val="44CE4DBF"/>
    <w:rsid w:val="44F73515"/>
    <w:rsid w:val="452B0458"/>
    <w:rsid w:val="45322F35"/>
    <w:rsid w:val="45401AF6"/>
    <w:rsid w:val="455C26A8"/>
    <w:rsid w:val="45921C25"/>
    <w:rsid w:val="45997458"/>
    <w:rsid w:val="459E05CA"/>
    <w:rsid w:val="45AB08EE"/>
    <w:rsid w:val="45B015F7"/>
    <w:rsid w:val="45C76823"/>
    <w:rsid w:val="45CA5863"/>
    <w:rsid w:val="45CC02F9"/>
    <w:rsid w:val="45D05F18"/>
    <w:rsid w:val="45F621B4"/>
    <w:rsid w:val="460102A4"/>
    <w:rsid w:val="461E7703"/>
    <w:rsid w:val="462211FB"/>
    <w:rsid w:val="46305FC2"/>
    <w:rsid w:val="463D6035"/>
    <w:rsid w:val="46472CE1"/>
    <w:rsid w:val="464E679F"/>
    <w:rsid w:val="46517D32"/>
    <w:rsid w:val="467001B9"/>
    <w:rsid w:val="46D316D7"/>
    <w:rsid w:val="46E2098A"/>
    <w:rsid w:val="46F200D0"/>
    <w:rsid w:val="46F42D7C"/>
    <w:rsid w:val="475075CC"/>
    <w:rsid w:val="47663ADF"/>
    <w:rsid w:val="47775577"/>
    <w:rsid w:val="477E2DF6"/>
    <w:rsid w:val="479C4FDD"/>
    <w:rsid w:val="47D14C87"/>
    <w:rsid w:val="48013092"/>
    <w:rsid w:val="48110E20"/>
    <w:rsid w:val="48152D7D"/>
    <w:rsid w:val="483039B0"/>
    <w:rsid w:val="484A67E7"/>
    <w:rsid w:val="484C07B1"/>
    <w:rsid w:val="4851098A"/>
    <w:rsid w:val="485D3EA7"/>
    <w:rsid w:val="48627FD5"/>
    <w:rsid w:val="486A50DB"/>
    <w:rsid w:val="48875464"/>
    <w:rsid w:val="488C5052"/>
    <w:rsid w:val="488E0DCA"/>
    <w:rsid w:val="48A04659"/>
    <w:rsid w:val="48AF3B27"/>
    <w:rsid w:val="48C12F4D"/>
    <w:rsid w:val="48DD3AFF"/>
    <w:rsid w:val="48E912BC"/>
    <w:rsid w:val="4929464F"/>
    <w:rsid w:val="495C2902"/>
    <w:rsid w:val="49615366"/>
    <w:rsid w:val="496C1CA4"/>
    <w:rsid w:val="49731D6E"/>
    <w:rsid w:val="49804BB7"/>
    <w:rsid w:val="49877ECC"/>
    <w:rsid w:val="49950F48"/>
    <w:rsid w:val="49AB1508"/>
    <w:rsid w:val="49B90D3B"/>
    <w:rsid w:val="49C03205"/>
    <w:rsid w:val="49E82B30"/>
    <w:rsid w:val="4A0A0924"/>
    <w:rsid w:val="4A1C1C07"/>
    <w:rsid w:val="4A1C2405"/>
    <w:rsid w:val="4A273284"/>
    <w:rsid w:val="4A5C2802"/>
    <w:rsid w:val="4A82495E"/>
    <w:rsid w:val="4A871F75"/>
    <w:rsid w:val="4A8B4E8A"/>
    <w:rsid w:val="4A9B5A20"/>
    <w:rsid w:val="4AAB03F3"/>
    <w:rsid w:val="4AAE12AF"/>
    <w:rsid w:val="4ABD14F2"/>
    <w:rsid w:val="4AD30D16"/>
    <w:rsid w:val="4AE744B9"/>
    <w:rsid w:val="4AFF483A"/>
    <w:rsid w:val="4B047121"/>
    <w:rsid w:val="4B0B5621"/>
    <w:rsid w:val="4B271062"/>
    <w:rsid w:val="4B2E23F0"/>
    <w:rsid w:val="4B355DB2"/>
    <w:rsid w:val="4B3F0159"/>
    <w:rsid w:val="4B4B6AFE"/>
    <w:rsid w:val="4B553E21"/>
    <w:rsid w:val="4B8C0431"/>
    <w:rsid w:val="4B995E29"/>
    <w:rsid w:val="4B9F046A"/>
    <w:rsid w:val="4B9F263E"/>
    <w:rsid w:val="4BBA1ED6"/>
    <w:rsid w:val="4BF21670"/>
    <w:rsid w:val="4BFE39EA"/>
    <w:rsid w:val="4C046181"/>
    <w:rsid w:val="4C0641B8"/>
    <w:rsid w:val="4C0B44E0"/>
    <w:rsid w:val="4C0F5D7E"/>
    <w:rsid w:val="4C12586E"/>
    <w:rsid w:val="4C1930A0"/>
    <w:rsid w:val="4C324162"/>
    <w:rsid w:val="4C382BA1"/>
    <w:rsid w:val="4C534957"/>
    <w:rsid w:val="4C57264F"/>
    <w:rsid w:val="4C7622A1"/>
    <w:rsid w:val="4CA11805"/>
    <w:rsid w:val="4CA33511"/>
    <w:rsid w:val="4CB021E0"/>
    <w:rsid w:val="4CB6693D"/>
    <w:rsid w:val="4CBD57DA"/>
    <w:rsid w:val="4CC72D68"/>
    <w:rsid w:val="4CD86AB8"/>
    <w:rsid w:val="4CF3569F"/>
    <w:rsid w:val="4D2B308B"/>
    <w:rsid w:val="4D2E492A"/>
    <w:rsid w:val="4D5A74CD"/>
    <w:rsid w:val="4D6E4AF2"/>
    <w:rsid w:val="4D826A23"/>
    <w:rsid w:val="4DAB41CC"/>
    <w:rsid w:val="4DBA61BD"/>
    <w:rsid w:val="4DE60579"/>
    <w:rsid w:val="4E013DEC"/>
    <w:rsid w:val="4E16754C"/>
    <w:rsid w:val="4E2A3343"/>
    <w:rsid w:val="4E3046D1"/>
    <w:rsid w:val="4E401BD4"/>
    <w:rsid w:val="4E72119B"/>
    <w:rsid w:val="4E740A62"/>
    <w:rsid w:val="4E834801"/>
    <w:rsid w:val="4E9746F2"/>
    <w:rsid w:val="4EC15808"/>
    <w:rsid w:val="4EDD6607"/>
    <w:rsid w:val="4EF31A80"/>
    <w:rsid w:val="4EF70D4B"/>
    <w:rsid w:val="4F15640A"/>
    <w:rsid w:val="4F455A0A"/>
    <w:rsid w:val="4F5C74AF"/>
    <w:rsid w:val="4F81179C"/>
    <w:rsid w:val="4F8C5937"/>
    <w:rsid w:val="4F9273F2"/>
    <w:rsid w:val="4F93316A"/>
    <w:rsid w:val="4FAD5FDA"/>
    <w:rsid w:val="4FC11A85"/>
    <w:rsid w:val="4FDA2B47"/>
    <w:rsid w:val="4FE44895"/>
    <w:rsid w:val="4FE47521"/>
    <w:rsid w:val="4FEF6E0F"/>
    <w:rsid w:val="50034F25"/>
    <w:rsid w:val="50045CAB"/>
    <w:rsid w:val="500E459E"/>
    <w:rsid w:val="50101608"/>
    <w:rsid w:val="50463D38"/>
    <w:rsid w:val="504E54BB"/>
    <w:rsid w:val="504F1F9E"/>
    <w:rsid w:val="504F52E3"/>
    <w:rsid w:val="506A211C"/>
    <w:rsid w:val="5076286F"/>
    <w:rsid w:val="507C31F9"/>
    <w:rsid w:val="508C0F80"/>
    <w:rsid w:val="50A64631"/>
    <w:rsid w:val="50D26CD5"/>
    <w:rsid w:val="50FE2865"/>
    <w:rsid w:val="511F2F07"/>
    <w:rsid w:val="5139564B"/>
    <w:rsid w:val="514A7858"/>
    <w:rsid w:val="514E7348"/>
    <w:rsid w:val="51516E38"/>
    <w:rsid w:val="515359E7"/>
    <w:rsid w:val="51556929"/>
    <w:rsid w:val="519F2EF0"/>
    <w:rsid w:val="51A90A23"/>
    <w:rsid w:val="51C8534D"/>
    <w:rsid w:val="51CF271B"/>
    <w:rsid w:val="52287B99"/>
    <w:rsid w:val="523A22F6"/>
    <w:rsid w:val="528F56D0"/>
    <w:rsid w:val="52950FA7"/>
    <w:rsid w:val="52B11702"/>
    <w:rsid w:val="52B96A43"/>
    <w:rsid w:val="52D01DD2"/>
    <w:rsid w:val="52FF26C4"/>
    <w:rsid w:val="532221D4"/>
    <w:rsid w:val="534960D3"/>
    <w:rsid w:val="53603363"/>
    <w:rsid w:val="53672943"/>
    <w:rsid w:val="5391500C"/>
    <w:rsid w:val="53964FD7"/>
    <w:rsid w:val="539A6875"/>
    <w:rsid w:val="53A47309"/>
    <w:rsid w:val="53C51418"/>
    <w:rsid w:val="53E7306A"/>
    <w:rsid w:val="53E977FC"/>
    <w:rsid w:val="53F1220D"/>
    <w:rsid w:val="53FD6E04"/>
    <w:rsid w:val="54322F51"/>
    <w:rsid w:val="54392AA7"/>
    <w:rsid w:val="543E2AAC"/>
    <w:rsid w:val="54776BB6"/>
    <w:rsid w:val="54C86D74"/>
    <w:rsid w:val="54E12281"/>
    <w:rsid w:val="54F9581D"/>
    <w:rsid w:val="550F5041"/>
    <w:rsid w:val="551A698B"/>
    <w:rsid w:val="552A3C28"/>
    <w:rsid w:val="553056FF"/>
    <w:rsid w:val="553B5E36"/>
    <w:rsid w:val="553E5926"/>
    <w:rsid w:val="5560589C"/>
    <w:rsid w:val="55711857"/>
    <w:rsid w:val="55AD7F5E"/>
    <w:rsid w:val="55C76D9E"/>
    <w:rsid w:val="55C951EF"/>
    <w:rsid w:val="55E53627"/>
    <w:rsid w:val="55F67450"/>
    <w:rsid w:val="56010E2D"/>
    <w:rsid w:val="5627460C"/>
    <w:rsid w:val="563A7E9B"/>
    <w:rsid w:val="56794E67"/>
    <w:rsid w:val="56A63783"/>
    <w:rsid w:val="56C34335"/>
    <w:rsid w:val="56D95906"/>
    <w:rsid w:val="5705494D"/>
    <w:rsid w:val="57156B42"/>
    <w:rsid w:val="573568B4"/>
    <w:rsid w:val="574216FD"/>
    <w:rsid w:val="57541FAE"/>
    <w:rsid w:val="576C0528"/>
    <w:rsid w:val="57BB7C77"/>
    <w:rsid w:val="57DC6DC5"/>
    <w:rsid w:val="57F32174"/>
    <w:rsid w:val="582B2191"/>
    <w:rsid w:val="5851771E"/>
    <w:rsid w:val="58586720"/>
    <w:rsid w:val="587873A1"/>
    <w:rsid w:val="587D0513"/>
    <w:rsid w:val="588418A2"/>
    <w:rsid w:val="58C44394"/>
    <w:rsid w:val="58D345D7"/>
    <w:rsid w:val="58EB2799"/>
    <w:rsid w:val="591056C3"/>
    <w:rsid w:val="591272B2"/>
    <w:rsid w:val="59180F37"/>
    <w:rsid w:val="5919648E"/>
    <w:rsid w:val="59341731"/>
    <w:rsid w:val="593B3B26"/>
    <w:rsid w:val="593D49E8"/>
    <w:rsid w:val="5996085D"/>
    <w:rsid w:val="59972598"/>
    <w:rsid w:val="599E6993"/>
    <w:rsid w:val="59AC10B0"/>
    <w:rsid w:val="59DE4FE1"/>
    <w:rsid w:val="5A0C5FF2"/>
    <w:rsid w:val="5A2D7158"/>
    <w:rsid w:val="5A630B4A"/>
    <w:rsid w:val="5A820063"/>
    <w:rsid w:val="5A8913F1"/>
    <w:rsid w:val="5A900AA5"/>
    <w:rsid w:val="5AAC1B82"/>
    <w:rsid w:val="5ADA39FB"/>
    <w:rsid w:val="5AF0321E"/>
    <w:rsid w:val="5B2C7E15"/>
    <w:rsid w:val="5B316F3A"/>
    <w:rsid w:val="5B6531F3"/>
    <w:rsid w:val="5B7200D7"/>
    <w:rsid w:val="5BC16969"/>
    <w:rsid w:val="5BCC54E9"/>
    <w:rsid w:val="5BDD7A7D"/>
    <w:rsid w:val="5C1F025F"/>
    <w:rsid w:val="5C2B7F8E"/>
    <w:rsid w:val="5C3B496D"/>
    <w:rsid w:val="5C5617A7"/>
    <w:rsid w:val="5C8F1D6F"/>
    <w:rsid w:val="5C935987"/>
    <w:rsid w:val="5C942889"/>
    <w:rsid w:val="5CA13D9E"/>
    <w:rsid w:val="5CC96DFB"/>
    <w:rsid w:val="5CCE758F"/>
    <w:rsid w:val="5CD32DF8"/>
    <w:rsid w:val="5CE9261B"/>
    <w:rsid w:val="5CF05758"/>
    <w:rsid w:val="5D192F00"/>
    <w:rsid w:val="5D1A4A34"/>
    <w:rsid w:val="5D1F3B83"/>
    <w:rsid w:val="5D261179"/>
    <w:rsid w:val="5D2D4A64"/>
    <w:rsid w:val="5D3F048D"/>
    <w:rsid w:val="5D5C2DED"/>
    <w:rsid w:val="5D6879E4"/>
    <w:rsid w:val="5D942587"/>
    <w:rsid w:val="5D9562FF"/>
    <w:rsid w:val="5D9B1B67"/>
    <w:rsid w:val="5DB22A0D"/>
    <w:rsid w:val="5DCC5CB3"/>
    <w:rsid w:val="5DF35D52"/>
    <w:rsid w:val="5DF41277"/>
    <w:rsid w:val="5E023994"/>
    <w:rsid w:val="5E3279E2"/>
    <w:rsid w:val="5E3E0745"/>
    <w:rsid w:val="5E453881"/>
    <w:rsid w:val="5E4D5B68"/>
    <w:rsid w:val="5E5166CA"/>
    <w:rsid w:val="5E5B12F6"/>
    <w:rsid w:val="5E602469"/>
    <w:rsid w:val="5E624433"/>
    <w:rsid w:val="5E696A47"/>
    <w:rsid w:val="5E710B1A"/>
    <w:rsid w:val="5E81694D"/>
    <w:rsid w:val="5E93283E"/>
    <w:rsid w:val="5E9B7945"/>
    <w:rsid w:val="5EA54320"/>
    <w:rsid w:val="5EAC3F77"/>
    <w:rsid w:val="5EAE5999"/>
    <w:rsid w:val="5ED9035A"/>
    <w:rsid w:val="5EE945D1"/>
    <w:rsid w:val="5EFC0686"/>
    <w:rsid w:val="5F36141C"/>
    <w:rsid w:val="5F3874EC"/>
    <w:rsid w:val="5F4E0840"/>
    <w:rsid w:val="5F5A7800"/>
    <w:rsid w:val="5F7F7267"/>
    <w:rsid w:val="5F9C5723"/>
    <w:rsid w:val="5FCA6734"/>
    <w:rsid w:val="5FD255E8"/>
    <w:rsid w:val="5FD41360"/>
    <w:rsid w:val="5FDA449D"/>
    <w:rsid w:val="5FF71572"/>
    <w:rsid w:val="5FFC2665"/>
    <w:rsid w:val="60140F41"/>
    <w:rsid w:val="603B13E0"/>
    <w:rsid w:val="60457B68"/>
    <w:rsid w:val="60597AB8"/>
    <w:rsid w:val="6065645C"/>
    <w:rsid w:val="60805044"/>
    <w:rsid w:val="609B59DA"/>
    <w:rsid w:val="609E54CA"/>
    <w:rsid w:val="60A56859"/>
    <w:rsid w:val="60AE7E03"/>
    <w:rsid w:val="60E92BEA"/>
    <w:rsid w:val="6106379C"/>
    <w:rsid w:val="61461DEA"/>
    <w:rsid w:val="619A3EE4"/>
    <w:rsid w:val="619C371C"/>
    <w:rsid w:val="61A84853"/>
    <w:rsid w:val="61BC68BE"/>
    <w:rsid w:val="620E0B76"/>
    <w:rsid w:val="621912AD"/>
    <w:rsid w:val="622552E5"/>
    <w:rsid w:val="622F6D22"/>
    <w:rsid w:val="62373879"/>
    <w:rsid w:val="62856942"/>
    <w:rsid w:val="628C5F22"/>
    <w:rsid w:val="629B5716"/>
    <w:rsid w:val="62AC3ECF"/>
    <w:rsid w:val="62BF731E"/>
    <w:rsid w:val="62CA25A7"/>
    <w:rsid w:val="62EB49E5"/>
    <w:rsid w:val="62ED41CF"/>
    <w:rsid w:val="63155F18"/>
    <w:rsid w:val="632B573B"/>
    <w:rsid w:val="633F11E7"/>
    <w:rsid w:val="636514DC"/>
    <w:rsid w:val="63674A93"/>
    <w:rsid w:val="636B1FDC"/>
    <w:rsid w:val="637846F9"/>
    <w:rsid w:val="639F3A33"/>
    <w:rsid w:val="63D062E3"/>
    <w:rsid w:val="63E853DA"/>
    <w:rsid w:val="63F55D49"/>
    <w:rsid w:val="63FE4BFE"/>
    <w:rsid w:val="641461CF"/>
    <w:rsid w:val="64314196"/>
    <w:rsid w:val="643248A8"/>
    <w:rsid w:val="64446389"/>
    <w:rsid w:val="64540CC2"/>
    <w:rsid w:val="64573015"/>
    <w:rsid w:val="64586A14"/>
    <w:rsid w:val="6474044C"/>
    <w:rsid w:val="648570CD"/>
    <w:rsid w:val="64A15589"/>
    <w:rsid w:val="64A710E1"/>
    <w:rsid w:val="64B11C70"/>
    <w:rsid w:val="65047877"/>
    <w:rsid w:val="653F54CE"/>
    <w:rsid w:val="654523B9"/>
    <w:rsid w:val="654C7BEB"/>
    <w:rsid w:val="6581134A"/>
    <w:rsid w:val="65815AE7"/>
    <w:rsid w:val="65842EE1"/>
    <w:rsid w:val="65953340"/>
    <w:rsid w:val="65956E9C"/>
    <w:rsid w:val="65A944F3"/>
    <w:rsid w:val="65AD4A5B"/>
    <w:rsid w:val="65B03B2C"/>
    <w:rsid w:val="65B17A4E"/>
    <w:rsid w:val="65B85280"/>
    <w:rsid w:val="65C634F9"/>
    <w:rsid w:val="65E86CEA"/>
    <w:rsid w:val="65ED6CD8"/>
    <w:rsid w:val="660814AF"/>
    <w:rsid w:val="660D737A"/>
    <w:rsid w:val="660E6C4E"/>
    <w:rsid w:val="661A24CB"/>
    <w:rsid w:val="662D5327"/>
    <w:rsid w:val="663366B5"/>
    <w:rsid w:val="66631B4F"/>
    <w:rsid w:val="666377F6"/>
    <w:rsid w:val="66855163"/>
    <w:rsid w:val="66CD5543"/>
    <w:rsid w:val="66E0683D"/>
    <w:rsid w:val="67220C03"/>
    <w:rsid w:val="675132DC"/>
    <w:rsid w:val="675B4B9C"/>
    <w:rsid w:val="676034DA"/>
    <w:rsid w:val="6760797E"/>
    <w:rsid w:val="6762762C"/>
    <w:rsid w:val="67874F0A"/>
    <w:rsid w:val="67CD5684"/>
    <w:rsid w:val="67D363A2"/>
    <w:rsid w:val="67EE209D"/>
    <w:rsid w:val="67FF407E"/>
    <w:rsid w:val="68263F7D"/>
    <w:rsid w:val="683E7CBF"/>
    <w:rsid w:val="6861575B"/>
    <w:rsid w:val="688A7398"/>
    <w:rsid w:val="68A1024E"/>
    <w:rsid w:val="68AA0EB0"/>
    <w:rsid w:val="68E52AE2"/>
    <w:rsid w:val="68FB5BB0"/>
    <w:rsid w:val="68FC711A"/>
    <w:rsid w:val="6904205E"/>
    <w:rsid w:val="691C78D4"/>
    <w:rsid w:val="69561038"/>
    <w:rsid w:val="69566A51"/>
    <w:rsid w:val="69677A83"/>
    <w:rsid w:val="69765236"/>
    <w:rsid w:val="69A2602B"/>
    <w:rsid w:val="69AE7D90"/>
    <w:rsid w:val="69BE2739"/>
    <w:rsid w:val="69C3043D"/>
    <w:rsid w:val="69D01F17"/>
    <w:rsid w:val="69D65CD5"/>
    <w:rsid w:val="69DF2DDC"/>
    <w:rsid w:val="69E22206"/>
    <w:rsid w:val="69FF21DE"/>
    <w:rsid w:val="6A3A79B6"/>
    <w:rsid w:val="6A3C1FDC"/>
    <w:rsid w:val="6AC326FD"/>
    <w:rsid w:val="6AC77FE1"/>
    <w:rsid w:val="6AF40B09"/>
    <w:rsid w:val="6B586790"/>
    <w:rsid w:val="6B5E37B8"/>
    <w:rsid w:val="6B607255"/>
    <w:rsid w:val="6B92206E"/>
    <w:rsid w:val="6BB472B6"/>
    <w:rsid w:val="6BC85EF8"/>
    <w:rsid w:val="6BD10E4A"/>
    <w:rsid w:val="6C066D46"/>
    <w:rsid w:val="6C492AC1"/>
    <w:rsid w:val="6C6E48EB"/>
    <w:rsid w:val="6C861C34"/>
    <w:rsid w:val="6CA4030D"/>
    <w:rsid w:val="6CC22CAF"/>
    <w:rsid w:val="6CDA1F0A"/>
    <w:rsid w:val="6D0668D1"/>
    <w:rsid w:val="6D713E6A"/>
    <w:rsid w:val="6D7944C1"/>
    <w:rsid w:val="6D7A277D"/>
    <w:rsid w:val="6D7E46BA"/>
    <w:rsid w:val="6D7E6895"/>
    <w:rsid w:val="6D85443E"/>
    <w:rsid w:val="6D9914F3"/>
    <w:rsid w:val="6DA7777B"/>
    <w:rsid w:val="6DBD3434"/>
    <w:rsid w:val="6DC04CD2"/>
    <w:rsid w:val="6DE47C82"/>
    <w:rsid w:val="6DE5298B"/>
    <w:rsid w:val="6E0C43BB"/>
    <w:rsid w:val="6E1374F8"/>
    <w:rsid w:val="6E1B44FC"/>
    <w:rsid w:val="6E4B2CBE"/>
    <w:rsid w:val="6E4E0530"/>
    <w:rsid w:val="6EB72579"/>
    <w:rsid w:val="6ED529FF"/>
    <w:rsid w:val="6EF30AC3"/>
    <w:rsid w:val="6F1E479D"/>
    <w:rsid w:val="6F224990"/>
    <w:rsid w:val="6F2E1756"/>
    <w:rsid w:val="6F5A13A1"/>
    <w:rsid w:val="6F616041"/>
    <w:rsid w:val="6F8B1310"/>
    <w:rsid w:val="6F8F2BAE"/>
    <w:rsid w:val="6FB50E0A"/>
    <w:rsid w:val="6FD66A2F"/>
    <w:rsid w:val="6FEB2D87"/>
    <w:rsid w:val="6FF4154B"/>
    <w:rsid w:val="701A0CD9"/>
    <w:rsid w:val="70233F52"/>
    <w:rsid w:val="70247288"/>
    <w:rsid w:val="70293003"/>
    <w:rsid w:val="702D62CA"/>
    <w:rsid w:val="702D636F"/>
    <w:rsid w:val="70422316"/>
    <w:rsid w:val="70706E37"/>
    <w:rsid w:val="709E1A33"/>
    <w:rsid w:val="70B56644"/>
    <w:rsid w:val="70C20D61"/>
    <w:rsid w:val="70D56CE6"/>
    <w:rsid w:val="70F03B20"/>
    <w:rsid w:val="70F17AB4"/>
    <w:rsid w:val="710870BC"/>
    <w:rsid w:val="71145A61"/>
    <w:rsid w:val="713F23B2"/>
    <w:rsid w:val="714329FD"/>
    <w:rsid w:val="71571495"/>
    <w:rsid w:val="715C2F64"/>
    <w:rsid w:val="716B13F9"/>
    <w:rsid w:val="717E112C"/>
    <w:rsid w:val="718274E2"/>
    <w:rsid w:val="71CF7BDA"/>
    <w:rsid w:val="71F238C8"/>
    <w:rsid w:val="72133772"/>
    <w:rsid w:val="721E4EBE"/>
    <w:rsid w:val="721F6423"/>
    <w:rsid w:val="722241AD"/>
    <w:rsid w:val="72313BFB"/>
    <w:rsid w:val="723F6B0D"/>
    <w:rsid w:val="726931BB"/>
    <w:rsid w:val="727B1B10"/>
    <w:rsid w:val="727B38BE"/>
    <w:rsid w:val="727B417F"/>
    <w:rsid w:val="7292327F"/>
    <w:rsid w:val="72CD242F"/>
    <w:rsid w:val="72E25622"/>
    <w:rsid w:val="72F1592E"/>
    <w:rsid w:val="72FB60AA"/>
    <w:rsid w:val="73090EC9"/>
    <w:rsid w:val="7312211B"/>
    <w:rsid w:val="731F22B3"/>
    <w:rsid w:val="7323781E"/>
    <w:rsid w:val="735A7977"/>
    <w:rsid w:val="735F030D"/>
    <w:rsid w:val="736549AB"/>
    <w:rsid w:val="73683E42"/>
    <w:rsid w:val="73946CBB"/>
    <w:rsid w:val="739C1D3D"/>
    <w:rsid w:val="73C00B06"/>
    <w:rsid w:val="73CF3181"/>
    <w:rsid w:val="73DB0AB8"/>
    <w:rsid w:val="740D076E"/>
    <w:rsid w:val="741C4C2C"/>
    <w:rsid w:val="742F3DB3"/>
    <w:rsid w:val="743D7D20"/>
    <w:rsid w:val="746A1E3C"/>
    <w:rsid w:val="74750BE2"/>
    <w:rsid w:val="749869A9"/>
    <w:rsid w:val="74A42250"/>
    <w:rsid w:val="74C652D0"/>
    <w:rsid w:val="75161DBA"/>
    <w:rsid w:val="7524023C"/>
    <w:rsid w:val="753F5C5B"/>
    <w:rsid w:val="755A1EB0"/>
    <w:rsid w:val="75785E1C"/>
    <w:rsid w:val="75812F99"/>
    <w:rsid w:val="758B3E18"/>
    <w:rsid w:val="75AB270C"/>
    <w:rsid w:val="760E1CC3"/>
    <w:rsid w:val="762070B4"/>
    <w:rsid w:val="76277FE4"/>
    <w:rsid w:val="76335C9A"/>
    <w:rsid w:val="76373F9F"/>
    <w:rsid w:val="7638027C"/>
    <w:rsid w:val="763F0DC1"/>
    <w:rsid w:val="765E777E"/>
    <w:rsid w:val="766C59F7"/>
    <w:rsid w:val="768A2321"/>
    <w:rsid w:val="76966F18"/>
    <w:rsid w:val="76D96E05"/>
    <w:rsid w:val="77AE4BAE"/>
    <w:rsid w:val="77DC0EBF"/>
    <w:rsid w:val="78027865"/>
    <w:rsid w:val="782E7232"/>
    <w:rsid w:val="783764D9"/>
    <w:rsid w:val="78453F3D"/>
    <w:rsid w:val="78544995"/>
    <w:rsid w:val="785B21C7"/>
    <w:rsid w:val="78615304"/>
    <w:rsid w:val="78D13BAA"/>
    <w:rsid w:val="78D15A25"/>
    <w:rsid w:val="78DD3DE6"/>
    <w:rsid w:val="78DF4BA6"/>
    <w:rsid w:val="78EA354B"/>
    <w:rsid w:val="793538F1"/>
    <w:rsid w:val="794877CE"/>
    <w:rsid w:val="795135CA"/>
    <w:rsid w:val="795D3D1D"/>
    <w:rsid w:val="79816486"/>
    <w:rsid w:val="7984610C"/>
    <w:rsid w:val="79AC0800"/>
    <w:rsid w:val="79D833A4"/>
    <w:rsid w:val="7A2F56B9"/>
    <w:rsid w:val="7A3C1334"/>
    <w:rsid w:val="7A41363F"/>
    <w:rsid w:val="7A431165"/>
    <w:rsid w:val="7A5E5F9F"/>
    <w:rsid w:val="7AC53928"/>
    <w:rsid w:val="7AE9619A"/>
    <w:rsid w:val="7B160E6B"/>
    <w:rsid w:val="7B1F1E73"/>
    <w:rsid w:val="7B303CC7"/>
    <w:rsid w:val="7B38234C"/>
    <w:rsid w:val="7B7605EC"/>
    <w:rsid w:val="7B7D4202"/>
    <w:rsid w:val="7B871525"/>
    <w:rsid w:val="7B871B97"/>
    <w:rsid w:val="7BAE4E6F"/>
    <w:rsid w:val="7BBC11CF"/>
    <w:rsid w:val="7BBC49BA"/>
    <w:rsid w:val="7BDD0655"/>
    <w:rsid w:val="7BE95D3C"/>
    <w:rsid w:val="7C1773FE"/>
    <w:rsid w:val="7C2B0361"/>
    <w:rsid w:val="7C374CF9"/>
    <w:rsid w:val="7C570EF7"/>
    <w:rsid w:val="7C591491"/>
    <w:rsid w:val="7C5E2286"/>
    <w:rsid w:val="7C6000DE"/>
    <w:rsid w:val="7C9061B7"/>
    <w:rsid w:val="7CB87469"/>
    <w:rsid w:val="7CF95B0B"/>
    <w:rsid w:val="7D0F3580"/>
    <w:rsid w:val="7D1C6666"/>
    <w:rsid w:val="7D250FF6"/>
    <w:rsid w:val="7D2A660C"/>
    <w:rsid w:val="7D3354C1"/>
    <w:rsid w:val="7D3F74A9"/>
    <w:rsid w:val="7D637428"/>
    <w:rsid w:val="7D8A1472"/>
    <w:rsid w:val="7DA20E9C"/>
    <w:rsid w:val="7DAA2AE0"/>
    <w:rsid w:val="7DB66715"/>
    <w:rsid w:val="7DBD40DE"/>
    <w:rsid w:val="7DBD4D8A"/>
    <w:rsid w:val="7DC16442"/>
    <w:rsid w:val="7DC51E91"/>
    <w:rsid w:val="7DCD5F7C"/>
    <w:rsid w:val="7DDA1DE0"/>
    <w:rsid w:val="7DEF726A"/>
    <w:rsid w:val="7DFC3B04"/>
    <w:rsid w:val="7E4236B4"/>
    <w:rsid w:val="7E470AF8"/>
    <w:rsid w:val="7E4B05E8"/>
    <w:rsid w:val="7E4F5C8E"/>
    <w:rsid w:val="7E7E6C0F"/>
    <w:rsid w:val="7E7F0292"/>
    <w:rsid w:val="7ECA3D68"/>
    <w:rsid w:val="7EDB4A66"/>
    <w:rsid w:val="7EF23159"/>
    <w:rsid w:val="7EF96681"/>
    <w:rsid w:val="7F224467"/>
    <w:rsid w:val="7F3B065C"/>
    <w:rsid w:val="7F4145BF"/>
    <w:rsid w:val="7F420F53"/>
    <w:rsid w:val="7F4F235A"/>
    <w:rsid w:val="7F7122D0"/>
    <w:rsid w:val="7F73429A"/>
    <w:rsid w:val="7F947D6D"/>
    <w:rsid w:val="7FAB301E"/>
    <w:rsid w:val="7FAE52D2"/>
    <w:rsid w:val="7FC81377"/>
    <w:rsid w:val="7FCE7723"/>
    <w:rsid w:val="7FFE1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qFormat="1" w:uiPriority="99" w:semiHidden="0" w:name="header"/>
    <w:lsdException w:qFormat="1" w:uiPriority="99" w:semiHidden="0" w:name="footer"/>
    <w:lsdException w:qFormat="1" w:unhideWhenUsed="0" w:uiPriority="0" w:name="index heading"/>
    <w:lsdException w:qFormat="1" w:unhideWhenUsed="0" w:uiPriority="99" w:semiHidden="0" w:name="caption"/>
    <w:lsdException w:qFormat="1"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194"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
    <w:pPr>
      <w:keepNext/>
      <w:keepLines/>
      <w:spacing w:line="240" w:lineRule="auto"/>
      <w:ind w:firstLine="0" w:firstLineChars="0"/>
      <w:jc w:val="left"/>
      <w:outlineLvl w:val="0"/>
    </w:pPr>
    <w:rPr>
      <w:rFonts w:ascii="Tahoma" w:hAnsi="Tahoma"/>
      <w:b/>
      <w:bCs/>
      <w:kern w:val="44"/>
      <w:szCs w:val="44"/>
    </w:rPr>
  </w:style>
  <w:style w:type="paragraph" w:styleId="3">
    <w:name w:val="heading 2"/>
    <w:basedOn w:val="1"/>
    <w:next w:val="1"/>
    <w:autoRedefine/>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autoRedefine/>
    <w:qFormat/>
    <w:uiPriority w:val="9"/>
    <w:pPr>
      <w:keepNext/>
      <w:keepLines/>
      <w:spacing w:line="240" w:lineRule="auto"/>
      <w:ind w:firstLine="0" w:firstLineChars="0"/>
      <w:jc w:val="left"/>
      <w:outlineLvl w:val="2"/>
    </w:pPr>
    <w:rPr>
      <w:rFonts w:ascii="Tahoma" w:hAnsi="Tahoma"/>
      <w:b/>
      <w:bCs/>
      <w:szCs w:val="32"/>
    </w:rPr>
  </w:style>
  <w:style w:type="paragraph" w:styleId="5">
    <w:name w:val="heading 4"/>
    <w:basedOn w:val="1"/>
    <w:next w:val="1"/>
    <w:autoRedefine/>
    <w:qFormat/>
    <w:uiPriority w:val="1"/>
    <w:pPr>
      <w:spacing w:before="1"/>
      <w:ind w:left="224"/>
      <w:outlineLvl w:val="3"/>
    </w:pPr>
    <w:rPr>
      <w:b/>
      <w:bCs/>
      <w:sz w:val="24"/>
      <w:szCs w:val="24"/>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5"/>
    <w:autoRedefine/>
    <w:qFormat/>
    <w:uiPriority w:val="0"/>
    <w:pPr>
      <w:ind w:firstLine="420" w:firstLineChars="200"/>
    </w:pPr>
    <w:rPr>
      <w:rFonts w:eastAsia="宋体"/>
    </w:rPr>
  </w:style>
  <w:style w:type="paragraph" w:styleId="7">
    <w:name w:val="caption"/>
    <w:basedOn w:val="1"/>
    <w:next w:val="1"/>
    <w:autoRedefine/>
    <w:qFormat/>
    <w:uiPriority w:val="99"/>
    <w:rPr>
      <w:rFonts w:ascii="Arial" w:hAnsi="Arial" w:eastAsia="黑体"/>
      <w:sz w:val="20"/>
      <w:szCs w:val="20"/>
    </w:rPr>
  </w:style>
  <w:style w:type="paragraph" w:styleId="8">
    <w:name w:val="annotation text"/>
    <w:basedOn w:val="1"/>
    <w:autoRedefine/>
    <w:semiHidden/>
    <w:unhideWhenUsed/>
    <w:qFormat/>
    <w:uiPriority w:val="99"/>
    <w:pPr>
      <w:jc w:val="left"/>
    </w:pPr>
  </w:style>
  <w:style w:type="paragraph" w:styleId="9">
    <w:name w:val="Body Text"/>
    <w:basedOn w:val="1"/>
    <w:next w:val="1"/>
    <w:autoRedefine/>
    <w:qFormat/>
    <w:uiPriority w:val="0"/>
    <w:pPr>
      <w:spacing w:line="220" w:lineRule="exact"/>
      <w:jc w:val="center"/>
    </w:pPr>
  </w:style>
  <w:style w:type="paragraph" w:styleId="10">
    <w:name w:val="Body Text Indent"/>
    <w:basedOn w:val="1"/>
    <w:next w:val="1"/>
    <w:autoRedefine/>
    <w:qFormat/>
    <w:uiPriority w:val="0"/>
    <w:pPr>
      <w:spacing w:line="360" w:lineRule="auto"/>
      <w:ind w:firstLine="480"/>
    </w:pPr>
    <w:rPr>
      <w:rFonts w:ascii="宋体" w:hAnsi="宋体"/>
      <w:color w:val="FF6600"/>
      <w:sz w:val="24"/>
    </w:rPr>
  </w:style>
  <w:style w:type="paragraph" w:styleId="11">
    <w:name w:val="Plain Text"/>
    <w:basedOn w:val="1"/>
    <w:autoRedefine/>
    <w:qFormat/>
    <w:uiPriority w:val="0"/>
    <w:rPr>
      <w:rFonts w:ascii="宋体" w:hAnsi="Courier New"/>
    </w:rPr>
  </w:style>
  <w:style w:type="paragraph" w:styleId="12">
    <w:name w:val="Date"/>
    <w:basedOn w:val="1"/>
    <w:next w:val="1"/>
    <w:autoRedefine/>
    <w:qFormat/>
    <w:uiPriority w:val="194"/>
    <w:rPr>
      <w:b/>
      <w:w w:val="100"/>
      <w:sz w:val="36"/>
      <w:szCs w:val="36"/>
      <w:shd w:val="clear" w:color="auto" w:fill="auto"/>
    </w:rPr>
  </w:style>
  <w:style w:type="paragraph" w:styleId="13">
    <w:name w:val="footer"/>
    <w:basedOn w:val="1"/>
    <w:autoRedefine/>
    <w:unhideWhenUsed/>
    <w:qFormat/>
    <w:uiPriority w:val="99"/>
    <w:pPr>
      <w:tabs>
        <w:tab w:val="center" w:pos="4153"/>
        <w:tab w:val="right" w:pos="8306"/>
      </w:tabs>
      <w:snapToGrid w:val="0"/>
      <w:jc w:val="left"/>
    </w:pPr>
    <w:rPr>
      <w:rFonts w:ascii="Calibri" w:hAnsi="Calibri"/>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5">
    <w:name w:val="toc 1"/>
    <w:basedOn w:val="1"/>
    <w:next w:val="1"/>
    <w:autoRedefine/>
    <w:unhideWhenUsed/>
    <w:qFormat/>
    <w:uiPriority w:val="39"/>
  </w:style>
  <w:style w:type="paragraph" w:styleId="16">
    <w:name w:val="index heading"/>
    <w:basedOn w:val="1"/>
    <w:next w:val="17"/>
    <w:autoRedefine/>
    <w:semiHidden/>
    <w:qFormat/>
    <w:uiPriority w:val="0"/>
    <w:rPr>
      <w:rFonts w:ascii="Arial" w:hAnsi="Arial" w:cs="Arial"/>
      <w:b/>
      <w:bCs/>
    </w:rPr>
  </w:style>
  <w:style w:type="paragraph" w:styleId="17">
    <w:name w:val="index 1"/>
    <w:basedOn w:val="1"/>
    <w:next w:val="1"/>
    <w:autoRedefine/>
    <w:semiHidden/>
    <w:qFormat/>
    <w:uiPriority w:val="0"/>
  </w:style>
  <w:style w:type="paragraph" w:styleId="18">
    <w:name w:val="List"/>
    <w:basedOn w:val="1"/>
    <w:next w:val="1"/>
    <w:autoRedefine/>
    <w:unhideWhenUsed/>
    <w:qFormat/>
    <w:uiPriority w:val="99"/>
    <w:pPr>
      <w:ind w:left="200" w:hanging="200" w:hangingChars="200"/>
      <w:contextualSpacing/>
    </w:pPr>
  </w:style>
  <w:style w:type="paragraph" w:styleId="19">
    <w:name w:val="Body Text Indent 3"/>
    <w:basedOn w:val="1"/>
    <w:autoRedefine/>
    <w:qFormat/>
    <w:uiPriority w:val="0"/>
    <w:pPr>
      <w:spacing w:line="320" w:lineRule="exact"/>
      <w:ind w:firstLine="420" w:firstLineChars="200"/>
    </w:pPr>
    <w:rPr>
      <w:rFonts w:ascii="楷体_GB2312" w:hAnsi="宋体" w:eastAsia="楷体_GB2312"/>
      <w:sz w:val="21"/>
    </w:rPr>
  </w:style>
  <w:style w:type="paragraph" w:styleId="20">
    <w:name w:val="table of figures"/>
    <w:basedOn w:val="1"/>
    <w:next w:val="1"/>
    <w:autoRedefine/>
    <w:semiHidden/>
    <w:unhideWhenUsed/>
    <w:qFormat/>
    <w:uiPriority w:val="99"/>
    <w:pPr>
      <w:ind w:left="200" w:leftChars="200" w:hanging="200" w:hangingChars="200"/>
    </w:pPr>
    <w:rPr>
      <w:rFonts w:ascii="Calibri" w:hAnsi="Calibri"/>
    </w:rPr>
  </w:style>
  <w:style w:type="paragraph" w:styleId="21">
    <w:name w:val="Normal (Web)"/>
    <w:basedOn w:val="1"/>
    <w:autoRedefine/>
    <w:qFormat/>
    <w:uiPriority w:val="99"/>
    <w:pPr>
      <w:spacing w:before="0" w:beforeAutospacing="1" w:after="0" w:afterAutospacing="1"/>
      <w:ind w:left="0" w:right="0"/>
      <w:jc w:val="left"/>
    </w:pPr>
    <w:rPr>
      <w:kern w:val="0"/>
      <w:sz w:val="24"/>
      <w:szCs w:val="20"/>
      <w:lang w:val="en-US" w:eastAsia="zh-CN" w:bidi="ar"/>
    </w:rPr>
  </w:style>
  <w:style w:type="paragraph" w:styleId="22">
    <w:name w:val="Body Text First Indent"/>
    <w:basedOn w:val="1"/>
    <w:next w:val="23"/>
    <w:autoRedefine/>
    <w:qFormat/>
    <w:uiPriority w:val="0"/>
    <w:pPr>
      <w:spacing w:after="120" w:line="240" w:lineRule="auto"/>
      <w:ind w:firstLine="420" w:firstLineChars="100"/>
      <w:jc w:val="both"/>
    </w:pPr>
    <w:rPr>
      <w:rFonts w:ascii="Times New Roman"/>
      <w:szCs w:val="21"/>
    </w:rPr>
  </w:style>
  <w:style w:type="paragraph" w:customStyle="1" w:styleId="23">
    <w:name w:val="章标题"/>
    <w:next w:val="24"/>
    <w:autoRedefine/>
    <w:qFormat/>
    <w:uiPriority w:val="0"/>
    <w:pPr>
      <w:numPr>
        <w:ilvl w:val="0"/>
        <w:numId w:val="1"/>
      </w:numPr>
      <w:spacing w:before="312" w:beforeLines="100" w:after="312" w:afterLines="100"/>
      <w:jc w:val="both"/>
      <w:outlineLvl w:val="1"/>
    </w:pPr>
    <w:rPr>
      <w:rFonts w:ascii="黑体" w:hAnsi="Calibri" w:eastAsia="黑体" w:cs="Times New Roman"/>
      <w:kern w:val="2"/>
      <w:sz w:val="21"/>
      <w:szCs w:val="28"/>
      <w:lang w:val="en-US" w:eastAsia="zh-CN" w:bidi="ar-SA"/>
    </w:rPr>
  </w:style>
  <w:style w:type="paragraph" w:customStyle="1" w:styleId="24">
    <w:name w:val="段"/>
    <w:autoRedefine/>
    <w:qFormat/>
    <w:uiPriority w:val="0"/>
    <w:pPr>
      <w:autoSpaceDE w:val="0"/>
      <w:autoSpaceDN w:val="0"/>
      <w:ind w:firstLine="200" w:firstLineChars="200"/>
      <w:jc w:val="both"/>
    </w:pPr>
    <w:rPr>
      <w:rFonts w:ascii="宋体" w:hAnsi="Calibri" w:eastAsia="宋体" w:cs="Times New Roman"/>
      <w:sz w:val="21"/>
      <w:szCs w:val="22"/>
      <w:lang w:val="zh-CN" w:eastAsia="zh-CN" w:bidi="ar-SA"/>
    </w:rPr>
  </w:style>
  <w:style w:type="paragraph" w:styleId="25">
    <w:name w:val="Body Text First Indent 2"/>
    <w:basedOn w:val="10"/>
    <w:next w:val="1"/>
    <w:autoRedefine/>
    <w:qFormat/>
    <w:uiPriority w:val="0"/>
    <w:pPr>
      <w:spacing w:after="120" w:line="240" w:lineRule="auto"/>
      <w:ind w:left="420" w:leftChars="200" w:firstLine="420"/>
    </w:pPr>
    <w:rPr>
      <w:rFonts w:ascii="Times New Roman" w:eastAsia="宋体"/>
      <w:sz w:val="21"/>
      <w:szCs w:val="24"/>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basedOn w:val="28"/>
    <w:autoRedefine/>
    <w:qFormat/>
    <w:uiPriority w:val="0"/>
  </w:style>
  <w:style w:type="character" w:styleId="30">
    <w:name w:val="Emphasis"/>
    <w:basedOn w:val="28"/>
    <w:autoRedefine/>
    <w:unhideWhenUsed/>
    <w:qFormat/>
    <w:uiPriority w:val="20"/>
    <w:rPr>
      <w:rFonts w:hint="default" w:cs="Times New Roman"/>
      <w:i/>
      <w:sz w:val="24"/>
      <w:szCs w:val="24"/>
    </w:rPr>
  </w:style>
  <w:style w:type="character" w:styleId="31">
    <w:name w:val="Hyperlink"/>
    <w:autoRedefine/>
    <w:unhideWhenUsed/>
    <w:qFormat/>
    <w:uiPriority w:val="99"/>
    <w:rPr>
      <w:color w:val="0000FF"/>
      <w:u w:val="single"/>
    </w:rPr>
  </w:style>
  <w:style w:type="paragraph" w:customStyle="1" w:styleId="32">
    <w:name w:val="Default"/>
    <w:basedOn w:val="33"/>
    <w:next w:val="34"/>
    <w:autoRedefine/>
    <w:qFormat/>
    <w:uiPriority w:val="0"/>
    <w:pPr>
      <w:widowControl w:val="0"/>
      <w:autoSpaceDE w:val="0"/>
      <w:autoSpaceDN w:val="0"/>
      <w:adjustRightInd w:val="0"/>
    </w:pPr>
    <w:rPr>
      <w:rFonts w:ascii="黑体" w:hAnsi="Times New Roman" w:eastAsia="宋体" w:cs="Times New Roman"/>
      <w:color w:val="000000"/>
      <w:sz w:val="24"/>
      <w:szCs w:val="22"/>
      <w:lang w:val="en-US" w:eastAsia="zh-CN" w:bidi="ar-SA"/>
    </w:rPr>
  </w:style>
  <w:style w:type="paragraph" w:customStyle="1" w:styleId="33">
    <w:name w:val="纯文本1"/>
    <w:basedOn w:val="1"/>
    <w:autoRedefine/>
    <w:qFormat/>
    <w:uiPriority w:val="0"/>
    <w:pPr>
      <w:adjustRightInd w:val="0"/>
    </w:pPr>
    <w:rPr>
      <w:rFonts w:ascii="宋体" w:hAnsi="Courier New"/>
      <w:szCs w:val="20"/>
    </w:rPr>
  </w:style>
  <w:style w:type="paragraph" w:customStyle="1" w:styleId="34">
    <w:name w:val="样式1"/>
    <w:basedOn w:val="16"/>
    <w:next w:val="1"/>
    <w:autoRedefine/>
    <w:qFormat/>
    <w:uiPriority w:val="0"/>
    <w:rPr>
      <w:sz w:val="28"/>
      <w:szCs w:val="28"/>
    </w:rPr>
  </w:style>
  <w:style w:type="paragraph" w:customStyle="1" w:styleId="35">
    <w:name w:val="目录 21"/>
    <w:next w:val="1"/>
    <w:autoRedefine/>
    <w:qFormat/>
    <w:uiPriority w:val="151"/>
    <w:pPr>
      <w:widowControl/>
      <w:wordWrap/>
      <w:autoSpaceDE/>
      <w:autoSpaceDN/>
      <w:jc w:val="both"/>
    </w:pPr>
    <w:rPr>
      <w:rFonts w:ascii="宋体" w:hAnsi="宋体" w:eastAsia="宋体" w:cs="Times New Roman"/>
      <w:w w:val="100"/>
      <w:sz w:val="21"/>
      <w:szCs w:val="21"/>
      <w:shd w:val="clear" w:color="auto" w:fill="auto"/>
    </w:rPr>
  </w:style>
  <w:style w:type="paragraph" w:customStyle="1" w:styleId="36">
    <w:name w:val="_Style 2"/>
    <w:basedOn w:val="2"/>
    <w:next w:val="1"/>
    <w:autoRedefine/>
    <w:qFormat/>
    <w:uiPriority w:val="39"/>
    <w:pPr>
      <w:adjustRightInd/>
      <w:snapToGrid/>
      <w:spacing w:before="480" w:line="276" w:lineRule="auto"/>
      <w:outlineLvl w:val="9"/>
    </w:pPr>
    <w:rPr>
      <w:rFonts w:ascii="Cambria" w:hAnsi="Cambria" w:eastAsia="宋体" w:cs="Times New Roman"/>
      <w:color w:val="365F91"/>
      <w:kern w:val="0"/>
      <w:sz w:val="28"/>
      <w:szCs w:val="28"/>
      <w:lang w:val="en-US" w:eastAsia="zh-CN"/>
    </w:rPr>
  </w:style>
  <w:style w:type="paragraph" w:customStyle="1" w:styleId="37">
    <w:name w:val="正文文本 (2)1"/>
    <w:basedOn w:val="1"/>
    <w:autoRedefine/>
    <w:qFormat/>
    <w:uiPriority w:val="99"/>
    <w:pPr>
      <w:widowControl w:val="0"/>
      <w:shd w:val="clear" w:color="auto" w:fill="FFFFFF"/>
      <w:adjustRightInd/>
      <w:snapToGrid/>
      <w:spacing w:before="360" w:after="0" w:line="466" w:lineRule="exact"/>
      <w:ind w:hanging="1020"/>
      <w:jc w:val="distribute"/>
    </w:pPr>
    <w:rPr>
      <w:rFonts w:ascii="MingLiU" w:hAnsi="Times New Roman" w:eastAsia="MingLiU" w:cs="MingLiU"/>
    </w:rPr>
  </w:style>
  <w:style w:type="paragraph" w:customStyle="1" w:styleId="38">
    <w:name w:val="正文文本 (24)7"/>
    <w:basedOn w:val="1"/>
    <w:autoRedefine/>
    <w:qFormat/>
    <w:uiPriority w:val="0"/>
    <w:pPr>
      <w:widowControl w:val="0"/>
      <w:shd w:val="clear" w:color="auto" w:fill="FFFFFF"/>
      <w:spacing w:line="278" w:lineRule="exact"/>
    </w:pPr>
    <w:rPr>
      <w:rFonts w:ascii="MingLiU" w:hAnsi="MingLiU" w:eastAsia="MingLiU" w:cs="MingLiU"/>
      <w:spacing w:val="30"/>
      <w:sz w:val="19"/>
      <w:szCs w:val="19"/>
      <w:u w:val="none"/>
    </w:rPr>
  </w:style>
  <w:style w:type="paragraph" w:customStyle="1" w:styleId="39">
    <w:name w:val="表格"/>
    <w:basedOn w:val="20"/>
    <w:next w:val="1"/>
    <w:autoRedefine/>
    <w:qFormat/>
    <w:uiPriority w:val="0"/>
    <w:rPr>
      <w:szCs w:val="21"/>
    </w:rPr>
  </w:style>
  <w:style w:type="paragraph" w:customStyle="1" w:styleId="40">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41">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42">
    <w:name w:val="正文文本 (2)_"/>
    <w:basedOn w:val="28"/>
    <w:link w:val="43"/>
    <w:autoRedefine/>
    <w:qFormat/>
    <w:uiPriority w:val="0"/>
    <w:rPr>
      <w:rFonts w:ascii="MingLiU" w:hAnsi="MingLiU" w:eastAsia="MingLiU" w:cs="MingLiU"/>
      <w:sz w:val="22"/>
      <w:szCs w:val="22"/>
      <w:u w:val="none"/>
    </w:rPr>
  </w:style>
  <w:style w:type="paragraph" w:customStyle="1" w:styleId="43">
    <w:name w:val="正文文本 (2)9"/>
    <w:basedOn w:val="1"/>
    <w:link w:val="42"/>
    <w:autoRedefine/>
    <w:qFormat/>
    <w:uiPriority w:val="0"/>
    <w:pPr>
      <w:widowControl w:val="0"/>
      <w:shd w:val="clear" w:color="auto" w:fill="FFFFFF"/>
      <w:spacing w:line="499" w:lineRule="exact"/>
      <w:ind w:hanging="120"/>
      <w:jc w:val="distribute"/>
    </w:pPr>
    <w:rPr>
      <w:rFonts w:ascii="MingLiU" w:hAnsi="MingLiU" w:eastAsia="MingLiU" w:cs="MingLiU"/>
      <w:sz w:val="22"/>
      <w:szCs w:val="22"/>
      <w:u w:val="none"/>
    </w:rPr>
  </w:style>
  <w:style w:type="paragraph" w:customStyle="1" w:styleId="44">
    <w:name w:val="正文23"/>
    <w:autoRedefine/>
    <w:qFormat/>
    <w:uiPriority w:val="0"/>
    <w:pPr>
      <w:spacing w:line="360" w:lineRule="auto"/>
      <w:ind w:firstLine="200"/>
      <w:jc w:val="left"/>
    </w:pPr>
    <w:rPr>
      <w:rFonts w:ascii="宋体" w:hAnsi="宋体" w:eastAsia="宋体" w:cs="Times New Roman"/>
      <w:sz w:val="24"/>
    </w:rPr>
  </w:style>
  <w:style w:type="paragraph" w:customStyle="1" w:styleId="45">
    <w:name w:val="Char"/>
    <w:basedOn w:val="1"/>
    <w:autoRedefine/>
    <w:qFormat/>
    <w:uiPriority w:val="0"/>
    <w:pPr>
      <w:snapToGrid w:val="0"/>
      <w:spacing w:line="560" w:lineRule="exact"/>
      <w:ind w:firstLine="200" w:firstLineChars="200"/>
      <w:jc w:val="left"/>
    </w:pPr>
    <w:rPr>
      <w:rFonts w:eastAsia="宋体"/>
      <w:kern w:val="2"/>
      <w:sz w:val="24"/>
      <w:szCs w:val="24"/>
      <w:lang w:val="en-US" w:eastAsia="zh-CN" w:bidi="ar-SA"/>
    </w:rPr>
  </w:style>
  <w:style w:type="paragraph" w:customStyle="1" w:styleId="46">
    <w:name w:val="正文文本 (2)"/>
    <w:basedOn w:val="1"/>
    <w:autoRedefine/>
    <w:qFormat/>
    <w:uiPriority w:val="0"/>
    <w:pPr>
      <w:widowControl w:val="0"/>
      <w:shd w:val="clear" w:color="auto" w:fill="FFFFFF"/>
      <w:adjustRightInd/>
      <w:snapToGrid/>
      <w:spacing w:before="1260" w:after="0" w:line="690" w:lineRule="exact"/>
      <w:jc w:val="distribute"/>
    </w:pPr>
    <w:rPr>
      <w:rFonts w:ascii="MingLiU" w:hAnsi="MingLiU" w:eastAsia="MingLiU" w:cs="MingLiU"/>
      <w:color w:val="000000"/>
      <w:sz w:val="34"/>
      <w:szCs w:val="34"/>
      <w:lang w:eastAsia="en-US" w:bidi="en-US"/>
    </w:rPr>
  </w:style>
  <w:style w:type="paragraph" w:customStyle="1" w:styleId="47">
    <w:name w:val="陈光的正文"/>
    <w:basedOn w:val="1"/>
    <w:autoRedefine/>
    <w:qFormat/>
    <w:uiPriority w:val="0"/>
    <w:pPr>
      <w:widowControl w:val="0"/>
      <w:spacing w:line="360" w:lineRule="auto"/>
      <w:ind w:firstLine="567"/>
      <w:jc w:val="both"/>
    </w:pPr>
    <w:rPr>
      <w:kern w:val="2"/>
      <w:sz w:val="28"/>
    </w:rPr>
  </w:style>
  <w:style w:type="paragraph" w:customStyle="1" w:styleId="48">
    <w:name w:val="Normal Indent1"/>
    <w:basedOn w:val="1"/>
    <w:autoRedefine/>
    <w:qFormat/>
    <w:uiPriority w:val="0"/>
    <w:pPr>
      <w:ind w:firstLine="420" w:firstLineChars="200"/>
    </w:pPr>
    <w:rPr>
      <w:rFonts w:ascii="Calibri" w:hAnsi="Calibri" w:eastAsia="宋体" w:cs="Times New Roman"/>
      <w:szCs w:val="24"/>
    </w:rPr>
  </w:style>
  <w:style w:type="paragraph" w:customStyle="1" w:styleId="49">
    <w:name w:val="报告表"/>
    <w:basedOn w:val="1"/>
    <w:autoRedefine/>
    <w:qFormat/>
    <w:uiPriority w:val="0"/>
    <w:pPr>
      <w:adjustRightInd w:val="0"/>
      <w:snapToGrid w:val="0"/>
      <w:spacing w:line="520" w:lineRule="atLeast"/>
      <w:ind w:firstLine="560" w:firstLineChars="200"/>
    </w:pPr>
    <w:rPr>
      <w:rFonts w:eastAsia="仿宋_GB2312"/>
      <w:sz w:val="28"/>
    </w:rPr>
  </w:style>
  <w:style w:type="character" w:customStyle="1" w:styleId="50">
    <w:name w:val="font81"/>
    <w:autoRedefine/>
    <w:qFormat/>
    <w:uiPriority w:val="0"/>
    <w:rPr>
      <w:rFonts w:hint="eastAsia" w:ascii="宋体" w:hAnsi="宋体" w:eastAsia="宋体" w:cs="宋体"/>
      <w:color w:val="FF0000"/>
      <w:sz w:val="20"/>
      <w:szCs w:val="20"/>
      <w:u w:val="none"/>
    </w:rPr>
  </w:style>
  <w:style w:type="character" w:customStyle="1" w:styleId="51">
    <w:name w:val="font11"/>
    <w:autoRedefine/>
    <w:qFormat/>
    <w:uiPriority w:val="0"/>
    <w:rPr>
      <w:rFonts w:hint="eastAsia" w:ascii="宋体" w:hAnsi="宋体" w:eastAsia="宋体" w:cs="宋体"/>
      <w:color w:val="000000"/>
      <w:sz w:val="20"/>
      <w:szCs w:val="20"/>
      <w:u w:val="none"/>
      <w:vertAlign w:val="superscript"/>
    </w:rPr>
  </w:style>
  <w:style w:type="character" w:customStyle="1" w:styleId="52">
    <w:name w:val="font51"/>
    <w:autoRedefine/>
    <w:qFormat/>
    <w:uiPriority w:val="0"/>
    <w:rPr>
      <w:rFonts w:hint="eastAsia" w:ascii="宋体" w:hAnsi="宋体" w:eastAsia="宋体" w:cs="宋体"/>
      <w:color w:val="000000"/>
      <w:sz w:val="20"/>
      <w:szCs w:val="20"/>
      <w:u w:val="none"/>
    </w:rPr>
  </w:style>
  <w:style w:type="character" w:customStyle="1" w:styleId="53">
    <w:name w:val="font61"/>
    <w:autoRedefine/>
    <w:qFormat/>
    <w:uiPriority w:val="0"/>
    <w:rPr>
      <w:rFonts w:hint="eastAsia" w:ascii="宋体" w:hAnsi="宋体" w:eastAsia="宋体" w:cs="宋体"/>
      <w:color w:val="000000"/>
      <w:sz w:val="18"/>
      <w:szCs w:val="18"/>
      <w:u w:val="none"/>
    </w:rPr>
  </w:style>
  <w:style w:type="character" w:customStyle="1" w:styleId="54">
    <w:name w:val="font71"/>
    <w:autoRedefine/>
    <w:qFormat/>
    <w:uiPriority w:val="0"/>
    <w:rPr>
      <w:rFonts w:ascii="Arial" w:hAnsi="Arial" w:cs="Arial"/>
      <w:color w:val="000000"/>
      <w:sz w:val="18"/>
      <w:szCs w:val="18"/>
      <w:u w:val="none"/>
    </w:rPr>
  </w:style>
  <w:style w:type="paragraph" w:customStyle="1" w:styleId="55">
    <w:name w:val="表格标题"/>
    <w:basedOn w:val="39"/>
    <w:autoRedefine/>
    <w:qFormat/>
    <w:uiPriority w:val="0"/>
    <w:pPr>
      <w:ind w:firstLine="361" w:firstLineChars="150"/>
      <w:jc w:val="center"/>
    </w:pPr>
    <w:rPr>
      <w:b/>
      <w:color w:val="000000"/>
      <w:sz w:val="24"/>
    </w:rPr>
  </w:style>
  <w:style w:type="paragraph" w:customStyle="1" w:styleId="56">
    <w:name w:val="样式 标题 1 + 加粗"/>
    <w:basedOn w:val="2"/>
    <w:autoRedefine/>
    <w:qFormat/>
    <w:uiPriority w:val="0"/>
    <w:pPr>
      <w:keepLines w:val="0"/>
      <w:spacing w:before="0" w:after="0" w:line="240" w:lineRule="auto"/>
      <w:jc w:val="both"/>
    </w:pPr>
    <w:rPr>
      <w:rFonts w:ascii="仿宋_GB2312" w:hAnsi="宋体"/>
      <w:kern w:val="2"/>
      <w:sz w:val="30"/>
      <w:szCs w:val="24"/>
      <w:lang w:val="en-US" w:eastAsia="zh-CN"/>
    </w:rPr>
  </w:style>
  <w:style w:type="paragraph" w:customStyle="1" w:styleId="57">
    <w:name w:val="Table Paragraph"/>
    <w:basedOn w:val="1"/>
    <w:autoRedefine/>
    <w:unhideWhenUsed/>
    <w:qFormat/>
    <w:uiPriority w:val="1"/>
    <w:rPr>
      <w:rFonts w:ascii="Times New Roman"/>
      <w:sz w:val="24"/>
      <w:szCs w:val="24"/>
    </w:rPr>
  </w:style>
  <w:style w:type="paragraph" w:customStyle="1" w:styleId="58">
    <w:name w:val="项目编号"/>
    <w:basedOn w:val="1"/>
    <w:next w:val="1"/>
    <w:autoRedefine/>
    <w:qFormat/>
    <w:uiPriority w:val="0"/>
    <w:pPr>
      <w:spacing w:before="120" w:after="120" w:line="360" w:lineRule="auto"/>
    </w:pPr>
    <w:rPr>
      <w:rFonts w:ascii="Times New Roman"/>
      <w:sz w:val="24"/>
      <w:szCs w:val="20"/>
    </w:rPr>
  </w:style>
  <w:style w:type="paragraph" w:customStyle="1" w:styleId="59">
    <w:name w:val="表内容@"/>
    <w:basedOn w:val="1"/>
    <w:autoRedefine/>
    <w:qFormat/>
    <w:uiPriority w:val="0"/>
    <w:pPr>
      <w:adjustRightInd w:val="0"/>
      <w:jc w:val="center"/>
    </w:pPr>
    <w:rPr>
      <w:rFonts w:ascii="宋体" w:hAnsi="宋体" w:cs="Arial"/>
      <w:szCs w:val="21"/>
    </w:rPr>
  </w:style>
  <w:style w:type="paragraph" w:customStyle="1" w:styleId="60">
    <w:name w:val="标题 3+"/>
    <w:basedOn w:val="4"/>
    <w:autoRedefine/>
    <w:qFormat/>
    <w:uiPriority w:val="0"/>
    <w:pPr>
      <w:keepNext w:val="0"/>
      <w:snapToGrid w:val="0"/>
      <w:spacing w:line="360" w:lineRule="auto"/>
      <w:ind w:firstLine="540" w:firstLineChars="192"/>
    </w:pPr>
    <w:rPr>
      <w:rFonts w:ascii="宋体" w:hAnsi="宋体"/>
      <w:szCs w:val="24"/>
    </w:rPr>
  </w:style>
  <w:style w:type="character" w:customStyle="1" w:styleId="61">
    <w:name w:val="Body text + 11 pt"/>
    <w:autoRedefine/>
    <w:qFormat/>
    <w:uiPriority w:val="0"/>
    <w:rPr>
      <w:rFonts w:ascii="MingLiU" w:hAnsi="MingLiU" w:eastAsia="MingLiU" w:cs="MingLiU"/>
      <w:color w:val="000000"/>
      <w:spacing w:val="0"/>
      <w:w w:val="100"/>
      <w:position w:val="0"/>
      <w:sz w:val="22"/>
      <w:szCs w:val="22"/>
      <w:u w:val="none"/>
      <w:lang w:val="zh-TW"/>
    </w:rPr>
  </w:style>
  <w:style w:type="paragraph" w:customStyle="1" w:styleId="62">
    <w:name w:val="表格内容"/>
    <w:basedOn w:val="39"/>
    <w:autoRedefine/>
    <w:qFormat/>
    <w:uiPriority w:val="0"/>
    <w:pPr>
      <w:spacing w:line="240" w:lineRule="auto"/>
      <w:ind w:left="0" w:leftChars="0" w:firstLine="0" w:firstLineChars="0"/>
    </w:pPr>
    <w:rPr>
      <w:rFonts w:ascii="Times New Roman"/>
    </w:rPr>
  </w:style>
  <w:style w:type="paragraph" w:customStyle="1" w:styleId="63">
    <w:name w:val="正文修改"/>
    <w:basedOn w:val="1"/>
    <w:autoRedefine/>
    <w:qFormat/>
    <w:uiPriority w:val="0"/>
    <w:pPr>
      <w:ind w:firstLine="480"/>
    </w:pPr>
    <w:rPr>
      <w:rFonts w:cs="宋体"/>
      <w:szCs w:val="20"/>
    </w:rPr>
  </w:style>
  <w:style w:type="paragraph" w:styleId="64">
    <w:name w:val="List Paragraph"/>
    <w:basedOn w:val="1"/>
    <w:autoRedefine/>
    <w:qFormat/>
    <w:uiPriority w:val="34"/>
    <w:pPr>
      <w:ind w:firstLine="420"/>
    </w:pPr>
  </w:style>
  <w:style w:type="paragraph" w:customStyle="1" w:styleId="65">
    <w:name w:val="表"/>
    <w:basedOn w:val="1"/>
    <w:next w:val="18"/>
    <w:autoRedefine/>
    <w:qFormat/>
    <w:uiPriority w:val="99"/>
    <w:pPr>
      <w:jc w:val="center"/>
    </w:pPr>
    <w:rPr>
      <w:rFonts w:ascii="宋体" w:hAnsi="Arial Black" w:eastAsia="仿宋_GB2312"/>
      <w:spacing w:val="-20"/>
      <w:kern w:val="21"/>
      <w:szCs w:val="20"/>
    </w:rPr>
  </w:style>
  <w:style w:type="paragraph" w:customStyle="1" w:styleId="66">
    <w:name w:val="正文文本缩进 21"/>
    <w:basedOn w:val="1"/>
    <w:autoRedefine/>
    <w:qFormat/>
    <w:uiPriority w:val="0"/>
    <w:pPr>
      <w:keepNext w:val="0"/>
      <w:keepLines w:val="0"/>
      <w:widowControl w:val="0"/>
      <w:suppressLineNumbers w:val="0"/>
      <w:spacing w:line="480" w:lineRule="auto"/>
      <w:ind w:left="420" w:leftChars="200"/>
      <w:jc w:val="both"/>
    </w:pPr>
    <w:rPr>
      <w:rFonts w:hint="default" w:ascii="Calibri" w:hAnsi="Calibri" w:eastAsia="宋体" w:cs="Times New Roman"/>
      <w:kern w:val="2"/>
      <w:sz w:val="21"/>
      <w:szCs w:val="21"/>
      <w:lang w:val="en-US" w:eastAsia="zh-CN" w:bidi="ar"/>
    </w:rPr>
  </w:style>
  <w:style w:type="paragraph" w:customStyle="1" w:styleId="67">
    <w:name w:val="p0"/>
    <w:basedOn w:val="1"/>
    <w:autoRedefine/>
    <w:qFormat/>
    <w:uiPriority w:val="0"/>
    <w:pPr>
      <w:widowControl/>
      <w:spacing w:line="240" w:lineRule="auto"/>
      <w:ind w:firstLine="0" w:firstLineChars="0"/>
      <w:jc w:val="left"/>
    </w:pPr>
    <w:rPr>
      <w:kern w:val="0"/>
      <w:sz w:val="21"/>
      <w:szCs w:val="21"/>
    </w:rPr>
  </w:style>
  <w:style w:type="paragraph" w:customStyle="1" w:styleId="68">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paragraph" w:customStyle="1" w:styleId="69">
    <w:name w:val="正文（首行缩进）"/>
    <w:basedOn w:val="1"/>
    <w:autoRedefine/>
    <w:qFormat/>
    <w:uiPriority w:val="0"/>
    <w:pPr>
      <w:ind w:firstLine="883" w:firstLineChars="200"/>
    </w:pPr>
    <w:rPr>
      <w:rFonts w:ascii="Times New Roman" w:hAnsi="Times New Roman" w:eastAsia="宋体" w:cs="宋体"/>
      <w:sz w:val="24"/>
    </w:rPr>
  </w:style>
  <w:style w:type="paragraph" w:customStyle="1" w:styleId="70">
    <w:name w:val="表格表头"/>
    <w:basedOn w:val="1"/>
    <w:autoRedefine/>
    <w:qFormat/>
    <w:uiPriority w:val="0"/>
    <w:pPr>
      <w:jc w:val="center"/>
    </w:pPr>
    <w:rPr>
      <w:rFonts w:ascii="Times New Roman" w:hAnsi="Times New Roman" w:eastAsia="黑体" w:cs="宋体"/>
      <w:b/>
      <w:szCs w:val="21"/>
    </w:rPr>
  </w:style>
  <w:style w:type="paragraph" w:customStyle="1" w:styleId="71">
    <w:name w:val="表格文字"/>
    <w:basedOn w:val="11"/>
    <w:next w:val="1"/>
    <w:autoRedefine/>
    <w:qFormat/>
    <w:uiPriority w:val="0"/>
    <w:pPr>
      <w:adjustRightInd w:val="0"/>
      <w:spacing w:line="360" w:lineRule="auto"/>
      <w:textAlignment w:val="baseline"/>
    </w:pPr>
    <w:rPr>
      <w:sz w:val="24"/>
      <w:szCs w:val="20"/>
    </w:rPr>
  </w:style>
  <w:style w:type="paragraph" w:customStyle="1" w:styleId="72">
    <w:name w:val="表头图头"/>
    <w:basedOn w:val="1"/>
    <w:autoRedefine/>
    <w:qFormat/>
    <w:uiPriority w:val="0"/>
    <w:pPr>
      <w:jc w:val="center"/>
    </w:pPr>
    <w:rPr>
      <w:b/>
      <w:szCs w:val="22"/>
    </w:rPr>
  </w:style>
  <w:style w:type="paragraph" w:customStyle="1" w:styleId="73">
    <w:name w:val="样式3"/>
    <w:basedOn w:val="70"/>
    <w:autoRedefine/>
    <w:qFormat/>
    <w:uiPriority w:val="0"/>
    <w:rPr>
      <w:rFonts w:ascii="Times New Roman" w:hAnsi="Times New Roman"/>
    </w:rPr>
  </w:style>
  <w:style w:type="character" w:customStyle="1" w:styleId="74">
    <w:name w:val="font31"/>
    <w:basedOn w:val="28"/>
    <w:autoRedefine/>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27925</Words>
  <Characters>35015</Characters>
  <Lines>0</Lines>
  <Paragraphs>0</Paragraphs>
  <TotalTime>3</TotalTime>
  <ScaleCrop>false</ScaleCrop>
  <LinksUpToDate>false</LinksUpToDate>
  <CharactersWithSpaces>35251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2024-05-20T02:27:34Z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74FC0770D035469E951CC4657D531622</vt:lpwstr>
  </property>
</Properties>
</file>