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 w:cs="Times New Roman"/>
          <w:b/>
          <w:bCs/>
          <w:sz w:val="48"/>
          <w:szCs w:val="48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48"/>
          <w:szCs w:val="48"/>
          <w:lang w:eastAsia="zh-CN"/>
        </w:rPr>
        <w:t>东莞市东城樟村保障性住房地块</w:t>
      </w:r>
    </w:p>
    <w:p>
      <w:pPr>
        <w:jc w:val="center"/>
        <w:rPr>
          <w:rFonts w:hint="eastAsia" w:ascii="Times New Roman" w:hAnsi="Times New Roman" w:eastAsia="宋体" w:cs="Times New Roman"/>
          <w:b/>
          <w:bCs/>
          <w:sz w:val="48"/>
          <w:szCs w:val="48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48"/>
          <w:szCs w:val="48"/>
          <w:lang w:eastAsia="zh-CN"/>
        </w:rPr>
        <w:t>土壤污染状况调查报告（第一阶段）</w:t>
      </w: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jc w:val="center"/>
        <w:rPr>
          <w:rFonts w:ascii="Times New Roman" w:hAnsi="Times New Roman" w:eastAsia="宋体" w:cs="Times New Roman"/>
          <w:sz w:val="48"/>
          <w:szCs w:val="48"/>
        </w:rPr>
      </w:pPr>
    </w:p>
    <w:p>
      <w:pPr>
        <w:autoSpaceDE w:val="0"/>
        <w:jc w:val="center"/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土地使用权人：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  <w:t>东莞市粤声音像公司</w:t>
      </w:r>
    </w:p>
    <w:p>
      <w:pPr>
        <w:autoSpaceDE w:val="0"/>
        <w:jc w:val="center"/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土壤污染状况调查单位：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eastAsia="zh-CN"/>
        </w:rPr>
        <w:t>广东艾提卡环保科技有限公司</w:t>
      </w:r>
    </w:p>
    <w:p>
      <w:pPr>
        <w:jc w:val="center"/>
        <w:rPr>
          <w:rFonts w:ascii="Times New Roman" w:hAnsi="Times New Roman" w:eastAsia="宋体" w:cs="Times New Roman"/>
          <w:b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编制日期：202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</w:rPr>
        <w:t>年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bCs/>
          <w:sz w:val="32"/>
          <w:szCs w:val="32"/>
        </w:rPr>
        <w:t>月</w:t>
      </w:r>
    </w:p>
    <w:p>
      <w:pPr>
        <w:jc w:val="center"/>
        <w:rPr>
          <w:rFonts w:ascii="Times New Roman" w:hAnsi="Times New Roman" w:eastAsia="宋体" w:cs="Times New Roman"/>
          <w:sz w:val="32"/>
          <w:szCs w:val="32"/>
        </w:rPr>
      </w:pPr>
    </w:p>
    <w:p>
      <w:pPr>
        <w:jc w:val="center"/>
        <w:rPr>
          <w:rFonts w:ascii="Times New Roman" w:hAnsi="Times New Roman" w:eastAsia="宋体" w:cs="Times New Roman"/>
          <w:sz w:val="32"/>
          <w:szCs w:val="32"/>
        </w:rPr>
      </w:pPr>
    </w:p>
    <w:p>
      <w:pPr>
        <w:jc w:val="center"/>
        <w:rPr>
          <w:rFonts w:ascii="Times New Roman" w:hAnsi="Times New Roman" w:eastAsia="宋体" w:cs="Times New Roman"/>
          <w:sz w:val="32"/>
          <w:szCs w:val="32"/>
        </w:rPr>
      </w:pPr>
    </w:p>
    <w:p>
      <w:pPr>
        <w:jc w:val="center"/>
        <w:rPr>
          <w:rFonts w:ascii="Times New Roman" w:hAnsi="Times New Roman" w:eastAsia="宋体" w:cs="Times New Roman"/>
          <w:sz w:val="32"/>
          <w:szCs w:val="32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napToGrid w:val="0"/>
        <w:spacing w:line="360" w:lineRule="auto"/>
        <w:jc w:val="center"/>
        <w:outlineLvl w:val="0"/>
        <w:rPr>
          <w:rFonts w:ascii="Times New Roman" w:hAnsi="Times New Roman" w:eastAsia="宋体" w:cs="Times New Roman"/>
          <w:b/>
          <w:sz w:val="36"/>
          <w:szCs w:val="36"/>
        </w:rPr>
      </w:pPr>
      <w:bookmarkStart w:id="1" w:name="_GoBack"/>
      <w:bookmarkEnd w:id="1"/>
      <w:bookmarkStart w:id="0" w:name="_Toc19858"/>
      <w:r>
        <w:rPr>
          <w:rFonts w:hint="eastAsia" w:ascii="Times New Roman" w:hAnsi="Times New Roman" w:eastAsia="宋体" w:cs="Times New Roman"/>
          <w:b/>
          <w:sz w:val="36"/>
          <w:szCs w:val="36"/>
        </w:rPr>
        <w:t>摘要</w:t>
      </w:r>
      <w:bookmarkEnd w:id="0"/>
    </w:p>
    <w:p>
      <w:pPr>
        <w:snapToGrid w:val="0"/>
        <w:spacing w:line="360" w:lineRule="auto"/>
        <w:jc w:val="left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一、基本情况</w:t>
      </w:r>
    </w:p>
    <w:p>
      <w:pPr>
        <w:snapToGrid w:val="0"/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地块名称：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东莞市东城樟村保障性住房地块</w:t>
      </w:r>
    </w:p>
    <w:p>
      <w:pPr>
        <w:snapToGrid w:val="0"/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占地面积：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6866.70</w:t>
      </w:r>
      <w:r>
        <w:rPr>
          <w:rFonts w:ascii="Times New Roman" w:hAnsi="Times New Roman" w:eastAsia="宋体" w:cs="Times New Roman"/>
          <w:sz w:val="24"/>
          <w:szCs w:val="24"/>
        </w:rPr>
        <w:t>平方米</w:t>
      </w:r>
    </w:p>
    <w:p>
      <w:pPr>
        <w:snapToGrid w:val="0"/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地理位置：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广东省东莞市东城街道樟村社区</w:t>
      </w:r>
    </w:p>
    <w:p>
      <w:pPr>
        <w:snapToGrid w:val="0"/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土地使用权人：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东莞市粤声音像公司</w:t>
      </w:r>
    </w:p>
    <w:p>
      <w:pPr>
        <w:snapToGrid w:val="0"/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土地规划：</w:t>
      </w:r>
      <w:r>
        <w:rPr>
          <w:rFonts w:hint="eastAsia" w:ascii="Times New Roman" w:hAnsi="Times New Roman" w:eastAsia="宋体" w:cs="Times New Roman"/>
          <w:sz w:val="24"/>
          <w:szCs w:val="24"/>
        </w:rPr>
        <w:t>根据《东莞市东城街道2024-01地块规划选址评估及地块控制性详细规划图则》可知，本地块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未来</w:t>
      </w:r>
      <w:r>
        <w:rPr>
          <w:rFonts w:hint="eastAsia" w:ascii="Times New Roman" w:hAnsi="Times New Roman" w:eastAsia="宋体" w:cs="Times New Roman"/>
          <w:sz w:val="24"/>
          <w:szCs w:val="24"/>
        </w:rPr>
        <w:t>规划为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居住用地（R2）</w:t>
      </w:r>
    </w:p>
    <w:p>
      <w:pPr>
        <w:snapToGrid w:val="0"/>
        <w:spacing w:line="360" w:lineRule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土壤污染状况调查单位：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广东艾提卡环保科技有限公司</w:t>
      </w:r>
    </w:p>
    <w:p>
      <w:pPr>
        <w:snapToGrid w:val="0"/>
        <w:spacing w:line="360" w:lineRule="auto"/>
        <w:jc w:val="left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二、第一阶段调查</w:t>
      </w:r>
    </w:p>
    <w:p>
      <w:pPr>
        <w:snapToGrid w:val="0"/>
        <w:spacing w:line="360" w:lineRule="auto"/>
        <w:ind w:firstLine="480" w:firstLineChars="200"/>
        <w:rPr>
          <w:rStyle w:val="7"/>
          <w:rFonts w:hint="eastAsia" w:ascii="Times New Roman" w:hAnsi="Times New Roman" w:eastAsia="宋体" w:cs="Times New Roman"/>
          <w:sz w:val="24"/>
          <w:szCs w:val="24"/>
          <w:vertAlign w:val="superscript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第一阶段调查工作开展时间为2</w:t>
      </w:r>
      <w:r>
        <w:rPr>
          <w:rFonts w:ascii="Times New Roman" w:hAnsi="Times New Roman" w:eastAsia="宋体" w:cs="Times New Roman"/>
          <w:sz w:val="24"/>
          <w:szCs w:val="24"/>
        </w:rPr>
        <w:t>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月。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项目地块位于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广东省东莞市东城街道樟村社区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中心坐标为东经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113.778241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，北纬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23.057847</w:t>
      </w:r>
      <w:r>
        <w:rPr>
          <w:rStyle w:val="7"/>
          <w:rFonts w:ascii="宋体" w:hAnsi="宋体" w:eastAsia="宋体" w:cs="Times New Roman"/>
          <w:sz w:val="24"/>
          <w:szCs w:val="24"/>
          <w:lang w:eastAsia="zh-CN"/>
        </w:rPr>
        <w:t>，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地块占地面积为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6866.70m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vertAlign w:val="superscript"/>
          <w:lang w:val="en-US" w:eastAsia="zh-CN"/>
        </w:rPr>
        <w:t>2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vertAlign w:val="baseline"/>
          <w:lang w:val="en-US" w:eastAsia="zh-CN"/>
        </w:rPr>
        <w:t>。</w:t>
      </w:r>
    </w:p>
    <w:p>
      <w:pPr>
        <w:snapToGrid w:val="0"/>
        <w:spacing w:line="360" w:lineRule="auto"/>
        <w:ind w:firstLine="480" w:firstLineChars="200"/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通过调查历史影像</w:t>
      </w:r>
      <w:r>
        <w:rPr>
          <w:rStyle w:val="7"/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图、人员访谈及现场踏勘情况可知</w:t>
      </w:r>
      <w:r>
        <w:rPr>
          <w:rStyle w:val="7"/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1995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年之前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地块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为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农田；1995年，地块进行原地平整，用于建设东莞市粤声音像公司宿舍楼，期间无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外来填土输入地块内，宿舍楼于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1995年建设完成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至今；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2003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年地块东面建有篮球场，其余区域为空地；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200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年至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今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地块南面为东莞市粤声音像公司宿舍楼，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东面为篮球场，其余区域为空地，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期间无明显变化</w:t>
      </w:r>
      <w:r>
        <w:rPr>
          <w:rStyle w:val="7"/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项目地块历史沿革比较清晰，地块历史无企业经营情况，未进行过工业生产活动。</w:t>
      </w:r>
    </w:p>
    <w:p>
      <w:pPr>
        <w:snapToGrid w:val="0"/>
        <w:spacing w:line="360" w:lineRule="auto"/>
        <w:ind w:firstLine="480" w:firstLineChars="200"/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</w:pP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项目地块现为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东莞市粤声音像公司宿舍楼和空地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划分有临时停车位，仍有部分居民居住，地块周边已进行围蔽管理，地块内无固体废物非法倾倒现象，地块内土壤无异味，无明显污染痕迹。</w:t>
      </w:r>
    </w:p>
    <w:p>
      <w:pPr>
        <w:snapToGrid w:val="0"/>
        <w:spacing w:line="360" w:lineRule="auto"/>
        <w:ind w:firstLine="480" w:firstLineChars="200"/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</w:pP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地块外东侧为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盛远建材城</w:t>
      </w:r>
      <w:r>
        <w:rPr>
          <w:rStyle w:val="7"/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；南侧</w:t>
      </w:r>
      <w:r>
        <w:rPr>
          <w:rStyle w:val="7"/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紧邻华兴路，隔路为樟村社区居民楼</w:t>
      </w:r>
      <w:r>
        <w:rPr>
          <w:rStyle w:val="7"/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；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西侧为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规划局宿舍楼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；北侧为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规划局宿舍篮球场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。</w:t>
      </w:r>
    </w:p>
    <w:p>
      <w:pPr>
        <w:snapToGrid w:val="0"/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广东艾提卡环保科技有限公司</w:t>
      </w:r>
      <w:r>
        <w:rPr>
          <w:rFonts w:hint="eastAsia" w:ascii="Times New Roman" w:hAnsi="Times New Roman" w:eastAsia="宋体" w:cs="Times New Roman"/>
          <w:sz w:val="24"/>
          <w:szCs w:val="24"/>
        </w:rPr>
        <w:t>（以下简称“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艾提卡环保</w:t>
      </w:r>
      <w:r>
        <w:rPr>
          <w:rFonts w:hint="eastAsia" w:ascii="Times New Roman" w:hAnsi="Times New Roman" w:eastAsia="宋体" w:cs="Times New Roman"/>
          <w:sz w:val="24"/>
          <w:szCs w:val="24"/>
        </w:rPr>
        <w:t>”）受土地使用权人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东莞市粤声音像公司</w:t>
      </w:r>
      <w:r>
        <w:rPr>
          <w:rFonts w:hint="eastAsia" w:ascii="Times New Roman" w:hAnsi="Times New Roman" w:eastAsia="宋体" w:cs="Times New Roman"/>
          <w:sz w:val="24"/>
          <w:szCs w:val="24"/>
        </w:rPr>
        <w:t>委托，于2</w:t>
      </w:r>
      <w:r>
        <w:rPr>
          <w:rFonts w:ascii="Times New Roman" w:hAnsi="Times New Roman" w:eastAsia="宋体" w:cs="Times New Roman"/>
          <w:sz w:val="24"/>
          <w:szCs w:val="24"/>
        </w:rPr>
        <w:t>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sz w:val="24"/>
          <w:szCs w:val="24"/>
        </w:rPr>
        <w:t>月承担本地块的土壤污染状况调查（第一阶段）工作，</w:t>
      </w:r>
      <w:r>
        <w:rPr>
          <w:rFonts w:ascii="Times New Roman" w:hAnsi="Times New Roman" w:eastAsia="宋体" w:cs="Times New Roman"/>
          <w:bCs/>
          <w:sz w:val="24"/>
          <w:szCs w:val="24"/>
        </w:rPr>
        <w:t>根据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《建设用地土壤污染风险评估技术导则》（HJ 25.3-2019）标准内的工作要求得出</w:t>
      </w:r>
      <w:r>
        <w:rPr>
          <w:rFonts w:ascii="Times New Roman" w:hAnsi="Times New Roman" w:eastAsia="宋体" w:cs="Times New Roman"/>
          <w:bCs/>
          <w:sz w:val="24"/>
          <w:szCs w:val="24"/>
        </w:rPr>
        <w:t>污染识别的结果，</w:t>
      </w:r>
      <w:r>
        <w:rPr>
          <w:rFonts w:ascii="宋体" w:hAnsi="宋体" w:eastAsia="宋体"/>
          <w:sz w:val="24"/>
          <w:szCs w:val="24"/>
          <w:lang w:eastAsia="zh-CN"/>
        </w:rPr>
        <w:t>本次调查地块</w:t>
      </w:r>
      <w:r>
        <w:rPr>
          <w:rFonts w:hint="eastAsia" w:ascii="宋体" w:hAnsi="宋体" w:eastAsia="宋体"/>
          <w:sz w:val="24"/>
          <w:szCs w:val="24"/>
          <w:lang w:eastAsia="zh-CN"/>
        </w:rPr>
        <w:t>历史上主要用作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居住用途，不涉及工业用途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sz w:val="24"/>
          <w:szCs w:val="24"/>
        </w:rPr>
        <w:t>地块内</w:t>
      </w:r>
      <w:r>
        <w:rPr>
          <w:rFonts w:hint="eastAsia" w:ascii="Times New Roman" w:hAnsi="Times New Roman" w:eastAsia="宋体" w:cs="Times New Roman"/>
          <w:sz w:val="24"/>
          <w:szCs w:val="24"/>
        </w:rPr>
        <w:t>不</w:t>
      </w:r>
      <w:r>
        <w:rPr>
          <w:rFonts w:ascii="Times New Roman" w:hAnsi="Times New Roman" w:eastAsia="宋体" w:cs="Times New Roman"/>
          <w:sz w:val="24"/>
          <w:szCs w:val="24"/>
        </w:rPr>
        <w:t>涉及生产、原辅材料堆放、</w:t>
      </w:r>
      <w:r>
        <w:rPr>
          <w:rFonts w:hint="eastAsia" w:ascii="Times New Roman" w:hAnsi="Times New Roman" w:eastAsia="宋体" w:cs="Times New Roman"/>
          <w:sz w:val="24"/>
          <w:szCs w:val="24"/>
        </w:rPr>
        <w:t>危险</w:t>
      </w:r>
      <w:r>
        <w:rPr>
          <w:rFonts w:ascii="Times New Roman" w:hAnsi="Times New Roman" w:eastAsia="宋体" w:cs="Times New Roman"/>
          <w:sz w:val="24"/>
          <w:szCs w:val="24"/>
        </w:rPr>
        <w:t>化</w:t>
      </w:r>
      <w:r>
        <w:rPr>
          <w:rFonts w:hint="eastAsia" w:ascii="Times New Roman" w:hAnsi="Times New Roman" w:eastAsia="宋体" w:cs="Times New Roman"/>
          <w:sz w:val="24"/>
          <w:szCs w:val="24"/>
        </w:rPr>
        <w:t>学</w:t>
      </w:r>
      <w:r>
        <w:rPr>
          <w:rFonts w:ascii="Times New Roman" w:hAnsi="Times New Roman" w:eastAsia="宋体" w:cs="Times New Roman"/>
          <w:sz w:val="24"/>
          <w:szCs w:val="24"/>
        </w:rPr>
        <w:t>品堆放、危废/固废堆放</w:t>
      </w:r>
      <w:r>
        <w:rPr>
          <w:rFonts w:hint="eastAsia" w:ascii="Times New Roman" w:hAnsi="Times New Roman" w:eastAsia="宋体" w:cs="Times New Roman"/>
          <w:sz w:val="24"/>
          <w:szCs w:val="24"/>
        </w:rPr>
        <w:t>、废水处理站</w:t>
      </w:r>
      <w:r>
        <w:rPr>
          <w:rFonts w:ascii="Times New Roman" w:hAnsi="Times New Roman" w:eastAsia="宋体" w:cs="Times New Roman"/>
          <w:sz w:val="24"/>
          <w:szCs w:val="24"/>
        </w:rPr>
        <w:t>等区域</w:t>
      </w:r>
      <w:r>
        <w:rPr>
          <w:rFonts w:hint="eastAsia" w:ascii="Times New Roman" w:hAnsi="Times New Roman" w:eastAsia="宋体" w:cs="Times New Roman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地块周边无明显污染源</w:t>
      </w:r>
      <w:r>
        <w:rPr>
          <w:rFonts w:ascii="宋体" w:hAnsi="宋体" w:eastAsia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因此本次调查地块属于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《广东省建设用地土壤污染状况调查、风险评估及效果评估报告技术审查要点》（试行）（粤环办〔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2020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〕</w:t>
      </w:r>
      <w:r>
        <w:rPr>
          <w:rStyle w:val="7"/>
          <w:rFonts w:hint="eastAsia" w:ascii="Times New Roman" w:hAnsi="Times New Roman" w:eastAsia="宋体" w:cs="Times New Roman"/>
          <w:sz w:val="24"/>
          <w:szCs w:val="24"/>
          <w:lang w:eastAsia="zh-CN"/>
        </w:rPr>
        <w:t>67</w:t>
      </w:r>
      <w:r>
        <w:rPr>
          <w:rStyle w:val="7"/>
          <w:rFonts w:hint="eastAsia" w:ascii="宋体" w:hAnsi="宋体" w:eastAsia="宋体" w:cs="Times New Roman"/>
          <w:sz w:val="24"/>
          <w:szCs w:val="24"/>
          <w:lang w:eastAsia="zh-CN"/>
        </w:rPr>
        <w:t>号）</w:t>
      </w:r>
      <w:r>
        <w:rPr>
          <w:rStyle w:val="7"/>
          <w:rFonts w:hint="eastAsia" w:ascii="宋体" w:hAnsi="宋体" w:eastAsia="宋体" w:cs="Times New Roman"/>
          <w:sz w:val="24"/>
          <w:szCs w:val="24"/>
          <w:lang w:val="en-US" w:eastAsia="zh-CN"/>
        </w:rPr>
        <w:t>中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“其他区域”类型，无</w:t>
      </w:r>
      <w:r>
        <w:rPr>
          <w:rFonts w:ascii="宋体" w:hAnsi="宋体" w:eastAsia="宋体"/>
          <w:sz w:val="24"/>
          <w:szCs w:val="24"/>
          <w:lang w:eastAsia="zh-CN"/>
        </w:rPr>
        <w:t>重点区域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</w:p>
    <w:p>
      <w:pPr>
        <w:snapToGrid w:val="0"/>
        <w:spacing w:line="360" w:lineRule="auto"/>
        <w:jc w:val="left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三、土壤现场快筛检测</w:t>
      </w:r>
    </w:p>
    <w:p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地块内进行土壤现场快筛检测</w:t>
      </w:r>
      <w:r>
        <w:rPr>
          <w:rFonts w:ascii="Times New Roman" w:hAnsi="Times New Roman" w:eastAsia="宋体" w:cs="Times New Roman"/>
          <w:sz w:val="24"/>
          <w:szCs w:val="24"/>
        </w:rPr>
        <w:t>时间为202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 w:cs="Times New Roman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24</w:t>
      </w:r>
      <w:r>
        <w:rPr>
          <w:rFonts w:hint="eastAsia" w:ascii="Times New Roman" w:hAnsi="Times New Roman" w:eastAsia="宋体" w:cs="Times New Roman"/>
          <w:sz w:val="24"/>
          <w:szCs w:val="24"/>
        </w:rPr>
        <w:t>日</w:t>
      </w:r>
      <w:r>
        <w:rPr>
          <w:rFonts w:ascii="Times New Roman" w:hAnsi="Times New Roman" w:eastAsia="宋体" w:cs="Times New Roman"/>
          <w:sz w:val="24"/>
          <w:szCs w:val="24"/>
        </w:rPr>
        <w:t>，共布设土壤</w:t>
      </w:r>
      <w:r>
        <w:rPr>
          <w:rFonts w:hint="eastAsia" w:ascii="Times New Roman" w:hAnsi="Times New Roman" w:eastAsia="宋体" w:cs="Times New Roman"/>
          <w:sz w:val="24"/>
          <w:szCs w:val="24"/>
        </w:rPr>
        <w:t>现场快筛检测</w:t>
      </w:r>
      <w:r>
        <w:rPr>
          <w:rFonts w:ascii="Times New Roman" w:hAnsi="Times New Roman" w:eastAsia="宋体" w:cs="Times New Roman"/>
          <w:sz w:val="24"/>
          <w:szCs w:val="24"/>
        </w:rPr>
        <w:t>点位6个，检测项目包括</w:t>
      </w:r>
      <w:r>
        <w:rPr>
          <w:rFonts w:hint="eastAsia" w:ascii="Times New Roman" w:hAnsi="Times New Roman" w:eastAsia="宋体" w:cs="Times New Roman"/>
          <w:sz w:val="24"/>
          <w:szCs w:val="24"/>
        </w:rPr>
        <w:t>：重金属快检砷As、镉Cd、铬Cr、铜Cu、铅Pb、汞Hg、镍Ni和挥发性有机物快检VOCs。</w:t>
      </w:r>
    </w:p>
    <w:p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根据</w:t>
      </w:r>
      <w:r>
        <w:rPr>
          <w:rFonts w:ascii="Times New Roman" w:hAnsi="Times New Roman" w:eastAsia="宋体" w:cs="Times New Roman"/>
          <w:sz w:val="24"/>
          <w:szCs w:val="24"/>
        </w:rPr>
        <w:t>土壤</w:t>
      </w:r>
      <w:r>
        <w:rPr>
          <w:rFonts w:hint="eastAsia" w:ascii="Times New Roman" w:hAnsi="Times New Roman" w:eastAsia="宋体" w:cs="Times New Roman"/>
          <w:sz w:val="24"/>
          <w:szCs w:val="24"/>
        </w:rPr>
        <w:t>现场快筛检测结果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可知</w:t>
      </w:r>
      <w:r>
        <w:rPr>
          <w:rFonts w:hint="eastAsia" w:ascii="Times New Roman" w:hAnsi="Times New Roman" w:eastAsia="宋体" w:cs="Times New Roman"/>
          <w:sz w:val="24"/>
          <w:szCs w:val="24"/>
        </w:rPr>
        <w:t>：</w:t>
      </w:r>
    </w:p>
    <w:p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土壤检测</w:t>
      </w:r>
      <w:r>
        <w:rPr>
          <w:rFonts w:ascii="Times New Roman" w:hAnsi="Times New Roman" w:eastAsia="宋体" w:cs="Times New Roman"/>
          <w:bCs/>
          <w:sz w:val="24"/>
          <w:szCs w:val="24"/>
        </w:rPr>
        <w:t>所有检测项目均未超过</w:t>
      </w:r>
      <w:r>
        <w:rPr>
          <w:rFonts w:ascii="Times New Roman" w:hAnsi="Times New Roman" w:eastAsia="宋体" w:cs="Times New Roman"/>
          <w:sz w:val="24"/>
          <w:szCs w:val="24"/>
        </w:rPr>
        <w:t>《土壤环境质量建设用地土壤污染风险管控标准（试行）》（GB 36600- 2018）</w:t>
      </w:r>
      <w:r>
        <w:rPr>
          <w:rFonts w:hint="eastAsia" w:ascii="Times New Roman" w:hAnsi="Times New Roman" w:eastAsia="宋体" w:cs="Times New Roman"/>
          <w:sz w:val="24"/>
          <w:szCs w:val="24"/>
        </w:rPr>
        <w:t>第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eastAsia="zh-CN"/>
        </w:rPr>
        <w:t>一类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用地</w:t>
      </w:r>
      <w:r>
        <w:rPr>
          <w:rFonts w:ascii="Times New Roman" w:hAnsi="Times New Roman" w:eastAsia="宋体" w:cs="Times New Roman"/>
          <w:bCs/>
          <w:sz w:val="24"/>
          <w:szCs w:val="24"/>
        </w:rPr>
        <w:t>土壤污染风险筛选值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。</w:t>
      </w:r>
    </w:p>
    <w:p>
      <w:pPr>
        <w:snapToGrid w:val="0"/>
        <w:spacing w:line="360" w:lineRule="auto"/>
        <w:jc w:val="left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四、污染识别</w:t>
      </w:r>
      <w:r>
        <w:rPr>
          <w:rFonts w:ascii="Times New Roman" w:hAnsi="Times New Roman" w:eastAsia="宋体" w:cs="Times New Roman"/>
          <w:b/>
          <w:bCs/>
          <w:sz w:val="30"/>
          <w:szCs w:val="30"/>
        </w:rPr>
        <w:t>调查</w:t>
      </w:r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结论</w:t>
      </w:r>
    </w:p>
    <w:p>
      <w:pPr>
        <w:snapToGrid w:val="0"/>
        <w:spacing w:line="360" w:lineRule="auto"/>
        <w:ind w:firstLine="480" w:firstLineChars="200"/>
        <w:jc w:val="left"/>
        <w:rPr>
          <w:rFonts w:ascii="Times New Roman" w:hAnsi="Times New Roman" w:eastAsia="宋体" w:cs="Times New Roman"/>
          <w:bCs/>
          <w:sz w:val="24"/>
          <w:szCs w:val="24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</w:rPr>
        <w:t>根据第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val="en-US" w:eastAsia="zh-CN"/>
        </w:rPr>
        <w:t>一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阶段土壤污染状况调查结果，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eastAsia="zh-CN"/>
        </w:rPr>
        <w:t>东莞市东城樟村保障性住房地块未来规划作为居住用地（R2）</w:t>
      </w:r>
      <w:r>
        <w:rPr>
          <w:rFonts w:ascii="Times New Roman" w:hAnsi="Times New Roman" w:eastAsia="宋体" w:cs="Times New Roman"/>
          <w:bCs/>
          <w:sz w:val="24"/>
          <w:szCs w:val="24"/>
        </w:rPr>
        <w:t>进行开发建设，用地类型属于第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eastAsia="zh-CN"/>
        </w:rPr>
        <w:t>一类</w:t>
      </w:r>
      <w:r>
        <w:rPr>
          <w:rFonts w:ascii="Times New Roman" w:hAnsi="Times New Roman" w:eastAsia="宋体" w:cs="Times New Roman"/>
          <w:bCs/>
          <w:sz w:val="24"/>
          <w:szCs w:val="24"/>
        </w:rPr>
        <w:t>用地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。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eastAsia="zh-CN"/>
        </w:rPr>
        <w:t>地块历史</w:t>
      </w:r>
      <w:r>
        <w:rPr>
          <w:rFonts w:hint="eastAsia" w:ascii="宋体" w:hAnsi="宋体" w:eastAsia="宋体"/>
          <w:sz w:val="24"/>
          <w:szCs w:val="24"/>
          <w:lang w:eastAsia="zh-CN"/>
        </w:rPr>
        <w:t>上主要用作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居住用途，不涉及工业用途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sz w:val="24"/>
          <w:szCs w:val="24"/>
        </w:rPr>
        <w:t>地块内</w:t>
      </w:r>
      <w:r>
        <w:rPr>
          <w:rFonts w:hint="eastAsia" w:ascii="Times New Roman" w:hAnsi="Times New Roman" w:eastAsia="宋体" w:cs="Times New Roman"/>
          <w:sz w:val="24"/>
          <w:szCs w:val="24"/>
        </w:rPr>
        <w:t>不</w:t>
      </w:r>
      <w:r>
        <w:rPr>
          <w:rFonts w:ascii="Times New Roman" w:hAnsi="Times New Roman" w:eastAsia="宋体" w:cs="Times New Roman"/>
          <w:sz w:val="24"/>
          <w:szCs w:val="24"/>
        </w:rPr>
        <w:t>涉及生产、原辅材料堆放、</w:t>
      </w:r>
      <w:r>
        <w:rPr>
          <w:rFonts w:hint="eastAsia" w:ascii="Times New Roman" w:hAnsi="Times New Roman" w:eastAsia="宋体" w:cs="Times New Roman"/>
          <w:sz w:val="24"/>
          <w:szCs w:val="24"/>
        </w:rPr>
        <w:t>危险</w:t>
      </w:r>
      <w:r>
        <w:rPr>
          <w:rFonts w:ascii="Times New Roman" w:hAnsi="Times New Roman" w:eastAsia="宋体" w:cs="Times New Roman"/>
          <w:sz w:val="24"/>
          <w:szCs w:val="24"/>
        </w:rPr>
        <w:t>化</w:t>
      </w:r>
      <w:r>
        <w:rPr>
          <w:rFonts w:hint="eastAsia" w:ascii="Times New Roman" w:hAnsi="Times New Roman" w:eastAsia="宋体" w:cs="Times New Roman"/>
          <w:sz w:val="24"/>
          <w:szCs w:val="24"/>
        </w:rPr>
        <w:t>学</w:t>
      </w:r>
      <w:r>
        <w:rPr>
          <w:rFonts w:ascii="Times New Roman" w:hAnsi="Times New Roman" w:eastAsia="宋体" w:cs="Times New Roman"/>
          <w:sz w:val="24"/>
          <w:szCs w:val="24"/>
        </w:rPr>
        <w:t>品堆放、危废/固废堆放</w:t>
      </w:r>
      <w:r>
        <w:rPr>
          <w:rFonts w:hint="eastAsia" w:ascii="Times New Roman" w:hAnsi="Times New Roman" w:eastAsia="宋体" w:cs="Times New Roman"/>
          <w:sz w:val="24"/>
          <w:szCs w:val="24"/>
        </w:rPr>
        <w:t>、废水处理站</w:t>
      </w:r>
      <w:r>
        <w:rPr>
          <w:rFonts w:ascii="Times New Roman" w:hAnsi="Times New Roman" w:eastAsia="宋体" w:cs="Times New Roman"/>
          <w:sz w:val="24"/>
          <w:szCs w:val="24"/>
        </w:rPr>
        <w:t>等区域</w:t>
      </w:r>
      <w:r>
        <w:rPr>
          <w:rFonts w:hint="eastAsia" w:ascii="Times New Roman" w:hAnsi="Times New Roman" w:eastAsia="宋体" w:cs="Times New Roman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地块周边无明显污染源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，且根据现场快速检测结果显示本项目土壤污染识别结果符合《土壤环境质量建设用地土壤污染风险管控标准》（GB366000-2018）中第</w:t>
      </w:r>
      <w:r>
        <w:rPr>
          <w:rFonts w:hint="eastAsia" w:ascii="Times New Roman" w:hAnsi="Times New Roman" w:eastAsia="宋体" w:cs="Times New Roman"/>
          <w:bCs/>
          <w:sz w:val="24"/>
          <w:szCs w:val="24"/>
          <w:lang w:eastAsia="zh-CN"/>
        </w:rPr>
        <w:t>一类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用地标准筛选值要求，故该调查地块可以</w:t>
      </w:r>
      <w:r>
        <w:rPr>
          <w:rFonts w:ascii="Times New Roman" w:hAnsi="Times New Roman" w:eastAsia="宋体" w:cs="Times New Roman"/>
          <w:bCs/>
          <w:sz w:val="24"/>
          <w:szCs w:val="24"/>
        </w:rPr>
        <w:t>认定为无污染和污染隐患的地块，根据《建设用地土壤污染状况调查技术指导》（HJ 25.1-2019），本次调查地块环境状况在可接受范围，不需要开展</w:t>
      </w:r>
      <w:r>
        <w:rPr>
          <w:rFonts w:hint="eastAsia" w:ascii="Times New Roman" w:hAnsi="Times New Roman" w:eastAsia="宋体" w:cs="Times New Roman"/>
          <w:bCs/>
          <w:sz w:val="24"/>
          <w:szCs w:val="24"/>
        </w:rPr>
        <w:t>第二阶段土壤污染状况调查工作</w:t>
      </w:r>
      <w:r>
        <w:rPr>
          <w:rFonts w:ascii="Times New Roman" w:hAnsi="Times New Roman" w:eastAsia="宋体" w:cs="Times New Roman"/>
          <w:bCs/>
          <w:sz w:val="24"/>
          <w:szCs w:val="24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ascii="Times New Roman" w:hAnsi="Times New Roman" w:eastAsia="宋体" w:cs="Times New Roman"/>
        <w:lang w:eastAsia="zh-CN"/>
      </w:rPr>
    </w:pPr>
    <w:r>
      <w:rPr>
        <w:rFonts w:hint="eastAsia" w:ascii="Times New Roman" w:hAnsi="Times New Roman" w:eastAsia="宋体" w:cs="Times New Roman"/>
        <w:lang w:eastAsia="zh-CN"/>
      </w:rPr>
      <w:t>东莞市东城樟村保障性住房地块土壤污染状况调查报告（第一阶段）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mOTc3ODhmOTBjYjgzZjY5Yzk5NTBkOTE1ZmJhY2YifQ=="/>
  </w:docVars>
  <w:rsids>
    <w:rsidRoot w:val="2A6723EE"/>
    <w:rsid w:val="2A67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autoSpaceDE w:val="0"/>
      <w:autoSpaceDN w:val="0"/>
      <w:adjustRightInd w:val="0"/>
      <w:jc w:val="left"/>
    </w:pPr>
    <w:rPr>
      <w:rFonts w:ascii="宋体" w:hAnsi="Calibri" w:eastAsia="宋体" w:cs="Times New Roman"/>
      <w:kern w:val="0"/>
      <w:sz w:val="28"/>
      <w:szCs w:val="2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2024-05-22T08:44:00Z</dcterms:created>
  <dc:creator>两岁加个半</dc:creator>
  <cp:lastModifiedBy>两岁加个半</cp:lastModifiedBy>
  <dcterms:modified xsi:type="dcterms:W3CDTF">2024-05-22T08:44:30Z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16D255F71F694912B010E2C2A2D2682E_11</vt:lpwstr>
  </property>
</Properties>
</file>