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CF38F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宋体"/>
          <w:b/>
          <w:bCs/>
          <w:sz w:val="30"/>
          <w:szCs w:val="30"/>
        </w:rPr>
      </w:pPr>
      <w:r>
        <w:rPr>
          <w:rFonts w:hint="eastAsia" w:ascii="Times New Roman" w:hAnsi="Times New Roman" w:eastAsia="宋体" w:cs="宋体"/>
          <w:b/>
          <w:bCs/>
          <w:sz w:val="30"/>
          <w:szCs w:val="30"/>
          <w:lang w:val="en-US" w:eastAsia="zh-CN"/>
        </w:rPr>
        <w:t>新疆天基正和建材有限公司商品混凝土搅拌站项目</w:t>
      </w:r>
      <w:r>
        <w:rPr>
          <w:rFonts w:hint="eastAsia" w:ascii="Times New Roman" w:hAnsi="Times New Roman" w:eastAsia="宋体" w:cs="宋体"/>
          <w:b/>
          <w:bCs/>
          <w:sz w:val="30"/>
          <w:szCs w:val="30"/>
        </w:rPr>
        <w:t>竣工环境保护验收意见</w:t>
      </w:r>
    </w:p>
    <w:p w14:paraId="347BBE1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202</w:t>
      </w:r>
      <w:r>
        <w:rPr>
          <w:rFonts w:hint="eastAsia" w:ascii="宋体" w:hAnsi="宋体" w:eastAsia="宋体" w:cs="宋体"/>
          <w:sz w:val="24"/>
          <w:szCs w:val="24"/>
          <w:lang w:val="en-US" w:eastAsia="zh-CN"/>
        </w:rPr>
        <w:t>4</w:t>
      </w:r>
      <w:r>
        <w:rPr>
          <w:rFonts w:hint="eastAsia" w:ascii="宋体" w:hAnsi="宋体" w:eastAsia="宋体" w:cs="宋体"/>
          <w:sz w:val="24"/>
          <w:szCs w:val="24"/>
        </w:rPr>
        <w:t>年</w:t>
      </w:r>
      <w:r>
        <w:rPr>
          <w:rFonts w:hint="eastAsia" w:ascii="宋体" w:hAnsi="宋体" w:eastAsia="宋体" w:cs="宋体"/>
          <w:sz w:val="24"/>
          <w:szCs w:val="24"/>
          <w:lang w:val="en-US" w:eastAsia="zh-CN"/>
        </w:rPr>
        <w:t>5</w:t>
      </w:r>
      <w:r>
        <w:rPr>
          <w:rFonts w:hint="eastAsia" w:ascii="宋体" w:hAnsi="宋体" w:eastAsia="宋体" w:cs="宋体"/>
          <w:sz w:val="24"/>
          <w:szCs w:val="24"/>
        </w:rPr>
        <w:t>月</w:t>
      </w:r>
      <w:r>
        <w:rPr>
          <w:rFonts w:hint="eastAsia" w:ascii="宋体" w:hAnsi="宋体" w:eastAsia="宋体" w:cs="宋体"/>
          <w:sz w:val="24"/>
          <w:szCs w:val="24"/>
          <w:lang w:val="en-US" w:eastAsia="zh-CN"/>
        </w:rPr>
        <w:t>11</w:t>
      </w:r>
      <w:r>
        <w:rPr>
          <w:rFonts w:hint="eastAsia" w:ascii="宋体" w:hAnsi="宋体" w:eastAsia="宋体" w:cs="宋体"/>
          <w:sz w:val="24"/>
          <w:szCs w:val="24"/>
        </w:rPr>
        <w:t>日，根据《</w:t>
      </w:r>
      <w:r>
        <w:rPr>
          <w:rFonts w:hint="eastAsia" w:ascii="宋体" w:hAnsi="宋体" w:eastAsia="宋体" w:cs="宋体"/>
          <w:sz w:val="24"/>
          <w:szCs w:val="24"/>
          <w:lang w:val="en-US" w:eastAsia="zh-CN"/>
        </w:rPr>
        <w:t>新疆天基正和建材有限公司商品混凝土搅拌站项目竣工环境保护验收监测报告表</w:t>
      </w:r>
      <w:r>
        <w:rPr>
          <w:rFonts w:hint="eastAsia" w:ascii="宋体" w:hAnsi="宋体" w:eastAsia="宋体" w:cs="宋体"/>
          <w:sz w:val="24"/>
          <w:szCs w:val="24"/>
        </w:rPr>
        <w:t>》并对照《建设项目竣工环境保护验收暂行办法》，严格依照国家有关法律法规、建设项目竣工环境保护验收技术规范、</w:t>
      </w:r>
      <w:r>
        <w:rPr>
          <w:rFonts w:hint="eastAsia" w:ascii="宋体" w:hAnsi="宋体" w:eastAsia="宋体" w:cs="宋体"/>
          <w:color w:val="auto"/>
          <w:kern w:val="0"/>
          <w:sz w:val="24"/>
          <w:szCs w:val="20"/>
        </w:rPr>
        <w:t>《建设项目竣工环境保护验收技术指南</w:t>
      </w:r>
      <w:r>
        <w:rPr>
          <w:rFonts w:hint="eastAsia" w:ascii="宋体" w:hAnsi="宋体" w:eastAsia="宋体" w:cs="宋体"/>
          <w:color w:val="auto"/>
          <w:kern w:val="0"/>
          <w:sz w:val="24"/>
          <w:szCs w:val="20"/>
          <w:lang w:val="en-US" w:eastAsia="zh-CN"/>
        </w:rPr>
        <w:t xml:space="preserve"> </w:t>
      </w:r>
      <w:r>
        <w:rPr>
          <w:rFonts w:hint="eastAsia" w:ascii="宋体" w:hAnsi="宋体" w:eastAsia="宋体" w:cs="宋体"/>
          <w:color w:val="auto"/>
          <w:kern w:val="0"/>
          <w:sz w:val="24"/>
          <w:szCs w:val="20"/>
        </w:rPr>
        <w:t>污染影响类》（</w:t>
      </w:r>
      <w:r>
        <w:rPr>
          <w:rFonts w:hint="eastAsia" w:ascii="宋体" w:hAnsi="宋体" w:eastAsia="宋体" w:cs="宋体"/>
          <w:sz w:val="24"/>
          <w:szCs w:val="24"/>
          <w:lang w:val="en-US" w:eastAsia="zh-CN"/>
        </w:rPr>
        <w:t>2018年9号）</w:t>
      </w:r>
      <w:r>
        <w:rPr>
          <w:rFonts w:hint="eastAsia" w:ascii="宋体" w:hAnsi="宋体" w:eastAsia="宋体" w:cs="宋体"/>
          <w:sz w:val="24"/>
          <w:szCs w:val="24"/>
        </w:rPr>
        <w:t>、本项目环境影响评价报告表和审批部门审批决定等要求。</w:t>
      </w:r>
      <w:r>
        <w:rPr>
          <w:rFonts w:hint="eastAsia" w:ascii="宋体" w:hAnsi="宋体" w:eastAsia="宋体" w:cs="宋体"/>
          <w:sz w:val="24"/>
          <w:szCs w:val="24"/>
          <w:lang w:val="en-US" w:eastAsia="zh-CN"/>
        </w:rPr>
        <w:t>新疆天基正和建材有限公司</w:t>
      </w:r>
      <w:r>
        <w:rPr>
          <w:rFonts w:hint="eastAsia" w:ascii="宋体" w:hAnsi="宋体" w:eastAsia="宋体" w:cs="宋体"/>
          <w:sz w:val="24"/>
          <w:szCs w:val="24"/>
        </w:rPr>
        <w:t>组织</w:t>
      </w:r>
      <w:r>
        <w:rPr>
          <w:rFonts w:hint="eastAsia" w:ascii="宋体" w:hAnsi="宋体" w:eastAsia="宋体" w:cs="宋体"/>
          <w:sz w:val="24"/>
          <w:szCs w:val="24"/>
          <w:lang w:val="en-US" w:eastAsia="zh-CN"/>
        </w:rPr>
        <w:t>新疆天基正和建材有限公司商品混凝土搅拌站项目</w:t>
      </w:r>
      <w:r>
        <w:rPr>
          <w:rFonts w:hint="eastAsia" w:ascii="宋体" w:hAnsi="宋体" w:eastAsia="宋体" w:cs="宋体"/>
          <w:sz w:val="24"/>
          <w:szCs w:val="24"/>
        </w:rPr>
        <w:t>竣工环境保护</w:t>
      </w:r>
      <w:r>
        <w:rPr>
          <w:rFonts w:hint="eastAsia" w:ascii="宋体" w:hAnsi="宋体" w:eastAsia="宋体" w:cs="宋体"/>
          <w:color w:val="auto"/>
          <w:sz w:val="24"/>
          <w:szCs w:val="24"/>
        </w:rPr>
        <w:t>验收会议。参加验收会的单位有环评单</w:t>
      </w:r>
      <w:r>
        <w:rPr>
          <w:rFonts w:hint="eastAsia" w:ascii="Times New Roman" w:hAnsi="Times New Roman" w:cs="Times New Roman"/>
          <w:sz w:val="24"/>
          <w:szCs w:val="24"/>
        </w:rPr>
        <w:t>位</w:t>
      </w:r>
      <w:r>
        <w:rPr>
          <w:rFonts w:hint="eastAsia" w:ascii="宋体" w:hAnsi="宋体" w:eastAsia="宋体" w:cs="宋体"/>
          <w:color w:val="000000"/>
          <w:kern w:val="2"/>
          <w:sz w:val="24"/>
          <w:szCs w:val="24"/>
          <w:lang w:val="en-US" w:eastAsia="zh-CN" w:bidi="ar-SA"/>
        </w:rPr>
        <w:t>乌鲁木齐天辰创展工程咨询有限公司</w:t>
      </w:r>
      <w:r>
        <w:rPr>
          <w:rFonts w:hint="eastAsia" w:ascii="宋体" w:hAnsi="宋体" w:eastAsia="宋体" w:cs="宋体"/>
          <w:color w:val="auto"/>
          <w:sz w:val="24"/>
          <w:szCs w:val="24"/>
        </w:rPr>
        <w:t>、建设单位</w:t>
      </w:r>
      <w:r>
        <w:rPr>
          <w:rFonts w:hint="eastAsia" w:ascii="宋体" w:hAnsi="宋体" w:eastAsia="宋体" w:cs="宋体"/>
          <w:color w:val="auto"/>
          <w:sz w:val="24"/>
          <w:szCs w:val="24"/>
          <w:lang w:val="en-US" w:eastAsia="zh-CN"/>
        </w:rPr>
        <w:t>(设计、施工单位)</w:t>
      </w:r>
      <w:r>
        <w:rPr>
          <w:rFonts w:hint="eastAsia" w:ascii="宋体" w:hAnsi="宋体" w:eastAsia="宋体" w:cs="宋体"/>
          <w:sz w:val="24"/>
          <w:szCs w:val="24"/>
          <w:lang w:val="en-US" w:eastAsia="zh-CN"/>
        </w:rPr>
        <w:t>新疆天</w:t>
      </w:r>
      <w:r>
        <w:rPr>
          <w:rFonts w:hint="eastAsia" w:ascii="宋体" w:hAnsi="宋体" w:eastAsia="宋体" w:cs="宋体"/>
          <w:color w:val="000000"/>
          <w:kern w:val="2"/>
          <w:sz w:val="24"/>
          <w:szCs w:val="24"/>
          <w:lang w:val="en-US" w:eastAsia="zh-CN" w:bidi="ar-SA"/>
        </w:rPr>
        <w:t>基正和建材有限公司、验收监测单位新疆正则环宇检测科技有限公司、验收报告编制单位北京绿水生态环境科技有限公司和专家共计7人（其中专家3人）。验收工作组听取了建设单位关于该项目环境</w:t>
      </w:r>
      <w:r>
        <w:rPr>
          <w:rFonts w:hint="eastAsia" w:ascii="宋体" w:hAnsi="宋体" w:eastAsia="宋体" w:cs="宋体"/>
          <w:sz w:val="24"/>
          <w:szCs w:val="24"/>
        </w:rPr>
        <w:t>保护执行情况以及</w:t>
      </w:r>
      <w:r>
        <w:rPr>
          <w:rFonts w:hint="eastAsia" w:ascii="宋体" w:hAnsi="宋体" w:eastAsia="宋体" w:cs="宋体"/>
          <w:sz w:val="24"/>
          <w:szCs w:val="24"/>
          <w:lang w:eastAsia="zh-CN"/>
        </w:rPr>
        <w:t>报告表编制单位</w:t>
      </w:r>
      <w:r>
        <w:rPr>
          <w:rFonts w:hint="eastAsia" w:ascii="宋体" w:hAnsi="宋体" w:eastAsia="宋体" w:cs="宋体"/>
          <w:sz w:val="24"/>
          <w:szCs w:val="24"/>
        </w:rPr>
        <w:t>竣工环境保护验收</w:t>
      </w:r>
      <w:r>
        <w:rPr>
          <w:rFonts w:hint="eastAsia" w:ascii="宋体" w:hAnsi="宋体" w:eastAsia="宋体" w:cs="宋体"/>
          <w:sz w:val="24"/>
          <w:szCs w:val="24"/>
          <w:lang w:eastAsia="zh-CN"/>
        </w:rPr>
        <w:t>监测</w:t>
      </w:r>
      <w:r>
        <w:rPr>
          <w:rFonts w:hint="eastAsia" w:ascii="宋体" w:hAnsi="宋体" w:eastAsia="宋体" w:cs="宋体"/>
          <w:sz w:val="24"/>
          <w:szCs w:val="24"/>
        </w:rPr>
        <w:t>调查的汇报，审阅并核查了有关资料，经充分讨论评议后形成验收意见如下：</w:t>
      </w:r>
    </w:p>
    <w:p w14:paraId="7799ABA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一</w:t>
      </w:r>
      <w:r>
        <w:rPr>
          <w:rFonts w:hint="eastAsia" w:ascii="宋体" w:hAnsi="宋体" w:eastAsia="宋体" w:cs="宋体"/>
          <w:b/>
          <w:bCs/>
          <w:sz w:val="24"/>
          <w:szCs w:val="24"/>
        </w:rPr>
        <w:t>、项目建设基本情况</w:t>
      </w:r>
    </w:p>
    <w:p w14:paraId="418536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建设地点、规模、主要建设内容</w:t>
      </w:r>
    </w:p>
    <w:p w14:paraId="79426C8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新疆天基正和建材有限公司商品混凝土搅拌站项目建设项目位于石河子开发区化工新材料工业园区纬一</w:t>
      </w:r>
      <w:r>
        <w:rPr>
          <w:rFonts w:hint="eastAsia" w:ascii="宋体" w:hAnsi="宋体" w:eastAsia="宋体" w:cs="宋体"/>
          <w:sz w:val="24"/>
          <w:szCs w:val="24"/>
          <w:lang w:val="en-GB" w:eastAsia="zh-CN"/>
        </w:rPr>
        <w:t>路</w:t>
      </w:r>
      <w:r>
        <w:rPr>
          <w:rFonts w:hint="eastAsia" w:ascii="宋体" w:hAnsi="宋体" w:eastAsia="宋体" w:cs="宋体"/>
          <w:sz w:val="24"/>
          <w:szCs w:val="24"/>
          <w:lang w:val="en-US" w:eastAsia="zh-CN"/>
        </w:rPr>
        <w:t>与石泉线交叉口南侧500m路西</w:t>
      </w:r>
      <w:r>
        <w:rPr>
          <w:rFonts w:hint="default" w:ascii="宋体" w:hAnsi="宋体" w:eastAsia="宋体" w:cs="宋体"/>
          <w:sz w:val="24"/>
          <w:szCs w:val="24"/>
          <w:lang w:val="en-GB" w:eastAsia="zh-CN"/>
        </w:rPr>
        <w:t>，</w:t>
      </w:r>
      <w:r>
        <w:rPr>
          <w:rFonts w:hint="eastAsia" w:ascii="宋体" w:hAnsi="宋体" w:eastAsia="宋体" w:cs="宋体"/>
          <w:sz w:val="24"/>
          <w:szCs w:val="24"/>
          <w:lang w:val="en-GB" w:eastAsia="zh-CN"/>
        </w:rPr>
        <w:t>东经86°0</w:t>
      </w:r>
      <w:r>
        <w:rPr>
          <w:rFonts w:hint="eastAsia" w:ascii="宋体" w:hAnsi="宋体" w:eastAsia="宋体" w:cs="宋体"/>
          <w:sz w:val="24"/>
          <w:szCs w:val="24"/>
          <w:lang w:val="en-US" w:eastAsia="zh-CN"/>
        </w:rPr>
        <w:t>5</w:t>
      </w:r>
      <w:r>
        <w:rPr>
          <w:rFonts w:hint="eastAsia" w:ascii="宋体" w:hAnsi="宋体" w:eastAsia="宋体" w:cs="宋体"/>
          <w:sz w:val="24"/>
          <w:szCs w:val="24"/>
          <w:lang w:val="en-GB" w:eastAsia="zh-CN"/>
        </w:rPr>
        <w:t>′</w:t>
      </w:r>
      <w:r>
        <w:rPr>
          <w:rFonts w:hint="eastAsia" w:ascii="宋体" w:hAnsi="宋体" w:eastAsia="宋体" w:cs="宋体"/>
          <w:sz w:val="24"/>
          <w:szCs w:val="24"/>
          <w:lang w:val="en-US" w:eastAsia="zh-CN"/>
        </w:rPr>
        <w:t>9.63</w:t>
      </w:r>
      <w:r>
        <w:rPr>
          <w:rFonts w:hint="eastAsia" w:ascii="宋体" w:hAnsi="宋体" w:eastAsia="宋体" w:cs="宋体"/>
          <w:sz w:val="24"/>
          <w:szCs w:val="24"/>
          <w:lang w:val="en-GB" w:eastAsia="zh-CN"/>
        </w:rPr>
        <w:t>″，北纬44°</w:t>
      </w:r>
      <w:r>
        <w:rPr>
          <w:rFonts w:hint="eastAsia" w:ascii="宋体" w:hAnsi="宋体" w:eastAsia="宋体" w:cs="宋体"/>
          <w:sz w:val="24"/>
          <w:szCs w:val="24"/>
          <w:lang w:val="en-US" w:eastAsia="zh-CN"/>
        </w:rPr>
        <w:t>26</w:t>
      </w:r>
      <w:r>
        <w:rPr>
          <w:rFonts w:hint="eastAsia" w:ascii="宋体" w:hAnsi="宋体" w:eastAsia="宋体" w:cs="宋体"/>
          <w:sz w:val="24"/>
          <w:szCs w:val="24"/>
          <w:lang w:val="en-GB" w:eastAsia="zh-CN"/>
        </w:rPr>
        <w:t>′</w:t>
      </w:r>
      <w:r>
        <w:rPr>
          <w:rFonts w:hint="eastAsia" w:ascii="宋体" w:hAnsi="宋体" w:eastAsia="宋体" w:cs="宋体"/>
          <w:sz w:val="24"/>
          <w:szCs w:val="24"/>
          <w:lang w:val="en-US" w:eastAsia="zh-CN"/>
        </w:rPr>
        <w:t>48.7</w:t>
      </w:r>
      <w:r>
        <w:rPr>
          <w:rFonts w:hint="eastAsia" w:ascii="宋体" w:hAnsi="宋体" w:eastAsia="宋体" w:cs="宋体"/>
          <w:sz w:val="24"/>
          <w:szCs w:val="24"/>
          <w:lang w:val="en-GB" w:eastAsia="zh-CN"/>
        </w:rPr>
        <w:t>″</w:t>
      </w:r>
      <w:r>
        <w:rPr>
          <w:rFonts w:hint="eastAsia" w:ascii="宋体" w:hAnsi="宋体" w:eastAsia="宋体" w:cs="宋体"/>
          <w:sz w:val="24"/>
          <w:szCs w:val="24"/>
          <w:lang w:val="en-US" w:eastAsia="zh-CN"/>
        </w:rPr>
        <w:t>。</w:t>
      </w:r>
    </w:p>
    <w:p w14:paraId="6AC9940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vertAlign w:val="baseline"/>
          <w:lang w:eastAsia="zh-CN"/>
        </w:rPr>
      </w:pPr>
      <w:r>
        <w:rPr>
          <w:rFonts w:hint="eastAsia" w:ascii="宋体" w:hAnsi="宋体" w:eastAsia="宋体" w:cs="宋体"/>
          <w:sz w:val="24"/>
          <w:szCs w:val="24"/>
        </w:rPr>
        <w:t>本项目建设内容：</w:t>
      </w:r>
      <w:r>
        <w:rPr>
          <w:rFonts w:hint="eastAsia" w:ascii="宋体" w:hAnsi="宋体" w:eastAsia="宋体" w:cs="宋体"/>
          <w:sz w:val="24"/>
          <w:szCs w:val="24"/>
          <w:lang w:val="en-US" w:eastAsia="zh-CN"/>
        </w:rPr>
        <w:t>建设了2套混凝土拌合站，4座水泥筒仓，2座粉煤灰筒仓，2座矿粉筒仓，1座原料库，2套布袋除尘设施，1套三级沉淀池。</w:t>
      </w:r>
    </w:p>
    <w:p w14:paraId="1E10D09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建设过程及环保审批情况</w:t>
      </w:r>
    </w:p>
    <w:p w14:paraId="7F2248E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本项目为</w:t>
      </w:r>
      <w:r>
        <w:rPr>
          <w:rFonts w:hint="eastAsia" w:ascii="宋体" w:hAnsi="宋体" w:eastAsia="宋体" w:cs="宋体"/>
          <w:sz w:val="24"/>
          <w:szCs w:val="24"/>
          <w:lang w:val="en-US" w:eastAsia="zh-CN"/>
        </w:rPr>
        <w:t>新</w:t>
      </w:r>
      <w:r>
        <w:rPr>
          <w:rFonts w:hint="eastAsia" w:ascii="宋体" w:hAnsi="宋体" w:eastAsia="宋体" w:cs="宋体"/>
          <w:sz w:val="24"/>
          <w:szCs w:val="24"/>
        </w:rPr>
        <w:t>建项目，</w:t>
      </w:r>
      <w:r>
        <w:rPr>
          <w:rFonts w:hint="eastAsia" w:ascii="宋体" w:hAnsi="宋体" w:eastAsia="宋体" w:cs="宋体"/>
          <w:sz w:val="24"/>
          <w:szCs w:val="24"/>
          <w:lang w:val="en-GB" w:eastAsia="zh-CN"/>
        </w:rPr>
        <w:t>20</w:t>
      </w:r>
      <w:r>
        <w:rPr>
          <w:rFonts w:hint="eastAsia" w:ascii="宋体" w:hAnsi="宋体" w:eastAsia="宋体" w:cs="宋体"/>
          <w:sz w:val="24"/>
          <w:szCs w:val="24"/>
          <w:lang w:val="en-US" w:eastAsia="zh-CN"/>
        </w:rPr>
        <w:t>21</w:t>
      </w:r>
      <w:r>
        <w:rPr>
          <w:rFonts w:hint="eastAsia" w:ascii="宋体" w:hAnsi="宋体" w:eastAsia="宋体" w:cs="宋体"/>
          <w:sz w:val="24"/>
          <w:szCs w:val="24"/>
          <w:lang w:val="en-GB" w:eastAsia="zh-CN"/>
        </w:rPr>
        <w:t>年</w:t>
      </w:r>
      <w:r>
        <w:rPr>
          <w:rFonts w:hint="eastAsia" w:ascii="宋体" w:hAnsi="宋体" w:eastAsia="宋体" w:cs="宋体"/>
          <w:sz w:val="24"/>
          <w:szCs w:val="24"/>
          <w:lang w:val="en-US" w:eastAsia="zh-CN"/>
        </w:rPr>
        <w:t>5</w:t>
      </w:r>
      <w:r>
        <w:rPr>
          <w:rFonts w:hint="eastAsia" w:ascii="宋体" w:hAnsi="宋体" w:eastAsia="宋体" w:cs="宋体"/>
          <w:sz w:val="24"/>
          <w:szCs w:val="24"/>
          <w:lang w:val="en-GB" w:eastAsia="zh-CN"/>
        </w:rPr>
        <w:t>月</w:t>
      </w:r>
      <w:r>
        <w:rPr>
          <w:rFonts w:hint="eastAsia" w:ascii="宋体" w:hAnsi="宋体" w:eastAsia="宋体" w:cs="宋体"/>
          <w:sz w:val="24"/>
          <w:szCs w:val="24"/>
          <w:lang w:val="en-US" w:eastAsia="zh-CN"/>
        </w:rPr>
        <w:t>乌鲁木齐天辰创展工程咨询有限公司</w:t>
      </w:r>
      <w:r>
        <w:rPr>
          <w:rFonts w:hint="eastAsia" w:ascii="宋体" w:hAnsi="宋体" w:eastAsia="宋体" w:cs="宋体"/>
          <w:sz w:val="24"/>
          <w:szCs w:val="24"/>
          <w:lang w:val="en-GB" w:eastAsia="zh-CN"/>
        </w:rPr>
        <w:t>编制了《</w:t>
      </w:r>
      <w:r>
        <w:rPr>
          <w:rFonts w:hint="eastAsia" w:ascii="宋体" w:hAnsi="宋体" w:eastAsia="宋体" w:cs="宋体"/>
          <w:sz w:val="24"/>
          <w:szCs w:val="24"/>
          <w:lang w:val="en-US" w:eastAsia="zh-CN"/>
        </w:rPr>
        <w:t>新疆天基正和建材有限公司商品混凝土搅拌站项目</w:t>
      </w:r>
      <w:r>
        <w:rPr>
          <w:rFonts w:hint="eastAsia" w:ascii="宋体" w:hAnsi="宋体" w:eastAsia="宋体" w:cs="宋体"/>
          <w:sz w:val="24"/>
          <w:szCs w:val="24"/>
          <w:lang w:val="en-GB" w:eastAsia="zh-CN"/>
        </w:rPr>
        <w:t>环境影响报告</w:t>
      </w:r>
      <w:r>
        <w:rPr>
          <w:rFonts w:hint="eastAsia" w:ascii="宋体" w:hAnsi="宋体" w:eastAsia="宋体" w:cs="宋体"/>
          <w:sz w:val="24"/>
          <w:szCs w:val="24"/>
          <w:lang w:val="en-US" w:eastAsia="zh-CN"/>
        </w:rPr>
        <w:t>表</w:t>
      </w:r>
      <w:r>
        <w:rPr>
          <w:rFonts w:hint="eastAsia" w:ascii="宋体" w:hAnsi="宋体" w:eastAsia="宋体" w:cs="宋体"/>
          <w:sz w:val="24"/>
          <w:szCs w:val="24"/>
          <w:lang w:val="en-GB" w:eastAsia="zh-CN"/>
        </w:rPr>
        <w:t>》</w:t>
      </w:r>
      <w:r>
        <w:rPr>
          <w:rFonts w:hint="eastAsia" w:ascii="宋体" w:hAnsi="宋体" w:eastAsia="宋体" w:cs="宋体"/>
          <w:sz w:val="24"/>
          <w:szCs w:val="24"/>
          <w:lang w:val="en-US" w:eastAsia="zh-CN"/>
        </w:rPr>
        <w:t>，2021年5月31日第八师生态环境局以《关于新疆天基正和建材有限公司商品混凝土搅拌站项目环境影响报告表的批复》(八师环审［2021］23号)对该项目环境影响评价予以批复</w:t>
      </w:r>
      <w:r>
        <w:rPr>
          <w:rFonts w:hint="eastAsia" w:ascii="宋体" w:hAnsi="宋体" w:eastAsia="宋体" w:cs="宋体"/>
          <w:color w:val="auto"/>
          <w:sz w:val="24"/>
          <w:szCs w:val="24"/>
          <w:lang w:val="en-US" w:eastAsia="zh-CN"/>
        </w:rPr>
        <w:t>。</w:t>
      </w:r>
    </w:p>
    <w:p w14:paraId="0B8F5C5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该项目于</w:t>
      </w:r>
      <w:r>
        <w:rPr>
          <w:rFonts w:hint="eastAsia" w:ascii="宋体" w:hAnsi="宋体" w:eastAsia="宋体" w:cs="宋体"/>
          <w:sz w:val="24"/>
          <w:szCs w:val="24"/>
          <w:lang w:val="en-US" w:eastAsia="zh-CN"/>
        </w:rPr>
        <w:t>2021</w:t>
      </w:r>
      <w:r>
        <w:rPr>
          <w:rFonts w:hint="eastAsia" w:ascii="宋体" w:hAnsi="宋体" w:eastAsia="宋体" w:cs="宋体"/>
          <w:sz w:val="24"/>
          <w:szCs w:val="24"/>
        </w:rPr>
        <w:t>年</w:t>
      </w:r>
      <w:r>
        <w:rPr>
          <w:rFonts w:hint="eastAsia" w:ascii="宋体" w:hAnsi="宋体" w:eastAsia="宋体" w:cs="宋体"/>
          <w:sz w:val="24"/>
          <w:szCs w:val="24"/>
          <w:lang w:val="en-US" w:eastAsia="zh-CN"/>
        </w:rPr>
        <w:t>6</w:t>
      </w:r>
      <w:r>
        <w:rPr>
          <w:rFonts w:hint="eastAsia" w:ascii="宋体" w:hAnsi="宋体" w:eastAsia="宋体" w:cs="宋体"/>
          <w:sz w:val="24"/>
          <w:szCs w:val="24"/>
        </w:rPr>
        <w:t>月开工建设，202</w:t>
      </w:r>
      <w:r>
        <w:rPr>
          <w:rFonts w:hint="eastAsia" w:ascii="宋体" w:hAnsi="宋体" w:eastAsia="宋体" w:cs="宋体"/>
          <w:sz w:val="24"/>
          <w:szCs w:val="24"/>
          <w:lang w:val="en-US" w:eastAsia="zh-CN"/>
        </w:rPr>
        <w:t>3</w:t>
      </w:r>
      <w:r>
        <w:rPr>
          <w:rFonts w:hint="eastAsia" w:ascii="宋体" w:hAnsi="宋体" w:eastAsia="宋体" w:cs="宋体"/>
          <w:sz w:val="24"/>
          <w:szCs w:val="24"/>
        </w:rPr>
        <w:t>年</w:t>
      </w:r>
      <w:r>
        <w:rPr>
          <w:rFonts w:hint="eastAsia" w:ascii="宋体" w:hAnsi="宋体" w:eastAsia="宋体" w:cs="宋体"/>
          <w:sz w:val="24"/>
          <w:szCs w:val="24"/>
          <w:lang w:val="en-US" w:eastAsia="zh-CN"/>
        </w:rPr>
        <w:t>3</w:t>
      </w:r>
      <w:r>
        <w:rPr>
          <w:rFonts w:hint="eastAsia" w:ascii="宋体" w:hAnsi="宋体" w:eastAsia="宋体" w:cs="宋体"/>
          <w:sz w:val="24"/>
          <w:szCs w:val="24"/>
        </w:rPr>
        <w:t>月</w:t>
      </w:r>
      <w:r>
        <w:rPr>
          <w:rFonts w:hint="eastAsia" w:ascii="宋体" w:hAnsi="宋体" w:eastAsia="宋体" w:cs="宋体"/>
          <w:color w:val="auto"/>
          <w:sz w:val="24"/>
          <w:szCs w:val="24"/>
          <w:lang w:val="en-US" w:eastAsia="zh-CN"/>
        </w:rPr>
        <w:t>竣工</w:t>
      </w:r>
      <w:r>
        <w:rPr>
          <w:rFonts w:hint="eastAsia" w:ascii="宋体" w:hAnsi="宋体" w:eastAsia="宋体" w:cs="宋体"/>
          <w:sz w:val="24"/>
          <w:szCs w:val="24"/>
        </w:rPr>
        <w:t>。本项目从立项至调试过程中未接受过环保处罚，未发生过环境投诉事件。</w:t>
      </w:r>
    </w:p>
    <w:p w14:paraId="197FDB2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投资情况</w:t>
      </w:r>
    </w:p>
    <w:p w14:paraId="340B330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该项目</w:t>
      </w:r>
      <w:r>
        <w:rPr>
          <w:rFonts w:hint="eastAsia" w:ascii="宋体" w:hAnsi="宋体" w:eastAsia="宋体" w:cs="宋体"/>
          <w:sz w:val="24"/>
          <w:szCs w:val="24"/>
          <w:lang w:val="en-US" w:eastAsia="zh-CN"/>
        </w:rPr>
        <w:t>实际总投资3000万元，环保投资131万元，环保投资率为4.37%。</w:t>
      </w:r>
    </w:p>
    <w:p w14:paraId="20D15B5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w:t>
      </w:r>
      <w:r>
        <w:rPr>
          <w:rFonts w:hint="eastAsia" w:ascii="宋体" w:hAnsi="宋体" w:eastAsia="宋体" w:cs="宋体"/>
          <w:sz w:val="24"/>
          <w:szCs w:val="24"/>
        </w:rPr>
        <w:t>验收范围</w:t>
      </w:r>
    </w:p>
    <w:p w14:paraId="0228E22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本次验收范围包括</w:t>
      </w:r>
      <w:r>
        <w:rPr>
          <w:rFonts w:hint="eastAsia" w:ascii="宋体" w:hAnsi="宋体" w:eastAsia="宋体" w:cs="宋体"/>
          <w:sz w:val="24"/>
          <w:szCs w:val="24"/>
          <w:lang w:val="en-US" w:eastAsia="zh-CN"/>
        </w:rPr>
        <w:t>新疆天基正和建材有限公司商品混凝土搅拌站项目</w:t>
      </w:r>
      <w:r>
        <w:rPr>
          <w:rFonts w:hint="eastAsia" w:ascii="宋体" w:hAnsi="宋体" w:eastAsia="宋体" w:cs="宋体"/>
          <w:sz w:val="24"/>
          <w:szCs w:val="24"/>
        </w:rPr>
        <w:t>环境影响报告表及批复所涉及的废气、废水、噪声、固废及其他。</w:t>
      </w:r>
    </w:p>
    <w:p w14:paraId="359784D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lang w:val="en-US" w:eastAsia="zh-CN"/>
        </w:rPr>
      </w:pPr>
      <w:r>
        <w:rPr>
          <w:rFonts w:hint="eastAsia" w:ascii="宋体" w:hAnsi="宋体" w:eastAsia="宋体" w:cs="宋体"/>
          <w:b/>
          <w:bCs/>
          <w:sz w:val="24"/>
          <w:szCs w:val="24"/>
        </w:rPr>
        <w:t>二、工程变动情况</w:t>
      </w:r>
    </w:p>
    <w:p w14:paraId="4060F313">
      <w:pPr>
        <w:pStyle w:val="14"/>
        <w:jc w:val="center"/>
        <w:rPr>
          <w:rFonts w:hint="default" w:asciiTheme="minorEastAsia" w:hAnsiTheme="minorEastAsia" w:eastAsiaTheme="minorEastAsia" w:cstheme="minorEastAsia"/>
          <w:color w:val="auto"/>
          <w:sz w:val="24"/>
          <w:szCs w:val="24"/>
          <w:lang w:val="en-US" w:eastAsia="zh-CN"/>
        </w:rPr>
      </w:pPr>
      <w:r>
        <w:rPr>
          <w:rFonts w:hint="eastAsia" w:ascii="Times New Roman" w:hAnsi="Times New Roman" w:eastAsia="宋体"/>
          <w:b/>
          <w:bCs/>
          <w:color w:val="000000"/>
          <w:sz w:val="21"/>
          <w:szCs w:val="21"/>
          <w:lang w:val="en-US" w:eastAsia="zh-CN"/>
        </w:rPr>
        <w:t>表1  本项目建设情况与重大变动清单对照一览表</w:t>
      </w:r>
    </w:p>
    <w:p w14:paraId="6C096F12">
      <w:pPr>
        <w:pStyle w:val="14"/>
        <w:jc w:val="center"/>
        <w:rPr>
          <w:rFonts w:hint="eastAsia" w:asciiTheme="minorEastAsia" w:hAnsiTheme="minorEastAsia" w:eastAsiaTheme="minorEastAsia" w:cstheme="minorEastAsia"/>
          <w:color w:val="auto"/>
          <w:sz w:val="24"/>
          <w:szCs w:val="24"/>
          <w:lang w:val="en-US" w:eastAsia="zh-CN"/>
        </w:rPr>
      </w:pP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1"/>
        <w:gridCol w:w="3522"/>
        <w:gridCol w:w="2831"/>
        <w:gridCol w:w="1044"/>
      </w:tblGrid>
      <w:tr w14:paraId="78008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701" w:type="dxa"/>
            <w:vAlign w:val="center"/>
          </w:tcPr>
          <w:p w14:paraId="76E60A21">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olor w:val="auto"/>
                <w:sz w:val="21"/>
                <w:szCs w:val="21"/>
                <w:vertAlign w:val="baseline"/>
                <w:lang w:val="en-US" w:eastAsia="zh-CN"/>
              </w:rPr>
            </w:pPr>
            <w:r>
              <w:rPr>
                <w:rFonts w:hint="eastAsia" w:ascii="Times New Roman" w:hAnsi="Times New Roman" w:eastAsia="宋体"/>
                <w:color w:val="auto"/>
                <w:sz w:val="21"/>
                <w:szCs w:val="21"/>
                <w:vertAlign w:val="baseline"/>
                <w:lang w:val="en-US" w:eastAsia="zh-CN"/>
              </w:rPr>
              <w:t>类别</w:t>
            </w:r>
          </w:p>
        </w:tc>
        <w:tc>
          <w:tcPr>
            <w:tcW w:w="3522" w:type="dxa"/>
            <w:vAlign w:val="center"/>
          </w:tcPr>
          <w:p w14:paraId="09959B26">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olor w:val="auto"/>
                <w:sz w:val="21"/>
                <w:szCs w:val="21"/>
                <w:vertAlign w:val="baseline"/>
                <w:lang w:val="en-US" w:eastAsia="zh-CN"/>
              </w:rPr>
            </w:pPr>
            <w:r>
              <w:rPr>
                <w:rFonts w:hint="eastAsia" w:ascii="Times New Roman" w:hAnsi="Times New Roman" w:eastAsia="宋体"/>
                <w:color w:val="auto"/>
                <w:sz w:val="21"/>
                <w:szCs w:val="21"/>
                <w:vertAlign w:val="baseline"/>
                <w:lang w:val="en-US" w:eastAsia="zh-CN"/>
              </w:rPr>
              <w:t>环评设计内容</w:t>
            </w:r>
          </w:p>
        </w:tc>
        <w:tc>
          <w:tcPr>
            <w:tcW w:w="2831" w:type="dxa"/>
            <w:vAlign w:val="center"/>
          </w:tcPr>
          <w:p w14:paraId="36BB3F43">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olor w:val="auto"/>
                <w:sz w:val="21"/>
                <w:szCs w:val="21"/>
                <w:vertAlign w:val="baseline"/>
                <w:lang w:val="en-US" w:eastAsia="zh-CN"/>
              </w:rPr>
            </w:pPr>
            <w:r>
              <w:rPr>
                <w:rFonts w:hint="eastAsia" w:ascii="Times New Roman" w:hAnsi="Times New Roman" w:eastAsia="宋体"/>
                <w:color w:val="auto"/>
                <w:sz w:val="21"/>
                <w:szCs w:val="21"/>
                <w:vertAlign w:val="baseline"/>
                <w:lang w:val="en-US" w:eastAsia="zh-CN"/>
              </w:rPr>
              <w:t>实际建设情况</w:t>
            </w:r>
          </w:p>
        </w:tc>
        <w:tc>
          <w:tcPr>
            <w:tcW w:w="1044" w:type="dxa"/>
            <w:vAlign w:val="center"/>
          </w:tcPr>
          <w:p w14:paraId="4D3812B0">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olor w:val="auto"/>
                <w:sz w:val="21"/>
                <w:szCs w:val="21"/>
                <w:vertAlign w:val="baseline"/>
                <w:lang w:val="en-US" w:eastAsia="zh-CN"/>
              </w:rPr>
            </w:pPr>
            <w:r>
              <w:rPr>
                <w:rFonts w:hint="eastAsia" w:ascii="Times New Roman" w:hAnsi="Times New Roman" w:eastAsia="宋体"/>
                <w:color w:val="auto"/>
                <w:sz w:val="21"/>
                <w:szCs w:val="21"/>
                <w:vertAlign w:val="baseline"/>
                <w:lang w:val="en-US" w:eastAsia="zh-CN"/>
              </w:rPr>
              <w:t>是否属于重大变动</w:t>
            </w:r>
          </w:p>
        </w:tc>
      </w:tr>
      <w:tr w14:paraId="0F9CF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701" w:type="dxa"/>
            <w:vMerge w:val="restart"/>
            <w:vAlign w:val="center"/>
          </w:tcPr>
          <w:p w14:paraId="6C33630F">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olor w:val="auto"/>
                <w:sz w:val="21"/>
                <w:szCs w:val="21"/>
                <w:vertAlign w:val="baseline"/>
                <w:lang w:val="en-US" w:eastAsia="zh-CN"/>
              </w:rPr>
            </w:pPr>
            <w:r>
              <w:rPr>
                <w:rFonts w:hint="eastAsia" w:ascii="Times New Roman" w:hAnsi="Times New Roman" w:eastAsia="宋体"/>
                <w:color w:val="auto"/>
                <w:sz w:val="21"/>
                <w:szCs w:val="21"/>
                <w:vertAlign w:val="baseline"/>
                <w:lang w:val="en-US" w:eastAsia="zh-CN"/>
              </w:rPr>
              <w:t>环保工程</w:t>
            </w:r>
          </w:p>
        </w:tc>
        <w:tc>
          <w:tcPr>
            <w:tcW w:w="3522" w:type="dxa"/>
            <w:vAlign w:val="center"/>
          </w:tcPr>
          <w:p w14:paraId="31E55CE1">
            <w:pPr>
              <w:pStyle w:val="15"/>
              <w:widowControl w:val="0"/>
              <w:spacing w:line="240" w:lineRule="auto"/>
              <w:rPr>
                <w:rFonts w:hint="eastAsia" w:ascii="宋体" w:hAnsi="宋体" w:eastAsia="宋体" w:cs="宋体"/>
                <w:bCs/>
                <w:color w:val="auto"/>
                <w:kern w:val="28"/>
                <w:sz w:val="21"/>
                <w:szCs w:val="21"/>
                <w:lang w:val="en-US" w:eastAsia="zh-CN" w:bidi="ar-SA"/>
              </w:rPr>
            </w:pPr>
            <w:r>
              <w:rPr>
                <w:rFonts w:hint="eastAsia" w:ascii="宋体" w:hAnsi="宋体" w:eastAsia="宋体" w:cs="宋体"/>
                <w:bCs/>
                <w:color w:val="auto"/>
                <w:kern w:val="28"/>
                <w:sz w:val="21"/>
                <w:szCs w:val="21"/>
                <w:lang w:val="en-US" w:eastAsia="zh-CN" w:bidi="ar-SA"/>
              </w:rPr>
              <w:t>2条生产线混合搅拌分别设置布袋除尘器，除尘器出口分别安装15m高排气筒。</w:t>
            </w:r>
          </w:p>
        </w:tc>
        <w:tc>
          <w:tcPr>
            <w:tcW w:w="2831" w:type="dxa"/>
            <w:vAlign w:val="center"/>
          </w:tcPr>
          <w:p w14:paraId="48F78C8D">
            <w:pPr>
              <w:pStyle w:val="15"/>
              <w:widowControl w:val="0"/>
              <w:spacing w:line="240" w:lineRule="auto"/>
              <w:rPr>
                <w:rFonts w:hint="eastAsia" w:ascii="宋体" w:hAnsi="宋体" w:eastAsia="宋体" w:cs="宋体"/>
                <w:bCs/>
                <w:color w:val="auto"/>
                <w:kern w:val="28"/>
                <w:sz w:val="21"/>
                <w:szCs w:val="21"/>
                <w:lang w:val="en-US" w:eastAsia="zh-CN" w:bidi="ar-SA"/>
              </w:rPr>
            </w:pPr>
            <w:r>
              <w:rPr>
                <w:rFonts w:hint="eastAsia" w:ascii="宋体" w:hAnsi="宋体" w:eastAsia="宋体" w:cs="宋体"/>
                <w:bCs/>
                <w:color w:val="auto"/>
                <w:kern w:val="28"/>
                <w:sz w:val="21"/>
                <w:szCs w:val="21"/>
                <w:lang w:val="en-US" w:eastAsia="zh-CN" w:bidi="ar-SA"/>
              </w:rPr>
              <w:t>2条生产线混合搅拌产生的粉尘分别经布袋除尘器（密闭收集）处理后16.5m高排气筒排放。</w:t>
            </w:r>
          </w:p>
        </w:tc>
        <w:tc>
          <w:tcPr>
            <w:tcW w:w="1044" w:type="dxa"/>
            <w:vAlign w:val="center"/>
          </w:tcPr>
          <w:p w14:paraId="043EF0C2">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olor w:val="auto"/>
                <w:sz w:val="21"/>
                <w:szCs w:val="21"/>
                <w:vertAlign w:val="baseline"/>
                <w:lang w:val="en-US" w:eastAsia="zh-CN"/>
              </w:rPr>
            </w:pPr>
            <w:r>
              <w:rPr>
                <w:rFonts w:hint="eastAsia" w:ascii="Times New Roman" w:hAnsi="Times New Roman" w:eastAsia="宋体"/>
                <w:color w:val="auto"/>
                <w:sz w:val="21"/>
                <w:szCs w:val="21"/>
                <w:vertAlign w:val="baseline"/>
                <w:lang w:val="en-US" w:eastAsia="zh-CN"/>
              </w:rPr>
              <w:t>否</w:t>
            </w:r>
          </w:p>
        </w:tc>
      </w:tr>
      <w:tr w14:paraId="54E4F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701" w:type="dxa"/>
            <w:vMerge w:val="continue"/>
            <w:vAlign w:val="center"/>
          </w:tcPr>
          <w:p w14:paraId="4D9ECA5B">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olor w:val="auto"/>
                <w:sz w:val="21"/>
                <w:szCs w:val="21"/>
                <w:vertAlign w:val="baseline"/>
                <w:lang w:val="en-US" w:eastAsia="zh-CN"/>
              </w:rPr>
            </w:pPr>
          </w:p>
        </w:tc>
        <w:tc>
          <w:tcPr>
            <w:tcW w:w="3522" w:type="dxa"/>
            <w:vAlign w:val="center"/>
          </w:tcPr>
          <w:p w14:paraId="3CED4E30">
            <w:pPr>
              <w:pStyle w:val="15"/>
              <w:widowControl w:val="0"/>
              <w:spacing w:line="240" w:lineRule="auto"/>
              <w:rPr>
                <w:rFonts w:hint="eastAsia" w:ascii="Times New Roman" w:hAnsi="Times New Roman" w:eastAsia="宋体"/>
                <w:color w:val="auto"/>
                <w:sz w:val="21"/>
                <w:szCs w:val="21"/>
                <w:vertAlign w:val="baseline"/>
                <w:lang w:val="en-US" w:eastAsia="zh-CN"/>
              </w:rPr>
            </w:pPr>
            <w:r>
              <w:rPr>
                <w:rFonts w:hint="eastAsia" w:ascii="宋体" w:hAnsi="宋体" w:eastAsia="宋体" w:cs="宋体"/>
                <w:bCs/>
                <w:color w:val="auto"/>
                <w:kern w:val="28"/>
                <w:sz w:val="21"/>
                <w:szCs w:val="21"/>
                <w:lang w:val="en-US" w:eastAsia="zh-CN" w:bidi="ar-SA"/>
              </w:rPr>
              <w:t>8座</w:t>
            </w:r>
            <w:r>
              <w:rPr>
                <w:rFonts w:hint="eastAsia" w:ascii="宋体" w:hAnsi="宋体" w:eastAsia="宋体" w:cs="宋体"/>
                <w:color w:val="auto"/>
                <w:sz w:val="21"/>
                <w:szCs w:val="21"/>
                <w:lang w:val="en-US" w:eastAsia="zh-CN"/>
              </w:rPr>
              <w:t>筒仓</w:t>
            </w:r>
            <w:r>
              <w:rPr>
                <w:rFonts w:hint="eastAsia" w:ascii="宋体" w:hAnsi="宋体" w:eastAsia="宋体" w:cs="宋体"/>
                <w:bCs/>
                <w:color w:val="auto"/>
                <w:kern w:val="28"/>
                <w:sz w:val="21"/>
                <w:szCs w:val="21"/>
                <w:lang w:val="en-US" w:eastAsia="zh-CN" w:bidi="ar-SA"/>
              </w:rPr>
              <w:t>配套仓顶布袋除尘器，除尘器出口分别安装15m高排气筒。</w:t>
            </w:r>
          </w:p>
        </w:tc>
        <w:tc>
          <w:tcPr>
            <w:tcW w:w="2831" w:type="dxa"/>
            <w:vAlign w:val="center"/>
          </w:tcPr>
          <w:p w14:paraId="084B1A16">
            <w:pPr>
              <w:pStyle w:val="15"/>
              <w:widowControl w:val="0"/>
              <w:spacing w:line="240" w:lineRule="auto"/>
              <w:rPr>
                <w:rFonts w:hint="default" w:ascii="Times New Roman" w:hAnsi="Times New Roman" w:eastAsia="宋体"/>
                <w:color w:val="auto"/>
                <w:sz w:val="21"/>
                <w:szCs w:val="21"/>
                <w:vertAlign w:val="baseline"/>
                <w:lang w:val="en-US" w:eastAsia="zh-CN"/>
              </w:rPr>
            </w:pPr>
            <w:r>
              <w:rPr>
                <w:rFonts w:hint="eastAsia" w:ascii="宋体" w:hAnsi="宋体" w:eastAsia="宋体" w:cs="宋体"/>
                <w:bCs/>
                <w:color w:val="auto"/>
                <w:kern w:val="28"/>
                <w:sz w:val="21"/>
                <w:szCs w:val="21"/>
                <w:lang w:val="en-US" w:eastAsia="zh-CN" w:bidi="ar-SA"/>
              </w:rPr>
              <w:t>8座</w:t>
            </w:r>
            <w:r>
              <w:rPr>
                <w:rFonts w:hint="eastAsia" w:ascii="宋体" w:hAnsi="宋体" w:eastAsia="宋体" w:cs="宋体"/>
                <w:color w:val="auto"/>
                <w:sz w:val="21"/>
                <w:szCs w:val="21"/>
                <w:lang w:val="en-US" w:eastAsia="zh-CN"/>
              </w:rPr>
              <w:t>筒仓</w:t>
            </w:r>
            <w:r>
              <w:rPr>
                <w:rFonts w:hint="eastAsia" w:ascii="宋体" w:hAnsi="宋体" w:eastAsia="宋体" w:cs="宋体"/>
                <w:bCs/>
                <w:color w:val="auto"/>
                <w:kern w:val="28"/>
                <w:sz w:val="21"/>
                <w:szCs w:val="21"/>
                <w:lang w:val="en-US" w:eastAsia="zh-CN" w:bidi="ar-SA"/>
              </w:rPr>
              <w:t>配套仓顶布袋除尘器</w:t>
            </w:r>
            <w:r>
              <w:rPr>
                <w:rFonts w:hint="eastAsia" w:ascii="宋体" w:hAnsi="宋体" w:eastAsia="宋体" w:cs="宋体"/>
                <w:color w:val="auto"/>
                <w:sz w:val="21"/>
                <w:szCs w:val="21"/>
                <w:lang w:val="en-US" w:eastAsia="zh-CN"/>
              </w:rPr>
              <w:t>，处理后经仓顶布袋除尘</w:t>
            </w:r>
            <w:r>
              <w:rPr>
                <w:rFonts w:hint="default" w:ascii="宋体" w:hAnsi="宋体" w:eastAsia="宋体" w:cs="宋体"/>
                <w:color w:val="auto"/>
                <w:sz w:val="21"/>
                <w:szCs w:val="21"/>
                <w:lang w:val="en-US" w:eastAsia="zh-CN"/>
              </w:rPr>
              <w:t>器</w:t>
            </w:r>
            <w:r>
              <w:rPr>
                <w:rFonts w:hint="eastAsia" w:ascii="宋体" w:hAnsi="宋体" w:eastAsia="宋体" w:cs="宋体"/>
                <w:color w:val="auto"/>
                <w:sz w:val="21"/>
                <w:szCs w:val="21"/>
                <w:lang w:val="en-US" w:eastAsia="zh-CN"/>
              </w:rPr>
              <w:t>排放口排放</w:t>
            </w:r>
            <w:r>
              <w:rPr>
                <w:rFonts w:hint="eastAsia" w:ascii="宋体" w:hAnsi="宋体" w:eastAsia="宋体" w:cs="宋体"/>
                <w:bCs/>
                <w:color w:val="auto"/>
                <w:kern w:val="28"/>
                <w:sz w:val="21"/>
                <w:szCs w:val="21"/>
                <w:lang w:val="en-US" w:eastAsia="zh-CN" w:bidi="ar-SA"/>
              </w:rPr>
              <w:t>（排放高度23m）</w:t>
            </w:r>
            <w:r>
              <w:rPr>
                <w:rFonts w:hint="eastAsia" w:ascii="宋体" w:hAnsi="宋体" w:eastAsia="宋体" w:cs="宋体"/>
                <w:color w:val="auto"/>
                <w:sz w:val="21"/>
                <w:szCs w:val="21"/>
                <w:lang w:val="en-US" w:eastAsia="zh-CN"/>
              </w:rPr>
              <w:t>；</w:t>
            </w:r>
          </w:p>
        </w:tc>
        <w:tc>
          <w:tcPr>
            <w:tcW w:w="1044" w:type="dxa"/>
            <w:vAlign w:val="center"/>
          </w:tcPr>
          <w:p w14:paraId="2893B4D1">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olor w:val="auto"/>
                <w:sz w:val="21"/>
                <w:szCs w:val="21"/>
                <w:vertAlign w:val="baseline"/>
                <w:lang w:val="en-US" w:eastAsia="zh-CN"/>
              </w:rPr>
            </w:pPr>
            <w:r>
              <w:rPr>
                <w:rFonts w:hint="eastAsia" w:ascii="Times New Roman" w:hAnsi="Times New Roman" w:eastAsia="宋体"/>
                <w:color w:val="auto"/>
                <w:sz w:val="21"/>
                <w:szCs w:val="21"/>
                <w:vertAlign w:val="baseline"/>
                <w:lang w:val="en-US" w:eastAsia="zh-CN"/>
              </w:rPr>
              <w:t>否</w:t>
            </w:r>
          </w:p>
        </w:tc>
      </w:tr>
      <w:tr w14:paraId="3F4DB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701" w:type="dxa"/>
            <w:vMerge w:val="continue"/>
            <w:vAlign w:val="center"/>
          </w:tcPr>
          <w:p w14:paraId="6BCC68B1">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olor w:val="auto"/>
                <w:sz w:val="21"/>
                <w:szCs w:val="21"/>
                <w:vertAlign w:val="baseline"/>
                <w:lang w:val="en-US" w:eastAsia="zh-CN"/>
              </w:rPr>
            </w:pPr>
          </w:p>
        </w:tc>
        <w:tc>
          <w:tcPr>
            <w:tcW w:w="3522" w:type="dxa"/>
            <w:vAlign w:val="center"/>
          </w:tcPr>
          <w:p w14:paraId="1C94241E">
            <w:pPr>
              <w:pStyle w:val="15"/>
              <w:widowControl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bCs/>
                <w:color w:val="auto"/>
                <w:kern w:val="28"/>
                <w:sz w:val="21"/>
                <w:szCs w:val="21"/>
                <w:lang w:val="en-US" w:eastAsia="zh-CN" w:bidi="ar-SA"/>
              </w:rPr>
              <w:t>食堂污水经处理水量1.5m</w:t>
            </w:r>
            <w:r>
              <w:rPr>
                <w:rFonts w:hint="eastAsia" w:ascii="宋体" w:hAnsi="宋体" w:eastAsia="宋体" w:cs="宋体"/>
                <w:bCs/>
                <w:color w:val="auto"/>
                <w:kern w:val="28"/>
                <w:sz w:val="21"/>
                <w:szCs w:val="21"/>
                <w:vertAlign w:val="superscript"/>
                <w:lang w:val="en-US" w:eastAsia="zh-CN" w:bidi="ar-SA"/>
              </w:rPr>
              <w:t>3</w:t>
            </w:r>
            <w:r>
              <w:rPr>
                <w:rFonts w:hint="eastAsia" w:ascii="宋体" w:hAnsi="宋体" w:eastAsia="宋体" w:cs="宋体"/>
                <w:bCs/>
                <w:color w:val="auto"/>
                <w:kern w:val="28"/>
                <w:sz w:val="21"/>
                <w:szCs w:val="21"/>
                <w:lang w:val="en-US" w:eastAsia="zh-CN" w:bidi="ar-SA"/>
              </w:rPr>
              <w:t>/h隔油池处理后排入园区污水处理厂，其余生活污水经16m</w:t>
            </w:r>
            <w:r>
              <w:rPr>
                <w:rFonts w:hint="eastAsia" w:ascii="宋体" w:hAnsi="宋体" w:eastAsia="宋体" w:cs="宋体"/>
                <w:bCs/>
                <w:color w:val="auto"/>
                <w:kern w:val="28"/>
                <w:sz w:val="21"/>
                <w:szCs w:val="21"/>
                <w:vertAlign w:val="superscript"/>
                <w:lang w:val="en-US" w:eastAsia="zh-CN" w:bidi="ar-SA"/>
              </w:rPr>
              <w:t>3</w:t>
            </w:r>
            <w:r>
              <w:rPr>
                <w:rFonts w:hint="eastAsia" w:ascii="宋体" w:hAnsi="宋体" w:eastAsia="宋体" w:cs="宋体"/>
                <w:bCs/>
                <w:color w:val="auto"/>
                <w:kern w:val="28"/>
                <w:sz w:val="21"/>
                <w:szCs w:val="21"/>
                <w:lang w:val="en-US" w:eastAsia="zh-CN" w:bidi="ar-SA"/>
              </w:rPr>
              <w:t>化粪池或处理后排入园区污水处理厂</w:t>
            </w:r>
          </w:p>
        </w:tc>
        <w:tc>
          <w:tcPr>
            <w:tcW w:w="2831" w:type="dxa"/>
            <w:vAlign w:val="center"/>
          </w:tcPr>
          <w:p w14:paraId="0608A0C7">
            <w:pPr>
              <w:pStyle w:val="15"/>
              <w:widowControl w:val="0"/>
              <w:spacing w:line="240" w:lineRule="auto"/>
              <w:rPr>
                <w:rFonts w:hint="default" w:ascii="Times New Roman" w:hAnsi="Times New Roman" w:eastAsia="宋体"/>
                <w:color w:val="auto"/>
                <w:sz w:val="21"/>
                <w:szCs w:val="21"/>
                <w:vertAlign w:val="baseline"/>
                <w:lang w:val="en-US" w:eastAsia="zh-CN"/>
              </w:rPr>
            </w:pPr>
            <w:r>
              <w:rPr>
                <w:rFonts w:hint="eastAsia" w:ascii="宋体" w:hAnsi="宋体" w:eastAsia="宋体" w:cs="宋体"/>
                <w:bCs/>
                <w:color w:val="auto"/>
                <w:kern w:val="28"/>
                <w:sz w:val="21"/>
                <w:szCs w:val="21"/>
                <w:lang w:val="en-US" w:eastAsia="zh-CN" w:bidi="ar-SA"/>
              </w:rPr>
              <w:t>生活污水经32m</w:t>
            </w:r>
            <w:r>
              <w:rPr>
                <w:rFonts w:hint="eastAsia" w:ascii="宋体" w:hAnsi="宋体" w:eastAsia="宋体" w:cs="宋体"/>
                <w:bCs/>
                <w:color w:val="auto"/>
                <w:kern w:val="28"/>
                <w:sz w:val="21"/>
                <w:szCs w:val="21"/>
                <w:vertAlign w:val="superscript"/>
                <w:lang w:val="en-US" w:eastAsia="zh-CN" w:bidi="ar-SA"/>
              </w:rPr>
              <w:t>3</w:t>
            </w:r>
            <w:r>
              <w:rPr>
                <w:rFonts w:hint="eastAsia" w:ascii="宋体" w:hAnsi="宋体" w:eastAsia="宋体" w:cs="宋体"/>
                <w:bCs/>
                <w:color w:val="auto"/>
                <w:kern w:val="28"/>
                <w:sz w:val="21"/>
                <w:szCs w:val="21"/>
                <w:lang w:val="en-US" w:eastAsia="zh-CN" w:bidi="ar-SA"/>
              </w:rPr>
              <w:t>化粪池处理后排入园区污水管网进入污水处理厂处理；厂区未设食堂，餐饮外买</w:t>
            </w:r>
          </w:p>
        </w:tc>
        <w:tc>
          <w:tcPr>
            <w:tcW w:w="1044" w:type="dxa"/>
            <w:vAlign w:val="center"/>
          </w:tcPr>
          <w:p w14:paraId="723FFE6E">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olor w:val="auto"/>
                <w:sz w:val="21"/>
                <w:szCs w:val="21"/>
                <w:vertAlign w:val="baseline"/>
                <w:lang w:val="en-US" w:eastAsia="zh-CN"/>
              </w:rPr>
            </w:pPr>
            <w:r>
              <w:rPr>
                <w:rFonts w:hint="eastAsia" w:ascii="Times New Roman" w:hAnsi="Times New Roman" w:eastAsia="宋体"/>
                <w:color w:val="auto"/>
                <w:sz w:val="21"/>
                <w:szCs w:val="21"/>
                <w:vertAlign w:val="baseline"/>
                <w:lang w:val="en-US" w:eastAsia="zh-CN"/>
              </w:rPr>
              <w:t>否</w:t>
            </w:r>
          </w:p>
        </w:tc>
      </w:tr>
      <w:tr w14:paraId="2EFF7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701" w:type="dxa"/>
            <w:vAlign w:val="center"/>
          </w:tcPr>
          <w:p w14:paraId="637AD02E">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olor w:val="auto"/>
                <w:sz w:val="21"/>
                <w:szCs w:val="21"/>
                <w:vertAlign w:val="baseline"/>
                <w:lang w:val="en-US" w:eastAsia="zh-CN"/>
              </w:rPr>
            </w:pPr>
            <w:r>
              <w:rPr>
                <w:rFonts w:hint="eastAsia" w:ascii="宋体" w:hAnsi="宋体" w:eastAsia="宋体" w:cs="宋体"/>
                <w:color w:val="auto"/>
                <w:sz w:val="21"/>
                <w:szCs w:val="21"/>
              </w:rPr>
              <w:t>辅助工程</w:t>
            </w:r>
          </w:p>
        </w:tc>
        <w:tc>
          <w:tcPr>
            <w:tcW w:w="3522" w:type="dxa"/>
            <w:vAlign w:val="center"/>
          </w:tcPr>
          <w:p w14:paraId="183B821C">
            <w:pPr>
              <w:pStyle w:val="15"/>
              <w:widowControl w:val="0"/>
              <w:spacing w:line="240" w:lineRule="auto"/>
              <w:rPr>
                <w:rFonts w:hint="eastAsia" w:ascii="宋体" w:hAnsi="宋体" w:eastAsia="宋体" w:cs="宋体"/>
                <w:bCs/>
                <w:color w:val="auto"/>
                <w:kern w:val="28"/>
                <w:sz w:val="21"/>
                <w:szCs w:val="21"/>
                <w:lang w:val="en-US" w:eastAsia="zh-CN" w:bidi="ar-SA"/>
              </w:rPr>
            </w:pPr>
            <w:r>
              <w:rPr>
                <w:rFonts w:hint="eastAsia" w:ascii="宋体" w:hAnsi="宋体" w:eastAsia="宋体" w:cs="宋体"/>
                <w:color w:val="auto"/>
                <w:sz w:val="21"/>
                <w:szCs w:val="21"/>
                <w:lang w:val="en-US" w:eastAsia="zh-CN"/>
              </w:rPr>
              <w:t>位于厂区北侧，为项目配套设施</w:t>
            </w:r>
          </w:p>
        </w:tc>
        <w:tc>
          <w:tcPr>
            <w:tcW w:w="2831" w:type="dxa"/>
            <w:vAlign w:val="center"/>
          </w:tcPr>
          <w:p w14:paraId="3B8470AC">
            <w:pPr>
              <w:pStyle w:val="15"/>
              <w:widowControl w:val="0"/>
              <w:spacing w:line="240" w:lineRule="auto"/>
              <w:rPr>
                <w:rFonts w:hint="eastAsia" w:ascii="宋体" w:hAnsi="宋体" w:eastAsia="宋体" w:cs="宋体"/>
                <w:bCs/>
                <w:color w:val="auto"/>
                <w:kern w:val="28"/>
                <w:sz w:val="21"/>
                <w:szCs w:val="21"/>
                <w:lang w:val="en-US" w:eastAsia="zh-CN" w:bidi="ar-SA"/>
              </w:rPr>
            </w:pPr>
            <w:r>
              <w:rPr>
                <w:rFonts w:hint="eastAsia" w:ascii="宋体" w:hAnsi="宋体" w:eastAsia="宋体" w:cs="宋体"/>
                <w:color w:val="auto"/>
                <w:sz w:val="21"/>
                <w:szCs w:val="21"/>
                <w:lang w:val="en-US" w:eastAsia="zh-CN"/>
              </w:rPr>
              <w:t>企业不在厂区维修，不设维修车间</w:t>
            </w:r>
          </w:p>
        </w:tc>
        <w:tc>
          <w:tcPr>
            <w:tcW w:w="1044" w:type="dxa"/>
            <w:vAlign w:val="center"/>
          </w:tcPr>
          <w:p w14:paraId="272B740D">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olor w:val="auto"/>
                <w:sz w:val="21"/>
                <w:szCs w:val="21"/>
                <w:vertAlign w:val="baseline"/>
                <w:lang w:val="en-US" w:eastAsia="zh-CN"/>
              </w:rPr>
            </w:pPr>
            <w:r>
              <w:rPr>
                <w:rFonts w:hint="eastAsia" w:ascii="Times New Roman" w:hAnsi="Times New Roman" w:eastAsia="宋体"/>
                <w:color w:val="auto"/>
                <w:sz w:val="21"/>
                <w:szCs w:val="21"/>
                <w:vertAlign w:val="baseline"/>
                <w:lang w:val="en-US" w:eastAsia="zh-CN"/>
              </w:rPr>
              <w:t>否</w:t>
            </w:r>
          </w:p>
        </w:tc>
      </w:tr>
    </w:tbl>
    <w:p w14:paraId="732924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对照《污染影响类建设项目重大变动清单（试行）》，本项目未发生重大变动。</w:t>
      </w:r>
    </w:p>
    <w:p w14:paraId="046D9FA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三、环境保护设施建设情况</w:t>
      </w:r>
    </w:p>
    <w:p w14:paraId="3BC3422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施工期</w:t>
      </w:r>
    </w:p>
    <w:p w14:paraId="3C9A1A9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通过调阅相关资料和现场调查，项目施工期制定了施工管理制度，严格按</w:t>
      </w:r>
      <w:r>
        <w:rPr>
          <w:rFonts w:hint="eastAsia" w:ascii="宋体" w:hAnsi="宋体" w:eastAsia="宋体" w:cs="宋体"/>
          <w:color w:val="auto"/>
          <w:sz w:val="24"/>
          <w:szCs w:val="24"/>
          <w:lang w:val="en-US" w:eastAsia="zh-CN"/>
        </w:rPr>
        <w:t>环评要求进行</w:t>
      </w:r>
      <w:r>
        <w:rPr>
          <w:rFonts w:hint="eastAsia" w:ascii="宋体" w:hAnsi="宋体" w:eastAsia="宋体" w:cs="宋体"/>
          <w:color w:val="auto"/>
          <w:sz w:val="24"/>
          <w:szCs w:val="24"/>
          <w:lang w:eastAsia="zh-CN"/>
        </w:rPr>
        <w:t>施工</w:t>
      </w:r>
      <w:r>
        <w:rPr>
          <w:rFonts w:hint="eastAsia" w:ascii="宋体" w:hAnsi="宋体" w:eastAsia="宋体" w:cs="宋体"/>
          <w:color w:val="auto"/>
          <w:sz w:val="24"/>
          <w:szCs w:val="24"/>
        </w:rPr>
        <w:t>。</w:t>
      </w:r>
    </w:p>
    <w:p w14:paraId="14F183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宋体"/>
          <w:sz w:val="24"/>
          <w:szCs w:val="24"/>
          <w:lang w:eastAsia="zh-CN"/>
        </w:rPr>
      </w:pP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lang w:val="en-US" w:eastAsia="zh-CN"/>
        </w:rPr>
        <w:t>2</w:t>
      </w: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lang w:val="en-US" w:eastAsia="zh-CN"/>
        </w:rPr>
        <w:t>运营期</w:t>
      </w:r>
      <w:r>
        <w:rPr>
          <w:rFonts w:hint="eastAsia" w:ascii="Times New Roman" w:hAnsi="Times New Roman" w:eastAsia="宋体" w:cs="宋体"/>
          <w:sz w:val="24"/>
          <w:szCs w:val="24"/>
        </w:rPr>
        <w:t>废水</w:t>
      </w:r>
    </w:p>
    <w:p w14:paraId="010D249E">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Times New Roman" w:hAnsi="Times New Roman" w:eastAsia="宋体" w:cs="宋体"/>
          <w:color w:val="000000"/>
          <w:sz w:val="24"/>
          <w:szCs w:val="24"/>
          <w:lang w:val="en-US" w:eastAsia="zh-CN"/>
        </w:rPr>
      </w:pPr>
      <w:r>
        <w:rPr>
          <w:rFonts w:hint="eastAsia" w:asciiTheme="minorEastAsia" w:hAnsiTheme="minorEastAsia" w:cstheme="minorEastAsia"/>
          <w:sz w:val="24"/>
          <w:szCs w:val="24"/>
          <w:lang w:val="en-US" w:eastAsia="zh-CN"/>
        </w:rPr>
        <w:t>经调查</w:t>
      </w:r>
      <w:r>
        <w:rPr>
          <w:rFonts w:hint="eastAsia" w:asciiTheme="minorEastAsia" w:hAnsiTheme="minorEastAsia" w:eastAsiaTheme="minorEastAsia" w:cstheme="minorEastAsia"/>
          <w:sz w:val="24"/>
          <w:szCs w:val="24"/>
          <w:lang w:val="en-US" w:eastAsia="zh-CN"/>
        </w:rPr>
        <w:t>，</w:t>
      </w:r>
      <w:r>
        <w:rPr>
          <w:rFonts w:hint="eastAsia" w:ascii="宋体" w:hAnsi="宋体" w:eastAsia="宋体" w:cs="宋体"/>
          <w:sz w:val="24"/>
          <w:szCs w:val="24"/>
          <w:lang w:val="en-US" w:eastAsia="zh-CN"/>
        </w:rPr>
        <w:t>项目没有生产废水排放，</w:t>
      </w:r>
      <w:r>
        <w:rPr>
          <w:rFonts w:hint="eastAsia" w:ascii="宋体" w:hAnsi="宋体" w:eastAsia="宋体" w:cs="宋体"/>
          <w:sz w:val="24"/>
          <w:lang w:val="zh-CN"/>
        </w:rPr>
        <w:t>生活污水</w:t>
      </w:r>
      <w:r>
        <w:rPr>
          <w:rFonts w:hint="eastAsia" w:ascii="宋体" w:hAnsi="宋体" w:eastAsia="宋体" w:cs="宋体"/>
          <w:sz w:val="24"/>
          <w:lang w:val="en-US" w:eastAsia="zh-CN"/>
        </w:rPr>
        <w:t>经化粪池处理后</w:t>
      </w:r>
      <w:r>
        <w:rPr>
          <w:rFonts w:hint="eastAsia" w:ascii="宋体" w:hAnsi="宋体" w:eastAsia="宋体" w:cs="宋体"/>
          <w:sz w:val="24"/>
          <w:lang w:val="zh-CN"/>
        </w:rPr>
        <w:t>通过污水管网排入</w:t>
      </w:r>
      <w:r>
        <w:rPr>
          <w:rFonts w:hint="eastAsia" w:ascii="宋体" w:hAnsi="宋体" w:eastAsia="宋体" w:cs="宋体"/>
          <w:sz w:val="24"/>
          <w:lang w:val="en-US" w:eastAsia="zh-CN"/>
        </w:rPr>
        <w:t>污水处理厂处理</w:t>
      </w:r>
      <w:r>
        <w:rPr>
          <w:rFonts w:hint="eastAsia" w:asciiTheme="minorEastAsia" w:hAnsiTheme="minorEastAsia" w:eastAsiaTheme="minorEastAsia" w:cstheme="minorEastAsia"/>
          <w:sz w:val="24"/>
          <w:szCs w:val="24"/>
          <w:lang w:val="en-US" w:eastAsia="zh-CN"/>
        </w:rPr>
        <w:t>。</w:t>
      </w:r>
    </w:p>
    <w:p w14:paraId="450EF9F5">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lang w:val="en-US" w:eastAsia="zh-CN"/>
        </w:rPr>
        <w:t>3</w:t>
      </w: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lang w:val="en-US" w:eastAsia="zh-CN"/>
        </w:rPr>
        <w:t>运营期</w:t>
      </w:r>
      <w:r>
        <w:rPr>
          <w:rFonts w:hint="eastAsia" w:ascii="Times New Roman" w:hAnsi="Times New Roman" w:eastAsia="宋体" w:cs="宋体"/>
          <w:sz w:val="24"/>
          <w:szCs w:val="24"/>
        </w:rPr>
        <w:t>废气</w:t>
      </w:r>
    </w:p>
    <w:p w14:paraId="7EA4EF40">
      <w:pPr>
        <w:spacing w:line="360" w:lineRule="auto"/>
        <w:ind w:firstLine="480" w:firstLineChars="200"/>
        <w:contextualSpacing/>
        <w:jc w:val="both"/>
        <w:rPr>
          <w:rFonts w:hint="eastAsia" w:ascii="宋体" w:hAnsi="宋体" w:eastAsia="宋体" w:cs="宋体"/>
          <w:bCs/>
          <w:color w:val="auto"/>
          <w:sz w:val="24"/>
          <w:lang w:val="en-US" w:eastAsia="zh-CN"/>
        </w:rPr>
      </w:pPr>
      <w:r>
        <w:rPr>
          <w:rFonts w:hint="eastAsia" w:asciiTheme="minorEastAsia" w:hAnsiTheme="minorEastAsia" w:eastAsiaTheme="minorEastAsia" w:cstheme="minorEastAsia"/>
          <w:color w:val="auto"/>
          <w:sz w:val="24"/>
          <w:szCs w:val="24"/>
          <w:lang w:val="en-US" w:eastAsia="zh-CN"/>
        </w:rPr>
        <w:t>搅拌粉尘采用布袋除尘器（密闭收集）处理后经</w:t>
      </w:r>
      <w:r>
        <w:rPr>
          <w:rFonts w:hint="eastAsia" w:asciiTheme="minorEastAsia" w:hAnsiTheme="minorEastAsia" w:cstheme="minorEastAsia"/>
          <w:color w:val="auto"/>
          <w:sz w:val="24"/>
          <w:szCs w:val="24"/>
          <w:lang w:val="en-US" w:eastAsia="zh-CN"/>
        </w:rPr>
        <w:t>16.5</w:t>
      </w:r>
      <w:r>
        <w:rPr>
          <w:rFonts w:hint="eastAsia" w:asciiTheme="minorEastAsia" w:hAnsiTheme="minorEastAsia" w:eastAsiaTheme="minorEastAsia" w:cstheme="minorEastAsia"/>
          <w:color w:val="auto"/>
          <w:sz w:val="24"/>
          <w:szCs w:val="24"/>
          <w:lang w:val="en-US" w:eastAsia="zh-CN"/>
        </w:rPr>
        <w:t>m高排气筒排放</w:t>
      </w:r>
      <w:r>
        <w:rPr>
          <w:rFonts w:hint="eastAsia" w:ascii="宋体" w:hAnsi="宋体" w:eastAsia="宋体" w:cs="宋体"/>
          <w:bCs/>
          <w:color w:val="auto"/>
          <w:sz w:val="24"/>
          <w:lang w:val="en-US" w:eastAsia="zh-CN"/>
        </w:rPr>
        <w:t>。</w:t>
      </w:r>
    </w:p>
    <w:p w14:paraId="3BD202E1">
      <w:pPr>
        <w:spacing w:line="360" w:lineRule="auto"/>
        <w:ind w:firstLine="480" w:firstLineChars="200"/>
        <w:contextualSpacing/>
        <w:jc w:val="both"/>
        <w:rPr>
          <w:rFonts w:hint="eastAsia" w:ascii="宋体" w:hAnsi="宋体" w:eastAsia="宋体" w:cs="宋体"/>
          <w:bCs/>
          <w:color w:val="auto"/>
          <w:sz w:val="24"/>
          <w:lang w:val="en-US" w:eastAsia="zh-CN"/>
        </w:rPr>
      </w:pPr>
      <w:r>
        <w:rPr>
          <w:rFonts w:hint="eastAsia" w:ascii="宋体" w:hAnsi="宋体" w:eastAsia="宋体" w:cs="宋体"/>
          <w:bCs/>
          <w:color w:val="auto"/>
          <w:sz w:val="24"/>
          <w:lang w:val="en-US" w:eastAsia="zh-CN"/>
        </w:rPr>
        <w:t>8座筒仓分</w:t>
      </w:r>
      <w:r>
        <w:rPr>
          <w:rFonts w:hint="eastAsia" w:asciiTheme="minorEastAsia" w:hAnsiTheme="minorEastAsia" w:eastAsiaTheme="minorEastAsia" w:cstheme="minorEastAsia"/>
          <w:color w:val="auto"/>
          <w:sz w:val="24"/>
          <w:szCs w:val="24"/>
          <w:lang w:val="en-US" w:eastAsia="zh-CN"/>
        </w:rPr>
        <w:t>别设置仓顶布袋除尘器处理后经</w:t>
      </w:r>
      <w:r>
        <w:rPr>
          <w:rFonts w:hint="eastAsia" w:ascii="宋体" w:hAnsi="宋体" w:eastAsia="宋体" w:cs="宋体"/>
          <w:b w:val="0"/>
          <w:bCs w:val="0"/>
          <w:kern w:val="2"/>
          <w:sz w:val="24"/>
          <w:szCs w:val="24"/>
          <w:lang w:val="en-US" w:eastAsia="zh-CN"/>
        </w:rPr>
        <w:t>仓顶布袋除尘</w:t>
      </w:r>
      <w:r>
        <w:rPr>
          <w:rFonts w:hint="default" w:ascii="宋体" w:hAnsi="宋体" w:eastAsia="宋体" w:cs="宋体"/>
          <w:b w:val="0"/>
          <w:bCs w:val="0"/>
          <w:kern w:val="2"/>
          <w:sz w:val="24"/>
          <w:szCs w:val="24"/>
          <w:lang w:val="en-US" w:eastAsia="zh-CN"/>
        </w:rPr>
        <w:t>器</w:t>
      </w:r>
      <w:r>
        <w:rPr>
          <w:rFonts w:hint="eastAsia" w:ascii="宋体" w:hAnsi="宋体" w:eastAsia="宋体" w:cs="宋体"/>
          <w:b w:val="0"/>
          <w:bCs w:val="0"/>
          <w:kern w:val="2"/>
          <w:sz w:val="24"/>
          <w:szCs w:val="24"/>
          <w:lang w:val="en-US" w:eastAsia="zh-CN"/>
        </w:rPr>
        <w:t>排放口排放（排放高度23m</w:t>
      </w:r>
      <w:bookmarkStart w:id="0" w:name="_GoBack"/>
      <w:bookmarkEnd w:id="0"/>
      <w:r>
        <w:rPr>
          <w:rFonts w:hint="eastAsia" w:ascii="宋体" w:hAnsi="宋体" w:eastAsia="宋体" w:cs="宋体"/>
          <w:b w:val="0"/>
          <w:bCs w:val="0"/>
          <w:kern w:val="2"/>
          <w:sz w:val="24"/>
          <w:szCs w:val="24"/>
          <w:lang w:val="en-US" w:eastAsia="zh-CN"/>
        </w:rPr>
        <w:t>）</w:t>
      </w:r>
      <w:r>
        <w:rPr>
          <w:rFonts w:hint="eastAsia" w:ascii="宋体" w:hAnsi="宋体" w:eastAsia="宋体" w:cs="宋体"/>
          <w:bCs/>
          <w:color w:val="auto"/>
          <w:sz w:val="24"/>
          <w:lang w:val="en-US" w:eastAsia="zh-CN"/>
        </w:rPr>
        <w:t>。</w:t>
      </w:r>
    </w:p>
    <w:p w14:paraId="63180157">
      <w:pPr>
        <w:spacing w:after="21" w:line="360" w:lineRule="auto"/>
        <w:ind w:firstLine="480" w:firstLineChars="200"/>
        <w:jc w:val="both"/>
        <w:rPr>
          <w:rFonts w:hint="eastAsia" w:ascii="宋体" w:hAnsi="宋体" w:eastAsia="宋体" w:cs="宋体"/>
          <w:bCs/>
          <w:color w:val="auto"/>
          <w:sz w:val="24"/>
          <w:lang w:val="en-US" w:eastAsia="zh-CN"/>
        </w:rPr>
      </w:pPr>
      <w:r>
        <w:rPr>
          <w:rFonts w:hint="eastAsia" w:asciiTheme="minorEastAsia" w:hAnsiTheme="minorEastAsia" w:eastAsiaTheme="minorEastAsia" w:cstheme="minorEastAsia"/>
          <w:color w:val="auto"/>
          <w:sz w:val="24"/>
          <w:szCs w:val="24"/>
          <w:lang w:val="en-US" w:eastAsia="zh-CN"/>
        </w:rPr>
        <w:t>原料库粉尘采用密闭原料库措施</w:t>
      </w:r>
      <w:r>
        <w:rPr>
          <w:rFonts w:hint="eastAsia" w:ascii="宋体" w:hAnsi="宋体" w:eastAsia="宋体" w:cs="宋体"/>
          <w:bCs/>
          <w:color w:val="auto"/>
          <w:sz w:val="24"/>
          <w:lang w:val="en-US" w:eastAsia="zh-CN"/>
        </w:rPr>
        <w:t>。</w:t>
      </w:r>
    </w:p>
    <w:p w14:paraId="16FFFD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宋体"/>
          <w:sz w:val="24"/>
          <w:szCs w:val="24"/>
          <w:lang w:val="en-US" w:eastAsia="zh-CN"/>
        </w:rPr>
      </w:pPr>
      <w:r>
        <w:rPr>
          <w:rFonts w:hint="eastAsia" w:ascii="宋体" w:hAnsi="宋体" w:eastAsia="宋体" w:cs="宋体"/>
          <w:bCs/>
          <w:color w:val="auto"/>
          <w:sz w:val="24"/>
          <w:lang w:val="en-US" w:eastAsia="zh-CN"/>
        </w:rPr>
        <w:t>车辆运输粉尘采用洒水降尘+车辆进出喷淋措施。</w:t>
      </w:r>
    </w:p>
    <w:p w14:paraId="5BF7C67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lang w:val="en-US" w:eastAsia="zh-CN"/>
        </w:rPr>
        <w:t>4</w:t>
      </w: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lang w:val="en-US" w:eastAsia="zh-CN"/>
        </w:rPr>
        <w:t>运营期</w:t>
      </w:r>
      <w:r>
        <w:rPr>
          <w:rFonts w:hint="eastAsia" w:ascii="Times New Roman" w:hAnsi="Times New Roman" w:eastAsia="宋体" w:cs="宋体"/>
          <w:sz w:val="24"/>
          <w:szCs w:val="24"/>
        </w:rPr>
        <w:t>噪声</w:t>
      </w:r>
    </w:p>
    <w:p w14:paraId="23B0F5A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宋体"/>
          <w:sz w:val="24"/>
          <w:szCs w:val="24"/>
          <w:lang w:val="en-US" w:eastAsia="zh-CN"/>
        </w:rPr>
      </w:pPr>
      <w:r>
        <w:rPr>
          <w:rFonts w:hint="eastAsia" w:ascii="Times New Roman" w:hAnsi="Times New Roman" w:eastAsia="宋体" w:cs="宋体"/>
          <w:sz w:val="24"/>
          <w:szCs w:val="24"/>
          <w:lang w:val="en-US" w:eastAsia="zh-CN"/>
        </w:rPr>
        <w:t>根据验收调查，项目周边无噪声敏感目标，运营期主要通过</w:t>
      </w:r>
      <w:r>
        <w:rPr>
          <w:rFonts w:hint="eastAsia" w:ascii="宋体" w:hAnsi="宋体" w:eastAsia="宋体" w:cs="宋体"/>
          <w:color w:val="auto"/>
          <w:sz w:val="24"/>
          <w:szCs w:val="24"/>
          <w:lang w:val="zh-CN" w:eastAsia="zh-CN"/>
        </w:rPr>
        <w:t>选用低噪声设备安装减震</w:t>
      </w:r>
      <w:r>
        <w:rPr>
          <w:rFonts w:hint="eastAsia" w:ascii="宋体" w:hAnsi="宋体" w:eastAsia="宋体" w:cs="宋体"/>
          <w:color w:val="auto"/>
          <w:sz w:val="24"/>
          <w:szCs w:val="24"/>
          <w:lang w:val="en-US" w:eastAsia="zh-CN"/>
        </w:rPr>
        <w:t>设施</w:t>
      </w:r>
      <w:r>
        <w:rPr>
          <w:rFonts w:hint="eastAsia" w:ascii="Times New Roman" w:hAnsi="Times New Roman" w:eastAsia="宋体" w:cs="宋体"/>
          <w:sz w:val="24"/>
          <w:szCs w:val="24"/>
          <w:lang w:val="en-US" w:eastAsia="zh-CN"/>
        </w:rPr>
        <w:t>、厂房隔声、距离衰减降低噪声对周围环境的不利影响。</w:t>
      </w:r>
    </w:p>
    <w:p w14:paraId="5D4B35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lang w:val="en-US" w:eastAsia="zh-CN"/>
        </w:rPr>
        <w:t>5</w:t>
      </w: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lang w:val="en-US" w:eastAsia="zh-CN"/>
        </w:rPr>
        <w:t>运营期</w:t>
      </w:r>
      <w:r>
        <w:rPr>
          <w:rFonts w:hint="eastAsia" w:ascii="Times New Roman" w:hAnsi="Times New Roman" w:eastAsia="宋体" w:cs="宋体"/>
          <w:sz w:val="24"/>
          <w:szCs w:val="24"/>
        </w:rPr>
        <w:t>固体废物</w:t>
      </w:r>
    </w:p>
    <w:p w14:paraId="3FF1441C">
      <w:pPr>
        <w:spacing w:after="21" w:line="360" w:lineRule="auto"/>
        <w:ind w:firstLine="480" w:firstLineChars="200"/>
        <w:jc w:val="both"/>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项目营运期产生的固体废物主要为</w:t>
      </w:r>
      <w:r>
        <w:rPr>
          <w:rFonts w:hint="eastAsia" w:ascii="宋体" w:hAnsi="宋体" w:eastAsia="宋体" w:cs="宋体"/>
          <w:color w:val="auto"/>
          <w:sz w:val="24"/>
          <w:szCs w:val="24"/>
          <w:lang w:val="en-US" w:eastAsia="zh-CN"/>
        </w:rPr>
        <w:t>废机油</w:t>
      </w:r>
      <w:r>
        <w:rPr>
          <w:rFonts w:hint="eastAsia" w:ascii="宋体" w:hAnsi="宋体" w:eastAsia="宋体" w:cs="宋体"/>
          <w:color w:val="auto"/>
          <w:sz w:val="24"/>
          <w:szCs w:val="24"/>
          <w:lang w:val="zh-CN" w:eastAsia="zh-CN"/>
        </w:rPr>
        <w:t>、</w:t>
      </w:r>
      <w:r>
        <w:rPr>
          <w:rFonts w:hint="eastAsia" w:ascii="宋体" w:hAnsi="宋体" w:eastAsia="宋体" w:cs="宋体"/>
          <w:color w:val="auto"/>
          <w:sz w:val="24"/>
          <w:szCs w:val="24"/>
          <w:lang w:val="en-US" w:eastAsia="zh-CN"/>
        </w:rPr>
        <w:t>沉淀池沉渣和</w:t>
      </w:r>
      <w:r>
        <w:rPr>
          <w:rFonts w:hint="eastAsia" w:ascii="宋体" w:hAnsi="宋体" w:eastAsia="宋体" w:cs="宋体"/>
          <w:color w:val="auto"/>
          <w:sz w:val="24"/>
          <w:szCs w:val="24"/>
          <w:lang w:val="zh-CN" w:eastAsia="zh-CN"/>
        </w:rPr>
        <w:t>职工生活垃圾</w:t>
      </w:r>
      <w:r>
        <w:rPr>
          <w:rFonts w:hint="eastAsia" w:ascii="宋体" w:hAnsi="宋体" w:eastAsia="宋体" w:cs="宋体"/>
          <w:sz w:val="24"/>
          <w:szCs w:val="24"/>
          <w:lang w:val="zh-CN" w:eastAsia="zh-CN"/>
        </w:rPr>
        <w:t>。</w:t>
      </w:r>
    </w:p>
    <w:p w14:paraId="4558AB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lang w:val="en-US" w:eastAsia="zh-CN"/>
        </w:rPr>
        <w:t>6</w:t>
      </w: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rPr>
        <w:t>其他环境保护设施</w:t>
      </w:r>
    </w:p>
    <w:p w14:paraId="030DA821">
      <w:pPr>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本项目已按照环评及批复要求，建立了环境应急预案制度，编制了突发环境事件应急预案，2021年8月该公司排污许可证首次登记，排污许可证登记编号：91659001MABKX5J18B001W。</w:t>
      </w:r>
    </w:p>
    <w:p w14:paraId="57A67E9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imes New Roman" w:hAnsi="Times New Roman" w:eastAsia="宋体" w:cs="宋体"/>
          <w:b/>
          <w:bCs/>
          <w:sz w:val="24"/>
          <w:szCs w:val="24"/>
        </w:rPr>
      </w:pPr>
      <w:r>
        <w:rPr>
          <w:rFonts w:hint="eastAsia" w:ascii="Times New Roman" w:hAnsi="Times New Roman" w:eastAsia="宋体" w:cs="宋体"/>
          <w:b/>
          <w:bCs/>
          <w:sz w:val="24"/>
          <w:szCs w:val="24"/>
        </w:rPr>
        <w:t>四、环境保护设施调试效果</w:t>
      </w:r>
    </w:p>
    <w:p w14:paraId="5B53F15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lang w:val="en-US" w:eastAsia="zh-CN"/>
        </w:rPr>
        <w:t>一</w:t>
      </w: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rPr>
        <w:t>废水</w:t>
      </w:r>
    </w:p>
    <w:p w14:paraId="5FED82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宋体"/>
          <w:sz w:val="24"/>
          <w:szCs w:val="24"/>
        </w:rPr>
      </w:pPr>
      <w:r>
        <w:rPr>
          <w:rFonts w:hint="eastAsia" w:ascii="Times New Roman" w:hAnsi="Times New Roman" w:eastAsia="宋体" w:cs="宋体"/>
          <w:color w:val="000000"/>
          <w:sz w:val="24"/>
          <w:szCs w:val="24"/>
          <w:lang w:val="en-US" w:eastAsia="zh-CN"/>
        </w:rPr>
        <w:t>根据验收调查结果显示：本项目生活污水主要是员工日常生活过程产生的废水，生活污水</w:t>
      </w:r>
      <w:r>
        <w:rPr>
          <w:rFonts w:hint="eastAsia" w:ascii="宋体" w:hAnsi="宋体" w:eastAsia="宋体" w:cs="宋体"/>
          <w:sz w:val="24"/>
          <w:lang w:val="en-US" w:eastAsia="zh-CN"/>
        </w:rPr>
        <w:t>经化粪池处理后</w:t>
      </w:r>
      <w:r>
        <w:rPr>
          <w:rFonts w:hint="eastAsia" w:ascii="Times New Roman" w:hAnsi="Times New Roman" w:eastAsia="宋体" w:cs="宋体"/>
          <w:color w:val="000000"/>
          <w:sz w:val="24"/>
          <w:szCs w:val="24"/>
          <w:lang w:val="en-US" w:eastAsia="zh-CN"/>
        </w:rPr>
        <w:t>排入园区污水管网，最终进入污水处理厂处理。</w:t>
      </w:r>
    </w:p>
    <w:p w14:paraId="31DDFC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lang w:val="en-US" w:eastAsia="zh-CN"/>
        </w:rPr>
        <w:t>二</w:t>
      </w: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rPr>
        <w:t>废气</w:t>
      </w:r>
    </w:p>
    <w:p w14:paraId="1DC3B97D">
      <w:pPr>
        <w:widowControl w:val="0"/>
        <w:spacing w:after="21" w:line="360" w:lineRule="auto"/>
        <w:ind w:firstLine="480" w:firstLineChars="200"/>
        <w:jc w:val="both"/>
        <w:rPr>
          <w:rFonts w:hint="eastAsia" w:ascii="宋体" w:hAnsi="宋体" w:eastAsia="宋体" w:cs="宋体"/>
          <w:bCs/>
          <w:color w:val="auto"/>
          <w:sz w:val="24"/>
          <w:lang w:val="en-US" w:eastAsia="zh-CN"/>
        </w:rPr>
      </w:pPr>
      <w:r>
        <w:rPr>
          <w:rFonts w:hint="eastAsia" w:ascii="宋体" w:hAnsi="宋体" w:eastAsia="宋体" w:cs="宋体"/>
          <w:sz w:val="24"/>
          <w:lang w:eastAsia="zh-CN"/>
        </w:rPr>
        <w:t>根据</w:t>
      </w:r>
      <w:r>
        <w:rPr>
          <w:rFonts w:hint="eastAsia" w:ascii="宋体" w:hAnsi="宋体" w:eastAsia="宋体" w:cs="宋体"/>
          <w:sz w:val="24"/>
        </w:rPr>
        <w:t>验收</w:t>
      </w:r>
      <w:r>
        <w:rPr>
          <w:rFonts w:hint="eastAsia" w:ascii="宋体" w:hAnsi="宋体" w:eastAsia="宋体" w:cs="宋体"/>
          <w:sz w:val="24"/>
          <w:lang w:eastAsia="zh-CN"/>
        </w:rPr>
        <w:t>监测结果，</w:t>
      </w:r>
      <w:r>
        <w:rPr>
          <w:rFonts w:hint="eastAsia" w:ascii="宋体" w:hAnsi="宋体" w:eastAsia="宋体" w:cs="宋体"/>
          <w:sz w:val="24"/>
        </w:rPr>
        <w:t>验收</w:t>
      </w:r>
      <w:r>
        <w:rPr>
          <w:rFonts w:hint="eastAsia" w:ascii="宋体" w:hAnsi="宋体" w:eastAsia="宋体" w:cs="宋体"/>
          <w:sz w:val="24"/>
          <w:lang w:eastAsia="zh-CN"/>
        </w:rPr>
        <w:t>监测</w:t>
      </w:r>
      <w:r>
        <w:rPr>
          <w:rFonts w:hint="eastAsia" w:ascii="宋体" w:hAnsi="宋体" w:eastAsia="宋体" w:cs="宋体"/>
          <w:sz w:val="24"/>
        </w:rPr>
        <w:t>期间</w:t>
      </w:r>
      <w:r>
        <w:rPr>
          <w:rFonts w:hint="eastAsia" w:ascii="宋体" w:hAnsi="宋体" w:eastAsia="宋体" w:cs="宋体"/>
          <w:sz w:val="24"/>
          <w:lang w:val="en-US" w:eastAsia="zh-CN"/>
        </w:rPr>
        <w:t>有组织废气颗粒物</w:t>
      </w:r>
      <w:r>
        <w:rPr>
          <w:rFonts w:hint="eastAsia" w:ascii="宋体" w:hAnsi="宋体" w:eastAsia="宋体" w:cs="宋体"/>
          <w:sz w:val="24"/>
        </w:rPr>
        <w:t>的</w:t>
      </w:r>
      <w:r>
        <w:rPr>
          <w:rFonts w:hint="eastAsia" w:ascii="宋体" w:hAnsi="宋体" w:eastAsia="宋体" w:cs="宋体"/>
          <w:sz w:val="24"/>
          <w:lang w:eastAsia="zh-CN"/>
        </w:rPr>
        <w:t>最大</w:t>
      </w:r>
      <w:r>
        <w:rPr>
          <w:rFonts w:hint="eastAsia" w:ascii="宋体" w:hAnsi="宋体" w:eastAsia="宋体" w:cs="宋体"/>
          <w:sz w:val="24"/>
        </w:rPr>
        <w:t>浓度</w:t>
      </w:r>
      <w:r>
        <w:rPr>
          <w:rFonts w:hint="eastAsia" w:ascii="宋体" w:hAnsi="宋体" w:eastAsia="宋体" w:cs="宋体"/>
          <w:sz w:val="24"/>
          <w:lang w:eastAsia="zh-CN"/>
        </w:rPr>
        <w:t>值</w:t>
      </w:r>
      <w:r>
        <w:rPr>
          <w:rFonts w:hint="eastAsia" w:ascii="宋体" w:hAnsi="宋体" w:eastAsia="宋体" w:cs="宋体"/>
          <w:sz w:val="24"/>
        </w:rPr>
        <w:t>为</w:t>
      </w:r>
      <w:r>
        <w:rPr>
          <w:rFonts w:hint="eastAsia" w:ascii="宋体" w:hAnsi="宋体" w:eastAsia="宋体" w:cs="宋体"/>
          <w:sz w:val="24"/>
          <w:lang w:val="en-US" w:eastAsia="zh-CN"/>
        </w:rPr>
        <w:t>8.8</w:t>
      </w:r>
      <w:r>
        <w:rPr>
          <w:rFonts w:hint="eastAsia" w:ascii="宋体" w:hAnsi="宋体" w:eastAsia="宋体" w:cs="宋体"/>
          <w:sz w:val="24"/>
        </w:rPr>
        <w:t>mg/m</w:t>
      </w:r>
      <w:r>
        <w:rPr>
          <w:rFonts w:hint="eastAsia" w:ascii="宋体" w:hAnsi="宋体" w:eastAsia="宋体" w:cs="宋体"/>
          <w:sz w:val="24"/>
          <w:vertAlign w:val="superscript"/>
        </w:rPr>
        <w:t>3</w:t>
      </w:r>
      <w:r>
        <w:rPr>
          <w:rFonts w:hint="eastAsia" w:ascii="宋体" w:hAnsi="宋体" w:eastAsia="宋体" w:cs="宋体"/>
          <w:sz w:val="24"/>
          <w:lang w:val="en-US" w:eastAsia="zh-CN"/>
        </w:rPr>
        <w:t>，可满</w:t>
      </w:r>
      <w:r>
        <w:rPr>
          <w:rFonts w:hint="eastAsia" w:ascii="宋体" w:hAnsi="宋体" w:eastAsia="宋体" w:cs="宋体"/>
          <w:sz w:val="24"/>
        </w:rPr>
        <w:t>足</w:t>
      </w:r>
      <w:r>
        <w:rPr>
          <w:rFonts w:hint="eastAsia" w:asciiTheme="minorEastAsia" w:hAnsiTheme="minorEastAsia" w:eastAsiaTheme="minorEastAsia" w:cstheme="minorEastAsia"/>
          <w:color w:val="auto"/>
          <w:sz w:val="24"/>
          <w:szCs w:val="24"/>
          <w:lang w:val="en-US" w:eastAsia="zh-CN"/>
        </w:rPr>
        <w:t>《水泥工业大气污染物排放标准》（GB4915-2013）表2大气污染物特别排放限值</w:t>
      </w:r>
      <w:r>
        <w:rPr>
          <w:rFonts w:hint="eastAsia" w:ascii="Times New Roman" w:hAnsi="Times New Roman" w:cs="Times New Roman"/>
          <w:color w:val="auto"/>
          <w:sz w:val="24"/>
          <w:szCs w:val="32"/>
          <w:lang w:val="en-US" w:eastAsia="zh-CN"/>
        </w:rPr>
        <w:t>要求</w:t>
      </w:r>
      <w:r>
        <w:rPr>
          <w:rFonts w:hint="eastAsia" w:ascii="宋体" w:hAnsi="宋体" w:eastAsia="宋体" w:cs="宋体"/>
          <w:sz w:val="24"/>
          <w:lang w:val="en-US" w:eastAsia="zh-CN"/>
        </w:rPr>
        <w:t>；无组织废气颗粒物</w:t>
      </w:r>
      <w:r>
        <w:rPr>
          <w:rFonts w:hint="eastAsia" w:ascii="宋体" w:hAnsi="宋体" w:eastAsia="宋体" w:cs="宋体"/>
          <w:sz w:val="24"/>
        </w:rPr>
        <w:t>的</w:t>
      </w:r>
      <w:r>
        <w:rPr>
          <w:rFonts w:hint="eastAsia" w:ascii="宋体" w:hAnsi="宋体" w:eastAsia="宋体" w:cs="宋体"/>
          <w:sz w:val="24"/>
          <w:lang w:eastAsia="zh-CN"/>
        </w:rPr>
        <w:t>最大</w:t>
      </w:r>
      <w:r>
        <w:rPr>
          <w:rFonts w:hint="eastAsia" w:ascii="宋体" w:hAnsi="宋体" w:eastAsia="宋体" w:cs="宋体"/>
          <w:sz w:val="24"/>
        </w:rPr>
        <w:t>浓度</w:t>
      </w:r>
      <w:r>
        <w:rPr>
          <w:rFonts w:hint="eastAsia" w:ascii="宋体" w:hAnsi="宋体" w:eastAsia="宋体" w:cs="宋体"/>
          <w:sz w:val="24"/>
          <w:lang w:eastAsia="zh-CN"/>
        </w:rPr>
        <w:t>值</w:t>
      </w:r>
      <w:r>
        <w:rPr>
          <w:rFonts w:hint="eastAsia" w:ascii="宋体" w:hAnsi="宋体" w:eastAsia="宋体" w:cs="宋体"/>
          <w:sz w:val="24"/>
        </w:rPr>
        <w:t>为</w:t>
      </w:r>
      <w:r>
        <w:rPr>
          <w:rFonts w:hint="eastAsia" w:ascii="宋体" w:hAnsi="宋体" w:eastAsia="宋体" w:cs="宋体"/>
          <w:sz w:val="24"/>
          <w:lang w:val="en-US" w:eastAsia="zh-CN"/>
        </w:rPr>
        <w:t>0.235</w:t>
      </w:r>
      <w:r>
        <w:rPr>
          <w:rFonts w:hint="eastAsia" w:ascii="宋体" w:hAnsi="宋体" w:eastAsia="宋体" w:cs="宋体"/>
          <w:sz w:val="24"/>
        </w:rPr>
        <w:t>mg/m</w:t>
      </w:r>
      <w:r>
        <w:rPr>
          <w:rFonts w:hint="eastAsia" w:ascii="宋体" w:hAnsi="宋体" w:eastAsia="宋体" w:cs="宋体"/>
          <w:sz w:val="24"/>
          <w:vertAlign w:val="superscript"/>
        </w:rPr>
        <w:t>3</w:t>
      </w:r>
      <w:r>
        <w:rPr>
          <w:rFonts w:hint="eastAsia" w:ascii="宋体" w:hAnsi="宋体" w:eastAsia="宋体" w:cs="宋体"/>
          <w:sz w:val="24"/>
        </w:rPr>
        <w:t>，</w:t>
      </w:r>
      <w:r>
        <w:rPr>
          <w:rFonts w:hint="eastAsia" w:ascii="宋体" w:hAnsi="宋体" w:eastAsia="宋体" w:cs="宋体"/>
          <w:sz w:val="24"/>
          <w:lang w:val="en-US" w:eastAsia="zh-CN"/>
        </w:rPr>
        <w:t>满足</w:t>
      </w:r>
      <w:r>
        <w:rPr>
          <w:rFonts w:hint="default" w:asciiTheme="minorEastAsia" w:hAnsiTheme="minorEastAsia" w:eastAsiaTheme="minorEastAsia" w:cstheme="minorEastAsia"/>
          <w:color w:val="auto"/>
          <w:sz w:val="24"/>
          <w:szCs w:val="24"/>
          <w:lang w:val="en-US" w:eastAsia="zh-CN"/>
        </w:rPr>
        <w:t>《</w:t>
      </w:r>
      <w:r>
        <w:rPr>
          <w:rFonts w:hint="eastAsia" w:asciiTheme="minorEastAsia" w:hAnsiTheme="minorEastAsia" w:eastAsiaTheme="minorEastAsia" w:cstheme="minorEastAsia"/>
          <w:color w:val="auto"/>
          <w:sz w:val="24"/>
          <w:szCs w:val="24"/>
          <w:lang w:val="en-US" w:eastAsia="zh-CN"/>
        </w:rPr>
        <w:t>水泥工业大气污染物排放标准》（GB4915-2013）表3大气污染物无组织排放限值</w:t>
      </w:r>
      <w:r>
        <w:rPr>
          <w:rFonts w:hint="eastAsia" w:ascii="Times New Roman" w:hAnsi="Times New Roman" w:cs="Times New Roman"/>
          <w:color w:val="auto"/>
          <w:sz w:val="24"/>
          <w:szCs w:val="32"/>
          <w:lang w:val="en-US" w:eastAsia="zh-CN"/>
        </w:rPr>
        <w:t>要求</w:t>
      </w:r>
      <w:r>
        <w:rPr>
          <w:rFonts w:hint="eastAsia" w:ascii="宋体" w:hAnsi="宋体" w:eastAsia="宋体" w:cs="宋体"/>
          <w:sz w:val="24"/>
          <w:lang w:val="en-US" w:eastAsia="zh-CN"/>
        </w:rPr>
        <w:t>。</w:t>
      </w:r>
    </w:p>
    <w:p w14:paraId="6258E44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lang w:val="en-US" w:eastAsia="zh-CN"/>
        </w:rPr>
        <w:t>三</w:t>
      </w: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rPr>
        <w:t>厂界噪声</w:t>
      </w:r>
    </w:p>
    <w:p w14:paraId="3D3CDA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lang w:val="en-US" w:eastAsia="zh-CN"/>
        </w:rPr>
        <w:t>根据验收监测结果，项目区厂界噪声昼间最大值为60dB（A），夜间最大值为44dB（A），满足《工业企业厂界环境噪声排放标准》（GB12348-2008）中的3类标准要求。</w:t>
      </w:r>
    </w:p>
    <w:p w14:paraId="48C6042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lang w:val="en-US" w:eastAsia="zh-CN"/>
        </w:rPr>
        <w:t>四</w:t>
      </w: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rPr>
        <w:t>固体废物</w:t>
      </w:r>
    </w:p>
    <w:p w14:paraId="1F1ED13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宋体"/>
          <w:color w:val="000000"/>
          <w:sz w:val="24"/>
          <w:szCs w:val="24"/>
          <w:lang w:val="en-US" w:eastAsia="zh-CN"/>
        </w:rPr>
      </w:pPr>
      <w:r>
        <w:rPr>
          <w:rFonts w:hint="eastAsia" w:ascii="Times New Roman" w:hAnsi="Times New Roman" w:eastAsia="宋体" w:cs="宋体"/>
          <w:b w:val="0"/>
          <w:bCs w:val="0"/>
          <w:color w:val="000000"/>
          <w:sz w:val="24"/>
          <w:szCs w:val="24"/>
          <w:lang w:val="en-US" w:eastAsia="zh-CN"/>
        </w:rPr>
        <w:t>根据验收调查，</w:t>
      </w:r>
      <w:r>
        <w:rPr>
          <w:rFonts w:hint="eastAsia" w:ascii="宋体" w:hAnsi="宋体" w:eastAsia="宋体" w:cs="宋体"/>
          <w:color w:val="auto"/>
          <w:sz w:val="24"/>
          <w:szCs w:val="24"/>
          <w:lang w:val="en-US" w:eastAsia="zh-CN"/>
        </w:rPr>
        <w:t>危险废物废机油采用专门容器分类收集</w:t>
      </w:r>
      <w:r>
        <w:rPr>
          <w:rFonts w:hint="eastAsia" w:ascii="宋体" w:hAnsi="宋体" w:eastAsia="宋体" w:cs="宋体"/>
          <w:sz w:val="24"/>
          <w:szCs w:val="24"/>
          <w:lang w:val="en-US" w:eastAsia="zh-CN"/>
        </w:rPr>
        <w:t>，已建设危废暂存间，目前尚未产生危险废物。</w:t>
      </w:r>
      <w:r>
        <w:rPr>
          <w:rFonts w:hint="eastAsia" w:ascii="宋体" w:hAnsi="宋体" w:eastAsia="宋体" w:cs="宋体"/>
          <w:color w:val="auto"/>
          <w:sz w:val="24"/>
          <w:szCs w:val="24"/>
          <w:lang w:val="en-US" w:eastAsia="zh-CN"/>
        </w:rPr>
        <w:t>沉淀池沉渣挖出后回用于混合搅拌，</w:t>
      </w:r>
      <w:r>
        <w:rPr>
          <w:rFonts w:hint="eastAsia" w:ascii="宋体" w:hAnsi="宋体" w:eastAsia="宋体" w:cs="宋体"/>
          <w:sz w:val="24"/>
          <w:szCs w:val="24"/>
          <w:lang w:val="en-US" w:eastAsia="zh-CN"/>
        </w:rPr>
        <w:t>生活垃圾交由市政环卫定期清运</w:t>
      </w:r>
      <w:r>
        <w:rPr>
          <w:rFonts w:hint="eastAsia" w:ascii="Times New Roman" w:hAnsi="Times New Roman" w:eastAsia="宋体" w:cs="宋体"/>
          <w:color w:val="000000"/>
          <w:sz w:val="24"/>
          <w:szCs w:val="24"/>
          <w:lang w:val="en-US" w:eastAsia="zh-CN"/>
        </w:rPr>
        <w:t>。</w:t>
      </w:r>
    </w:p>
    <w:p w14:paraId="37B2851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imes New Roman" w:hAnsi="Times New Roman" w:eastAsia="宋体" w:cs="宋体"/>
          <w:b/>
          <w:bCs/>
          <w:sz w:val="24"/>
          <w:szCs w:val="24"/>
        </w:rPr>
      </w:pPr>
      <w:r>
        <w:rPr>
          <w:rFonts w:hint="eastAsia" w:ascii="Times New Roman" w:hAnsi="Times New Roman" w:eastAsia="宋体" w:cs="宋体"/>
          <w:b/>
          <w:bCs/>
          <w:sz w:val="24"/>
          <w:szCs w:val="24"/>
        </w:rPr>
        <w:t>五、</w:t>
      </w:r>
      <w:r>
        <w:rPr>
          <w:rFonts w:hint="eastAsia" w:ascii="Times New Roman" w:hAnsi="Times New Roman" w:eastAsia="宋体" w:cs="宋体"/>
          <w:b/>
          <w:bCs/>
          <w:sz w:val="24"/>
          <w:szCs w:val="24"/>
          <w:lang w:eastAsia="zh-CN"/>
        </w:rPr>
        <w:t>项目</w:t>
      </w:r>
      <w:r>
        <w:rPr>
          <w:rFonts w:hint="eastAsia" w:ascii="Times New Roman" w:hAnsi="Times New Roman" w:eastAsia="宋体" w:cs="宋体"/>
          <w:b/>
          <w:bCs/>
          <w:sz w:val="24"/>
          <w:szCs w:val="24"/>
        </w:rPr>
        <w:t>建设对环境的影响</w:t>
      </w:r>
    </w:p>
    <w:p w14:paraId="5761896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lang w:val="en-US" w:eastAsia="zh-CN"/>
        </w:rPr>
        <w:t>本项目废气、废水、噪声以及固废处理处置措施均满足环评及批复要求，污染物实现达标排放。</w:t>
      </w:r>
    </w:p>
    <w:p w14:paraId="66F7E9F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imes New Roman" w:hAnsi="Times New Roman" w:eastAsia="宋体" w:cs="宋体"/>
          <w:b/>
          <w:bCs/>
          <w:sz w:val="24"/>
          <w:szCs w:val="24"/>
        </w:rPr>
      </w:pPr>
      <w:r>
        <w:rPr>
          <w:rFonts w:hint="eastAsia" w:ascii="Times New Roman" w:hAnsi="Times New Roman" w:eastAsia="宋体" w:cs="宋体"/>
          <w:b/>
          <w:bCs/>
          <w:sz w:val="24"/>
          <w:szCs w:val="24"/>
        </w:rPr>
        <w:t>六、验收结论</w:t>
      </w:r>
    </w:p>
    <w:p w14:paraId="050D25F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宋体"/>
          <w:sz w:val="24"/>
          <w:szCs w:val="24"/>
          <w:lang w:val="en-US" w:eastAsia="zh-CN"/>
        </w:rPr>
      </w:pPr>
      <w:r>
        <w:rPr>
          <w:rFonts w:hint="eastAsia" w:ascii="宋体" w:hAnsi="宋体" w:eastAsia="宋体" w:cs="宋体"/>
          <w:sz w:val="24"/>
          <w:szCs w:val="24"/>
          <w:lang w:val="en-US" w:eastAsia="zh-CN"/>
        </w:rPr>
        <w:t>新疆天基正和建材有限公司商品混凝土搅拌站项目</w:t>
      </w:r>
      <w:r>
        <w:rPr>
          <w:rFonts w:hint="eastAsia" w:ascii="Times New Roman" w:hAnsi="Times New Roman" w:eastAsia="宋体" w:cs="宋体"/>
          <w:sz w:val="24"/>
          <w:szCs w:val="24"/>
          <w:lang w:val="en-US" w:eastAsia="zh-CN"/>
        </w:rPr>
        <w:t>基本落实了环评及批复文件要求，根据监测及调查结果，项目废气、噪声均达标排放，固体废物得到合理处置，符合《建设项目竣工环境保护验收暂行办法》及国家相关文件要求，同意该项目通过竣工环境保护验收。</w:t>
      </w:r>
    </w:p>
    <w:p w14:paraId="5BC9531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imes New Roman" w:hAnsi="Times New Roman" w:eastAsia="宋体" w:cs="宋体"/>
          <w:b/>
          <w:bCs/>
          <w:sz w:val="24"/>
          <w:szCs w:val="24"/>
        </w:rPr>
      </w:pPr>
      <w:r>
        <w:rPr>
          <w:rFonts w:hint="eastAsia" w:ascii="Times New Roman" w:hAnsi="Times New Roman" w:eastAsia="宋体" w:cs="宋体"/>
          <w:b/>
          <w:bCs/>
          <w:sz w:val="24"/>
          <w:szCs w:val="24"/>
        </w:rPr>
        <w:t>七、后续要求</w:t>
      </w:r>
    </w:p>
    <w:p w14:paraId="16F901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lang w:val="en-US" w:eastAsia="zh-CN"/>
        </w:rPr>
        <w:t>加强收储、转运过程中的环境保护及环境风险管理，定期维护环保设施，确保污染物长期稳定达标排放。</w:t>
      </w:r>
    </w:p>
    <w:p w14:paraId="20B3138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imes New Roman" w:hAnsi="Times New Roman" w:eastAsia="宋体" w:cs="宋体"/>
          <w:b/>
          <w:bCs/>
          <w:sz w:val="24"/>
          <w:szCs w:val="24"/>
        </w:rPr>
      </w:pPr>
      <w:r>
        <w:rPr>
          <w:rFonts w:hint="eastAsia" w:ascii="Times New Roman" w:hAnsi="Times New Roman" w:eastAsia="宋体" w:cs="宋体"/>
          <w:b/>
          <w:bCs/>
          <w:sz w:val="24"/>
          <w:szCs w:val="24"/>
        </w:rPr>
        <w:t>八、验收人员信息</w:t>
      </w:r>
    </w:p>
    <w:p w14:paraId="7B9273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sz w:val="24"/>
          <w:szCs w:val="24"/>
        </w:rPr>
      </w:pPr>
      <w:r>
        <w:rPr>
          <w:rFonts w:ascii="宋体" w:hAnsi="宋体" w:eastAsia="宋体" w:cs="宋体"/>
          <w:sz w:val="24"/>
          <w:szCs w:val="24"/>
        </w:rPr>
        <w:t>参加验收的单位及人员名单：（见附表）</w:t>
      </w:r>
    </w:p>
    <w:p w14:paraId="226C973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sz w:val="24"/>
          <w:szCs w:val="24"/>
        </w:rPr>
      </w:pPr>
      <w:r>
        <w:rPr>
          <w:rFonts w:ascii="宋体" w:hAnsi="宋体" w:eastAsia="宋体" w:cs="宋体"/>
          <w:sz w:val="24"/>
          <w:szCs w:val="24"/>
        </w:rPr>
        <w:t>验收负责人（建设单位）：</w:t>
      </w:r>
    </w:p>
    <w:p w14:paraId="4F0F8875">
      <w:pPr>
        <w:pStyle w:val="5"/>
        <w:rPr>
          <w:rFonts w:ascii="宋体" w:hAnsi="宋体" w:eastAsia="宋体" w:cs="宋体"/>
          <w:sz w:val="24"/>
          <w:szCs w:val="24"/>
        </w:rPr>
      </w:pPr>
    </w:p>
    <w:p w14:paraId="5427D169">
      <w:pPr>
        <w:keepNext w:val="0"/>
        <w:keepLines w:val="0"/>
        <w:pageBreakBefore w:val="0"/>
        <w:widowControl w:val="0"/>
        <w:kinsoku/>
        <w:wordWrap/>
        <w:overflowPunct/>
        <w:topLinePunct w:val="0"/>
        <w:autoSpaceDE/>
        <w:autoSpaceDN/>
        <w:bidi w:val="0"/>
        <w:adjustRightInd/>
        <w:snapToGrid/>
        <w:spacing w:line="360" w:lineRule="auto"/>
        <w:ind w:firstLine="4080" w:firstLineChars="1700"/>
        <w:textAlignment w:val="auto"/>
        <w:rPr>
          <w:rFonts w:ascii="宋体" w:hAnsi="宋体" w:eastAsia="宋体" w:cs="宋体"/>
          <w:sz w:val="24"/>
          <w:szCs w:val="24"/>
        </w:rPr>
      </w:pPr>
      <w:r>
        <w:rPr>
          <w:rFonts w:ascii="宋体" w:hAnsi="宋体" w:eastAsia="宋体" w:cs="宋体"/>
          <w:sz w:val="24"/>
          <w:szCs w:val="24"/>
        </w:rPr>
        <w:t>验收工作组：名单附后</w:t>
      </w:r>
    </w:p>
    <w:p w14:paraId="66D74E80">
      <w:pPr>
        <w:keepNext w:val="0"/>
        <w:keepLines w:val="0"/>
        <w:pageBreakBefore w:val="0"/>
        <w:widowControl w:val="0"/>
        <w:kinsoku/>
        <w:wordWrap/>
        <w:overflowPunct/>
        <w:topLinePunct w:val="0"/>
        <w:autoSpaceDE/>
        <w:autoSpaceDN/>
        <w:bidi w:val="0"/>
        <w:adjustRightInd/>
        <w:snapToGrid/>
        <w:spacing w:line="360" w:lineRule="auto"/>
        <w:ind w:firstLine="4800" w:firstLineChars="2000"/>
        <w:textAlignment w:val="auto"/>
        <w:rPr>
          <w:rFonts w:ascii="宋体" w:hAnsi="宋体" w:eastAsia="宋体" w:cs="宋体"/>
          <w:sz w:val="24"/>
          <w:szCs w:val="24"/>
        </w:rPr>
      </w:pPr>
      <w:r>
        <w:rPr>
          <w:rFonts w:hint="eastAsia" w:ascii="宋体" w:hAnsi="宋体" w:eastAsia="宋体" w:cs="宋体"/>
          <w:sz w:val="24"/>
          <w:szCs w:val="24"/>
          <w:lang w:val="en-US" w:eastAsia="zh-CN"/>
        </w:rPr>
        <w:t>2014</w:t>
      </w:r>
      <w:r>
        <w:rPr>
          <w:rFonts w:ascii="宋体" w:hAnsi="宋体" w:eastAsia="宋体" w:cs="宋体"/>
          <w:sz w:val="24"/>
          <w:szCs w:val="24"/>
        </w:rPr>
        <w:t>年</w:t>
      </w:r>
      <w:r>
        <w:rPr>
          <w:rFonts w:hint="eastAsia" w:ascii="宋体" w:hAnsi="宋体" w:eastAsia="宋体" w:cs="宋体"/>
          <w:sz w:val="24"/>
          <w:szCs w:val="24"/>
          <w:lang w:val="en-US" w:eastAsia="zh-CN"/>
        </w:rPr>
        <w:t xml:space="preserve"> 5</w:t>
      </w:r>
      <w:r>
        <w:rPr>
          <w:rFonts w:ascii="宋体" w:hAnsi="宋体" w:eastAsia="宋体" w:cs="宋体"/>
          <w:sz w:val="24"/>
          <w:szCs w:val="24"/>
        </w:rPr>
        <w:t>月</w:t>
      </w:r>
      <w:r>
        <w:rPr>
          <w:rFonts w:hint="eastAsia" w:ascii="宋体" w:hAnsi="宋体" w:eastAsia="宋体" w:cs="宋体"/>
          <w:sz w:val="24"/>
          <w:szCs w:val="24"/>
          <w:lang w:val="en-US" w:eastAsia="zh-CN"/>
        </w:rPr>
        <w:t xml:space="preserve"> 11</w:t>
      </w:r>
      <w:r>
        <w:rPr>
          <w:rFonts w:ascii="宋体" w:hAnsi="宋体" w:eastAsia="宋体" w:cs="宋体"/>
          <w:sz w:val="24"/>
          <w:szCs w:val="24"/>
        </w:rPr>
        <w:t>日</w:t>
      </w:r>
    </w:p>
    <w:p w14:paraId="5D75DF21">
      <w:pPr>
        <w:pStyle w:val="2"/>
        <w:rPr>
          <w:rFonts w:ascii="宋体" w:hAnsi="宋体" w:eastAsia="宋体" w:cs="宋体"/>
          <w:sz w:val="24"/>
          <w:szCs w:val="24"/>
        </w:rPr>
      </w:pPr>
    </w:p>
    <w:p w14:paraId="3B4FD515">
      <w:pPr>
        <w:pStyle w:val="2"/>
        <w:rPr>
          <w:rFonts w:hint="eastAsia" w:ascii="宋体" w:hAnsi="宋体" w:eastAsia="宋体" w:cs="宋体"/>
          <w:sz w:val="24"/>
          <w:szCs w:val="24"/>
          <w:lang w:val="en-US" w:eastAsia="zh-CN"/>
        </w:rPr>
      </w:pPr>
    </w:p>
    <w:p w14:paraId="09FE1BE4">
      <w:pPr>
        <w:pStyle w:val="2"/>
        <w:rPr>
          <w:rFonts w:hint="eastAsia" w:ascii="宋体" w:hAnsi="宋体" w:eastAsia="宋体" w:cs="宋体"/>
          <w:sz w:val="24"/>
          <w:szCs w:val="24"/>
          <w:lang w:val="en-US" w:eastAsia="zh-CN"/>
        </w:rPr>
      </w:pPr>
    </w:p>
    <w:p w14:paraId="5FF74B8D">
      <w:pPr>
        <w:pStyle w:val="2"/>
        <w:rPr>
          <w:rFonts w:hint="eastAsia" w:ascii="宋体" w:hAnsi="宋体" w:eastAsia="宋体" w:cs="宋体"/>
          <w:sz w:val="24"/>
          <w:szCs w:val="24"/>
          <w:lang w:val="en-US" w:eastAsia="zh-CN"/>
        </w:rPr>
      </w:pPr>
    </w:p>
    <w:p w14:paraId="337C5BC3">
      <w:pPr>
        <w:pStyle w:val="2"/>
        <w:rPr>
          <w:rFonts w:hint="eastAsia" w:ascii="宋体" w:hAnsi="宋体" w:eastAsia="宋体" w:cs="宋体"/>
          <w:sz w:val="24"/>
          <w:szCs w:val="24"/>
          <w:lang w:val="en-US" w:eastAsia="zh-CN"/>
        </w:rPr>
      </w:pPr>
    </w:p>
    <w:p w14:paraId="168D9BF5">
      <w:pPr>
        <w:pStyle w:val="2"/>
        <w:rPr>
          <w:rFonts w:hint="eastAsia" w:ascii="宋体" w:hAnsi="宋体" w:eastAsia="宋体" w:cs="宋体"/>
          <w:sz w:val="24"/>
          <w:szCs w:val="24"/>
          <w:lang w:val="en-US" w:eastAsia="zh-CN"/>
        </w:rPr>
      </w:pPr>
    </w:p>
    <w:p w14:paraId="3EFFBE7D">
      <w:pPr>
        <w:pStyle w:val="2"/>
        <w:rPr>
          <w:rFonts w:hint="eastAsia" w:ascii="宋体" w:hAnsi="宋体" w:eastAsia="宋体" w:cs="宋体"/>
          <w:sz w:val="24"/>
          <w:szCs w:val="24"/>
          <w:lang w:val="en-US" w:eastAsia="zh-CN"/>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A0ZmQ3MTNiNWM1MjI5YzI0YjJhNzc1NGJmOWJkNTEifQ=="/>
  </w:docVars>
  <w:rsids>
    <w:rsidRoot w:val="00000000"/>
    <w:rsid w:val="01995B0E"/>
    <w:rsid w:val="033D2B5F"/>
    <w:rsid w:val="063D4139"/>
    <w:rsid w:val="08144141"/>
    <w:rsid w:val="0826725D"/>
    <w:rsid w:val="08371EDF"/>
    <w:rsid w:val="08DA467C"/>
    <w:rsid w:val="097430E9"/>
    <w:rsid w:val="0AA376FD"/>
    <w:rsid w:val="0B5F1B77"/>
    <w:rsid w:val="0E0D1416"/>
    <w:rsid w:val="0ECA37AB"/>
    <w:rsid w:val="10CC2DBF"/>
    <w:rsid w:val="10D75D0B"/>
    <w:rsid w:val="14A411E5"/>
    <w:rsid w:val="18E85756"/>
    <w:rsid w:val="1C7620E8"/>
    <w:rsid w:val="1E37603B"/>
    <w:rsid w:val="23356FED"/>
    <w:rsid w:val="24B14EB3"/>
    <w:rsid w:val="28AC5F15"/>
    <w:rsid w:val="2BD872FB"/>
    <w:rsid w:val="2C8E3C12"/>
    <w:rsid w:val="2DBB0A37"/>
    <w:rsid w:val="2E513149"/>
    <w:rsid w:val="31415E1D"/>
    <w:rsid w:val="32E739C1"/>
    <w:rsid w:val="37B207B5"/>
    <w:rsid w:val="39972358"/>
    <w:rsid w:val="3BE253E0"/>
    <w:rsid w:val="3C2A30B1"/>
    <w:rsid w:val="3D3D3216"/>
    <w:rsid w:val="3E110C94"/>
    <w:rsid w:val="3FC96FE3"/>
    <w:rsid w:val="406311E6"/>
    <w:rsid w:val="42207BEB"/>
    <w:rsid w:val="42B45D29"/>
    <w:rsid w:val="4EE51018"/>
    <w:rsid w:val="50BB7D45"/>
    <w:rsid w:val="512C2F2E"/>
    <w:rsid w:val="52A336C4"/>
    <w:rsid w:val="532760A3"/>
    <w:rsid w:val="537E2568"/>
    <w:rsid w:val="544D1AFE"/>
    <w:rsid w:val="555B64D8"/>
    <w:rsid w:val="56644F18"/>
    <w:rsid w:val="59613991"/>
    <w:rsid w:val="5B9444F1"/>
    <w:rsid w:val="5DD010E5"/>
    <w:rsid w:val="5DD40885"/>
    <w:rsid w:val="61E6537B"/>
    <w:rsid w:val="62255EA3"/>
    <w:rsid w:val="623B56C7"/>
    <w:rsid w:val="628506F0"/>
    <w:rsid w:val="664D59C9"/>
    <w:rsid w:val="67885764"/>
    <w:rsid w:val="679F04A6"/>
    <w:rsid w:val="68C826B1"/>
    <w:rsid w:val="68D128E1"/>
    <w:rsid w:val="69236EB5"/>
    <w:rsid w:val="6B67752D"/>
    <w:rsid w:val="6CE07597"/>
    <w:rsid w:val="6CFC1EF7"/>
    <w:rsid w:val="6D8A7409"/>
    <w:rsid w:val="6F777951"/>
    <w:rsid w:val="6F906926"/>
    <w:rsid w:val="705A7660"/>
    <w:rsid w:val="70642268"/>
    <w:rsid w:val="72233888"/>
    <w:rsid w:val="74CF4657"/>
    <w:rsid w:val="75671ED7"/>
    <w:rsid w:val="75E31EA6"/>
    <w:rsid w:val="78E0091E"/>
    <w:rsid w:val="7AF774C8"/>
    <w:rsid w:val="7BDE7397"/>
    <w:rsid w:val="7C9A7858"/>
    <w:rsid w:val="7E5F3A29"/>
    <w:rsid w:val="9BFE73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4"/>
    <w:basedOn w:val="1"/>
    <w:next w:val="1"/>
    <w:autoRedefine/>
    <w:unhideWhenUsed/>
    <w:qFormat/>
    <w:uiPriority w:val="0"/>
    <w:pPr>
      <w:ind w:firstLine="0" w:firstLineChars="0"/>
      <w:outlineLvl w:val="3"/>
    </w:pPr>
    <w:rPr>
      <w:rFonts w:ascii="Cambria" w:hAnsi="Cambria" w:eastAsia="宋体" w:cs="Times New Roman"/>
      <w:b/>
      <w:bCs/>
      <w:szCs w:val="28"/>
    </w:rPr>
  </w:style>
  <w:style w:type="character" w:default="1" w:styleId="10">
    <w:name w:val="Default Paragraph Font"/>
    <w:autoRedefine/>
    <w:semiHidden/>
    <w:qFormat/>
    <w:uiPriority w:val="0"/>
  </w:style>
  <w:style w:type="table" w:default="1" w:styleId="8">
    <w:name w:val="Normal Table"/>
    <w:autoRedefine/>
    <w:semiHidden/>
    <w:qFormat/>
    <w:uiPriority w:val="0"/>
    <w:tblPr>
      <w:tblCellMar>
        <w:top w:w="0" w:type="dxa"/>
        <w:left w:w="108" w:type="dxa"/>
        <w:bottom w:w="0" w:type="dxa"/>
        <w:right w:w="108" w:type="dxa"/>
      </w:tblCellMar>
    </w:tblPr>
  </w:style>
  <w:style w:type="paragraph" w:customStyle="1" w:styleId="2">
    <w:name w:val="Char"/>
    <w:basedOn w:val="1"/>
    <w:autoRedefine/>
    <w:qFormat/>
    <w:uiPriority w:val="0"/>
    <w:pPr>
      <w:spacing w:after="160" w:afterLines="0" w:line="240" w:lineRule="exact"/>
      <w:jc w:val="left"/>
    </w:pPr>
    <w:rPr>
      <w:rFonts w:ascii="Arial" w:hAnsi="Arial" w:eastAsia="Times New Roman" w:cs="Verdana"/>
      <w:b/>
      <w:kern w:val="0"/>
      <w:sz w:val="24"/>
      <w:szCs w:val="24"/>
      <w:lang w:eastAsia="en-US"/>
    </w:rPr>
  </w:style>
  <w:style w:type="paragraph" w:styleId="4">
    <w:name w:val="Body Text Indent"/>
    <w:basedOn w:val="1"/>
    <w:next w:val="3"/>
    <w:autoRedefine/>
    <w:qFormat/>
    <w:uiPriority w:val="0"/>
    <w:pPr>
      <w:spacing w:after="120"/>
      <w:ind w:left="420" w:leftChars="200"/>
    </w:pPr>
  </w:style>
  <w:style w:type="paragraph" w:styleId="5">
    <w:name w:val="Body Text Indent 2"/>
    <w:basedOn w:val="1"/>
    <w:autoRedefine/>
    <w:qFormat/>
    <w:uiPriority w:val="0"/>
    <w:pPr>
      <w:spacing w:after="120" w:line="480" w:lineRule="auto"/>
      <w:ind w:left="420" w:leftChars="200"/>
    </w:pPr>
    <w:rPr>
      <w:rFonts w:eastAsia="宋体"/>
      <w:kern w:val="0"/>
      <w:sz w:val="20"/>
      <w:szCs w:val="24"/>
      <w:lang w:val="zh-CN" w:eastAsia="zh-CN"/>
    </w:rPr>
  </w:style>
  <w:style w:type="paragraph" w:styleId="6">
    <w:name w:val="footer"/>
    <w:basedOn w:val="1"/>
    <w:autoRedefine/>
    <w:qFormat/>
    <w:uiPriority w:val="0"/>
    <w:pPr>
      <w:tabs>
        <w:tab w:val="center" w:pos="4153"/>
        <w:tab w:val="right" w:pos="8306"/>
      </w:tabs>
      <w:snapToGrid w:val="0"/>
      <w:jc w:val="left"/>
    </w:pPr>
    <w:rPr>
      <w:sz w:val="18"/>
    </w:rPr>
  </w:style>
  <w:style w:type="paragraph" w:styleId="7">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9">
    <w:name w:val="Table Grid"/>
    <w:basedOn w:val="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Default"/>
    <w:basedOn w:val="12"/>
    <w:next w:val="1"/>
    <w:autoRedefine/>
    <w:qFormat/>
    <w:uiPriority w:val="0"/>
    <w:pPr>
      <w:widowControl w:val="0"/>
      <w:autoSpaceDE w:val="0"/>
      <w:autoSpaceDN w:val="0"/>
      <w:adjustRightInd w:val="0"/>
      <w:spacing w:line="360" w:lineRule="auto"/>
      <w:jc w:val="both"/>
    </w:pPr>
    <w:rPr>
      <w:color w:val="000000"/>
      <w:sz w:val="24"/>
      <w:szCs w:val="24"/>
      <w:lang w:val="en-US" w:eastAsia="zh-CN" w:bidi="ar-SA"/>
    </w:rPr>
  </w:style>
  <w:style w:type="paragraph" w:customStyle="1" w:styleId="12">
    <w:name w:val="批注文字1"/>
    <w:autoRedefine/>
    <w:qFormat/>
    <w:uiPriority w:val="0"/>
    <w:pPr>
      <w:widowControl w:val="0"/>
    </w:pPr>
    <w:rPr>
      <w:rFonts w:ascii="Times New Roman" w:hAnsi="Times New Roman" w:eastAsia="宋体" w:cs="Times New Roman"/>
      <w:color w:val="000000"/>
      <w:kern w:val="2"/>
      <w:sz w:val="21"/>
      <w:szCs w:val="24"/>
      <w:lang w:val="en-US" w:eastAsia="zh-CN" w:bidi="ar-SA"/>
    </w:rPr>
  </w:style>
  <w:style w:type="table" w:customStyle="1" w:styleId="13">
    <w:name w:val="TableGrid"/>
    <w:autoRedefine/>
    <w:qFormat/>
    <w:uiPriority w:val="0"/>
    <w:tblPr>
      <w:tblCellMar>
        <w:top w:w="0" w:type="dxa"/>
        <w:left w:w="0" w:type="dxa"/>
        <w:bottom w:w="0" w:type="dxa"/>
        <w:right w:w="0" w:type="dxa"/>
      </w:tblCellMar>
    </w:tblPr>
  </w:style>
  <w:style w:type="paragraph" w:customStyle="1" w:styleId="14">
    <w:name w:val="文本正文"/>
    <w:basedOn w:val="1"/>
    <w:autoRedefine/>
    <w:qFormat/>
    <w:uiPriority w:val="0"/>
    <w:pPr>
      <w:widowControl/>
      <w:spacing w:line="360" w:lineRule="auto"/>
      <w:ind w:firstLine="480" w:firstLineChars="200"/>
      <w:jc w:val="left"/>
    </w:pPr>
    <w:rPr>
      <w:sz w:val="24"/>
      <w:lang w:val="zh-CN" w:eastAsia="zh-CN"/>
    </w:rPr>
  </w:style>
  <w:style w:type="paragraph" w:customStyle="1" w:styleId="15">
    <w:name w:val="表格正文"/>
    <w:basedOn w:val="1"/>
    <w:next w:val="1"/>
    <w:autoRedefine/>
    <w:qFormat/>
    <w:uiPriority w:val="0"/>
    <w:pPr>
      <w:spacing w:line="320" w:lineRule="exact"/>
      <w:jc w:val="center"/>
    </w:pPr>
    <w:rPr>
      <w:color w:val="000000"/>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2381</Words>
  <Characters>2528</Characters>
  <Lines>0</Lines>
  <Paragraphs>0</Paragraphs>
  <TotalTime>0</TotalTime>
  <ScaleCrop>false</ScaleCrop>
  <LinksUpToDate>false</LinksUpToDate>
  <CharactersWithSpaces>2533</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2022-08-10T17:51:00Z</dcterms:created>
  <dc:creator>idiot</dc:creator>
  <cp:lastModifiedBy>那乌</cp:lastModifiedBy>
  <dcterms:modified xsi:type="dcterms:W3CDTF">2024-06-21T05:53:26Z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4991E2D9B98243FA89975C0DE1674705</vt:lpwstr>
  </property>
</Properties>
</file>