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629" w:rsidRPr="00B27E26" w:rsidRDefault="00937F73" w:rsidP="00B27E26">
      <w:pPr>
        <w:spacing w:line="360" w:lineRule="auto"/>
        <w:ind w:firstLineChars="200" w:firstLine="562"/>
        <w:jc w:val="center"/>
        <w:rPr>
          <w:rFonts w:ascii="仿宋_GB2312" w:eastAsia="仿宋_GB2312" w:cs="宋体"/>
          <w:b/>
          <w:bCs/>
          <w:sz w:val="28"/>
          <w:szCs w:val="28"/>
        </w:rPr>
      </w:pPr>
      <w:r w:rsidRPr="00B27E26">
        <w:rPr>
          <w:rFonts w:ascii="仿宋_GB2312" w:eastAsia="仿宋_GB2312" w:cs="宋体" w:hint="eastAsia"/>
          <w:b/>
          <w:bCs/>
          <w:sz w:val="28"/>
          <w:szCs w:val="28"/>
        </w:rPr>
        <w:t>东莞市康雄光电科技有限公司</w:t>
      </w:r>
      <w:r w:rsidR="005929C0" w:rsidRPr="00B27E26">
        <w:rPr>
          <w:rFonts w:ascii="仿宋_GB2312" w:eastAsia="仿宋_GB2312" w:cs="宋体" w:hint="eastAsia"/>
          <w:b/>
          <w:bCs/>
          <w:sz w:val="28"/>
          <w:szCs w:val="28"/>
        </w:rPr>
        <w:t>建设项目</w:t>
      </w:r>
      <w:r w:rsidR="00AB4A7A" w:rsidRPr="00B27E26">
        <w:rPr>
          <w:rFonts w:ascii="仿宋_GB2312" w:eastAsia="仿宋_GB2312" w:cs="宋体" w:hint="eastAsia"/>
          <w:b/>
          <w:bCs/>
          <w:sz w:val="28"/>
          <w:szCs w:val="28"/>
        </w:rPr>
        <w:t>竣工环境保护</w:t>
      </w:r>
      <w:r w:rsidR="00572608" w:rsidRPr="00B27E26">
        <w:rPr>
          <w:rFonts w:ascii="仿宋_GB2312" w:eastAsia="仿宋_GB2312" w:cs="宋体" w:hint="eastAsia"/>
          <w:b/>
          <w:bCs/>
          <w:sz w:val="28"/>
          <w:szCs w:val="28"/>
        </w:rPr>
        <w:t>自主</w:t>
      </w:r>
      <w:r w:rsidR="00AB4A7A" w:rsidRPr="00B27E26">
        <w:rPr>
          <w:rFonts w:ascii="仿宋_GB2312" w:eastAsia="仿宋_GB2312" w:cs="宋体" w:hint="eastAsia"/>
          <w:b/>
          <w:bCs/>
          <w:sz w:val="28"/>
          <w:szCs w:val="28"/>
        </w:rPr>
        <w:t>验收意见</w:t>
      </w:r>
    </w:p>
    <w:p w:rsidR="00B356D6" w:rsidRPr="00B27E26" w:rsidRDefault="00B356D6" w:rsidP="00B356D6">
      <w:pPr>
        <w:spacing w:line="360" w:lineRule="auto"/>
        <w:ind w:firstLineChars="200" w:firstLine="480"/>
        <w:rPr>
          <w:rFonts w:ascii="仿宋_GB2312" w:eastAsia="仿宋_GB2312"/>
          <w:sz w:val="24"/>
          <w:szCs w:val="24"/>
        </w:rPr>
      </w:pPr>
      <w:r w:rsidRPr="00B27E26">
        <w:rPr>
          <w:rFonts w:ascii="仿宋_GB2312" w:eastAsia="仿宋_GB2312" w:hint="eastAsia"/>
          <w:sz w:val="24"/>
          <w:szCs w:val="24"/>
        </w:rPr>
        <w:t>根据国家有关法律法规及《国务院关于修改&lt;建设项目环境保护管理条例&gt;的决定》（国务院令第682号）、环保部《建设项目竣工环境保护验收暂行办法》（国环</w:t>
      </w:r>
      <w:proofErr w:type="gramStart"/>
      <w:r w:rsidRPr="00B27E26">
        <w:rPr>
          <w:rFonts w:ascii="仿宋_GB2312" w:eastAsia="仿宋_GB2312" w:hint="eastAsia"/>
          <w:sz w:val="24"/>
          <w:szCs w:val="24"/>
        </w:rPr>
        <w:t>规</w:t>
      </w:r>
      <w:proofErr w:type="gramEnd"/>
      <w:r w:rsidRPr="00B27E26">
        <w:rPr>
          <w:rFonts w:ascii="仿宋_GB2312" w:eastAsia="仿宋_GB2312" w:hint="eastAsia"/>
          <w:sz w:val="24"/>
          <w:szCs w:val="24"/>
        </w:rPr>
        <w:t>环评[2017]4号）、广东省环保厅</w:t>
      </w:r>
      <w:proofErr w:type="gramStart"/>
      <w:r w:rsidRPr="00B27E26">
        <w:rPr>
          <w:rFonts w:ascii="仿宋_GB2312" w:eastAsia="仿宋_GB2312" w:hint="eastAsia"/>
          <w:sz w:val="24"/>
          <w:szCs w:val="24"/>
        </w:rPr>
        <w:t>粤环函</w:t>
      </w:r>
      <w:proofErr w:type="gramEnd"/>
      <w:r w:rsidRPr="00B27E26">
        <w:rPr>
          <w:rFonts w:ascii="仿宋_GB2312" w:eastAsia="仿宋_GB2312" w:hint="eastAsia"/>
          <w:sz w:val="24"/>
          <w:szCs w:val="24"/>
        </w:rPr>
        <w:t>[2017]1945号等相关规定，东莞市康雄光电科技有限公司编制了《东莞市康雄光电科技有限公司建设项目竣工环境保护验收监测报告》（以下简称《验收监测报告表》）。</w:t>
      </w:r>
    </w:p>
    <w:p w:rsidR="00B356D6" w:rsidRPr="00B27E26" w:rsidRDefault="00B356D6" w:rsidP="00B356D6">
      <w:pPr>
        <w:spacing w:line="360" w:lineRule="auto"/>
        <w:ind w:firstLineChars="200" w:firstLine="480"/>
        <w:rPr>
          <w:rFonts w:ascii="仿宋_GB2312" w:eastAsia="仿宋_GB2312"/>
          <w:sz w:val="24"/>
          <w:szCs w:val="24"/>
        </w:rPr>
      </w:pPr>
      <w:r w:rsidRPr="00B27E26">
        <w:rPr>
          <w:rFonts w:ascii="仿宋_GB2312" w:eastAsia="仿宋_GB2312" w:hint="eastAsia"/>
          <w:sz w:val="24"/>
          <w:szCs w:val="24"/>
        </w:rPr>
        <w:t>2024年4月10日，东莞市康雄光电科技有限公司在东莞市大岭山镇组织召开《东莞市康雄光电科技有限公司建设项目》（以下简称“ 项目”）竣工环境保护验收会，依照国家有关法律法规、建设项目竣工环境保护验收技术规范、项目环境影响报告表和环保部门批复等要求对项目进行验收。验收工作组由建设单位东莞市康雄光电科技有限公司；检测单位</w:t>
      </w:r>
      <w:proofErr w:type="gramStart"/>
      <w:r w:rsidRPr="00B27E26">
        <w:rPr>
          <w:rFonts w:ascii="仿宋_GB2312" w:eastAsia="仿宋_GB2312" w:hint="eastAsia"/>
          <w:sz w:val="24"/>
          <w:szCs w:val="24"/>
        </w:rPr>
        <w:t>广东标尚检测</w:t>
      </w:r>
      <w:proofErr w:type="gramEnd"/>
      <w:r w:rsidRPr="00B27E26">
        <w:rPr>
          <w:rFonts w:ascii="仿宋_GB2312" w:eastAsia="仿宋_GB2312" w:hint="eastAsia"/>
          <w:sz w:val="24"/>
          <w:szCs w:val="24"/>
        </w:rPr>
        <w:t>技术服务有限公司；废水施工单位广州市金版环保科技有限公司等单位的代表组成（名单附后）。与会人员听取了相关单位关于项目建设和环境保护执行情况、验收工作报告编制单位关于验收监测和环境保护措施落实情况的介绍，查阅了验收监测报告和相关材料,并对项目现场及环保治理设施进行了现场查验，经充分讨论，提出验收意见如下：</w:t>
      </w:r>
    </w:p>
    <w:p w:rsidR="000B4629" w:rsidRPr="00B27E26" w:rsidRDefault="00AB4A7A" w:rsidP="00B356D6">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一、工程建设基本情况</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（一）建设地点、规模、主要建设内容</w:t>
      </w:r>
    </w:p>
    <w:p w:rsidR="00BF6574" w:rsidRPr="00B27E26" w:rsidRDefault="00937F73" w:rsidP="009179AA">
      <w:pPr>
        <w:adjustRightInd w:val="0"/>
        <w:spacing w:line="360" w:lineRule="auto"/>
        <w:ind w:firstLineChars="200" w:firstLine="480"/>
        <w:rPr>
          <w:rFonts w:ascii="仿宋_GB2312" w:eastAsia="仿宋_GB2312" w:hAnsi="Times New Roman" w:cs="宋体"/>
          <w:sz w:val="24"/>
          <w:szCs w:val="24"/>
        </w:rPr>
      </w:pPr>
      <w:r w:rsidRPr="00B27E26">
        <w:rPr>
          <w:rFonts w:ascii="仿宋_GB2312" w:eastAsia="仿宋_GB2312" w:hAnsi="Times New Roman" w:cs="宋体" w:hint="eastAsia"/>
          <w:sz w:val="24"/>
          <w:szCs w:val="24"/>
        </w:rPr>
        <w:t>东莞市康雄光电科技有限公司</w:t>
      </w:r>
      <w:r w:rsidR="004522BD" w:rsidRPr="00B27E26">
        <w:rPr>
          <w:rFonts w:ascii="仿宋_GB2312" w:eastAsia="仿宋_GB2312" w:hAnsi="Times New Roman" w:cs="宋体" w:hint="eastAsia"/>
          <w:sz w:val="24"/>
          <w:szCs w:val="24"/>
        </w:rPr>
        <w:t>位于</w:t>
      </w:r>
      <w:r w:rsidRPr="00B27E26">
        <w:rPr>
          <w:rFonts w:ascii="仿宋_GB2312" w:eastAsia="仿宋_GB2312" w:hAnsi="Times New Roman" w:cs="宋体" w:hint="eastAsia"/>
          <w:sz w:val="24"/>
          <w:szCs w:val="24"/>
        </w:rPr>
        <w:t>广东省东莞市大岭山镇</w:t>
      </w:r>
      <w:proofErr w:type="gramStart"/>
      <w:r w:rsidRPr="00B27E26">
        <w:rPr>
          <w:rFonts w:ascii="仿宋_GB2312" w:eastAsia="仿宋_GB2312" w:hAnsi="Times New Roman" w:cs="宋体" w:hint="eastAsia"/>
          <w:sz w:val="24"/>
          <w:szCs w:val="24"/>
        </w:rPr>
        <w:t>大片美路1号</w:t>
      </w:r>
      <w:proofErr w:type="gramEnd"/>
      <w:r w:rsidRPr="00B27E26">
        <w:rPr>
          <w:rFonts w:ascii="仿宋_GB2312" w:eastAsia="仿宋_GB2312" w:hAnsi="Times New Roman" w:cs="宋体" w:hint="eastAsia"/>
          <w:sz w:val="24"/>
          <w:szCs w:val="24"/>
        </w:rPr>
        <w:t>-2号楼105室（中心坐标：东经113度48分54.180秒，北纬22度54分30.520秒），项目租用已建成厂房，占地面积约2480m</w:t>
      </w:r>
      <w:r w:rsidRPr="00B27E26">
        <w:rPr>
          <w:rFonts w:ascii="仿宋_GB2312" w:eastAsia="仿宋_GB2312" w:hAnsi="Times New Roman" w:cs="宋体" w:hint="eastAsia"/>
          <w:sz w:val="24"/>
          <w:szCs w:val="24"/>
          <w:vertAlign w:val="superscript"/>
        </w:rPr>
        <w:t>2</w:t>
      </w:r>
      <w:r w:rsidRPr="00B27E26">
        <w:rPr>
          <w:rFonts w:ascii="仿宋_GB2312" w:eastAsia="仿宋_GB2312" w:hAnsi="Times New Roman" w:cs="宋体" w:hint="eastAsia"/>
          <w:sz w:val="24"/>
          <w:szCs w:val="24"/>
        </w:rPr>
        <w:t>，建筑面积约2480m</w:t>
      </w:r>
      <w:r w:rsidRPr="00B27E26">
        <w:rPr>
          <w:rFonts w:ascii="仿宋_GB2312" w:eastAsia="仿宋_GB2312" w:hAnsi="Times New Roman" w:cs="宋体" w:hint="eastAsia"/>
          <w:sz w:val="24"/>
          <w:szCs w:val="24"/>
          <w:vertAlign w:val="superscript"/>
        </w:rPr>
        <w:t>2</w:t>
      </w:r>
      <w:r w:rsidRPr="00B27E26">
        <w:rPr>
          <w:rFonts w:ascii="仿宋_GB2312" w:eastAsia="仿宋_GB2312" w:hAnsi="Times New Roman" w:cs="宋体" w:hint="eastAsia"/>
          <w:sz w:val="24"/>
          <w:szCs w:val="24"/>
        </w:rPr>
        <w:t>，总投资100万元。主要从事显示器所用的玻璃盖板生产，</w:t>
      </w:r>
      <w:r w:rsidR="00B356D6" w:rsidRPr="00B27E26">
        <w:rPr>
          <w:rFonts w:ascii="仿宋_GB2312" w:eastAsia="仿宋_GB2312" w:hAnsi="Times New Roman" w:cs="宋体" w:hint="eastAsia"/>
          <w:color w:val="000000" w:themeColor="text1"/>
          <w:sz w:val="24"/>
          <w:szCs w:val="24"/>
        </w:rPr>
        <w:t>环评审</w:t>
      </w:r>
      <w:proofErr w:type="gramStart"/>
      <w:r w:rsidR="00B356D6" w:rsidRPr="00B27E26">
        <w:rPr>
          <w:rFonts w:ascii="仿宋_GB2312" w:eastAsia="仿宋_GB2312" w:hAnsi="Times New Roman" w:cs="宋体" w:hint="eastAsia"/>
          <w:color w:val="000000" w:themeColor="text1"/>
          <w:sz w:val="24"/>
          <w:szCs w:val="24"/>
        </w:rPr>
        <w:t>批设计</w:t>
      </w:r>
      <w:proofErr w:type="gramEnd"/>
      <w:r w:rsidR="00B356D6" w:rsidRPr="00B27E26">
        <w:rPr>
          <w:rFonts w:ascii="仿宋_GB2312" w:eastAsia="仿宋_GB2312" w:hAnsi="Times New Roman" w:cs="宋体" w:hint="eastAsia"/>
          <w:sz w:val="24"/>
          <w:szCs w:val="24"/>
        </w:rPr>
        <w:t>年产玻璃盖板10.1万件，</w:t>
      </w:r>
      <w:r w:rsidR="00B356D6" w:rsidRPr="00B27E26">
        <w:rPr>
          <w:rFonts w:ascii="仿宋_GB2312" w:eastAsia="仿宋_GB2312" w:hAnsi="Times New Roman" w:cs="宋体" w:hint="eastAsia"/>
          <w:color w:val="000000" w:themeColor="text1"/>
          <w:sz w:val="24"/>
          <w:szCs w:val="24"/>
        </w:rPr>
        <w:t>调试期间统计</w:t>
      </w:r>
      <w:r w:rsidR="00B356D6" w:rsidRPr="00B27E26">
        <w:rPr>
          <w:rFonts w:ascii="仿宋_GB2312" w:eastAsia="仿宋_GB2312" w:hAnsi="Times New Roman" w:cs="宋体" w:hint="eastAsia"/>
          <w:sz w:val="24"/>
          <w:szCs w:val="24"/>
        </w:rPr>
        <w:t>年产玻璃盖板8.585万件</w:t>
      </w:r>
      <w:r w:rsidRPr="00B27E26">
        <w:rPr>
          <w:rFonts w:ascii="仿宋_GB2312" w:eastAsia="仿宋_GB2312" w:hAnsi="Times New Roman" w:cs="宋体" w:hint="eastAsia"/>
          <w:sz w:val="24"/>
          <w:szCs w:val="24"/>
        </w:rPr>
        <w:t>。项目员工人数30人，全年工作300天，每天一班，每班8小时，均不在项目内食宿</w:t>
      </w:r>
      <w:r w:rsidR="00BA58A6" w:rsidRPr="00B27E26">
        <w:rPr>
          <w:rFonts w:ascii="仿宋_GB2312" w:eastAsia="仿宋_GB2312" w:hAnsi="Times New Roman" w:cs="宋体" w:hint="eastAsia"/>
          <w:color w:val="000000"/>
          <w:sz w:val="24"/>
          <w:szCs w:val="24"/>
        </w:rPr>
        <w:t>。</w:t>
      </w:r>
    </w:p>
    <w:p w:rsidR="000B4629" w:rsidRPr="00B27E26" w:rsidRDefault="00AB4A7A" w:rsidP="000B4629">
      <w:pPr>
        <w:pStyle w:val="2"/>
        <w:rPr>
          <w:rFonts w:ascii="仿宋_GB2312" w:eastAsia="仿宋_GB2312" w:cs="宋体"/>
        </w:rPr>
      </w:pPr>
      <w:r w:rsidRPr="00B27E26">
        <w:rPr>
          <w:rFonts w:ascii="仿宋_GB2312" w:eastAsia="仿宋_GB2312" w:cs="宋体" w:hint="eastAsia"/>
        </w:rPr>
        <w:t>（二）建设过程及环保审批情况</w:t>
      </w:r>
    </w:p>
    <w:p w:rsidR="00FC3F27" w:rsidRPr="00B27E26" w:rsidRDefault="00937F73" w:rsidP="000B4629">
      <w:pPr>
        <w:pStyle w:val="2"/>
        <w:rPr>
          <w:rFonts w:ascii="仿宋_GB2312" w:eastAsia="仿宋_GB2312" w:cs="宋体"/>
          <w:color w:val="000000"/>
        </w:rPr>
      </w:pPr>
      <w:r w:rsidRPr="00B27E26">
        <w:rPr>
          <w:rFonts w:ascii="仿宋_GB2312" w:eastAsia="仿宋_GB2312" w:cs="宋体" w:hint="eastAsia"/>
        </w:rPr>
        <w:t>东莞市康雄光电科技有限公司</w:t>
      </w:r>
      <w:r w:rsidR="003A71FC" w:rsidRPr="00B27E26">
        <w:rPr>
          <w:rFonts w:ascii="仿宋_GB2312" w:eastAsia="仿宋_GB2312" w:cs="宋体" w:hint="eastAsia"/>
          <w:color w:val="000000"/>
        </w:rPr>
        <w:t>于</w:t>
      </w:r>
      <w:r w:rsidR="00FC3F27" w:rsidRPr="00B27E26">
        <w:rPr>
          <w:rFonts w:ascii="仿宋_GB2312" w:eastAsia="仿宋_GB2312" w:hint="eastAsia"/>
        </w:rPr>
        <w:t>20</w:t>
      </w:r>
      <w:r w:rsidR="00DF3B38" w:rsidRPr="00B27E26">
        <w:rPr>
          <w:rFonts w:ascii="仿宋_GB2312" w:eastAsia="仿宋_GB2312" w:hint="eastAsia"/>
        </w:rPr>
        <w:t>2</w:t>
      </w:r>
      <w:r w:rsidRPr="00B27E26">
        <w:rPr>
          <w:rFonts w:ascii="仿宋_GB2312" w:eastAsia="仿宋_GB2312" w:hint="eastAsia"/>
        </w:rPr>
        <w:t>2</w:t>
      </w:r>
      <w:r w:rsidR="00FC3F27" w:rsidRPr="00B27E26">
        <w:rPr>
          <w:rFonts w:ascii="仿宋_GB2312" w:eastAsia="仿宋_GB2312" w:cs="宋体" w:hint="eastAsia"/>
        </w:rPr>
        <w:t>年</w:t>
      </w:r>
      <w:r w:rsidRPr="00B27E26">
        <w:rPr>
          <w:rFonts w:ascii="仿宋_GB2312" w:eastAsia="仿宋_GB2312" w:hint="eastAsia"/>
        </w:rPr>
        <w:t>3</w:t>
      </w:r>
      <w:r w:rsidR="00FC3F27" w:rsidRPr="00B27E26">
        <w:rPr>
          <w:rFonts w:ascii="仿宋_GB2312" w:eastAsia="仿宋_GB2312" w:hint="eastAsia"/>
        </w:rPr>
        <w:t>月</w:t>
      </w:r>
      <w:r w:rsidR="00FC3F27" w:rsidRPr="00B27E26">
        <w:rPr>
          <w:rFonts w:ascii="仿宋_GB2312" w:eastAsia="仿宋_GB2312" w:cs="宋体" w:hint="eastAsia"/>
          <w:color w:val="000000"/>
        </w:rPr>
        <w:t>委托</w:t>
      </w:r>
      <w:r w:rsidR="00DA336E" w:rsidRPr="00B27E26">
        <w:rPr>
          <w:rFonts w:ascii="仿宋_GB2312" w:eastAsia="仿宋_GB2312" w:cs="宋体" w:hint="eastAsia"/>
          <w:color w:val="000000"/>
        </w:rPr>
        <w:t>广东裕丰生物科技有限公司</w:t>
      </w:r>
      <w:r w:rsidR="00DF3B38" w:rsidRPr="00B27E26">
        <w:rPr>
          <w:rFonts w:ascii="仿宋_GB2312" w:eastAsia="仿宋_GB2312" w:hint="eastAsia"/>
        </w:rPr>
        <w:t>编</w:t>
      </w:r>
      <w:r w:rsidR="00DF3B38" w:rsidRPr="00B27E26">
        <w:rPr>
          <w:rFonts w:ascii="仿宋_GB2312" w:eastAsia="仿宋_GB2312" w:hint="eastAsia"/>
          <w:kern w:val="24"/>
        </w:rPr>
        <w:t>制的《</w:t>
      </w:r>
      <w:r w:rsidRPr="00B27E26">
        <w:rPr>
          <w:rFonts w:ascii="仿宋_GB2312" w:eastAsia="仿宋_GB2312" w:cs="宋体" w:hint="eastAsia"/>
          <w:color w:val="000000"/>
        </w:rPr>
        <w:t>东莞市康雄光电科技有限公司</w:t>
      </w:r>
      <w:r w:rsidR="001D4CB4" w:rsidRPr="00B27E26">
        <w:rPr>
          <w:rFonts w:ascii="仿宋_GB2312" w:eastAsia="仿宋_GB2312" w:cs="宋体" w:hint="eastAsia"/>
          <w:color w:val="000000"/>
        </w:rPr>
        <w:t>建设</w:t>
      </w:r>
      <w:r w:rsidR="00005589" w:rsidRPr="00B27E26">
        <w:rPr>
          <w:rFonts w:ascii="仿宋_GB2312" w:eastAsia="仿宋_GB2312" w:cs="宋体" w:hint="eastAsia"/>
          <w:color w:val="000000"/>
        </w:rPr>
        <w:t>项目</w:t>
      </w:r>
      <w:r w:rsidR="00DF3B38" w:rsidRPr="00B27E26">
        <w:rPr>
          <w:rFonts w:ascii="仿宋_GB2312" w:eastAsia="仿宋_GB2312" w:hint="eastAsia"/>
          <w:kern w:val="24"/>
        </w:rPr>
        <w:t>环境影响报告表》</w:t>
      </w:r>
      <w:r w:rsidR="00DF3B38" w:rsidRPr="00B27E26">
        <w:rPr>
          <w:rFonts w:ascii="仿宋_GB2312" w:eastAsia="仿宋_GB2312" w:cs="宋体" w:hint="eastAsia"/>
          <w:color w:val="000000"/>
        </w:rPr>
        <w:t>，并于202</w:t>
      </w:r>
      <w:r w:rsidRPr="00B27E26">
        <w:rPr>
          <w:rFonts w:ascii="仿宋_GB2312" w:eastAsia="仿宋_GB2312" w:cs="宋体" w:hint="eastAsia"/>
          <w:color w:val="000000"/>
        </w:rPr>
        <w:t>2</w:t>
      </w:r>
      <w:r w:rsidR="00DF3B38" w:rsidRPr="00B27E26">
        <w:rPr>
          <w:rFonts w:ascii="仿宋_GB2312" w:eastAsia="仿宋_GB2312" w:cs="宋体" w:hint="eastAsia"/>
          <w:color w:val="000000"/>
        </w:rPr>
        <w:t>年</w:t>
      </w:r>
      <w:r w:rsidRPr="00B27E26">
        <w:rPr>
          <w:rFonts w:ascii="仿宋_GB2312" w:eastAsia="仿宋_GB2312" w:cs="宋体" w:hint="eastAsia"/>
          <w:color w:val="000000"/>
        </w:rPr>
        <w:t>4</w:t>
      </w:r>
      <w:r w:rsidR="00DF3B38" w:rsidRPr="00B27E26">
        <w:rPr>
          <w:rFonts w:ascii="仿宋_GB2312" w:eastAsia="仿宋_GB2312" w:cs="宋体" w:hint="eastAsia"/>
          <w:color w:val="000000"/>
        </w:rPr>
        <w:t>月</w:t>
      </w:r>
      <w:r w:rsidRPr="00B27E26">
        <w:rPr>
          <w:rFonts w:ascii="仿宋_GB2312" w:eastAsia="仿宋_GB2312" w:cs="宋体" w:hint="eastAsia"/>
          <w:color w:val="000000"/>
        </w:rPr>
        <w:t>20</w:t>
      </w:r>
      <w:r w:rsidR="00DF3B38" w:rsidRPr="00B27E26">
        <w:rPr>
          <w:rFonts w:ascii="仿宋_GB2312" w:eastAsia="仿宋_GB2312" w:cs="宋体" w:hint="eastAsia"/>
          <w:color w:val="000000"/>
        </w:rPr>
        <w:t>日通过了东莞市生态环境局审批同意，文号：东环建</w:t>
      </w:r>
      <w:r w:rsidR="007374D2" w:rsidRPr="00B27E26">
        <w:rPr>
          <w:rFonts w:ascii="仿宋_GB2312" w:eastAsia="仿宋_GB2312" w:cs="宋体" w:hint="eastAsia"/>
          <w:color w:val="000000"/>
        </w:rPr>
        <w:t>〔202</w:t>
      </w:r>
      <w:r w:rsidRPr="00B27E26">
        <w:rPr>
          <w:rFonts w:ascii="仿宋_GB2312" w:eastAsia="仿宋_GB2312" w:cs="宋体" w:hint="eastAsia"/>
          <w:color w:val="000000"/>
        </w:rPr>
        <w:t>2</w:t>
      </w:r>
      <w:r w:rsidR="007374D2" w:rsidRPr="00B27E26">
        <w:rPr>
          <w:rFonts w:ascii="仿宋_GB2312" w:eastAsia="仿宋_GB2312" w:cs="宋体" w:hint="eastAsia"/>
          <w:color w:val="000000"/>
        </w:rPr>
        <w:t>〕</w:t>
      </w:r>
      <w:r w:rsidR="00284C68" w:rsidRPr="00B27E26">
        <w:rPr>
          <w:rFonts w:ascii="仿宋_GB2312" w:eastAsia="仿宋_GB2312" w:cs="宋体" w:hint="eastAsia"/>
          <w:color w:val="000000"/>
        </w:rPr>
        <w:t>2</w:t>
      </w:r>
      <w:r w:rsidRPr="00B27E26">
        <w:rPr>
          <w:rFonts w:ascii="仿宋_GB2312" w:eastAsia="仿宋_GB2312" w:cs="宋体" w:hint="eastAsia"/>
          <w:color w:val="000000"/>
        </w:rPr>
        <w:t>823</w:t>
      </w:r>
      <w:r w:rsidR="00DF3B38" w:rsidRPr="00B27E26">
        <w:rPr>
          <w:rFonts w:ascii="仿宋_GB2312" w:eastAsia="仿宋_GB2312" w:cs="宋体" w:hint="eastAsia"/>
          <w:color w:val="000000"/>
        </w:rPr>
        <w:t>号</w:t>
      </w:r>
      <w:r w:rsidR="00FC3F27" w:rsidRPr="00B27E26">
        <w:rPr>
          <w:rFonts w:ascii="仿宋_GB2312" w:eastAsia="仿宋_GB2312" w:cs="宋体" w:hint="eastAsia"/>
          <w:color w:val="000000"/>
        </w:rPr>
        <w:t>。</w:t>
      </w:r>
    </w:p>
    <w:p w:rsidR="00624F03" w:rsidRPr="00B27E26" w:rsidRDefault="00624F03" w:rsidP="00624F03">
      <w:pPr>
        <w:pStyle w:val="2"/>
        <w:rPr>
          <w:rFonts w:ascii="仿宋_GB2312" w:eastAsia="仿宋_GB2312"/>
          <w:color w:val="000000" w:themeColor="text1"/>
        </w:rPr>
      </w:pPr>
      <w:r w:rsidRPr="00B27E26">
        <w:rPr>
          <w:rFonts w:ascii="仿宋_GB2312" w:eastAsia="仿宋_GB2312" w:hint="eastAsia"/>
          <w:color w:val="000000" w:themeColor="text1"/>
        </w:rPr>
        <w:t>项目于202</w:t>
      </w:r>
      <w:r w:rsidR="00B356D6" w:rsidRPr="00B27E26">
        <w:rPr>
          <w:rFonts w:ascii="仿宋_GB2312" w:eastAsia="仿宋_GB2312" w:hint="eastAsia"/>
          <w:color w:val="000000" w:themeColor="text1"/>
        </w:rPr>
        <w:t>3</w:t>
      </w:r>
      <w:r w:rsidRPr="00B27E26">
        <w:rPr>
          <w:rFonts w:ascii="仿宋_GB2312" w:eastAsia="仿宋_GB2312" w:hint="eastAsia"/>
          <w:color w:val="000000" w:themeColor="text1"/>
        </w:rPr>
        <w:t>年</w:t>
      </w:r>
      <w:r w:rsidR="00B356D6" w:rsidRPr="00B27E26">
        <w:rPr>
          <w:rFonts w:ascii="仿宋_GB2312" w:eastAsia="仿宋_GB2312" w:hint="eastAsia"/>
          <w:color w:val="000000" w:themeColor="text1"/>
        </w:rPr>
        <w:t>3</w:t>
      </w:r>
      <w:r w:rsidRPr="00B27E26">
        <w:rPr>
          <w:rFonts w:ascii="仿宋_GB2312" w:eastAsia="仿宋_GB2312" w:hint="eastAsia"/>
          <w:color w:val="000000" w:themeColor="text1"/>
        </w:rPr>
        <w:t>月开工建设，已于202</w:t>
      </w:r>
      <w:r w:rsidR="00B356D6" w:rsidRPr="00B27E26">
        <w:rPr>
          <w:rFonts w:ascii="仿宋_GB2312" w:eastAsia="仿宋_GB2312" w:hint="eastAsia"/>
          <w:color w:val="000000" w:themeColor="text1"/>
        </w:rPr>
        <w:t>4</w:t>
      </w:r>
      <w:r w:rsidRPr="00B27E26">
        <w:rPr>
          <w:rFonts w:ascii="仿宋_GB2312" w:eastAsia="仿宋_GB2312" w:hint="eastAsia"/>
          <w:color w:val="000000" w:themeColor="text1"/>
        </w:rPr>
        <w:t>年</w:t>
      </w:r>
      <w:r w:rsidR="00B356D6" w:rsidRPr="00B27E26">
        <w:rPr>
          <w:rFonts w:ascii="仿宋_GB2312" w:eastAsia="仿宋_GB2312" w:hint="eastAsia"/>
          <w:color w:val="000000" w:themeColor="text1"/>
        </w:rPr>
        <w:t>1</w:t>
      </w:r>
      <w:r w:rsidRPr="00B27E26">
        <w:rPr>
          <w:rFonts w:ascii="仿宋_GB2312" w:eastAsia="仿宋_GB2312" w:hint="eastAsia"/>
          <w:color w:val="000000" w:themeColor="text1"/>
        </w:rPr>
        <w:t>月建设完成，设备安装完毕，配套污染防治设施与主体工程、生产设备同时施工、同步运行，在建设及调试运行过程中</w:t>
      </w:r>
      <w:r w:rsidRPr="00B27E26">
        <w:rPr>
          <w:rFonts w:ascii="仿宋_GB2312" w:eastAsia="仿宋_GB2312" w:hint="eastAsia"/>
          <w:color w:val="000000" w:themeColor="text1"/>
        </w:rPr>
        <w:lastRenderedPageBreak/>
        <w:t>无环境投诉、违法或处罚记录。</w:t>
      </w:r>
    </w:p>
    <w:p w:rsidR="000B4629" w:rsidRPr="00B27E26" w:rsidRDefault="00AB4A7A">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宋体" w:hint="eastAsia"/>
          <w:sz w:val="24"/>
          <w:szCs w:val="24"/>
        </w:rPr>
        <w:t>（三）投资情况</w:t>
      </w:r>
    </w:p>
    <w:p w:rsidR="000B4629" w:rsidRPr="00B27E26" w:rsidRDefault="00C3020F">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宋体" w:hint="eastAsia"/>
          <w:sz w:val="24"/>
          <w:szCs w:val="24"/>
        </w:rPr>
        <w:t>项目总投资</w:t>
      </w:r>
      <w:r w:rsidR="00DA336E" w:rsidRPr="00B27E26">
        <w:rPr>
          <w:rFonts w:ascii="仿宋_GB2312" w:eastAsia="仿宋_GB2312" w:hint="eastAsia"/>
          <w:sz w:val="24"/>
          <w:szCs w:val="24"/>
        </w:rPr>
        <w:t>1</w:t>
      </w:r>
      <w:r w:rsidRPr="00B27E26">
        <w:rPr>
          <w:rFonts w:ascii="仿宋_GB2312" w:eastAsia="仿宋_GB2312" w:hint="eastAsia"/>
          <w:sz w:val="24"/>
          <w:szCs w:val="24"/>
        </w:rPr>
        <w:t>0</w:t>
      </w:r>
      <w:r w:rsidR="00C1344B" w:rsidRPr="00B27E26">
        <w:rPr>
          <w:rFonts w:ascii="仿宋_GB2312" w:eastAsia="仿宋_GB2312" w:hint="eastAsia"/>
          <w:sz w:val="24"/>
          <w:szCs w:val="24"/>
        </w:rPr>
        <w:t>0</w:t>
      </w:r>
      <w:r w:rsidRPr="00B27E26">
        <w:rPr>
          <w:rFonts w:ascii="仿宋_GB2312" w:eastAsia="仿宋_GB2312" w:cs="宋体" w:hint="eastAsia"/>
          <w:sz w:val="24"/>
          <w:szCs w:val="24"/>
        </w:rPr>
        <w:t>万元，其中环保投资为</w:t>
      </w:r>
      <w:r w:rsidR="00B12E74" w:rsidRPr="00B27E26">
        <w:rPr>
          <w:rFonts w:ascii="仿宋_GB2312" w:eastAsia="仿宋_GB2312" w:cs="宋体" w:hint="eastAsia"/>
          <w:sz w:val="24"/>
          <w:szCs w:val="24"/>
        </w:rPr>
        <w:t>1</w:t>
      </w:r>
      <w:r w:rsidR="00937F73" w:rsidRPr="00B27E26">
        <w:rPr>
          <w:rFonts w:ascii="仿宋_GB2312" w:eastAsia="仿宋_GB2312" w:cs="宋体" w:hint="eastAsia"/>
          <w:sz w:val="24"/>
          <w:szCs w:val="24"/>
        </w:rPr>
        <w:t>2</w:t>
      </w:r>
      <w:r w:rsidRPr="00B27E26">
        <w:rPr>
          <w:rFonts w:ascii="仿宋_GB2312" w:eastAsia="仿宋_GB2312" w:cs="宋体" w:hint="eastAsia"/>
          <w:sz w:val="24"/>
          <w:szCs w:val="24"/>
        </w:rPr>
        <w:t>万元，占总投资的</w:t>
      </w:r>
      <w:r w:rsidR="00B12E74" w:rsidRPr="00B27E26">
        <w:rPr>
          <w:rFonts w:ascii="仿宋_GB2312" w:eastAsia="仿宋_GB2312" w:cs="宋体" w:hint="eastAsia"/>
          <w:sz w:val="24"/>
          <w:szCs w:val="24"/>
        </w:rPr>
        <w:t>1</w:t>
      </w:r>
      <w:r w:rsidR="00937F73" w:rsidRPr="00B27E26">
        <w:rPr>
          <w:rFonts w:ascii="仿宋_GB2312" w:eastAsia="仿宋_GB2312" w:cs="宋体" w:hint="eastAsia"/>
          <w:sz w:val="24"/>
          <w:szCs w:val="24"/>
        </w:rPr>
        <w:t>2</w:t>
      </w:r>
      <w:r w:rsidRPr="00B27E26">
        <w:rPr>
          <w:rFonts w:ascii="仿宋_GB2312" w:eastAsia="仿宋_GB2312" w:hint="eastAsia"/>
          <w:sz w:val="24"/>
          <w:szCs w:val="24"/>
        </w:rPr>
        <w:t>%</w:t>
      </w:r>
      <w:r w:rsidR="00AB4A7A" w:rsidRPr="00B27E26">
        <w:rPr>
          <w:rFonts w:ascii="仿宋_GB2312" w:eastAsia="仿宋_GB2312" w:cs="宋体" w:hint="eastAsia"/>
          <w:sz w:val="24"/>
          <w:szCs w:val="24"/>
        </w:rPr>
        <w:t>。</w:t>
      </w:r>
    </w:p>
    <w:p w:rsidR="000B4629" w:rsidRPr="00B27E26" w:rsidRDefault="00AB4A7A">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宋体" w:hint="eastAsia"/>
          <w:sz w:val="24"/>
          <w:szCs w:val="24"/>
        </w:rPr>
        <w:t>（四）验收范围</w:t>
      </w:r>
    </w:p>
    <w:p w:rsidR="00C26AA2" w:rsidRPr="00B27E26" w:rsidRDefault="00C26AA2">
      <w:pPr>
        <w:spacing w:line="360" w:lineRule="auto"/>
        <w:ind w:firstLineChars="200" w:firstLine="480"/>
        <w:rPr>
          <w:rFonts w:ascii="仿宋_GB2312" w:eastAsia="仿宋_GB2312"/>
          <w:color w:val="000000"/>
          <w:sz w:val="24"/>
          <w:szCs w:val="24"/>
        </w:rPr>
      </w:pPr>
      <w:r w:rsidRPr="00B27E26">
        <w:rPr>
          <w:rFonts w:ascii="仿宋_GB2312" w:eastAsia="仿宋_GB2312" w:cs="宋体" w:hint="eastAsia"/>
          <w:sz w:val="24"/>
          <w:szCs w:val="24"/>
        </w:rPr>
        <w:t>本次验收范围为</w:t>
      </w:r>
      <w:proofErr w:type="gramStart"/>
      <w:r w:rsidRPr="00B27E26">
        <w:rPr>
          <w:rFonts w:ascii="仿宋_GB2312" w:eastAsia="仿宋_GB2312" w:cs="宋体" w:hint="eastAsia"/>
          <w:sz w:val="24"/>
          <w:szCs w:val="24"/>
        </w:rPr>
        <w:t>项目环评报告</w:t>
      </w:r>
      <w:proofErr w:type="gramEnd"/>
      <w:r w:rsidRPr="00B27E26">
        <w:rPr>
          <w:rFonts w:ascii="仿宋_GB2312" w:eastAsia="仿宋_GB2312" w:cs="宋体" w:hint="eastAsia"/>
          <w:sz w:val="24"/>
          <w:szCs w:val="24"/>
        </w:rPr>
        <w:t>表及其批复涉及的相关建设内容</w:t>
      </w:r>
      <w:r w:rsidRPr="00B27E26">
        <w:rPr>
          <w:rFonts w:ascii="仿宋_GB2312" w:eastAsia="仿宋_GB2312" w:hint="eastAsia"/>
          <w:color w:val="000000"/>
          <w:sz w:val="24"/>
          <w:szCs w:val="24"/>
        </w:rPr>
        <w:t>。</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二、工程变动情况</w:t>
      </w:r>
    </w:p>
    <w:p w:rsidR="00B356D6" w:rsidRPr="00B27E26" w:rsidRDefault="00B356D6" w:rsidP="00B356D6">
      <w:pPr>
        <w:spacing w:line="360" w:lineRule="auto"/>
        <w:ind w:firstLineChars="200" w:firstLine="480"/>
        <w:rPr>
          <w:rFonts w:ascii="仿宋_GB2312" w:eastAsia="仿宋_GB2312"/>
          <w:bCs/>
          <w:sz w:val="24"/>
          <w:szCs w:val="24"/>
        </w:rPr>
      </w:pPr>
      <w:r w:rsidRPr="00B27E26">
        <w:rPr>
          <w:rFonts w:ascii="仿宋_GB2312" w:eastAsia="仿宋_GB2312" w:hint="eastAsia"/>
          <w:bCs/>
          <w:sz w:val="24"/>
          <w:szCs w:val="24"/>
        </w:rPr>
        <w:t>1、环</w:t>
      </w:r>
      <w:proofErr w:type="gramStart"/>
      <w:r w:rsidRPr="00B27E26">
        <w:rPr>
          <w:rFonts w:ascii="仿宋_GB2312" w:eastAsia="仿宋_GB2312" w:hint="eastAsia"/>
          <w:bCs/>
          <w:sz w:val="24"/>
          <w:szCs w:val="24"/>
        </w:rPr>
        <w:t>评设计</w:t>
      </w:r>
      <w:proofErr w:type="gramEnd"/>
      <w:r w:rsidRPr="00B27E26">
        <w:rPr>
          <w:rFonts w:ascii="仿宋_GB2312" w:eastAsia="仿宋_GB2312" w:hint="eastAsia"/>
          <w:bCs/>
          <w:sz w:val="24"/>
          <w:szCs w:val="24"/>
        </w:rPr>
        <w:t>产量为最大产量，由于调试期间生产负荷未达到满产，验收期间的产量按调试期间，验收监测时统计，未超过环</w:t>
      </w:r>
      <w:proofErr w:type="gramStart"/>
      <w:r w:rsidRPr="00B27E26">
        <w:rPr>
          <w:rFonts w:ascii="仿宋_GB2312" w:eastAsia="仿宋_GB2312" w:hint="eastAsia"/>
          <w:bCs/>
          <w:sz w:val="24"/>
          <w:szCs w:val="24"/>
        </w:rPr>
        <w:t>评设计</w:t>
      </w:r>
      <w:proofErr w:type="gramEnd"/>
      <w:r w:rsidRPr="00B27E26">
        <w:rPr>
          <w:rFonts w:ascii="仿宋_GB2312" w:eastAsia="仿宋_GB2312" w:hint="eastAsia"/>
          <w:bCs/>
          <w:sz w:val="24"/>
          <w:szCs w:val="24"/>
        </w:rPr>
        <w:t>的产能。</w:t>
      </w:r>
    </w:p>
    <w:p w:rsidR="00B356D6" w:rsidRPr="00B27E26" w:rsidRDefault="00B356D6" w:rsidP="00B356D6">
      <w:pPr>
        <w:spacing w:line="360" w:lineRule="auto"/>
        <w:ind w:firstLineChars="200" w:firstLine="480"/>
        <w:outlineLvl w:val="0"/>
        <w:rPr>
          <w:rFonts w:ascii="仿宋_GB2312" w:eastAsia="仿宋_GB2312" w:hAnsi="宋体"/>
          <w:bCs/>
          <w:sz w:val="24"/>
          <w:szCs w:val="24"/>
        </w:rPr>
      </w:pPr>
      <w:r w:rsidRPr="00B27E26">
        <w:rPr>
          <w:rFonts w:ascii="仿宋_GB2312" w:eastAsia="仿宋_GB2312" w:hint="eastAsia"/>
          <w:bCs/>
          <w:sz w:val="24"/>
          <w:szCs w:val="24"/>
        </w:rPr>
        <w:t>2、环</w:t>
      </w:r>
      <w:proofErr w:type="gramStart"/>
      <w:r w:rsidRPr="00B27E26">
        <w:rPr>
          <w:rFonts w:ascii="仿宋_GB2312" w:eastAsia="仿宋_GB2312" w:hint="eastAsia"/>
          <w:bCs/>
          <w:sz w:val="24"/>
          <w:szCs w:val="24"/>
        </w:rPr>
        <w:t>评</w:t>
      </w:r>
      <w:r w:rsidRPr="00B27E26">
        <w:rPr>
          <w:rFonts w:ascii="仿宋_GB2312" w:eastAsia="仿宋_GB2312" w:hAnsi="宋体" w:hint="eastAsia"/>
          <w:bCs/>
          <w:sz w:val="24"/>
          <w:szCs w:val="24"/>
        </w:rPr>
        <w:t>设计</w:t>
      </w:r>
      <w:proofErr w:type="gramEnd"/>
      <w:r w:rsidRPr="00B27E26">
        <w:rPr>
          <w:rFonts w:ascii="仿宋_GB2312" w:eastAsia="仿宋_GB2312" w:hAnsi="宋体" w:hint="eastAsia"/>
          <w:bCs/>
          <w:sz w:val="24"/>
          <w:szCs w:val="24"/>
        </w:rPr>
        <w:t>原辅材料用量为最大用量，由于调试期间生产负荷未达到满产，验收期间的用量按调试期间，验收监测时统计，未超过环</w:t>
      </w:r>
      <w:proofErr w:type="gramStart"/>
      <w:r w:rsidRPr="00B27E26">
        <w:rPr>
          <w:rFonts w:ascii="仿宋_GB2312" w:eastAsia="仿宋_GB2312" w:hAnsi="宋体" w:hint="eastAsia"/>
          <w:bCs/>
          <w:sz w:val="24"/>
          <w:szCs w:val="24"/>
        </w:rPr>
        <w:t>评设计</w:t>
      </w:r>
      <w:proofErr w:type="gramEnd"/>
      <w:r w:rsidRPr="00B27E26">
        <w:rPr>
          <w:rFonts w:ascii="仿宋_GB2312" w:eastAsia="仿宋_GB2312" w:hAnsi="宋体" w:hint="eastAsia"/>
          <w:bCs/>
          <w:sz w:val="24"/>
          <w:szCs w:val="24"/>
        </w:rPr>
        <w:t>的用量。</w:t>
      </w:r>
    </w:p>
    <w:p w:rsidR="00B356D6" w:rsidRPr="00B27E26" w:rsidRDefault="00B356D6" w:rsidP="00B356D6">
      <w:pPr>
        <w:spacing w:line="360" w:lineRule="auto"/>
        <w:ind w:firstLineChars="150" w:firstLine="360"/>
        <w:rPr>
          <w:rFonts w:ascii="仿宋_GB2312" w:eastAsia="仿宋_GB2312" w:hAnsi="宋体"/>
          <w:bCs/>
          <w:sz w:val="24"/>
          <w:szCs w:val="24"/>
        </w:rPr>
      </w:pPr>
      <w:r w:rsidRPr="00B27E26">
        <w:rPr>
          <w:rFonts w:ascii="仿宋_GB2312" w:eastAsia="仿宋_GB2312" w:hAnsi="宋体" w:hint="eastAsia"/>
          <w:bCs/>
          <w:sz w:val="24"/>
          <w:szCs w:val="24"/>
        </w:rPr>
        <w:t xml:space="preserve"> 3、环</w:t>
      </w:r>
      <w:proofErr w:type="gramStart"/>
      <w:r w:rsidRPr="00B27E26">
        <w:rPr>
          <w:rFonts w:ascii="仿宋_GB2312" w:eastAsia="仿宋_GB2312" w:hAnsi="宋体" w:hint="eastAsia"/>
          <w:bCs/>
          <w:sz w:val="24"/>
          <w:szCs w:val="24"/>
        </w:rPr>
        <w:t>评设计</w:t>
      </w:r>
      <w:proofErr w:type="gramEnd"/>
      <w:r w:rsidRPr="00B27E26">
        <w:rPr>
          <w:rFonts w:ascii="仿宋_GB2312" w:eastAsia="仿宋_GB2312" w:hAnsi="宋体" w:hint="eastAsia"/>
          <w:bCs/>
          <w:sz w:val="24"/>
          <w:szCs w:val="24"/>
        </w:rPr>
        <w:t>水量为最大水量，由于调试期间生产负荷未达到满产，验收期间的用水量按调试期间，</w:t>
      </w:r>
      <w:r w:rsidR="0072161A" w:rsidRPr="00B27E26">
        <w:rPr>
          <w:rFonts w:ascii="仿宋_GB2312" w:eastAsia="仿宋_GB2312" w:hAnsi="宋体" w:hint="eastAsia"/>
          <w:bCs/>
          <w:sz w:val="24"/>
          <w:szCs w:val="24"/>
        </w:rPr>
        <w:t>验收监测时统计，</w:t>
      </w:r>
      <w:r w:rsidRPr="00B27E26">
        <w:rPr>
          <w:rFonts w:ascii="仿宋_GB2312" w:eastAsia="仿宋_GB2312" w:hAnsi="宋体" w:hint="eastAsia"/>
          <w:bCs/>
          <w:sz w:val="24"/>
          <w:szCs w:val="24"/>
        </w:rPr>
        <w:t>未超过环</w:t>
      </w:r>
      <w:proofErr w:type="gramStart"/>
      <w:r w:rsidRPr="00B27E26">
        <w:rPr>
          <w:rFonts w:ascii="仿宋_GB2312" w:eastAsia="仿宋_GB2312" w:hAnsi="宋体" w:hint="eastAsia"/>
          <w:bCs/>
          <w:sz w:val="24"/>
          <w:szCs w:val="24"/>
        </w:rPr>
        <w:t>评设计</w:t>
      </w:r>
      <w:proofErr w:type="gramEnd"/>
      <w:r w:rsidRPr="00B27E26">
        <w:rPr>
          <w:rFonts w:ascii="仿宋_GB2312" w:eastAsia="仿宋_GB2312" w:hAnsi="宋体" w:hint="eastAsia"/>
          <w:bCs/>
          <w:sz w:val="24"/>
          <w:szCs w:val="24"/>
        </w:rPr>
        <w:t>的用量，不属于重大变化。</w:t>
      </w:r>
    </w:p>
    <w:p w:rsidR="00B356D6" w:rsidRPr="00B27E26" w:rsidRDefault="00B356D6" w:rsidP="00B356D6">
      <w:pPr>
        <w:spacing w:line="360" w:lineRule="auto"/>
        <w:ind w:firstLineChars="200" w:firstLine="480"/>
        <w:rPr>
          <w:rFonts w:ascii="仿宋_GB2312" w:eastAsia="仿宋_GB2312" w:hAnsi="宋体"/>
          <w:bCs/>
          <w:sz w:val="24"/>
          <w:szCs w:val="24"/>
        </w:rPr>
      </w:pPr>
      <w:r w:rsidRPr="00B27E26">
        <w:rPr>
          <w:rFonts w:ascii="仿宋_GB2312" w:eastAsia="仿宋_GB2312" w:hAnsi="宋体" w:hint="eastAsia"/>
          <w:bCs/>
          <w:sz w:val="24"/>
          <w:szCs w:val="24"/>
        </w:rPr>
        <w:t>4、原环评审批有机废气为无组织排放，实际为有组织排放，无组织排放改为有组织排放，污染防治措施强化，不属于重大变动。</w:t>
      </w:r>
    </w:p>
    <w:p w:rsidR="00B356D6" w:rsidRPr="00B27E26" w:rsidRDefault="00B356D6" w:rsidP="00B356D6">
      <w:pPr>
        <w:widowControl/>
        <w:spacing w:line="360" w:lineRule="auto"/>
        <w:ind w:firstLineChars="200" w:firstLine="480"/>
        <w:jc w:val="left"/>
        <w:rPr>
          <w:rFonts w:ascii="仿宋_GB2312" w:eastAsia="仿宋_GB2312" w:hAnsi="宋体"/>
          <w:bCs/>
          <w:sz w:val="24"/>
          <w:szCs w:val="24"/>
        </w:rPr>
      </w:pPr>
      <w:r w:rsidRPr="00B27E26">
        <w:rPr>
          <w:rFonts w:ascii="仿宋_GB2312" w:eastAsia="仿宋_GB2312" w:hAnsi="宋体" w:hint="eastAsia"/>
          <w:bCs/>
          <w:sz w:val="24"/>
          <w:szCs w:val="24"/>
        </w:rPr>
        <w:t>5、原环评审批有机废气排放为无组织排放，实际为有组织排放，废气处理方式为“二级活性炭吸附装置”，故有废活性炭产生。一般固废、危废、生活垃圾产生量是按调试期间统计，签订一般固废、</w:t>
      </w:r>
      <w:proofErr w:type="gramStart"/>
      <w:r w:rsidRPr="00B27E26">
        <w:rPr>
          <w:rFonts w:ascii="仿宋_GB2312" w:eastAsia="仿宋_GB2312" w:hAnsi="宋体" w:hint="eastAsia"/>
          <w:bCs/>
          <w:sz w:val="24"/>
          <w:szCs w:val="24"/>
        </w:rPr>
        <w:t>危废合同</w:t>
      </w:r>
      <w:proofErr w:type="gramEnd"/>
      <w:r w:rsidRPr="00B27E26">
        <w:rPr>
          <w:rFonts w:ascii="仿宋_GB2312" w:eastAsia="仿宋_GB2312" w:hAnsi="宋体" w:hint="eastAsia"/>
          <w:bCs/>
          <w:sz w:val="24"/>
          <w:szCs w:val="24"/>
        </w:rPr>
        <w:t>的废物的量也是根据调试期间实际产生量签订，最终以拉运一般固废、</w:t>
      </w:r>
      <w:proofErr w:type="gramStart"/>
      <w:r w:rsidRPr="00B27E26">
        <w:rPr>
          <w:rFonts w:ascii="仿宋_GB2312" w:eastAsia="仿宋_GB2312" w:hAnsi="宋体" w:hint="eastAsia"/>
          <w:bCs/>
          <w:sz w:val="24"/>
          <w:szCs w:val="24"/>
        </w:rPr>
        <w:t>危废的年单</w:t>
      </w:r>
      <w:proofErr w:type="gramEnd"/>
      <w:r w:rsidRPr="00B27E26">
        <w:rPr>
          <w:rFonts w:ascii="仿宋_GB2312" w:eastAsia="仿宋_GB2312" w:hAnsi="宋体" w:hint="eastAsia"/>
          <w:bCs/>
          <w:sz w:val="24"/>
          <w:szCs w:val="24"/>
        </w:rPr>
        <w:t>量为实际处置量，一般固废、</w:t>
      </w:r>
      <w:proofErr w:type="gramStart"/>
      <w:r w:rsidRPr="00B27E26">
        <w:rPr>
          <w:rFonts w:ascii="仿宋_GB2312" w:eastAsia="仿宋_GB2312" w:hAnsi="宋体" w:hint="eastAsia"/>
          <w:bCs/>
          <w:sz w:val="24"/>
          <w:szCs w:val="24"/>
        </w:rPr>
        <w:t>危废均为</w:t>
      </w:r>
      <w:proofErr w:type="gramEnd"/>
      <w:r w:rsidRPr="00B27E26">
        <w:rPr>
          <w:rFonts w:ascii="仿宋_GB2312" w:eastAsia="仿宋_GB2312" w:hAnsi="宋体" w:hint="eastAsia"/>
          <w:bCs/>
          <w:sz w:val="24"/>
          <w:szCs w:val="24"/>
        </w:rPr>
        <w:t>交给一般固废、</w:t>
      </w:r>
      <w:proofErr w:type="gramStart"/>
      <w:r w:rsidRPr="00B27E26">
        <w:rPr>
          <w:rFonts w:ascii="仿宋_GB2312" w:eastAsia="仿宋_GB2312" w:hAnsi="宋体" w:hint="eastAsia"/>
          <w:bCs/>
          <w:sz w:val="24"/>
          <w:szCs w:val="24"/>
        </w:rPr>
        <w:t>危废公司</w:t>
      </w:r>
      <w:proofErr w:type="gramEnd"/>
      <w:r w:rsidRPr="00B27E26">
        <w:rPr>
          <w:rFonts w:ascii="仿宋_GB2312" w:eastAsia="仿宋_GB2312" w:hAnsi="宋体" w:hint="eastAsia"/>
          <w:bCs/>
          <w:sz w:val="24"/>
          <w:szCs w:val="24"/>
        </w:rPr>
        <w:t>处置，不外排，不对环境造成直接的影响，不属于重大变动。</w:t>
      </w:r>
    </w:p>
    <w:p w:rsidR="00B356D6" w:rsidRPr="00B27E26" w:rsidRDefault="00B356D6" w:rsidP="00B356D6">
      <w:pPr>
        <w:widowControl/>
        <w:spacing w:line="360" w:lineRule="auto"/>
        <w:ind w:firstLineChars="200" w:firstLine="480"/>
        <w:jc w:val="left"/>
        <w:rPr>
          <w:rFonts w:ascii="仿宋_GB2312" w:eastAsia="仿宋_GB2312"/>
          <w:bCs/>
          <w:sz w:val="24"/>
          <w:szCs w:val="24"/>
        </w:rPr>
      </w:pPr>
      <w:r w:rsidRPr="00B27E26">
        <w:rPr>
          <w:rFonts w:ascii="仿宋_GB2312" w:eastAsia="仿宋_GB2312" w:hAnsi="宋体" w:hint="eastAsia"/>
          <w:bCs/>
          <w:sz w:val="24"/>
          <w:szCs w:val="24"/>
        </w:rPr>
        <w:t>根据《污染影响类建设项</w:t>
      </w:r>
      <w:r w:rsidRPr="00B27E26">
        <w:rPr>
          <w:rFonts w:ascii="仿宋_GB2312" w:eastAsia="仿宋_GB2312" w:hint="eastAsia"/>
          <w:bCs/>
          <w:sz w:val="24"/>
          <w:szCs w:val="24"/>
        </w:rPr>
        <w:t>目重大变动清单》（试行）论证，项目没有重大变动清单中论述的变化，其他建设内容与环评批复的内容基本一致，不属于重大变动。</w:t>
      </w:r>
    </w:p>
    <w:p w:rsidR="000B4629" w:rsidRPr="00B27E26" w:rsidRDefault="00AB4A7A" w:rsidP="00B356D6">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三、环境保护设施建设情况</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（一）废水</w:t>
      </w:r>
    </w:p>
    <w:p w:rsidR="0072161A" w:rsidRPr="00B27E26" w:rsidRDefault="0072161A" w:rsidP="0072161A">
      <w:pPr>
        <w:spacing w:line="360" w:lineRule="auto"/>
        <w:ind w:firstLineChars="200" w:firstLine="480"/>
        <w:rPr>
          <w:rFonts w:ascii="仿宋_GB2312" w:eastAsia="仿宋_GB2312" w:hAnsi="Times New Roman"/>
          <w:sz w:val="24"/>
          <w:szCs w:val="24"/>
        </w:rPr>
      </w:pPr>
      <w:r w:rsidRPr="00B27E26">
        <w:rPr>
          <w:rFonts w:ascii="仿宋_GB2312" w:eastAsia="仿宋_GB2312" w:hAnsi="Times New Roman" w:hint="eastAsia"/>
          <w:sz w:val="24"/>
          <w:szCs w:val="24"/>
        </w:rPr>
        <w:t>项目磨边、开孔、精雕工序使用CNC机、水切机、精雕机进行湿式加工，过程使用水进行加工，不添加任何药剂或者切削液，以上工序会产生一定量的废水，废水</w:t>
      </w:r>
      <w:proofErr w:type="gramStart"/>
      <w:r w:rsidRPr="00B27E26">
        <w:rPr>
          <w:rFonts w:ascii="仿宋_GB2312" w:eastAsia="仿宋_GB2312" w:hAnsi="Times New Roman" w:hint="eastAsia"/>
          <w:sz w:val="24"/>
          <w:szCs w:val="24"/>
        </w:rPr>
        <w:t>经设备</w:t>
      </w:r>
      <w:proofErr w:type="gramEnd"/>
      <w:r w:rsidRPr="00B27E26">
        <w:rPr>
          <w:rFonts w:ascii="仿宋_GB2312" w:eastAsia="仿宋_GB2312" w:hAnsi="Times New Roman" w:hint="eastAsia"/>
          <w:sz w:val="24"/>
          <w:szCs w:val="24"/>
        </w:rPr>
        <w:t>自带的碎屑过滤网过滤拦截玻璃碎屑后回流至配套水槽，经沉淀后循环使用，不外排。调试期间统计，磨边、开孔、精雕工序新鲜水补充量为154.7t/a（其中34.1t/a来自于清洗工序废水回用水，120.06t/a来自于成品清洗工序废水回用水）。</w:t>
      </w:r>
    </w:p>
    <w:p w:rsidR="0072161A" w:rsidRPr="00B27E26" w:rsidRDefault="0072161A" w:rsidP="0072161A">
      <w:pPr>
        <w:spacing w:line="360" w:lineRule="auto"/>
        <w:ind w:firstLineChars="200" w:firstLine="480"/>
        <w:rPr>
          <w:rFonts w:ascii="仿宋_GB2312" w:eastAsia="仿宋_GB2312" w:hAnsi="Times New Roman"/>
          <w:sz w:val="24"/>
          <w:szCs w:val="24"/>
        </w:rPr>
      </w:pPr>
      <w:r w:rsidRPr="00B27E26">
        <w:rPr>
          <w:rFonts w:ascii="仿宋_GB2312" w:eastAsia="仿宋_GB2312" w:hAnsi="Times New Roman" w:hint="eastAsia"/>
          <w:sz w:val="24"/>
          <w:szCs w:val="24"/>
        </w:rPr>
        <w:t>项目清洗工序使用洗片机对半成品进行清洗，过程使用水进行加工，项目半成品</w:t>
      </w:r>
      <w:r w:rsidRPr="00B27E26">
        <w:rPr>
          <w:rFonts w:ascii="仿宋_GB2312" w:eastAsia="仿宋_GB2312" w:hAnsi="Times New Roman" w:hint="eastAsia"/>
          <w:sz w:val="24"/>
          <w:szCs w:val="24"/>
        </w:rPr>
        <w:lastRenderedPageBreak/>
        <w:t>清洗工序经用于清洗去除半成品上的碎屑，对水质要求不高，不添加任何药剂，会产生一定量的清洗废水。洗片机清洗方式为喷淋清洗，清洗废水</w:t>
      </w:r>
      <w:proofErr w:type="gramStart"/>
      <w:r w:rsidRPr="00B27E26">
        <w:rPr>
          <w:rFonts w:ascii="仿宋_GB2312" w:eastAsia="仿宋_GB2312" w:hAnsi="Times New Roman" w:hint="eastAsia"/>
          <w:sz w:val="24"/>
          <w:szCs w:val="24"/>
        </w:rPr>
        <w:t>经设备</w:t>
      </w:r>
      <w:proofErr w:type="gramEnd"/>
      <w:r w:rsidRPr="00B27E26">
        <w:rPr>
          <w:rFonts w:ascii="仿宋_GB2312" w:eastAsia="仿宋_GB2312" w:hAnsi="Times New Roman" w:hint="eastAsia"/>
          <w:sz w:val="24"/>
          <w:szCs w:val="24"/>
        </w:rPr>
        <w:t>自带的碎屑过滤网过滤拦截玻璃碎屑后进入配套水槽，经沉淀后循环使用，定期补充添加用水，并定期更换，更换产生的废水经三级沉淀池沉淀过滤达到</w:t>
      </w:r>
      <w:r w:rsidR="00B27E26">
        <w:rPr>
          <w:rFonts w:ascii="仿宋_GB2312" w:eastAsia="仿宋_GB2312" w:hAnsi="Times New Roman" w:hint="eastAsia"/>
          <w:sz w:val="24"/>
          <w:szCs w:val="24"/>
        </w:rPr>
        <w:t>标</w:t>
      </w:r>
      <w:r w:rsidRPr="00B27E26">
        <w:rPr>
          <w:rFonts w:ascii="仿宋_GB2312" w:eastAsia="仿宋_GB2312" w:hAnsi="Times New Roman" w:hint="eastAsia"/>
          <w:sz w:val="24"/>
          <w:szCs w:val="24"/>
        </w:rPr>
        <w:t>后回用于磨边、开孔、精雕等工序的补充水，不外排。调试期间统计，清洗工序循环水补充量为54.56t/a，废水产生量为34.1t/a，经三级沉淀池沉淀后回用于磨边、开孔、精雕等工序的补充水，不外排。则项目清洗工序总用水量合计为88.66t/a（其中61.86t/a来自于成品清洗工序废水回用水，26.8t/a来自于自来水）。</w:t>
      </w:r>
    </w:p>
    <w:p w:rsidR="0072161A" w:rsidRPr="00B27E26" w:rsidRDefault="0072161A" w:rsidP="0072161A">
      <w:pPr>
        <w:spacing w:line="360" w:lineRule="auto"/>
        <w:ind w:firstLineChars="200" w:firstLine="480"/>
        <w:rPr>
          <w:rFonts w:ascii="仿宋_GB2312" w:eastAsia="仿宋_GB2312" w:hAnsi="Times New Roman"/>
          <w:sz w:val="24"/>
          <w:szCs w:val="24"/>
        </w:rPr>
      </w:pPr>
      <w:r w:rsidRPr="00B27E26">
        <w:rPr>
          <w:rFonts w:ascii="仿宋_GB2312" w:eastAsia="仿宋_GB2312" w:hAnsi="Times New Roman" w:hint="eastAsia"/>
          <w:sz w:val="24"/>
          <w:szCs w:val="24"/>
        </w:rPr>
        <w:t>项目成品清洗工序使用平板洗片机对成品进行清洗，过程使用水进行加工，项目成品清洗工序使用纯水，不添加任何药剂，会产生一定量的成品清洗废水。平板洗片机清洗方式为喷淋清洗，成品清洗废水经回流进入配套水槽，经沉淀后循环使用，定期补充添加用水，并定期更换，更换产生的废水经三级沉淀池沉淀过滤达标后回用于磨边、开孔、精雕、清洗等工序的补充水，不外排。调试期间统计，成品清洗工序循环水补充量为86.4t/a，废水产生量为181.92t/a，经三级沉淀池沉淀后回用于磨边、开孔、精雕、清洗等工序的补充水，不外排。则项目成品清洗工序总用水量合计为268.32t/a，均来自于纯水制备工序制备的纯水。</w:t>
      </w:r>
    </w:p>
    <w:p w:rsidR="0072161A" w:rsidRPr="00B27E26" w:rsidRDefault="0072161A" w:rsidP="0072161A">
      <w:pPr>
        <w:spacing w:line="360" w:lineRule="auto"/>
        <w:ind w:firstLineChars="200" w:firstLine="480"/>
        <w:rPr>
          <w:rFonts w:ascii="仿宋_GB2312" w:eastAsia="仿宋_GB2312" w:cs="Times New Roman"/>
          <w:sz w:val="24"/>
          <w:szCs w:val="24"/>
        </w:rPr>
      </w:pPr>
      <w:r w:rsidRPr="00B27E26">
        <w:rPr>
          <w:rFonts w:ascii="仿宋_GB2312" w:eastAsia="仿宋_GB2312" w:cs="Times New Roman" w:hint="eastAsia"/>
          <w:sz w:val="24"/>
          <w:szCs w:val="24"/>
        </w:rPr>
        <w:t>项目纯水制备系统主要是通过将自来水通入处理装置后去除水中的离子、胶体等杂质从而达到制备成品清洗工序所需的纯水水质，这一过程会有少量纯水制备系统浓水产生。调试期间统计，项目成品清洗工序纯水用量为268.32t/a，项目所需要的自来水量为447.2t/a，纯水制备系统产生的浓水水量为178.88t/a，浓水为清净下水，直接排至市政雨水管网。</w:t>
      </w:r>
    </w:p>
    <w:p w:rsidR="0072161A" w:rsidRPr="00B27E26" w:rsidRDefault="0072161A" w:rsidP="0072161A">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项目员工生活污水经三级化粪池处理后，排入市政截污管网，引至城镇污水处理厂处理达标后排放。</w:t>
      </w:r>
    </w:p>
    <w:p w:rsidR="000B4629" w:rsidRPr="00B27E26" w:rsidRDefault="00AB4A7A" w:rsidP="0072161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（二</w:t>
      </w:r>
      <w:r w:rsidRPr="00B27E26">
        <w:rPr>
          <w:rFonts w:ascii="仿宋_GB2312" w:eastAsia="仿宋_GB2312" w:cs="Times New Roman" w:hint="eastAsia"/>
          <w:sz w:val="24"/>
          <w:szCs w:val="24"/>
        </w:rPr>
        <w:t>）废气</w:t>
      </w:r>
    </w:p>
    <w:p w:rsidR="00DA336E" w:rsidRPr="00B27E26" w:rsidRDefault="0072161A" w:rsidP="00937F73">
      <w:pPr>
        <w:spacing w:line="360" w:lineRule="auto"/>
        <w:ind w:firstLineChars="200" w:firstLine="480"/>
        <w:outlineLvl w:val="0"/>
        <w:rPr>
          <w:rFonts w:ascii="仿宋_GB2312" w:eastAsia="仿宋_GB2312" w:hAnsi="Times New Roman"/>
          <w:bCs/>
          <w:sz w:val="24"/>
          <w:szCs w:val="24"/>
        </w:rPr>
      </w:pPr>
      <w:r w:rsidRPr="00B27E26">
        <w:rPr>
          <w:rFonts w:ascii="仿宋_GB2312" w:eastAsia="仿宋_GB2312" w:hAnsi="Times New Roman" w:cs="宋体" w:hint="eastAsia"/>
          <w:sz w:val="24"/>
          <w:szCs w:val="24"/>
        </w:rPr>
        <w:t>项目丝印工序使用的胶印油墨在丝</w:t>
      </w:r>
      <w:proofErr w:type="gramStart"/>
      <w:r w:rsidRPr="00B27E26">
        <w:rPr>
          <w:rFonts w:ascii="仿宋_GB2312" w:eastAsia="仿宋_GB2312" w:hAnsi="Times New Roman" w:cs="宋体" w:hint="eastAsia"/>
          <w:sz w:val="24"/>
          <w:szCs w:val="24"/>
        </w:rPr>
        <w:t>印过程</w:t>
      </w:r>
      <w:proofErr w:type="gramEnd"/>
      <w:r w:rsidRPr="00B27E26">
        <w:rPr>
          <w:rFonts w:ascii="仿宋_GB2312" w:eastAsia="仿宋_GB2312" w:hAnsi="Times New Roman" w:cs="宋体" w:hint="eastAsia"/>
          <w:sz w:val="24"/>
          <w:szCs w:val="24"/>
        </w:rPr>
        <w:t>及后续的烘干工序过程中会产生一定量的有机废气，主要污染因子为VOCs，同时生产过程中除了有机废气外，相应的会伴有明显的异味，以臭气浓度计，该废气设置于密闭空间内，并在工作点处设置集气装置，将有机废气收集至“二级活性炭吸附装置”进行处理后由15m高排气筒高空排放，废气处理能力10000m</w:t>
      </w:r>
      <w:r w:rsidRPr="00B27E26">
        <w:rPr>
          <w:rFonts w:ascii="仿宋_GB2312" w:eastAsia="仿宋_GB2312" w:hAnsi="Times New Roman" w:cs="宋体" w:hint="eastAsia"/>
          <w:sz w:val="24"/>
          <w:szCs w:val="24"/>
          <w:vertAlign w:val="superscript"/>
        </w:rPr>
        <w:t>3</w:t>
      </w:r>
      <w:r w:rsidRPr="00B27E26">
        <w:rPr>
          <w:rFonts w:ascii="仿宋_GB2312" w:eastAsia="仿宋_GB2312" w:hAnsi="Times New Roman" w:cs="宋体" w:hint="eastAsia"/>
          <w:sz w:val="24"/>
          <w:szCs w:val="24"/>
        </w:rPr>
        <w:t>/h，排放口编号DA001</w:t>
      </w:r>
      <w:r w:rsidR="00937F73" w:rsidRPr="00B27E26">
        <w:rPr>
          <w:rFonts w:ascii="仿宋_GB2312" w:eastAsia="仿宋_GB2312" w:hAnsi="Times New Roman" w:cs="宋体" w:hint="eastAsia"/>
          <w:sz w:val="24"/>
          <w:szCs w:val="24"/>
        </w:rPr>
        <w:t>。</w:t>
      </w:r>
    </w:p>
    <w:p w:rsidR="000B4629" w:rsidRPr="00B27E26" w:rsidRDefault="00AB4A7A" w:rsidP="00E27776">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Times New Roman" w:hint="eastAsia"/>
          <w:sz w:val="24"/>
          <w:szCs w:val="24"/>
        </w:rPr>
        <w:lastRenderedPageBreak/>
        <w:t>（三）噪声</w:t>
      </w:r>
    </w:p>
    <w:p w:rsidR="0072161A" w:rsidRPr="00B27E26" w:rsidRDefault="00AB4A7A" w:rsidP="0072161A">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Times New Roman" w:hint="eastAsia"/>
          <w:sz w:val="24"/>
          <w:szCs w:val="24"/>
        </w:rPr>
        <w:t>项目加工机械</w:t>
      </w:r>
      <w:r w:rsidR="00004A41" w:rsidRPr="00B27E26">
        <w:rPr>
          <w:rFonts w:ascii="仿宋_GB2312" w:eastAsia="仿宋_GB2312" w:cs="Times New Roman" w:hint="eastAsia"/>
          <w:sz w:val="24"/>
          <w:szCs w:val="24"/>
        </w:rPr>
        <w:t>及</w:t>
      </w:r>
      <w:r w:rsidRPr="00B27E26">
        <w:rPr>
          <w:rFonts w:ascii="仿宋_GB2312" w:eastAsia="仿宋_GB2312" w:cs="Times New Roman" w:hint="eastAsia"/>
          <w:sz w:val="24"/>
          <w:szCs w:val="24"/>
        </w:rPr>
        <w:t>通风机运行时产生</w:t>
      </w:r>
      <w:r w:rsidR="00B40829" w:rsidRPr="00B27E26">
        <w:rPr>
          <w:rFonts w:ascii="仿宋_GB2312" w:eastAsia="仿宋_GB2312" w:cs="Times New Roman" w:hint="eastAsia"/>
          <w:sz w:val="24"/>
          <w:szCs w:val="24"/>
        </w:rPr>
        <w:t>的</w:t>
      </w:r>
      <w:r w:rsidRPr="00B27E26">
        <w:rPr>
          <w:rFonts w:ascii="仿宋_GB2312" w:eastAsia="仿宋_GB2312" w:cs="Times New Roman" w:hint="eastAsia"/>
          <w:sz w:val="24"/>
          <w:szCs w:val="24"/>
        </w:rPr>
        <w:t>噪声，</w:t>
      </w:r>
      <w:r w:rsidR="0072161A" w:rsidRPr="00B27E26">
        <w:rPr>
          <w:rFonts w:ascii="仿宋_GB2312" w:eastAsia="仿宋_GB2312" w:cs="Times New Roman" w:hint="eastAsia"/>
          <w:sz w:val="24"/>
          <w:szCs w:val="24"/>
        </w:rPr>
        <w:t>通过合理布局，选用低噪声设备，并采取隔声等措施，实现达标排放。</w:t>
      </w:r>
    </w:p>
    <w:p w:rsidR="00487933" w:rsidRPr="00B27E26" w:rsidRDefault="00487933" w:rsidP="0072161A">
      <w:pPr>
        <w:spacing w:line="360" w:lineRule="auto"/>
        <w:ind w:firstLineChars="200" w:firstLine="480"/>
        <w:outlineLvl w:val="0"/>
        <w:rPr>
          <w:rFonts w:ascii="仿宋_GB2312" w:eastAsia="仿宋_GB2312"/>
          <w:color w:val="000000"/>
          <w:sz w:val="24"/>
          <w:szCs w:val="24"/>
        </w:rPr>
      </w:pPr>
      <w:r w:rsidRPr="00B27E26">
        <w:rPr>
          <w:rFonts w:ascii="仿宋_GB2312" w:eastAsia="仿宋_GB2312" w:hint="eastAsia"/>
          <w:color w:val="000000"/>
          <w:sz w:val="24"/>
          <w:szCs w:val="24"/>
        </w:rPr>
        <w:t>（四）固体废物</w:t>
      </w:r>
    </w:p>
    <w:p w:rsidR="001D4CB4" w:rsidRPr="00B27E26" w:rsidRDefault="001D4CB4" w:rsidP="00472132">
      <w:pPr>
        <w:spacing w:line="360" w:lineRule="auto"/>
        <w:ind w:firstLineChars="200" w:firstLine="480"/>
        <w:rPr>
          <w:rFonts w:ascii="仿宋_GB2312" w:eastAsia="仿宋_GB2312"/>
          <w:color w:val="000000"/>
          <w:sz w:val="24"/>
          <w:szCs w:val="24"/>
          <w:lang w:bidi="zh-CN"/>
        </w:rPr>
      </w:pPr>
      <w:r w:rsidRPr="00B27E26">
        <w:rPr>
          <w:rFonts w:ascii="仿宋_GB2312" w:eastAsia="仿宋_GB2312" w:hint="eastAsia"/>
          <w:color w:val="000000"/>
          <w:sz w:val="24"/>
          <w:szCs w:val="24"/>
        </w:rPr>
        <w:t>一般工业固体废物：生产过程中产生的一般工业固体废物为</w:t>
      </w:r>
      <w:r w:rsidR="00937F73" w:rsidRPr="00B27E26">
        <w:rPr>
          <w:rFonts w:ascii="仿宋_GB2312" w:eastAsia="仿宋_GB2312" w:hAnsi="Times New Roman" w:cs="宋体" w:hint="eastAsia"/>
          <w:color w:val="000000"/>
          <w:sz w:val="24"/>
          <w:szCs w:val="24"/>
        </w:rPr>
        <w:t>玻璃边角料、碎屑及次品、废包装材料、废活性炭、石英砂、废RO膜</w:t>
      </w:r>
      <w:r w:rsidRPr="00B27E26">
        <w:rPr>
          <w:rFonts w:ascii="仿宋_GB2312" w:eastAsia="仿宋_GB2312" w:hint="eastAsia"/>
          <w:color w:val="000000"/>
          <w:sz w:val="24"/>
          <w:szCs w:val="24"/>
        </w:rPr>
        <w:t>。项目已严格按照《一般工业固体废物贮存、处置场污染控制标准》（GB18599-2001）及其2013年修改单的要求设置规范的一般工业固体废物贮存场所</w:t>
      </w:r>
      <w:r w:rsidR="00C45DDF" w:rsidRPr="00B27E26">
        <w:rPr>
          <w:rFonts w:ascii="仿宋_GB2312" w:eastAsia="仿宋_GB2312" w:hint="eastAsia"/>
          <w:color w:val="000000"/>
          <w:sz w:val="24"/>
          <w:szCs w:val="24"/>
        </w:rPr>
        <w:t>，</w:t>
      </w:r>
      <w:r w:rsidR="00284C68" w:rsidRPr="00B27E26">
        <w:rPr>
          <w:rFonts w:ascii="仿宋_GB2312" w:eastAsia="仿宋_GB2312" w:hAnsi="Times New Roman" w:cs="宋体" w:hint="eastAsia"/>
          <w:color w:val="000000"/>
          <w:sz w:val="24"/>
          <w:szCs w:val="24"/>
        </w:rPr>
        <w:t>不良</w:t>
      </w:r>
      <w:proofErr w:type="gramStart"/>
      <w:r w:rsidR="00284C68" w:rsidRPr="00B27E26">
        <w:rPr>
          <w:rFonts w:ascii="仿宋_GB2312" w:eastAsia="仿宋_GB2312" w:hAnsi="Times New Roman" w:cs="宋体" w:hint="eastAsia"/>
          <w:color w:val="000000"/>
          <w:sz w:val="24"/>
          <w:szCs w:val="24"/>
        </w:rPr>
        <w:t>品通过</w:t>
      </w:r>
      <w:proofErr w:type="gramEnd"/>
      <w:r w:rsidR="00284C68" w:rsidRPr="00B27E26">
        <w:rPr>
          <w:rFonts w:ascii="仿宋_GB2312" w:eastAsia="仿宋_GB2312" w:hAnsi="Times New Roman" w:cs="宋体" w:hint="eastAsia"/>
          <w:color w:val="000000"/>
          <w:sz w:val="24"/>
          <w:szCs w:val="24"/>
        </w:rPr>
        <w:t>返工进行修复，</w:t>
      </w:r>
      <w:r w:rsidR="00937F73" w:rsidRPr="00B27E26">
        <w:rPr>
          <w:rFonts w:ascii="仿宋_GB2312" w:eastAsia="仿宋_GB2312" w:hAnsi="Times New Roman" w:cs="宋体" w:hint="eastAsia"/>
          <w:color w:val="000000"/>
          <w:sz w:val="24"/>
          <w:szCs w:val="24"/>
        </w:rPr>
        <w:t>玻璃边角料、碎屑及次品、废包装材料、废活性炭、石英砂、废RO膜</w:t>
      </w:r>
      <w:r w:rsidRPr="00B27E26">
        <w:rPr>
          <w:rFonts w:ascii="仿宋_GB2312" w:eastAsia="仿宋_GB2312" w:hint="eastAsia"/>
          <w:color w:val="000000"/>
          <w:sz w:val="24"/>
          <w:szCs w:val="24"/>
        </w:rPr>
        <w:t>收集后</w:t>
      </w:r>
      <w:r w:rsidRPr="00B27E26">
        <w:rPr>
          <w:rFonts w:ascii="仿宋_GB2312" w:eastAsia="仿宋_GB2312" w:hint="eastAsia"/>
          <w:color w:val="000000" w:themeColor="text1"/>
          <w:sz w:val="24"/>
          <w:szCs w:val="24"/>
        </w:rPr>
        <w:t>交</w:t>
      </w:r>
      <w:r w:rsidR="00D85D34" w:rsidRPr="00B27E26">
        <w:rPr>
          <w:rFonts w:ascii="仿宋_GB2312" w:eastAsia="仿宋_GB2312" w:hAnsi="Times New Roman" w:cs="宋体" w:hint="eastAsia"/>
          <w:color w:val="000000" w:themeColor="text1"/>
          <w:sz w:val="24"/>
          <w:szCs w:val="24"/>
        </w:rPr>
        <w:t>东莞市绿胜环保有限公司</w:t>
      </w:r>
      <w:r w:rsidRPr="00B27E26">
        <w:rPr>
          <w:rFonts w:ascii="仿宋_GB2312" w:eastAsia="仿宋_GB2312" w:hint="eastAsia"/>
          <w:color w:val="000000" w:themeColor="text1"/>
          <w:sz w:val="24"/>
          <w:szCs w:val="24"/>
        </w:rPr>
        <w:t>处理，并按有关规</w:t>
      </w:r>
      <w:r w:rsidRPr="00B27E26">
        <w:rPr>
          <w:rFonts w:ascii="仿宋_GB2312" w:eastAsia="仿宋_GB2312" w:hint="eastAsia"/>
          <w:color w:val="000000"/>
          <w:sz w:val="24"/>
          <w:szCs w:val="24"/>
        </w:rPr>
        <w:t>定落实工业固体废物申报登记制度及记录一般工业固体废物管理台账。一般工业固体废物贮存场所做到可防漏、防雨、防风等。</w:t>
      </w:r>
      <w:r w:rsidR="0072161A" w:rsidRPr="00B27E26">
        <w:rPr>
          <w:rFonts w:ascii="仿宋_GB2312" w:eastAsia="仿宋_GB2312" w:hAnsi="Times New Roman" w:cs="宋体" w:hint="eastAsia"/>
          <w:color w:val="000000"/>
          <w:sz w:val="24"/>
          <w:szCs w:val="24"/>
        </w:rPr>
        <w:t>玻璃边角料、碎屑及次品、废包装材料、废活性炭、石英砂、废RO膜</w:t>
      </w:r>
      <w:r w:rsidRPr="00B27E26">
        <w:rPr>
          <w:rFonts w:ascii="仿宋_GB2312" w:eastAsia="仿宋_GB2312" w:hint="eastAsia"/>
          <w:color w:val="000000"/>
          <w:sz w:val="24"/>
          <w:szCs w:val="24"/>
        </w:rPr>
        <w:t>贮存在一般工业固体废物贮存场所，门口外部挂有一般固体废物警示牌和一般固体废物标识牌，内部墙面均贴有相应的一般固体废物标识牌，并挂有一般工业固体废物台账。</w:t>
      </w:r>
    </w:p>
    <w:p w:rsidR="002259CC" w:rsidRPr="00B27E26" w:rsidRDefault="00472132" w:rsidP="001D4CB4">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危险废物：生产过程中产生的危险废物</w:t>
      </w:r>
      <w:r w:rsidR="00BF387D" w:rsidRPr="00B27E26">
        <w:rPr>
          <w:rFonts w:ascii="仿宋_GB2312" w:eastAsia="仿宋_GB2312" w:hint="eastAsia"/>
          <w:color w:val="000000"/>
          <w:sz w:val="24"/>
          <w:szCs w:val="24"/>
        </w:rPr>
        <w:t>为</w:t>
      </w:r>
      <w:r w:rsidR="00D85D34" w:rsidRPr="00B27E26">
        <w:rPr>
          <w:rFonts w:ascii="仿宋_GB2312" w:eastAsia="仿宋_GB2312" w:hAnsi="Times New Roman" w:cs="宋体" w:hint="eastAsia"/>
          <w:color w:val="000000" w:themeColor="text1"/>
          <w:sz w:val="24"/>
          <w:szCs w:val="24"/>
        </w:rPr>
        <w:t>废润滑油罐</w:t>
      </w:r>
      <w:r w:rsidR="00847477" w:rsidRPr="00B27E26">
        <w:rPr>
          <w:rFonts w:ascii="仿宋_GB2312" w:eastAsia="仿宋_GB2312" w:hAnsi="Times New Roman" w:cs="宋体" w:hint="eastAsia"/>
          <w:color w:val="000000" w:themeColor="text1"/>
          <w:sz w:val="24"/>
          <w:szCs w:val="24"/>
        </w:rPr>
        <w:t>（WH08）</w:t>
      </w:r>
      <w:r w:rsidR="00D85D34" w:rsidRPr="00B27E26">
        <w:rPr>
          <w:rFonts w:ascii="仿宋_GB2312" w:eastAsia="仿宋_GB2312" w:hAnsi="Times New Roman" w:cs="宋体" w:hint="eastAsia"/>
          <w:color w:val="000000" w:themeColor="text1"/>
          <w:sz w:val="24"/>
          <w:szCs w:val="24"/>
        </w:rPr>
        <w:t>，废抹布</w:t>
      </w:r>
      <w:r w:rsidR="00847477" w:rsidRPr="00B27E26">
        <w:rPr>
          <w:rFonts w:ascii="仿宋_GB2312" w:eastAsia="仿宋_GB2312" w:hAnsi="Times New Roman" w:cs="宋体" w:hint="eastAsia"/>
          <w:bCs/>
          <w:color w:val="000000" w:themeColor="text1"/>
          <w:sz w:val="24"/>
          <w:szCs w:val="24"/>
        </w:rPr>
        <w:t>（WH49）</w:t>
      </w:r>
      <w:r w:rsidR="00D85D34" w:rsidRPr="00B27E26">
        <w:rPr>
          <w:rFonts w:ascii="仿宋_GB2312" w:eastAsia="仿宋_GB2312" w:hAnsi="Times New Roman" w:cs="宋体" w:hint="eastAsia"/>
          <w:color w:val="000000" w:themeColor="text1"/>
          <w:sz w:val="24"/>
          <w:szCs w:val="24"/>
        </w:rPr>
        <w:t>，废润滑油</w:t>
      </w:r>
      <w:r w:rsidR="00847477" w:rsidRPr="00B27E26">
        <w:rPr>
          <w:rFonts w:ascii="仿宋_GB2312" w:eastAsia="仿宋_GB2312" w:hAnsi="Times New Roman" w:cs="宋体" w:hint="eastAsia"/>
          <w:color w:val="000000" w:themeColor="text1"/>
          <w:sz w:val="24"/>
          <w:szCs w:val="24"/>
        </w:rPr>
        <w:t>（WH08）</w:t>
      </w:r>
      <w:r w:rsidR="00D85D34" w:rsidRPr="00B27E26">
        <w:rPr>
          <w:rFonts w:ascii="仿宋_GB2312" w:eastAsia="仿宋_GB2312" w:hAnsi="Times New Roman" w:cs="宋体" w:hint="eastAsia"/>
          <w:color w:val="000000" w:themeColor="text1"/>
          <w:sz w:val="24"/>
          <w:szCs w:val="24"/>
        </w:rPr>
        <w:t>，废油墨罐</w:t>
      </w:r>
      <w:r w:rsidR="00847477" w:rsidRPr="00B27E26">
        <w:rPr>
          <w:rFonts w:ascii="仿宋_GB2312" w:eastAsia="仿宋_GB2312" w:hAnsi="Times New Roman" w:cs="宋体" w:hint="eastAsia"/>
          <w:color w:val="000000" w:themeColor="text1"/>
          <w:sz w:val="24"/>
          <w:szCs w:val="24"/>
        </w:rPr>
        <w:t>（WH49）</w:t>
      </w:r>
      <w:r w:rsidR="00D85D34" w:rsidRPr="00B27E26">
        <w:rPr>
          <w:rFonts w:ascii="仿宋_GB2312" w:eastAsia="仿宋_GB2312" w:hAnsi="Times New Roman" w:cs="宋体" w:hint="eastAsia"/>
          <w:color w:val="000000" w:themeColor="text1"/>
          <w:sz w:val="24"/>
          <w:szCs w:val="24"/>
        </w:rPr>
        <w:t>，</w:t>
      </w:r>
      <w:proofErr w:type="gramStart"/>
      <w:r w:rsidR="00D85D34" w:rsidRPr="00B27E26">
        <w:rPr>
          <w:rFonts w:ascii="仿宋_GB2312" w:eastAsia="仿宋_GB2312" w:hAnsi="Times New Roman" w:cs="宋体" w:hint="eastAsia"/>
          <w:color w:val="000000" w:themeColor="text1"/>
          <w:sz w:val="24"/>
          <w:szCs w:val="24"/>
        </w:rPr>
        <w:t>废网版</w:t>
      </w:r>
      <w:proofErr w:type="gramEnd"/>
      <w:r w:rsidR="00847477" w:rsidRPr="00B27E26">
        <w:rPr>
          <w:rFonts w:ascii="仿宋_GB2312" w:eastAsia="仿宋_GB2312" w:hAnsi="Times New Roman" w:cs="宋体" w:hint="eastAsia"/>
          <w:color w:val="000000" w:themeColor="text1"/>
          <w:sz w:val="24"/>
          <w:szCs w:val="24"/>
        </w:rPr>
        <w:t>（WH49）、废活性炭（WH49）、废硝酸钾袋（WH49）、废硝酸钾（WH49）</w:t>
      </w:r>
      <w:r w:rsidRPr="00B27E26">
        <w:rPr>
          <w:rFonts w:ascii="仿宋_GB2312" w:eastAsia="仿宋_GB2312" w:hAnsi="Times New Roman" w:cs="宋体" w:hint="eastAsia"/>
          <w:color w:val="000000"/>
          <w:sz w:val="24"/>
          <w:szCs w:val="24"/>
        </w:rPr>
        <w:t>。项</w:t>
      </w:r>
      <w:r w:rsidRPr="00B27E26">
        <w:rPr>
          <w:rFonts w:ascii="仿宋_GB2312" w:eastAsia="仿宋_GB2312" w:hint="eastAsia"/>
          <w:color w:val="000000"/>
          <w:sz w:val="24"/>
          <w:szCs w:val="24"/>
        </w:rPr>
        <w:t>目已严格按照《危险废物贮存污染控制标准》（GB18597-2001）及其2013年修改单的要求设置规范的危险废物贮存场所，危险废物经分类收</w:t>
      </w:r>
      <w:r w:rsidRPr="00B27E26">
        <w:rPr>
          <w:rFonts w:ascii="仿宋_GB2312" w:eastAsia="仿宋_GB2312" w:hint="eastAsia"/>
          <w:color w:val="000000" w:themeColor="text1"/>
          <w:sz w:val="24"/>
          <w:szCs w:val="24"/>
        </w:rPr>
        <w:t>集后委托</w:t>
      </w:r>
      <w:r w:rsidR="00847477" w:rsidRPr="00B27E26">
        <w:rPr>
          <w:rFonts w:ascii="仿宋_GB2312" w:eastAsia="仿宋_GB2312" w:hAnsi="Times New Roman" w:cs="宋体" w:hint="eastAsia"/>
          <w:color w:val="000000" w:themeColor="text1"/>
          <w:sz w:val="24"/>
          <w:szCs w:val="24"/>
        </w:rPr>
        <w:t>广东粤龙环境科技有限公司、深圳市环保科技集团股份有限公司</w:t>
      </w:r>
      <w:r w:rsidRPr="00B27E26">
        <w:rPr>
          <w:rFonts w:ascii="仿宋_GB2312" w:eastAsia="仿宋_GB2312" w:hint="eastAsia"/>
          <w:color w:val="000000" w:themeColor="text1"/>
          <w:sz w:val="24"/>
          <w:szCs w:val="24"/>
        </w:rPr>
        <w:t>处理，并执行危险废物转移联单制度和按有关规定落实危险废物申报登记制度及记录危险废物管理台账。危险废物贮存</w:t>
      </w:r>
      <w:proofErr w:type="gramStart"/>
      <w:r w:rsidRPr="00B27E26">
        <w:rPr>
          <w:rFonts w:ascii="仿宋_GB2312" w:eastAsia="仿宋_GB2312" w:hint="eastAsia"/>
          <w:color w:val="000000" w:themeColor="text1"/>
          <w:sz w:val="24"/>
          <w:szCs w:val="24"/>
        </w:rPr>
        <w:t>场做到</w:t>
      </w:r>
      <w:proofErr w:type="gramEnd"/>
      <w:r w:rsidRPr="00B27E26">
        <w:rPr>
          <w:rFonts w:ascii="仿宋_GB2312" w:eastAsia="仿宋_GB2312" w:hint="eastAsia"/>
          <w:color w:val="000000"/>
          <w:sz w:val="24"/>
          <w:szCs w:val="24"/>
        </w:rPr>
        <w:t>可防腐、防渗、防漏、防雨、防风等。门口外部挂有危险废物警示牌、危险废物管理制度和危险废物标识牌等。各类危险废物分类贮存在危险废物分类收集区域，底部设有防泄漏围堰，内部墙面均贴有相应的危险废物标识牌，并挂有危险</w:t>
      </w:r>
      <w:proofErr w:type="gramStart"/>
      <w:r w:rsidRPr="00B27E26">
        <w:rPr>
          <w:rFonts w:ascii="仿宋_GB2312" w:eastAsia="仿宋_GB2312" w:hint="eastAsia"/>
          <w:color w:val="000000"/>
          <w:sz w:val="24"/>
          <w:szCs w:val="24"/>
        </w:rPr>
        <w:t>废物台</w:t>
      </w:r>
      <w:proofErr w:type="gramEnd"/>
      <w:r w:rsidRPr="00B27E26">
        <w:rPr>
          <w:rFonts w:ascii="仿宋_GB2312" w:eastAsia="仿宋_GB2312" w:hint="eastAsia"/>
          <w:color w:val="000000"/>
          <w:sz w:val="24"/>
          <w:szCs w:val="24"/>
        </w:rPr>
        <w:t>账。</w:t>
      </w:r>
    </w:p>
    <w:p w:rsidR="001D4CB4" w:rsidRPr="00B27E26" w:rsidRDefault="001D4CB4" w:rsidP="001D4CB4">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生活垃圾：员工生活产生的生活垃圾必须按照指定地点分类堆放在生活垃圾堆放点，每日由环卫部门清理运走，并对堆放点进行定期的清洁消毒，杀灭害虫，避免散发恶臭，孳生蚊蝇。</w:t>
      </w:r>
    </w:p>
    <w:p w:rsidR="00487933" w:rsidRPr="00B27E26" w:rsidRDefault="00487933" w:rsidP="00487933">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w:t>
      </w:r>
      <w:r w:rsidR="00847477" w:rsidRPr="00B27E26">
        <w:rPr>
          <w:rFonts w:ascii="仿宋_GB2312" w:eastAsia="仿宋_GB2312" w:hint="eastAsia"/>
          <w:color w:val="000000"/>
          <w:sz w:val="24"/>
          <w:szCs w:val="24"/>
        </w:rPr>
        <w:t>五</w:t>
      </w:r>
      <w:r w:rsidRPr="00B27E26">
        <w:rPr>
          <w:rFonts w:ascii="仿宋_GB2312" w:eastAsia="仿宋_GB2312" w:hint="eastAsia"/>
          <w:color w:val="000000"/>
          <w:sz w:val="24"/>
          <w:szCs w:val="24"/>
        </w:rPr>
        <w:t>）其他环境保护设施</w:t>
      </w:r>
    </w:p>
    <w:p w:rsidR="00847477" w:rsidRPr="00B27E26" w:rsidRDefault="00847477" w:rsidP="00847477">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1.环境风险防范设施</w:t>
      </w:r>
    </w:p>
    <w:p w:rsidR="00847477" w:rsidRPr="00B27E26" w:rsidRDefault="00847477" w:rsidP="00847477">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lastRenderedPageBreak/>
        <w:t>项目危险废物仓库墙体及地面已做好防腐、防渗措施。</w:t>
      </w:r>
    </w:p>
    <w:p w:rsidR="00E97733" w:rsidRPr="00B27E26" w:rsidRDefault="00847477" w:rsidP="00847477">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2</w:t>
      </w:r>
      <w:r w:rsidR="00E97733" w:rsidRPr="00B27E26">
        <w:rPr>
          <w:rFonts w:ascii="仿宋_GB2312" w:eastAsia="仿宋_GB2312" w:hint="eastAsia"/>
          <w:color w:val="000000"/>
          <w:sz w:val="24"/>
          <w:szCs w:val="24"/>
        </w:rPr>
        <w:t>.其他</w:t>
      </w:r>
    </w:p>
    <w:p w:rsidR="00E97733" w:rsidRPr="00B27E26" w:rsidRDefault="00E97733" w:rsidP="00E97733">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企业所有排放口（包括水、气）已按照“便于采样、便于计量监测、便于日常监督检查”的原则和规范化要求，设置了相应的环境保护图形标志牌，绘制企业排污口分布图，排污口的规范化符合东莞市环境监察部门的要求。</w:t>
      </w:r>
    </w:p>
    <w:p w:rsidR="00847477" w:rsidRPr="00B27E26" w:rsidRDefault="00847477" w:rsidP="00847477">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3、辐射防护设施</w:t>
      </w:r>
    </w:p>
    <w:p w:rsidR="00847477" w:rsidRPr="00B27E26" w:rsidRDefault="00847477" w:rsidP="00847477">
      <w:pPr>
        <w:spacing w:line="360" w:lineRule="auto"/>
        <w:ind w:firstLineChars="200" w:firstLine="480"/>
        <w:rPr>
          <w:rFonts w:ascii="仿宋_GB2312" w:eastAsia="仿宋_GB2312"/>
          <w:color w:val="000000"/>
          <w:sz w:val="24"/>
          <w:szCs w:val="24"/>
        </w:rPr>
      </w:pPr>
      <w:r w:rsidRPr="00B27E26">
        <w:rPr>
          <w:rFonts w:ascii="仿宋_GB2312" w:eastAsia="仿宋_GB2312" w:hint="eastAsia"/>
          <w:color w:val="000000"/>
          <w:sz w:val="24"/>
          <w:szCs w:val="24"/>
        </w:rPr>
        <w:t>项目不属于电磁辐射类项目，故本项目不会对周围环境造成电磁辐射影响。</w:t>
      </w:r>
    </w:p>
    <w:p w:rsidR="000B4629" w:rsidRPr="00B27E26" w:rsidRDefault="00AB4A7A">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cs="宋体" w:hint="eastAsia"/>
          <w:sz w:val="24"/>
          <w:szCs w:val="24"/>
        </w:rPr>
        <w:t>四、环境保护设施调试效果</w:t>
      </w:r>
    </w:p>
    <w:p w:rsidR="00B27E26" w:rsidRPr="00B27E26" w:rsidRDefault="00847477" w:rsidP="00847477">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2024年2月委托</w:t>
      </w:r>
      <w:proofErr w:type="gramStart"/>
      <w:r w:rsidRPr="00B27E26">
        <w:rPr>
          <w:rFonts w:ascii="仿宋_GB2312" w:eastAsia="仿宋_GB2312" w:cs="宋体" w:hint="eastAsia"/>
          <w:sz w:val="24"/>
          <w:szCs w:val="24"/>
        </w:rPr>
        <w:t>广东标尚检测</w:t>
      </w:r>
      <w:proofErr w:type="gramEnd"/>
      <w:r w:rsidRPr="00B27E26">
        <w:rPr>
          <w:rFonts w:ascii="仿宋_GB2312" w:eastAsia="仿宋_GB2312" w:cs="宋体" w:hint="eastAsia"/>
          <w:sz w:val="24"/>
          <w:szCs w:val="24"/>
        </w:rPr>
        <w:t>技术服务有限公司对项目进行竣工验收监测，验收监测期间</w:t>
      </w:r>
      <w:r w:rsidR="00B27E26" w:rsidRPr="00B27E26">
        <w:rPr>
          <w:rFonts w:ascii="仿宋_GB2312" w:eastAsia="仿宋_GB2312" w:cs="宋体" w:hint="eastAsia"/>
          <w:sz w:val="24"/>
          <w:szCs w:val="24"/>
        </w:rPr>
        <w:t>，</w:t>
      </w:r>
      <w:r w:rsidRPr="00B27E26">
        <w:rPr>
          <w:rFonts w:ascii="仿宋_GB2312" w:eastAsia="仿宋_GB2312" w:cs="宋体" w:hint="eastAsia"/>
          <w:sz w:val="24"/>
          <w:szCs w:val="24"/>
        </w:rPr>
        <w:t>根据</w:t>
      </w:r>
      <w:proofErr w:type="gramStart"/>
      <w:r w:rsidR="00B27E26" w:rsidRPr="00B27E26">
        <w:rPr>
          <w:rFonts w:ascii="仿宋_GB2312" w:eastAsia="仿宋_GB2312" w:cs="宋体" w:hint="eastAsia"/>
          <w:sz w:val="24"/>
          <w:szCs w:val="24"/>
        </w:rPr>
        <w:t>广东标尚检测</w:t>
      </w:r>
      <w:proofErr w:type="gramEnd"/>
      <w:r w:rsidR="00B27E26" w:rsidRPr="00B27E26">
        <w:rPr>
          <w:rFonts w:ascii="仿宋_GB2312" w:eastAsia="仿宋_GB2312" w:cs="宋体" w:hint="eastAsia"/>
          <w:sz w:val="24"/>
          <w:szCs w:val="24"/>
        </w:rPr>
        <w:t>技术服务有限公司</w:t>
      </w:r>
      <w:r w:rsidRPr="00B27E26">
        <w:rPr>
          <w:rFonts w:ascii="仿宋_GB2312" w:eastAsia="仿宋_GB2312" w:cs="宋体" w:hint="eastAsia"/>
          <w:sz w:val="24"/>
          <w:szCs w:val="24"/>
        </w:rPr>
        <w:t>出具的《</w:t>
      </w:r>
      <w:r w:rsidR="00B27E26" w:rsidRPr="00B27E26">
        <w:rPr>
          <w:rFonts w:ascii="仿宋_GB2312" w:eastAsia="仿宋_GB2312" w:hAnsi="Times New Roman" w:cs="宋体" w:hint="eastAsia"/>
          <w:color w:val="000000"/>
          <w:sz w:val="24"/>
          <w:szCs w:val="24"/>
        </w:rPr>
        <w:t>东莞市康雄光电科技有限公司</w:t>
      </w:r>
      <w:r w:rsidRPr="00B27E26">
        <w:rPr>
          <w:rFonts w:ascii="仿宋_GB2312" w:eastAsia="仿宋_GB2312" w:cs="宋体" w:hint="eastAsia"/>
          <w:sz w:val="24"/>
          <w:szCs w:val="24"/>
        </w:rPr>
        <w:t>建设项目竣工环境保护验收监测报告》（</w:t>
      </w:r>
      <w:r w:rsidR="00B27E26" w:rsidRPr="00B27E26">
        <w:rPr>
          <w:rFonts w:ascii="仿宋_GB2312" w:eastAsia="仿宋_GB2312" w:cs="宋体" w:hint="eastAsia"/>
          <w:sz w:val="24"/>
          <w:szCs w:val="24"/>
        </w:rPr>
        <w:t>BST20240222-09</w:t>
      </w:r>
      <w:r w:rsidRPr="00B27E26">
        <w:rPr>
          <w:rFonts w:ascii="仿宋_GB2312" w:eastAsia="仿宋_GB2312" w:cs="宋体" w:hint="eastAsia"/>
          <w:sz w:val="24"/>
          <w:szCs w:val="24"/>
        </w:rPr>
        <w:t>），污染物达标排放。</w:t>
      </w:r>
    </w:p>
    <w:p w:rsidR="000B4629" w:rsidRPr="00B27E26" w:rsidRDefault="00AB4A7A" w:rsidP="00847477">
      <w:pPr>
        <w:spacing w:line="360" w:lineRule="auto"/>
        <w:ind w:firstLineChars="200" w:firstLine="480"/>
        <w:rPr>
          <w:rFonts w:ascii="仿宋_GB2312" w:eastAsia="仿宋_GB2312" w:cs="Times New Roman"/>
          <w:sz w:val="24"/>
          <w:szCs w:val="24"/>
        </w:rPr>
      </w:pPr>
      <w:r w:rsidRPr="00B27E26">
        <w:rPr>
          <w:rFonts w:ascii="仿宋_GB2312" w:eastAsia="仿宋_GB2312" w:hint="eastAsia"/>
          <w:sz w:val="24"/>
          <w:szCs w:val="24"/>
        </w:rPr>
        <w:t>1.</w:t>
      </w:r>
      <w:r w:rsidRPr="00B27E26">
        <w:rPr>
          <w:rFonts w:ascii="仿宋_GB2312" w:eastAsia="仿宋_GB2312" w:cs="宋体" w:hint="eastAsia"/>
          <w:sz w:val="24"/>
          <w:szCs w:val="24"/>
        </w:rPr>
        <w:t>废水</w:t>
      </w:r>
    </w:p>
    <w:p w:rsidR="00D85D34" w:rsidRPr="00B27E26" w:rsidRDefault="00D85D34" w:rsidP="00D85D34">
      <w:pPr>
        <w:spacing w:line="360" w:lineRule="auto"/>
        <w:ind w:firstLineChars="200" w:firstLine="480"/>
        <w:rPr>
          <w:rFonts w:ascii="仿宋_GB2312" w:eastAsia="仿宋_GB2312" w:hAnsi="Times New Roman" w:cs="宋体"/>
          <w:color w:val="000000"/>
          <w:sz w:val="24"/>
          <w:szCs w:val="24"/>
        </w:rPr>
      </w:pPr>
      <w:r w:rsidRPr="00B27E26">
        <w:rPr>
          <w:rFonts w:ascii="仿宋_GB2312" w:eastAsia="仿宋_GB2312" w:hAnsi="Times New Roman" w:cs="宋体" w:hint="eastAsia"/>
          <w:color w:val="000000"/>
          <w:sz w:val="24"/>
          <w:szCs w:val="24"/>
        </w:rPr>
        <w:t>项目磨边、开孔、精雕工序使用CNC机、水切机、精雕机进行湿式加工，过程使用水进行加工，不添加任何药剂或者切削液，以上工序会产生一定量的废水，废水</w:t>
      </w:r>
      <w:proofErr w:type="gramStart"/>
      <w:r w:rsidRPr="00B27E26">
        <w:rPr>
          <w:rFonts w:ascii="仿宋_GB2312" w:eastAsia="仿宋_GB2312" w:hAnsi="Times New Roman" w:cs="宋体" w:hint="eastAsia"/>
          <w:color w:val="000000"/>
          <w:sz w:val="24"/>
          <w:szCs w:val="24"/>
        </w:rPr>
        <w:t>经设备</w:t>
      </w:r>
      <w:proofErr w:type="gramEnd"/>
      <w:r w:rsidRPr="00B27E26">
        <w:rPr>
          <w:rFonts w:ascii="仿宋_GB2312" w:eastAsia="仿宋_GB2312" w:hAnsi="Times New Roman" w:cs="宋体" w:hint="eastAsia"/>
          <w:color w:val="000000"/>
          <w:sz w:val="24"/>
          <w:szCs w:val="24"/>
        </w:rPr>
        <w:t>自带的碎屑过滤网过滤拦截玻璃碎屑后回流至配套水槽，经沉淀后循环使用，不外排。</w:t>
      </w:r>
    </w:p>
    <w:p w:rsidR="00D85D34" w:rsidRPr="00B27E26" w:rsidRDefault="00D85D34" w:rsidP="00D85D34">
      <w:pPr>
        <w:spacing w:line="360" w:lineRule="auto"/>
        <w:ind w:firstLineChars="200" w:firstLine="480"/>
        <w:rPr>
          <w:rFonts w:ascii="仿宋_GB2312" w:eastAsia="仿宋_GB2312" w:hAnsi="Times New Roman" w:cs="宋体"/>
          <w:color w:val="000000"/>
          <w:sz w:val="24"/>
          <w:szCs w:val="24"/>
        </w:rPr>
      </w:pPr>
      <w:r w:rsidRPr="00B27E26">
        <w:rPr>
          <w:rFonts w:ascii="仿宋_GB2312" w:eastAsia="仿宋_GB2312" w:hAnsi="Times New Roman" w:cs="宋体" w:hint="eastAsia"/>
          <w:color w:val="000000"/>
          <w:sz w:val="24"/>
          <w:szCs w:val="24"/>
        </w:rPr>
        <w:t>项目清洗工序使用洗片机对半成品进行清洗，过程使用水进行加工，项目半成品清洗工序经用于清洗去除半成品上的碎屑，对水质要求不高，不添加任何药剂，会产生一定量的清洗废水。洗片机清洗方式为喷淋清洗，清洗废水</w:t>
      </w:r>
      <w:proofErr w:type="gramStart"/>
      <w:r w:rsidRPr="00B27E26">
        <w:rPr>
          <w:rFonts w:ascii="仿宋_GB2312" w:eastAsia="仿宋_GB2312" w:hAnsi="Times New Roman" w:cs="宋体" w:hint="eastAsia"/>
          <w:color w:val="000000"/>
          <w:sz w:val="24"/>
          <w:szCs w:val="24"/>
        </w:rPr>
        <w:t>经设备</w:t>
      </w:r>
      <w:proofErr w:type="gramEnd"/>
      <w:r w:rsidRPr="00B27E26">
        <w:rPr>
          <w:rFonts w:ascii="仿宋_GB2312" w:eastAsia="仿宋_GB2312" w:hAnsi="Times New Roman" w:cs="宋体" w:hint="eastAsia"/>
          <w:color w:val="000000"/>
          <w:sz w:val="24"/>
          <w:szCs w:val="24"/>
        </w:rPr>
        <w:t>自带的碎屑过滤网过滤拦截玻璃碎屑后进入配套水槽，经沉淀后循环使用，定期补充添加用水，并定期更换，更换产生的废水经三级沉淀池沉淀过滤后</w:t>
      </w:r>
      <w:r w:rsidRPr="00B27E26">
        <w:rPr>
          <w:rFonts w:ascii="仿宋_GB2312" w:eastAsia="仿宋_GB2312" w:hAnsi="Times New Roman" w:cs="宋体" w:hint="eastAsia"/>
          <w:sz w:val="24"/>
          <w:szCs w:val="24"/>
        </w:rPr>
        <w:t>达到《城市污水再生利用 工业用水水质》（GB/T19923—2005）中的“工艺与产品用水”标准</w:t>
      </w:r>
      <w:r w:rsidRPr="00B27E26">
        <w:rPr>
          <w:rFonts w:ascii="仿宋_GB2312" w:eastAsia="仿宋_GB2312" w:hAnsi="Times New Roman" w:cs="宋体" w:hint="eastAsia"/>
          <w:color w:val="000000"/>
          <w:sz w:val="24"/>
          <w:szCs w:val="24"/>
        </w:rPr>
        <w:t>回用于磨边、开孔、精雕等工序的补充水，不外排。</w:t>
      </w:r>
    </w:p>
    <w:p w:rsidR="00D85D34" w:rsidRPr="00B27E26" w:rsidRDefault="00D85D34" w:rsidP="00D85D34">
      <w:pPr>
        <w:spacing w:line="360" w:lineRule="auto"/>
        <w:ind w:firstLineChars="200" w:firstLine="480"/>
        <w:rPr>
          <w:rFonts w:ascii="仿宋_GB2312" w:eastAsia="仿宋_GB2312" w:hAnsi="Times New Roman"/>
          <w:sz w:val="24"/>
          <w:szCs w:val="24"/>
        </w:rPr>
      </w:pPr>
      <w:r w:rsidRPr="00B27E26">
        <w:rPr>
          <w:rFonts w:ascii="仿宋_GB2312" w:eastAsia="仿宋_GB2312" w:hAnsi="Times New Roman" w:hint="eastAsia"/>
          <w:sz w:val="24"/>
          <w:szCs w:val="24"/>
        </w:rPr>
        <w:t>项目成品清洗工序使用平板洗片机对成品进行清洗，过程使用水进行加工，项目成品清洗工序使用纯水，不添加任何药剂，会产生一定量的成品清洗废水。平板洗片机清洗方式为喷淋清洗，成品清洗废水经回流进入配套水槽，经沉淀后循环使用，定期补充添加用水，并定期更换，更换产生的废水经三级沉淀池沉淀过滤后</w:t>
      </w:r>
      <w:r w:rsidRPr="00B27E26">
        <w:rPr>
          <w:rFonts w:ascii="仿宋_GB2312" w:eastAsia="仿宋_GB2312" w:hAnsi="Times New Roman" w:cs="宋体" w:hint="eastAsia"/>
          <w:sz w:val="24"/>
          <w:szCs w:val="24"/>
        </w:rPr>
        <w:t>达到《城市污水再生利用 工业用水水质》（GB/T19923—2005）中的“工艺与产品用水”标准</w:t>
      </w:r>
      <w:r w:rsidRPr="00B27E26">
        <w:rPr>
          <w:rFonts w:ascii="仿宋_GB2312" w:eastAsia="仿宋_GB2312" w:hAnsi="Times New Roman" w:hint="eastAsia"/>
          <w:sz w:val="24"/>
          <w:szCs w:val="24"/>
        </w:rPr>
        <w:t>回用于磨边、开孔、精雕、清洗等工序的补充水，不外排。</w:t>
      </w:r>
    </w:p>
    <w:p w:rsidR="000B4629" w:rsidRPr="00B27E26" w:rsidRDefault="001D4CB4" w:rsidP="00D85D34">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lastRenderedPageBreak/>
        <w:t>项目</w:t>
      </w:r>
      <w:r w:rsidR="00AB4A7A" w:rsidRPr="00B27E26">
        <w:rPr>
          <w:rFonts w:ascii="仿宋_GB2312" w:eastAsia="仿宋_GB2312" w:cs="宋体" w:hint="eastAsia"/>
          <w:sz w:val="24"/>
          <w:szCs w:val="24"/>
        </w:rPr>
        <w:t>员工生活污水经三级化粪池处理后，达到</w:t>
      </w:r>
      <w:r w:rsidR="00E043F6" w:rsidRPr="00B27E26">
        <w:rPr>
          <w:rFonts w:ascii="仿宋_GB2312" w:eastAsia="仿宋_GB2312" w:cs="宋体" w:hint="eastAsia"/>
          <w:sz w:val="24"/>
          <w:szCs w:val="24"/>
        </w:rPr>
        <w:t>广东省《水污染物排放限值》（DB44/26-2001）第二时段三级标准和《污水排入城镇下水道水质标准》（GB/T 31962-2015）B 等级标准的较严值后排入市政截污管网，引至城镇污水处理厂处理。</w:t>
      </w:r>
    </w:p>
    <w:p w:rsidR="000B4629" w:rsidRPr="00B27E26" w:rsidRDefault="00AB4A7A">
      <w:pPr>
        <w:spacing w:line="360" w:lineRule="auto"/>
        <w:ind w:firstLineChars="200" w:firstLine="480"/>
        <w:outlineLvl w:val="0"/>
        <w:rPr>
          <w:rFonts w:ascii="仿宋_GB2312" w:eastAsia="仿宋_GB2312" w:cs="Times New Roman"/>
          <w:sz w:val="24"/>
          <w:szCs w:val="24"/>
        </w:rPr>
      </w:pPr>
      <w:r w:rsidRPr="00B27E26">
        <w:rPr>
          <w:rFonts w:ascii="仿宋_GB2312" w:eastAsia="仿宋_GB2312" w:hint="eastAsia"/>
          <w:sz w:val="24"/>
          <w:szCs w:val="24"/>
        </w:rPr>
        <w:t>2.</w:t>
      </w:r>
      <w:r w:rsidRPr="00B27E26">
        <w:rPr>
          <w:rFonts w:ascii="仿宋_GB2312" w:eastAsia="仿宋_GB2312" w:cs="宋体" w:hint="eastAsia"/>
          <w:sz w:val="24"/>
          <w:szCs w:val="24"/>
        </w:rPr>
        <w:t>废气</w:t>
      </w:r>
    </w:p>
    <w:p w:rsidR="00B27E26" w:rsidRPr="00B27E26" w:rsidRDefault="00B27E26" w:rsidP="00B27E26">
      <w:pPr>
        <w:spacing w:line="360" w:lineRule="auto"/>
        <w:ind w:firstLineChars="200" w:firstLine="480"/>
        <w:outlineLvl w:val="0"/>
        <w:rPr>
          <w:rFonts w:ascii="仿宋_GB2312" w:eastAsia="仿宋_GB2312" w:hAnsi="Times New Roman"/>
          <w:bCs/>
          <w:sz w:val="24"/>
          <w:szCs w:val="24"/>
        </w:rPr>
      </w:pPr>
      <w:r w:rsidRPr="00B27E26">
        <w:rPr>
          <w:rFonts w:ascii="仿宋_GB2312" w:eastAsia="仿宋_GB2312" w:hAnsi="Times New Roman" w:hint="eastAsia"/>
          <w:bCs/>
          <w:sz w:val="24"/>
          <w:szCs w:val="24"/>
        </w:rPr>
        <w:t>项目丝印工序使用的胶印油墨在丝</w:t>
      </w:r>
      <w:proofErr w:type="gramStart"/>
      <w:r w:rsidRPr="00B27E26">
        <w:rPr>
          <w:rFonts w:ascii="仿宋_GB2312" w:eastAsia="仿宋_GB2312" w:hAnsi="Times New Roman" w:hint="eastAsia"/>
          <w:bCs/>
          <w:sz w:val="24"/>
          <w:szCs w:val="24"/>
        </w:rPr>
        <w:t>印过程</w:t>
      </w:r>
      <w:proofErr w:type="gramEnd"/>
      <w:r w:rsidRPr="00B27E26">
        <w:rPr>
          <w:rFonts w:ascii="仿宋_GB2312" w:eastAsia="仿宋_GB2312" w:hAnsi="Times New Roman" w:hint="eastAsia"/>
          <w:bCs/>
          <w:sz w:val="24"/>
          <w:szCs w:val="24"/>
        </w:rPr>
        <w:t>及后续的烘干工序过程中会产生一定量的有机废气，主要污染因子为VOCs，同时生产过程中除了有机废气外，相应的会伴有明显的异味，以臭气浓度计，该废气设置于密闭空间内，并在工作点处设置集气装置，将有机废气收集至“二级活性炭吸附装置”进行处理后由15m高排气筒高空排放，废气处理能力10000m</w:t>
      </w:r>
      <w:r w:rsidRPr="00B27E26">
        <w:rPr>
          <w:rFonts w:ascii="仿宋_GB2312" w:eastAsia="仿宋_GB2312" w:hAnsi="Times New Roman" w:hint="eastAsia"/>
          <w:bCs/>
          <w:sz w:val="24"/>
          <w:szCs w:val="24"/>
          <w:vertAlign w:val="superscript"/>
        </w:rPr>
        <w:t>3</w:t>
      </w:r>
      <w:r w:rsidRPr="00B27E26">
        <w:rPr>
          <w:rFonts w:ascii="仿宋_GB2312" w:eastAsia="仿宋_GB2312" w:hAnsi="Times New Roman" w:hint="eastAsia"/>
          <w:bCs/>
          <w:sz w:val="24"/>
          <w:szCs w:val="24"/>
        </w:rPr>
        <w:t>/h，排放口编号DA001。VOCs有组织排放达到广东省《印刷行业挥发性有机化合物排放标准》（DB 44/815－2010）第Ⅱ时段排气筒VOCs排放限值，无组织排放执行广东省《印刷行业挥发性有机化合物排放标准》（DB44/815-2010）无组织排放监控点浓度限值；臭气浓度有组织排放达到《恶臭污染物排放标准》（GB14554 -93）表2恶臭污染物排放标准值，无组织排放达到《恶臭污染物排放标准》（GB14554-93）表1恶臭污染物厂界二级新扩改建标准；厂区内VOCs无组织排放限值执行《挥发性有机物无组织排放控制标准》（GB 37822－2019）中表A.1厂区内VOCs无组织特别排放限值。</w:t>
      </w:r>
    </w:p>
    <w:p w:rsidR="000B4629" w:rsidRPr="00B27E26" w:rsidRDefault="00AB4A7A" w:rsidP="00284C68">
      <w:pPr>
        <w:spacing w:line="360" w:lineRule="auto"/>
        <w:ind w:firstLineChars="200" w:firstLine="480"/>
        <w:rPr>
          <w:rFonts w:ascii="仿宋_GB2312" w:eastAsia="仿宋_GB2312" w:cs="Times New Roman"/>
          <w:sz w:val="24"/>
          <w:szCs w:val="24"/>
        </w:rPr>
      </w:pPr>
      <w:r w:rsidRPr="00B27E26">
        <w:rPr>
          <w:rFonts w:ascii="仿宋_GB2312" w:eastAsia="仿宋_GB2312" w:hint="eastAsia"/>
          <w:sz w:val="24"/>
          <w:szCs w:val="24"/>
        </w:rPr>
        <w:t>3.</w:t>
      </w:r>
      <w:r w:rsidRPr="00B27E26">
        <w:rPr>
          <w:rFonts w:ascii="仿宋_GB2312" w:eastAsia="仿宋_GB2312" w:cs="宋体" w:hint="eastAsia"/>
          <w:sz w:val="24"/>
          <w:szCs w:val="24"/>
        </w:rPr>
        <w:t>噪声</w:t>
      </w:r>
    </w:p>
    <w:p w:rsidR="00A94237" w:rsidRPr="00B27E26" w:rsidRDefault="00AB4A7A" w:rsidP="00A94237">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项目噪声采用减振、消声、降噪、隔音措施，达到《工业企业厂界环境噪声排放标准》（</w:t>
      </w:r>
      <w:r w:rsidRPr="00B27E26">
        <w:rPr>
          <w:rFonts w:ascii="仿宋_GB2312" w:eastAsia="仿宋_GB2312" w:hint="eastAsia"/>
          <w:sz w:val="24"/>
          <w:szCs w:val="24"/>
        </w:rPr>
        <w:t>GB 12348</w:t>
      </w:r>
      <w:r w:rsidRPr="00B27E26">
        <w:rPr>
          <w:rFonts w:ascii="仿宋_GB2312" w:eastAsia="仿宋_GB2312" w:cs="宋体" w:hint="eastAsia"/>
          <w:sz w:val="24"/>
          <w:szCs w:val="24"/>
        </w:rPr>
        <w:t>－</w:t>
      </w:r>
      <w:r w:rsidRPr="00B27E26">
        <w:rPr>
          <w:rFonts w:ascii="仿宋_GB2312" w:eastAsia="仿宋_GB2312" w:hint="eastAsia"/>
          <w:sz w:val="24"/>
          <w:szCs w:val="24"/>
        </w:rPr>
        <w:t>2008</w:t>
      </w:r>
      <w:r w:rsidRPr="00B27E26">
        <w:rPr>
          <w:rFonts w:ascii="仿宋_GB2312" w:eastAsia="仿宋_GB2312" w:cs="宋体" w:hint="eastAsia"/>
          <w:sz w:val="24"/>
          <w:szCs w:val="24"/>
        </w:rPr>
        <w:t>）</w:t>
      </w:r>
      <w:r w:rsidR="00681D69" w:rsidRPr="00B27E26">
        <w:rPr>
          <w:rFonts w:ascii="仿宋_GB2312" w:eastAsia="仿宋_GB2312" w:hint="eastAsia"/>
          <w:sz w:val="24"/>
          <w:szCs w:val="24"/>
        </w:rPr>
        <w:t>3</w:t>
      </w:r>
      <w:r w:rsidRPr="00B27E26">
        <w:rPr>
          <w:rFonts w:ascii="仿宋_GB2312" w:eastAsia="仿宋_GB2312" w:cs="宋体" w:hint="eastAsia"/>
          <w:sz w:val="24"/>
          <w:szCs w:val="24"/>
        </w:rPr>
        <w:t>类标准。</w:t>
      </w:r>
    </w:p>
    <w:p w:rsidR="00487933" w:rsidRPr="00B27E26" w:rsidRDefault="00487933" w:rsidP="00A94237">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4.固体废物</w:t>
      </w:r>
    </w:p>
    <w:p w:rsidR="00487933" w:rsidRPr="00B27E26" w:rsidRDefault="00487933" w:rsidP="00487933">
      <w:pPr>
        <w:pStyle w:val="2"/>
        <w:jc w:val="left"/>
        <w:rPr>
          <w:rFonts w:ascii="仿宋_GB2312" w:eastAsia="仿宋_GB2312"/>
        </w:rPr>
      </w:pPr>
      <w:r w:rsidRPr="00B27E26">
        <w:rPr>
          <w:rFonts w:ascii="仿宋_GB2312" w:eastAsia="仿宋_GB2312" w:hint="eastAsia"/>
        </w:rPr>
        <w:t>该项目产生的固体废物与环</w:t>
      </w:r>
      <w:proofErr w:type="gramStart"/>
      <w:r w:rsidRPr="00B27E26">
        <w:rPr>
          <w:rFonts w:ascii="仿宋_GB2312" w:eastAsia="仿宋_GB2312" w:hint="eastAsia"/>
        </w:rPr>
        <w:t>评基本</w:t>
      </w:r>
      <w:proofErr w:type="gramEnd"/>
      <w:r w:rsidRPr="00B27E26">
        <w:rPr>
          <w:rFonts w:ascii="仿宋_GB2312" w:eastAsia="仿宋_GB2312" w:hint="eastAsia"/>
        </w:rPr>
        <w:t>相符。</w:t>
      </w:r>
      <w:r w:rsidR="00D85D34" w:rsidRPr="00B27E26">
        <w:rPr>
          <w:rFonts w:ascii="仿宋_GB2312" w:eastAsia="仿宋_GB2312" w:cs="宋体" w:hint="eastAsia"/>
          <w:color w:val="000000"/>
        </w:rPr>
        <w:t>玻璃边角料、碎屑及次品、废包装材料、废活性炭、石英砂、废RO</w:t>
      </w:r>
      <w:proofErr w:type="gramStart"/>
      <w:r w:rsidR="00D85D34" w:rsidRPr="00B27E26">
        <w:rPr>
          <w:rFonts w:ascii="仿宋_GB2312" w:eastAsia="仿宋_GB2312" w:cs="宋体" w:hint="eastAsia"/>
          <w:color w:val="000000"/>
        </w:rPr>
        <w:t>膜</w:t>
      </w:r>
      <w:r w:rsidRPr="00B27E26">
        <w:rPr>
          <w:rFonts w:ascii="仿宋_GB2312" w:eastAsia="仿宋_GB2312" w:hint="eastAsia"/>
        </w:rPr>
        <w:t>交专业公司</w:t>
      </w:r>
      <w:proofErr w:type="gramEnd"/>
      <w:r w:rsidRPr="00B27E26">
        <w:rPr>
          <w:rFonts w:ascii="仿宋_GB2312" w:eastAsia="仿宋_GB2312" w:hint="eastAsia"/>
        </w:rPr>
        <w:t>回收处理；</w:t>
      </w:r>
      <w:r w:rsidR="00D85D34" w:rsidRPr="00B27E26">
        <w:rPr>
          <w:rFonts w:ascii="仿宋_GB2312" w:eastAsia="仿宋_GB2312" w:cs="宋体" w:hint="eastAsia"/>
          <w:color w:val="000000" w:themeColor="text1"/>
        </w:rPr>
        <w:t>废润滑油罐、废抹布、废润滑油、废油墨罐、</w:t>
      </w:r>
      <w:proofErr w:type="gramStart"/>
      <w:r w:rsidR="00D85D34" w:rsidRPr="00B27E26">
        <w:rPr>
          <w:rFonts w:ascii="仿宋_GB2312" w:eastAsia="仿宋_GB2312" w:cs="宋体" w:hint="eastAsia"/>
          <w:color w:val="000000" w:themeColor="text1"/>
        </w:rPr>
        <w:t>废网版</w:t>
      </w:r>
      <w:proofErr w:type="gramEnd"/>
      <w:r w:rsidR="00B27E26" w:rsidRPr="00B27E26">
        <w:rPr>
          <w:rFonts w:ascii="仿宋_GB2312" w:eastAsia="仿宋_GB2312" w:cs="宋体" w:hint="eastAsia"/>
          <w:color w:val="000000" w:themeColor="text1"/>
        </w:rPr>
        <w:t>、废活性炭、废硝酸钾袋、废硝酸钾</w:t>
      </w:r>
      <w:r w:rsidR="00C24875" w:rsidRPr="00B27E26">
        <w:rPr>
          <w:rFonts w:ascii="仿宋_GB2312" w:eastAsia="仿宋_GB2312" w:hint="eastAsia"/>
          <w:color w:val="000000"/>
        </w:rPr>
        <w:t>交由有危险废物处置资质的单位处置；</w:t>
      </w:r>
      <w:r w:rsidRPr="00B27E26">
        <w:rPr>
          <w:rFonts w:ascii="仿宋_GB2312" w:eastAsia="仿宋_GB2312" w:hint="eastAsia"/>
        </w:rPr>
        <w:t>生活垃圾交环卫部门处理。</w:t>
      </w:r>
    </w:p>
    <w:p w:rsidR="00A94237" w:rsidRPr="00B27E26" w:rsidRDefault="00487933" w:rsidP="00A94237">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5</w:t>
      </w:r>
      <w:r w:rsidR="00A94237" w:rsidRPr="00B27E26">
        <w:rPr>
          <w:rFonts w:ascii="仿宋_GB2312" w:eastAsia="仿宋_GB2312" w:cs="宋体" w:hint="eastAsia"/>
          <w:sz w:val="24"/>
          <w:szCs w:val="24"/>
        </w:rPr>
        <w:t>.污染物排放总量</w:t>
      </w:r>
    </w:p>
    <w:p w:rsidR="00A94237" w:rsidRPr="00B27E26" w:rsidRDefault="00A94237" w:rsidP="00DF3B38">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根据监测报告，主要污染物排放总量未超过环</w:t>
      </w:r>
      <w:proofErr w:type="gramStart"/>
      <w:r w:rsidRPr="00B27E26">
        <w:rPr>
          <w:rFonts w:ascii="仿宋_GB2312" w:eastAsia="仿宋_GB2312" w:cs="宋体" w:hint="eastAsia"/>
          <w:sz w:val="24"/>
          <w:szCs w:val="24"/>
        </w:rPr>
        <w:t>评报告</w:t>
      </w:r>
      <w:proofErr w:type="gramEnd"/>
      <w:r w:rsidRPr="00B27E26">
        <w:rPr>
          <w:rFonts w:ascii="仿宋_GB2312" w:eastAsia="仿宋_GB2312" w:cs="宋体" w:hint="eastAsia"/>
          <w:sz w:val="24"/>
          <w:szCs w:val="24"/>
        </w:rPr>
        <w:t>建议值。</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五、工程建设对环境的影响</w:t>
      </w:r>
    </w:p>
    <w:p w:rsidR="00D92781" w:rsidRPr="00B27E26" w:rsidRDefault="00D92781" w:rsidP="00916D40">
      <w:pPr>
        <w:adjustRightInd w:val="0"/>
        <w:snapToGrid w:val="0"/>
        <w:spacing w:afterLines="30" w:line="440" w:lineRule="atLeast"/>
        <w:ind w:firstLineChars="200" w:firstLine="480"/>
        <w:rPr>
          <w:rFonts w:ascii="仿宋_GB2312" w:eastAsia="仿宋_GB2312"/>
          <w:sz w:val="24"/>
          <w:szCs w:val="24"/>
        </w:rPr>
      </w:pPr>
      <w:r w:rsidRPr="00B27E26">
        <w:rPr>
          <w:rFonts w:ascii="仿宋_GB2312" w:eastAsia="仿宋_GB2312" w:hAnsi="宋体" w:hint="eastAsia"/>
          <w:sz w:val="24"/>
          <w:szCs w:val="24"/>
        </w:rPr>
        <w:t>根据</w:t>
      </w:r>
      <w:proofErr w:type="gramStart"/>
      <w:r w:rsidR="00B27E26" w:rsidRPr="00B27E26">
        <w:rPr>
          <w:rFonts w:ascii="仿宋_GB2312" w:eastAsia="仿宋_GB2312" w:cs="宋体" w:hint="eastAsia"/>
          <w:sz w:val="24"/>
          <w:szCs w:val="24"/>
        </w:rPr>
        <w:t>广东标尚检测</w:t>
      </w:r>
      <w:proofErr w:type="gramEnd"/>
      <w:r w:rsidR="00B27E26" w:rsidRPr="00B27E26">
        <w:rPr>
          <w:rFonts w:ascii="仿宋_GB2312" w:eastAsia="仿宋_GB2312" w:cs="宋体" w:hint="eastAsia"/>
          <w:sz w:val="24"/>
          <w:szCs w:val="24"/>
        </w:rPr>
        <w:t>技术服务有限公司</w:t>
      </w:r>
      <w:r w:rsidRPr="00B27E26">
        <w:rPr>
          <w:rFonts w:ascii="仿宋_GB2312" w:eastAsia="仿宋_GB2312" w:hAnsi="宋体" w:hint="eastAsia"/>
          <w:sz w:val="24"/>
          <w:szCs w:val="24"/>
        </w:rPr>
        <w:t>出具的《</w:t>
      </w:r>
      <w:r w:rsidR="00937F73" w:rsidRPr="00B27E26">
        <w:rPr>
          <w:rFonts w:ascii="仿宋_GB2312" w:eastAsia="仿宋_GB2312" w:cs="宋体" w:hint="eastAsia"/>
          <w:sz w:val="24"/>
          <w:szCs w:val="24"/>
        </w:rPr>
        <w:t>东莞市康雄光电科技有限公司</w:t>
      </w:r>
      <w:r w:rsidRPr="00B27E26">
        <w:rPr>
          <w:rFonts w:ascii="仿宋_GB2312" w:eastAsia="仿宋_GB2312" w:cs="宋体" w:hint="eastAsia"/>
          <w:sz w:val="24"/>
          <w:szCs w:val="24"/>
        </w:rPr>
        <w:t>建设项目</w:t>
      </w:r>
      <w:r w:rsidRPr="00B27E26">
        <w:rPr>
          <w:rFonts w:ascii="仿宋_GB2312" w:eastAsia="仿宋_GB2312" w:hAnsi="宋体" w:hint="eastAsia"/>
          <w:sz w:val="24"/>
          <w:szCs w:val="24"/>
        </w:rPr>
        <w:t>竣工环境保护验收监测报告》（</w:t>
      </w:r>
      <w:r w:rsidR="00B27E26" w:rsidRPr="00B27E26">
        <w:rPr>
          <w:rFonts w:ascii="仿宋_GB2312" w:eastAsia="仿宋_GB2312" w:cs="宋体" w:hint="eastAsia"/>
          <w:sz w:val="24"/>
          <w:szCs w:val="24"/>
        </w:rPr>
        <w:t>BST20240222-09</w:t>
      </w:r>
      <w:r w:rsidRPr="00B27E26">
        <w:rPr>
          <w:rFonts w:ascii="仿宋_GB2312" w:eastAsia="仿宋_GB2312" w:hAnsi="宋体" w:hint="eastAsia"/>
          <w:sz w:val="24"/>
          <w:szCs w:val="24"/>
        </w:rPr>
        <w:t>），表明污染物达标排放，对环境的影响较小。</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lastRenderedPageBreak/>
        <w:t>六、验收结论</w:t>
      </w:r>
    </w:p>
    <w:p w:rsidR="00D92781" w:rsidRPr="00B27E26" w:rsidRDefault="00D92781" w:rsidP="00916D40">
      <w:pPr>
        <w:adjustRightInd w:val="0"/>
        <w:snapToGrid w:val="0"/>
        <w:spacing w:afterLines="30" w:line="440" w:lineRule="atLeast"/>
        <w:ind w:firstLineChars="200" w:firstLine="480"/>
        <w:rPr>
          <w:rFonts w:ascii="仿宋_GB2312" w:eastAsia="仿宋_GB2312"/>
          <w:sz w:val="24"/>
          <w:szCs w:val="24"/>
        </w:rPr>
      </w:pPr>
      <w:r w:rsidRPr="00B27E26">
        <w:rPr>
          <w:rFonts w:ascii="仿宋_GB2312" w:eastAsia="仿宋_GB2312" w:hAnsi="宋体" w:hint="eastAsia"/>
          <w:sz w:val="24"/>
          <w:szCs w:val="24"/>
        </w:rPr>
        <w:t>项目建设性质、地点、采用的防治污染措施与环</w:t>
      </w:r>
      <w:proofErr w:type="gramStart"/>
      <w:r w:rsidRPr="00B27E26">
        <w:rPr>
          <w:rFonts w:ascii="仿宋_GB2312" w:eastAsia="仿宋_GB2312" w:hAnsi="宋体" w:hint="eastAsia"/>
          <w:sz w:val="24"/>
          <w:szCs w:val="24"/>
        </w:rPr>
        <w:t>评报告</w:t>
      </w:r>
      <w:proofErr w:type="gramEnd"/>
      <w:r w:rsidRPr="00B27E26">
        <w:rPr>
          <w:rFonts w:ascii="仿宋_GB2312" w:eastAsia="仿宋_GB2312" w:hAnsi="宋体" w:hint="eastAsia"/>
          <w:sz w:val="24"/>
          <w:szCs w:val="24"/>
        </w:rPr>
        <w:t>及批复文件基本一致，总体落实了环</w:t>
      </w:r>
      <w:proofErr w:type="gramStart"/>
      <w:r w:rsidRPr="00B27E26">
        <w:rPr>
          <w:rFonts w:ascii="仿宋_GB2312" w:eastAsia="仿宋_GB2312" w:hAnsi="宋体" w:hint="eastAsia"/>
          <w:sz w:val="24"/>
          <w:szCs w:val="24"/>
        </w:rPr>
        <w:t>评文件</w:t>
      </w:r>
      <w:proofErr w:type="gramEnd"/>
      <w:r w:rsidRPr="00B27E26">
        <w:rPr>
          <w:rFonts w:ascii="仿宋_GB2312" w:eastAsia="仿宋_GB2312" w:hAnsi="宋体" w:hint="eastAsia"/>
          <w:sz w:val="24"/>
          <w:szCs w:val="24"/>
        </w:rPr>
        <w:t>及环评批复中环保措施的要求，符合</w:t>
      </w:r>
      <w:r w:rsidRPr="00B27E26">
        <w:rPr>
          <w:rFonts w:ascii="仿宋_GB2312" w:eastAsia="仿宋_GB2312" w:hint="eastAsia"/>
          <w:sz w:val="24"/>
          <w:szCs w:val="24"/>
        </w:rPr>
        <w:t>“</w:t>
      </w:r>
      <w:r w:rsidRPr="00B27E26">
        <w:rPr>
          <w:rFonts w:ascii="仿宋_GB2312" w:eastAsia="仿宋_GB2312" w:hAnsi="宋体" w:hint="eastAsia"/>
          <w:sz w:val="24"/>
          <w:szCs w:val="24"/>
        </w:rPr>
        <w:t>三同时</w:t>
      </w:r>
      <w:r w:rsidRPr="00B27E26">
        <w:rPr>
          <w:rFonts w:ascii="仿宋_GB2312" w:eastAsia="仿宋_GB2312" w:hint="eastAsia"/>
          <w:sz w:val="24"/>
          <w:szCs w:val="24"/>
        </w:rPr>
        <w:t>”</w:t>
      </w:r>
      <w:r w:rsidRPr="00B27E26">
        <w:rPr>
          <w:rFonts w:ascii="仿宋_GB2312" w:eastAsia="仿宋_GB2312" w:hAnsi="宋体" w:hint="eastAsia"/>
          <w:sz w:val="24"/>
          <w:szCs w:val="24"/>
        </w:rPr>
        <w:t>政策。根据广东华环检测技术有限公司出具的《</w:t>
      </w:r>
      <w:r w:rsidR="00937F73" w:rsidRPr="00B27E26">
        <w:rPr>
          <w:rFonts w:ascii="仿宋_GB2312" w:eastAsia="仿宋_GB2312" w:hAnsi="宋体" w:hint="eastAsia"/>
          <w:sz w:val="24"/>
          <w:szCs w:val="24"/>
        </w:rPr>
        <w:t>东莞市康雄光电科技有限公司</w:t>
      </w:r>
      <w:r w:rsidRPr="00B27E26">
        <w:rPr>
          <w:rFonts w:ascii="仿宋_GB2312" w:eastAsia="仿宋_GB2312" w:hAnsi="宋体" w:hint="eastAsia"/>
          <w:sz w:val="24"/>
          <w:szCs w:val="24"/>
        </w:rPr>
        <w:t>建设项目竣工环境保护验收监测报告》（</w:t>
      </w:r>
      <w:r w:rsidR="00D1071F" w:rsidRPr="00B27E26">
        <w:rPr>
          <w:rFonts w:ascii="仿宋_GB2312" w:eastAsia="仿宋_GB2312" w:hAnsi="Times New Roman" w:cs="宋体" w:hint="eastAsia"/>
          <w:color w:val="000000"/>
          <w:sz w:val="24"/>
          <w:szCs w:val="24"/>
        </w:rPr>
        <w:t>2022070504</w:t>
      </w:r>
      <w:r w:rsidRPr="00B27E26">
        <w:rPr>
          <w:rFonts w:ascii="仿宋_GB2312" w:eastAsia="仿宋_GB2312" w:hAnsi="宋体" w:hint="eastAsia"/>
          <w:sz w:val="24"/>
          <w:szCs w:val="24"/>
        </w:rPr>
        <w:t>）表明，主要污染物排放指标达标</w:t>
      </w:r>
      <w:r w:rsidRPr="00B27E26">
        <w:rPr>
          <w:rFonts w:ascii="仿宋_GB2312" w:eastAsia="仿宋_GB2312" w:hAnsi="宋体" w:hint="eastAsia"/>
          <w:color w:val="000000" w:themeColor="text1"/>
          <w:sz w:val="24"/>
          <w:szCs w:val="24"/>
        </w:rPr>
        <w:t>，不存在《建设</w:t>
      </w:r>
      <w:r w:rsidRPr="00B27E26">
        <w:rPr>
          <w:rFonts w:ascii="仿宋_GB2312" w:eastAsia="仿宋_GB2312" w:hAnsi="宋体" w:hint="eastAsia"/>
          <w:sz w:val="24"/>
          <w:szCs w:val="24"/>
        </w:rPr>
        <w:t>项目竣工环境保护验收暂行办法》不得通过环境保护验收的情形，验收工作组同意</w:t>
      </w:r>
      <w:r w:rsidR="00937F73" w:rsidRPr="00B27E26">
        <w:rPr>
          <w:rFonts w:ascii="仿宋_GB2312" w:eastAsia="仿宋_GB2312" w:hAnsi="宋体" w:hint="eastAsia"/>
          <w:sz w:val="24"/>
          <w:szCs w:val="24"/>
        </w:rPr>
        <w:t>东莞市康雄光电科技有限公司</w:t>
      </w:r>
      <w:r w:rsidRPr="00B27E26">
        <w:rPr>
          <w:rFonts w:ascii="仿宋_GB2312" w:eastAsia="仿宋_GB2312" w:hAnsi="宋体" w:hint="eastAsia"/>
          <w:sz w:val="24"/>
          <w:szCs w:val="24"/>
        </w:rPr>
        <w:t>建设</w:t>
      </w:r>
      <w:r w:rsidRPr="00B27E26">
        <w:rPr>
          <w:rFonts w:ascii="仿宋_GB2312" w:eastAsia="仿宋_GB2312" w:cs="宋体" w:hint="eastAsia"/>
          <w:sz w:val="24"/>
          <w:szCs w:val="24"/>
        </w:rPr>
        <w:t>项目</w:t>
      </w:r>
      <w:r w:rsidRPr="00B27E26">
        <w:rPr>
          <w:rFonts w:ascii="仿宋_GB2312" w:eastAsia="仿宋_GB2312" w:hAnsi="宋体" w:hint="eastAsia"/>
          <w:sz w:val="24"/>
          <w:szCs w:val="24"/>
        </w:rPr>
        <w:t>通过竣工环境保护验收。</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七、建议</w:t>
      </w:r>
    </w:p>
    <w:p w:rsidR="000B4629" w:rsidRPr="00B27E26" w:rsidRDefault="00AB4A7A">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一）建设单位应在项目运行过程中加强环境保护管理工作，严格执行各类管理制度和操作规程，定期对各项环境保护设施进行检查、维护和更新，确保污染物稳定达标排放。建设单位亦应积极配合各级环保部门做好该项目的日常环境保护监管工作，对项目污染防治有新要求的，应按新要求执行。</w:t>
      </w:r>
    </w:p>
    <w:p w:rsidR="00214073" w:rsidRPr="00B27E26" w:rsidRDefault="00D1071F" w:rsidP="00D1071F">
      <w:pPr>
        <w:spacing w:line="360" w:lineRule="auto"/>
        <w:ind w:firstLineChars="200" w:firstLine="480"/>
        <w:rPr>
          <w:rFonts w:ascii="仿宋_GB2312" w:eastAsia="仿宋_GB2312" w:cs="宋体"/>
          <w:sz w:val="24"/>
          <w:szCs w:val="24"/>
        </w:rPr>
      </w:pPr>
      <w:r w:rsidRPr="00B27E26">
        <w:rPr>
          <w:rFonts w:ascii="仿宋_GB2312" w:eastAsia="仿宋_GB2312" w:cs="宋体" w:hint="eastAsia"/>
          <w:sz w:val="24"/>
          <w:szCs w:val="24"/>
        </w:rPr>
        <w:t>（二）</w:t>
      </w:r>
      <w:r w:rsidR="00214073" w:rsidRPr="00B27E26">
        <w:rPr>
          <w:rFonts w:ascii="仿宋_GB2312" w:eastAsia="仿宋_GB2312" w:cs="宋体" w:hint="eastAsia"/>
          <w:sz w:val="24"/>
          <w:szCs w:val="24"/>
        </w:rPr>
        <w:t>完善项目固体废物处置设施操作规程、</w:t>
      </w:r>
      <w:proofErr w:type="gramStart"/>
      <w:r w:rsidR="00214073" w:rsidRPr="00B27E26">
        <w:rPr>
          <w:rFonts w:ascii="仿宋_GB2312" w:eastAsia="仿宋_GB2312" w:cs="宋体" w:hint="eastAsia"/>
          <w:sz w:val="24"/>
          <w:szCs w:val="24"/>
        </w:rPr>
        <w:t>运行台账及</w:t>
      </w:r>
      <w:proofErr w:type="gramEnd"/>
      <w:r w:rsidR="00214073" w:rsidRPr="00B27E26">
        <w:rPr>
          <w:rFonts w:ascii="仿宋_GB2312" w:eastAsia="仿宋_GB2312" w:cs="宋体" w:hint="eastAsia"/>
          <w:sz w:val="24"/>
          <w:szCs w:val="24"/>
        </w:rPr>
        <w:t>运行记录。</w:t>
      </w:r>
    </w:p>
    <w:p w:rsidR="00704C23" w:rsidRPr="00B27E26" w:rsidRDefault="00AB4A7A" w:rsidP="003006C8">
      <w:pPr>
        <w:spacing w:line="360" w:lineRule="auto"/>
        <w:ind w:firstLineChars="200" w:firstLine="480"/>
        <w:rPr>
          <w:rFonts w:ascii="仿宋_GB2312" w:eastAsia="仿宋_GB2312" w:cs="Times New Roman"/>
          <w:sz w:val="24"/>
          <w:szCs w:val="24"/>
        </w:rPr>
      </w:pPr>
      <w:r w:rsidRPr="00B27E26">
        <w:rPr>
          <w:rFonts w:ascii="仿宋_GB2312" w:eastAsia="仿宋_GB2312" w:cs="宋体" w:hint="eastAsia"/>
          <w:sz w:val="24"/>
          <w:szCs w:val="24"/>
        </w:rPr>
        <w:t>（</w:t>
      </w:r>
      <w:r w:rsidR="00D1071F" w:rsidRPr="00B27E26">
        <w:rPr>
          <w:rFonts w:ascii="仿宋_GB2312" w:eastAsia="仿宋_GB2312" w:cs="宋体" w:hint="eastAsia"/>
          <w:sz w:val="24"/>
          <w:szCs w:val="24"/>
        </w:rPr>
        <w:t>三</w:t>
      </w:r>
      <w:r w:rsidRPr="00B27E26">
        <w:rPr>
          <w:rFonts w:ascii="仿宋_GB2312" w:eastAsia="仿宋_GB2312" w:cs="宋体" w:hint="eastAsia"/>
          <w:sz w:val="24"/>
          <w:szCs w:val="24"/>
        </w:rPr>
        <w:t>）按国家、省、市关于信息公开的法律法规及文件要求，做好相关环节信息公开工作。</w:t>
      </w:r>
    </w:p>
    <w:p w:rsidR="00830CEB" w:rsidRPr="00B27E26" w:rsidRDefault="00937F73" w:rsidP="00830CEB">
      <w:pPr>
        <w:spacing w:line="360" w:lineRule="auto"/>
        <w:ind w:firstLineChars="200" w:firstLine="480"/>
        <w:jc w:val="right"/>
        <w:rPr>
          <w:rFonts w:ascii="仿宋_GB2312" w:eastAsia="仿宋_GB2312" w:cs="宋体"/>
          <w:sz w:val="24"/>
          <w:szCs w:val="24"/>
        </w:rPr>
      </w:pPr>
      <w:r w:rsidRPr="00B27E26">
        <w:rPr>
          <w:rFonts w:ascii="仿宋_GB2312" w:eastAsia="仿宋_GB2312" w:cs="宋体" w:hint="eastAsia"/>
          <w:sz w:val="24"/>
          <w:szCs w:val="24"/>
        </w:rPr>
        <w:t>东莞市康雄光电科技有限公司</w:t>
      </w:r>
    </w:p>
    <w:p w:rsidR="00C35172" w:rsidRPr="00B27E26" w:rsidRDefault="00AB4A7A" w:rsidP="00C713AC">
      <w:pPr>
        <w:spacing w:line="360" w:lineRule="auto"/>
        <w:ind w:firstLineChars="200" w:firstLine="480"/>
        <w:jc w:val="right"/>
        <w:rPr>
          <w:rFonts w:ascii="仿宋_GB2312" w:eastAsia="仿宋_GB2312"/>
          <w:sz w:val="24"/>
          <w:szCs w:val="24"/>
        </w:rPr>
        <w:sectPr w:rsidR="00C35172" w:rsidRPr="00B27E26" w:rsidSect="000B4629">
          <w:headerReference w:type="default" r:id="rId7"/>
          <w:footerReference w:type="default" r:id="rId8"/>
          <w:pgSz w:w="11906" w:h="16838"/>
          <w:pgMar w:top="1440" w:right="1474" w:bottom="1440" w:left="1474" w:header="851" w:footer="992" w:gutter="0"/>
          <w:cols w:space="425"/>
          <w:docGrid w:type="lines" w:linePitch="312"/>
        </w:sectPr>
      </w:pPr>
      <w:r w:rsidRPr="00B27E26">
        <w:rPr>
          <w:rFonts w:ascii="仿宋_GB2312" w:eastAsia="仿宋_GB2312" w:hint="eastAsia"/>
          <w:sz w:val="24"/>
          <w:szCs w:val="24"/>
        </w:rPr>
        <w:t>20</w:t>
      </w:r>
      <w:r w:rsidR="00E6611E" w:rsidRPr="00B27E26">
        <w:rPr>
          <w:rFonts w:ascii="仿宋_GB2312" w:eastAsia="仿宋_GB2312" w:hint="eastAsia"/>
          <w:sz w:val="24"/>
          <w:szCs w:val="24"/>
        </w:rPr>
        <w:t>2</w:t>
      </w:r>
      <w:r w:rsidR="00B27E26" w:rsidRPr="00B27E26">
        <w:rPr>
          <w:rFonts w:ascii="仿宋_GB2312" w:eastAsia="仿宋_GB2312" w:hint="eastAsia"/>
          <w:sz w:val="24"/>
          <w:szCs w:val="24"/>
        </w:rPr>
        <w:t>4</w:t>
      </w:r>
      <w:r w:rsidRPr="00B27E26">
        <w:rPr>
          <w:rFonts w:ascii="仿宋_GB2312" w:eastAsia="仿宋_GB2312" w:hint="eastAsia"/>
          <w:sz w:val="24"/>
          <w:szCs w:val="24"/>
        </w:rPr>
        <w:t>-</w:t>
      </w:r>
      <w:r w:rsidR="00B27E26" w:rsidRPr="00B27E26">
        <w:rPr>
          <w:rFonts w:ascii="仿宋_GB2312" w:eastAsia="仿宋_GB2312" w:hint="eastAsia"/>
          <w:sz w:val="24"/>
          <w:szCs w:val="24"/>
        </w:rPr>
        <w:t>4</w:t>
      </w:r>
      <w:r w:rsidRPr="00B27E26">
        <w:rPr>
          <w:rFonts w:ascii="仿宋_GB2312" w:eastAsia="仿宋_GB2312" w:hint="eastAsia"/>
          <w:sz w:val="24"/>
          <w:szCs w:val="24"/>
        </w:rPr>
        <w:t>-</w:t>
      </w:r>
      <w:r w:rsidR="00B27E26" w:rsidRPr="00B27E26">
        <w:rPr>
          <w:rFonts w:ascii="仿宋_GB2312" w:eastAsia="仿宋_GB2312" w:hint="eastAsia"/>
          <w:sz w:val="24"/>
          <w:szCs w:val="24"/>
        </w:rPr>
        <w:t>1</w:t>
      </w:r>
      <w:r w:rsidR="00951AD7" w:rsidRPr="00B27E26">
        <w:rPr>
          <w:rFonts w:ascii="仿宋_GB2312" w:eastAsia="仿宋_GB2312" w:hint="eastAsia"/>
          <w:sz w:val="24"/>
          <w:szCs w:val="24"/>
        </w:rPr>
        <w:t>0</w:t>
      </w:r>
    </w:p>
    <w:p w:rsidR="00704C23" w:rsidRDefault="00704C23" w:rsidP="00C713AC">
      <w:pPr>
        <w:spacing w:line="360" w:lineRule="auto"/>
        <w:ind w:right="1440"/>
        <w:rPr>
          <w:sz w:val="24"/>
          <w:szCs w:val="24"/>
        </w:rPr>
      </w:pPr>
    </w:p>
    <w:sectPr w:rsidR="00704C23" w:rsidSect="00C713AC">
      <w:pgSz w:w="11906" w:h="16838"/>
      <w:pgMar w:top="1440" w:right="1474" w:bottom="1440" w:left="147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B18" w:rsidRPr="004D0F30" w:rsidRDefault="00E45B18" w:rsidP="000B4629">
      <w:r>
        <w:separator/>
      </w:r>
    </w:p>
  </w:endnote>
  <w:endnote w:type="continuationSeparator" w:id="1">
    <w:p w:rsidR="00E45B18" w:rsidRPr="004D0F30" w:rsidRDefault="00E45B18" w:rsidP="000B462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3467686"/>
      <w:docPartObj>
        <w:docPartGallery w:val="Page Numbers (Bottom of Page)"/>
        <w:docPartUnique/>
      </w:docPartObj>
    </w:sdtPr>
    <w:sdtContent>
      <w:p w:rsidR="005A48B2" w:rsidRDefault="00916D40" w:rsidP="005A48B2">
        <w:pPr>
          <w:pStyle w:val="a4"/>
          <w:jc w:val="center"/>
        </w:pPr>
        <w:r>
          <w:fldChar w:fldCharType="begin"/>
        </w:r>
        <w:r w:rsidR="005A48B2">
          <w:instrText>PAGE   \* MERGEFORMAT</w:instrText>
        </w:r>
        <w:r>
          <w:fldChar w:fldCharType="separate"/>
        </w:r>
        <w:r w:rsidR="00C713AC" w:rsidRPr="00C713AC">
          <w:rPr>
            <w:noProof/>
            <w:lang w:val="zh-CN"/>
          </w:rPr>
          <w:t>7</w:t>
        </w:r>
        <w:r>
          <w:fldChar w:fldCharType="end"/>
        </w:r>
      </w:p>
    </w:sdtContent>
  </w:sdt>
  <w:p w:rsidR="005A48B2" w:rsidRDefault="005A48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B18" w:rsidRPr="004D0F30" w:rsidRDefault="00E45B18" w:rsidP="000B4629">
      <w:r>
        <w:separator/>
      </w:r>
    </w:p>
  </w:footnote>
  <w:footnote w:type="continuationSeparator" w:id="1">
    <w:p w:rsidR="00E45B18" w:rsidRPr="004D0F30" w:rsidRDefault="00E45B18" w:rsidP="000B46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629" w:rsidRDefault="000B4629">
    <w:pPr>
      <w:pStyle w:val="a5"/>
      <w:pBdr>
        <w:bottom w:val="none" w:sz="0" w:space="0" w:color="auto"/>
      </w:pBd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697B"/>
    <w:rsid w:val="00004A41"/>
    <w:rsid w:val="00005589"/>
    <w:rsid w:val="00016272"/>
    <w:rsid w:val="00054924"/>
    <w:rsid w:val="00055729"/>
    <w:rsid w:val="00055DB1"/>
    <w:rsid w:val="000565F3"/>
    <w:rsid w:val="00061B06"/>
    <w:rsid w:val="00083725"/>
    <w:rsid w:val="000857FF"/>
    <w:rsid w:val="0008618B"/>
    <w:rsid w:val="000A2143"/>
    <w:rsid w:val="000A5E67"/>
    <w:rsid w:val="000B4629"/>
    <w:rsid w:val="000B4DD7"/>
    <w:rsid w:val="000B5860"/>
    <w:rsid w:val="000E6425"/>
    <w:rsid w:val="000E78FD"/>
    <w:rsid w:val="000F1F0C"/>
    <w:rsid w:val="00114540"/>
    <w:rsid w:val="00120A71"/>
    <w:rsid w:val="00122C79"/>
    <w:rsid w:val="00127C6C"/>
    <w:rsid w:val="00137F13"/>
    <w:rsid w:val="00137FF1"/>
    <w:rsid w:val="00171836"/>
    <w:rsid w:val="001754C7"/>
    <w:rsid w:val="00186A11"/>
    <w:rsid w:val="00191770"/>
    <w:rsid w:val="001A61DF"/>
    <w:rsid w:val="001A660D"/>
    <w:rsid w:val="001B7969"/>
    <w:rsid w:val="001C1331"/>
    <w:rsid w:val="001C1AA7"/>
    <w:rsid w:val="001D4CB4"/>
    <w:rsid w:val="001E2A21"/>
    <w:rsid w:val="001E6FBD"/>
    <w:rsid w:val="001F018D"/>
    <w:rsid w:val="001F5409"/>
    <w:rsid w:val="00207A14"/>
    <w:rsid w:val="00214073"/>
    <w:rsid w:val="00215993"/>
    <w:rsid w:val="002239D6"/>
    <w:rsid w:val="002259CC"/>
    <w:rsid w:val="002423C0"/>
    <w:rsid w:val="00273FB1"/>
    <w:rsid w:val="002763DF"/>
    <w:rsid w:val="00282484"/>
    <w:rsid w:val="0028286D"/>
    <w:rsid w:val="00284C68"/>
    <w:rsid w:val="002A1A98"/>
    <w:rsid w:val="002B107D"/>
    <w:rsid w:val="002B1A31"/>
    <w:rsid w:val="002B46F8"/>
    <w:rsid w:val="002D7F94"/>
    <w:rsid w:val="002E08D4"/>
    <w:rsid w:val="002E1434"/>
    <w:rsid w:val="002E201C"/>
    <w:rsid w:val="003006C8"/>
    <w:rsid w:val="00312846"/>
    <w:rsid w:val="00321173"/>
    <w:rsid w:val="003321A4"/>
    <w:rsid w:val="00347006"/>
    <w:rsid w:val="00352573"/>
    <w:rsid w:val="00357140"/>
    <w:rsid w:val="00370DAE"/>
    <w:rsid w:val="00381820"/>
    <w:rsid w:val="00386DF0"/>
    <w:rsid w:val="00390B46"/>
    <w:rsid w:val="00392C17"/>
    <w:rsid w:val="003A1841"/>
    <w:rsid w:val="003A2F30"/>
    <w:rsid w:val="003A71FC"/>
    <w:rsid w:val="003B2F78"/>
    <w:rsid w:val="003C1B79"/>
    <w:rsid w:val="003C7DF2"/>
    <w:rsid w:val="003D3B95"/>
    <w:rsid w:val="003F146F"/>
    <w:rsid w:val="004203F6"/>
    <w:rsid w:val="0044714E"/>
    <w:rsid w:val="004522BD"/>
    <w:rsid w:val="00455E28"/>
    <w:rsid w:val="00464008"/>
    <w:rsid w:val="00470880"/>
    <w:rsid w:val="00471684"/>
    <w:rsid w:val="00472132"/>
    <w:rsid w:val="00473DCD"/>
    <w:rsid w:val="00485EF0"/>
    <w:rsid w:val="0048612E"/>
    <w:rsid w:val="00486F63"/>
    <w:rsid w:val="00487933"/>
    <w:rsid w:val="004A5E55"/>
    <w:rsid w:val="004C750C"/>
    <w:rsid w:val="004E32B2"/>
    <w:rsid w:val="004F2D42"/>
    <w:rsid w:val="00527390"/>
    <w:rsid w:val="005325FD"/>
    <w:rsid w:val="005612D4"/>
    <w:rsid w:val="00564E0D"/>
    <w:rsid w:val="00572608"/>
    <w:rsid w:val="00574E8D"/>
    <w:rsid w:val="00575964"/>
    <w:rsid w:val="00584FCA"/>
    <w:rsid w:val="005869EC"/>
    <w:rsid w:val="005929C0"/>
    <w:rsid w:val="00594BA1"/>
    <w:rsid w:val="005A48B2"/>
    <w:rsid w:val="005A7C08"/>
    <w:rsid w:val="005B6B28"/>
    <w:rsid w:val="005D23DF"/>
    <w:rsid w:val="00624F03"/>
    <w:rsid w:val="006505AC"/>
    <w:rsid w:val="00654083"/>
    <w:rsid w:val="006558AF"/>
    <w:rsid w:val="00667C8A"/>
    <w:rsid w:val="00681335"/>
    <w:rsid w:val="00681D69"/>
    <w:rsid w:val="00683FC0"/>
    <w:rsid w:val="00691774"/>
    <w:rsid w:val="00697250"/>
    <w:rsid w:val="006A0B7C"/>
    <w:rsid w:val="006A1A57"/>
    <w:rsid w:val="006A66E2"/>
    <w:rsid w:val="006C1CF0"/>
    <w:rsid w:val="006C2996"/>
    <w:rsid w:val="006E658E"/>
    <w:rsid w:val="006E7704"/>
    <w:rsid w:val="006F7D41"/>
    <w:rsid w:val="00704C23"/>
    <w:rsid w:val="0072161A"/>
    <w:rsid w:val="00721A5F"/>
    <w:rsid w:val="00722436"/>
    <w:rsid w:val="00726DDE"/>
    <w:rsid w:val="00733862"/>
    <w:rsid w:val="007374D2"/>
    <w:rsid w:val="007532E5"/>
    <w:rsid w:val="00765450"/>
    <w:rsid w:val="00774224"/>
    <w:rsid w:val="00790D95"/>
    <w:rsid w:val="00794BD1"/>
    <w:rsid w:val="007975E7"/>
    <w:rsid w:val="007A062F"/>
    <w:rsid w:val="007B7354"/>
    <w:rsid w:val="007D3E4C"/>
    <w:rsid w:val="007D7028"/>
    <w:rsid w:val="007E1B0C"/>
    <w:rsid w:val="007F4A0F"/>
    <w:rsid w:val="007F4E6D"/>
    <w:rsid w:val="00800E0A"/>
    <w:rsid w:val="008223EC"/>
    <w:rsid w:val="00830CEB"/>
    <w:rsid w:val="008342C5"/>
    <w:rsid w:val="00844125"/>
    <w:rsid w:val="00847477"/>
    <w:rsid w:val="00847821"/>
    <w:rsid w:val="00867935"/>
    <w:rsid w:val="008919F6"/>
    <w:rsid w:val="008935D2"/>
    <w:rsid w:val="008945E8"/>
    <w:rsid w:val="008B2735"/>
    <w:rsid w:val="008B3318"/>
    <w:rsid w:val="008F7D3A"/>
    <w:rsid w:val="009069DC"/>
    <w:rsid w:val="00916D40"/>
    <w:rsid w:val="009179AA"/>
    <w:rsid w:val="00937F73"/>
    <w:rsid w:val="00951AD7"/>
    <w:rsid w:val="009542AF"/>
    <w:rsid w:val="00954BC1"/>
    <w:rsid w:val="00964379"/>
    <w:rsid w:val="00975E00"/>
    <w:rsid w:val="0098079B"/>
    <w:rsid w:val="009928D7"/>
    <w:rsid w:val="009A1D8D"/>
    <w:rsid w:val="009A27B9"/>
    <w:rsid w:val="009B6AD2"/>
    <w:rsid w:val="009D49A4"/>
    <w:rsid w:val="009D532A"/>
    <w:rsid w:val="009D7E47"/>
    <w:rsid w:val="009E098D"/>
    <w:rsid w:val="009F04AF"/>
    <w:rsid w:val="00A10A9E"/>
    <w:rsid w:val="00A207BE"/>
    <w:rsid w:val="00A25358"/>
    <w:rsid w:val="00A34091"/>
    <w:rsid w:val="00A4070D"/>
    <w:rsid w:val="00A64B14"/>
    <w:rsid w:val="00A81F75"/>
    <w:rsid w:val="00A86455"/>
    <w:rsid w:val="00A94237"/>
    <w:rsid w:val="00A94924"/>
    <w:rsid w:val="00AB4A7A"/>
    <w:rsid w:val="00AD2286"/>
    <w:rsid w:val="00AD5C46"/>
    <w:rsid w:val="00AE49E0"/>
    <w:rsid w:val="00AF6EB7"/>
    <w:rsid w:val="00B0247A"/>
    <w:rsid w:val="00B0735D"/>
    <w:rsid w:val="00B12E74"/>
    <w:rsid w:val="00B21212"/>
    <w:rsid w:val="00B27E26"/>
    <w:rsid w:val="00B35042"/>
    <w:rsid w:val="00B356D6"/>
    <w:rsid w:val="00B40829"/>
    <w:rsid w:val="00B44B83"/>
    <w:rsid w:val="00B47596"/>
    <w:rsid w:val="00B551C5"/>
    <w:rsid w:val="00B55D85"/>
    <w:rsid w:val="00B608D2"/>
    <w:rsid w:val="00B62456"/>
    <w:rsid w:val="00B67CC9"/>
    <w:rsid w:val="00B721A3"/>
    <w:rsid w:val="00B90D38"/>
    <w:rsid w:val="00BA58A6"/>
    <w:rsid w:val="00BA7771"/>
    <w:rsid w:val="00BB6183"/>
    <w:rsid w:val="00BB68D6"/>
    <w:rsid w:val="00BD43BF"/>
    <w:rsid w:val="00BE1048"/>
    <w:rsid w:val="00BE556B"/>
    <w:rsid w:val="00BF1109"/>
    <w:rsid w:val="00BF387D"/>
    <w:rsid w:val="00BF6574"/>
    <w:rsid w:val="00C05F32"/>
    <w:rsid w:val="00C1344B"/>
    <w:rsid w:val="00C24875"/>
    <w:rsid w:val="00C26AA2"/>
    <w:rsid w:val="00C3020F"/>
    <w:rsid w:val="00C35172"/>
    <w:rsid w:val="00C35853"/>
    <w:rsid w:val="00C42FF6"/>
    <w:rsid w:val="00C43AD4"/>
    <w:rsid w:val="00C45DDF"/>
    <w:rsid w:val="00C51BE6"/>
    <w:rsid w:val="00C531CE"/>
    <w:rsid w:val="00C669B8"/>
    <w:rsid w:val="00C713AC"/>
    <w:rsid w:val="00C924B7"/>
    <w:rsid w:val="00C92EDB"/>
    <w:rsid w:val="00CB38E6"/>
    <w:rsid w:val="00CF0321"/>
    <w:rsid w:val="00CF0D9F"/>
    <w:rsid w:val="00CF10FA"/>
    <w:rsid w:val="00CF192F"/>
    <w:rsid w:val="00D04EE9"/>
    <w:rsid w:val="00D069E1"/>
    <w:rsid w:val="00D1071F"/>
    <w:rsid w:val="00D24394"/>
    <w:rsid w:val="00D54206"/>
    <w:rsid w:val="00D637DC"/>
    <w:rsid w:val="00D75F19"/>
    <w:rsid w:val="00D85D34"/>
    <w:rsid w:val="00D92781"/>
    <w:rsid w:val="00DA336E"/>
    <w:rsid w:val="00DB1AED"/>
    <w:rsid w:val="00DC54DD"/>
    <w:rsid w:val="00DC7123"/>
    <w:rsid w:val="00DD0DE0"/>
    <w:rsid w:val="00DE14CB"/>
    <w:rsid w:val="00DE3A5E"/>
    <w:rsid w:val="00DE4AB4"/>
    <w:rsid w:val="00DF3B38"/>
    <w:rsid w:val="00DF43AA"/>
    <w:rsid w:val="00E043F6"/>
    <w:rsid w:val="00E11D2E"/>
    <w:rsid w:val="00E13812"/>
    <w:rsid w:val="00E15817"/>
    <w:rsid w:val="00E2700D"/>
    <w:rsid w:val="00E27776"/>
    <w:rsid w:val="00E434E7"/>
    <w:rsid w:val="00E45B18"/>
    <w:rsid w:val="00E538F1"/>
    <w:rsid w:val="00E63ACD"/>
    <w:rsid w:val="00E6611E"/>
    <w:rsid w:val="00E746C2"/>
    <w:rsid w:val="00E85836"/>
    <w:rsid w:val="00E919FD"/>
    <w:rsid w:val="00E97733"/>
    <w:rsid w:val="00EA1460"/>
    <w:rsid w:val="00EA6291"/>
    <w:rsid w:val="00EB1ADC"/>
    <w:rsid w:val="00EC67A1"/>
    <w:rsid w:val="00EC7934"/>
    <w:rsid w:val="00ED0062"/>
    <w:rsid w:val="00EE6203"/>
    <w:rsid w:val="00F00322"/>
    <w:rsid w:val="00F0697B"/>
    <w:rsid w:val="00F46564"/>
    <w:rsid w:val="00F56E1A"/>
    <w:rsid w:val="00F623D5"/>
    <w:rsid w:val="00F62735"/>
    <w:rsid w:val="00F714C1"/>
    <w:rsid w:val="00F81682"/>
    <w:rsid w:val="00F939B7"/>
    <w:rsid w:val="00FA3C12"/>
    <w:rsid w:val="00FC3F27"/>
    <w:rsid w:val="00FF6FFC"/>
    <w:rsid w:val="40E13009"/>
    <w:rsid w:val="6C7B62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qFormat="1"/>
    <w:lsdException w:name="footer" w:unhideWhenUsed="0" w:qFormat="1"/>
    <w:lsdException w:name="caption" w:locked="1" w:uiPriority="0" w:qFormat="1"/>
    <w:lsdException w:name="Title" w:locked="1" w:semiHidden="0" w:uiPriority="0" w:unhideWhenUsed="0" w:qFormat="1"/>
    <w:lsdException w:name="Default Paragraph Font"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Normal Table" w:qFormat="1"/>
    <w:lsdException w:name="Table Grid" w:locked="1"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629"/>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0B4629"/>
    <w:rPr>
      <w:rFonts w:ascii="宋体" w:cs="宋体"/>
      <w:sz w:val="18"/>
      <w:szCs w:val="18"/>
    </w:rPr>
  </w:style>
  <w:style w:type="paragraph" w:styleId="a4">
    <w:name w:val="footer"/>
    <w:basedOn w:val="a"/>
    <w:link w:val="Char0"/>
    <w:uiPriority w:val="99"/>
    <w:qFormat/>
    <w:rsid w:val="000B4629"/>
    <w:pPr>
      <w:tabs>
        <w:tab w:val="center" w:pos="4153"/>
        <w:tab w:val="right" w:pos="8306"/>
      </w:tabs>
      <w:snapToGrid w:val="0"/>
      <w:jc w:val="left"/>
    </w:pPr>
    <w:rPr>
      <w:sz w:val="18"/>
      <w:szCs w:val="18"/>
    </w:rPr>
  </w:style>
  <w:style w:type="paragraph" w:styleId="a5">
    <w:name w:val="header"/>
    <w:basedOn w:val="a"/>
    <w:link w:val="Char1"/>
    <w:uiPriority w:val="99"/>
    <w:semiHidden/>
    <w:qFormat/>
    <w:rsid w:val="000B462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qFormat/>
    <w:locked/>
    <w:rsid w:val="000B4629"/>
    <w:rPr>
      <w:sz w:val="18"/>
      <w:szCs w:val="18"/>
    </w:rPr>
  </w:style>
  <w:style w:type="character" w:customStyle="1" w:styleId="Char0">
    <w:name w:val="页脚 Char"/>
    <w:basedOn w:val="a0"/>
    <w:link w:val="a4"/>
    <w:uiPriority w:val="99"/>
    <w:qFormat/>
    <w:locked/>
    <w:rsid w:val="000B4629"/>
    <w:rPr>
      <w:sz w:val="18"/>
      <w:szCs w:val="18"/>
    </w:rPr>
  </w:style>
  <w:style w:type="paragraph" w:customStyle="1" w:styleId="2">
    <w:name w:val="小四缩进2"/>
    <w:basedOn w:val="a"/>
    <w:qFormat/>
    <w:rsid w:val="000B4629"/>
    <w:pPr>
      <w:spacing w:line="360" w:lineRule="auto"/>
      <w:ind w:firstLineChars="200" w:firstLine="480"/>
    </w:pPr>
    <w:rPr>
      <w:rFonts w:ascii="Times New Roman" w:hAnsi="Times New Roman" w:cs="Times New Roman"/>
      <w:sz w:val="24"/>
      <w:szCs w:val="24"/>
    </w:rPr>
  </w:style>
  <w:style w:type="character" w:customStyle="1" w:styleId="Char">
    <w:name w:val="文档结构图 Char"/>
    <w:basedOn w:val="a0"/>
    <w:link w:val="a3"/>
    <w:uiPriority w:val="99"/>
    <w:semiHidden/>
    <w:qFormat/>
    <w:locked/>
    <w:rsid w:val="000B4629"/>
    <w:rPr>
      <w:rFonts w:ascii="宋体" w:eastAsia="宋体" w:cs="宋体"/>
      <w:sz w:val="18"/>
      <w:szCs w:val="18"/>
    </w:rPr>
  </w:style>
  <w:style w:type="paragraph" w:styleId="a6">
    <w:name w:val="Date"/>
    <w:basedOn w:val="a"/>
    <w:next w:val="a"/>
    <w:link w:val="Char2"/>
    <w:uiPriority w:val="99"/>
    <w:semiHidden/>
    <w:unhideWhenUsed/>
    <w:rsid w:val="00704C23"/>
    <w:pPr>
      <w:ind w:leftChars="2500" w:left="100"/>
    </w:pPr>
  </w:style>
  <w:style w:type="character" w:customStyle="1" w:styleId="Char2">
    <w:name w:val="日期 Char"/>
    <w:basedOn w:val="a0"/>
    <w:link w:val="a6"/>
    <w:uiPriority w:val="99"/>
    <w:semiHidden/>
    <w:rsid w:val="00704C23"/>
    <w:rPr>
      <w:rFonts w:cs="Calibri"/>
      <w:kern w:val="2"/>
      <w:sz w:val="21"/>
      <w:szCs w:val="21"/>
    </w:rPr>
  </w:style>
  <w:style w:type="table" w:styleId="a7">
    <w:name w:val="Table Grid"/>
    <w:basedOn w:val="a1"/>
    <w:qFormat/>
    <w:locked/>
    <w:rsid w:val="00830CEB"/>
    <w:rPr>
      <w:rFonts w:asciiTheme="minorHAnsi" w:eastAsiaTheme="minorEastAsia" w:hAnsiTheme="minorHAnsi" w:cstheme="minorBidi"/>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8</Pages>
  <Words>5463</Words>
  <Characters>524</Characters>
  <Application>Microsoft Office Word</Application>
  <DocSecurity>0</DocSecurity>
  <Lines>4</Lines>
  <Paragraphs>11</Paragraphs>
  <ScaleCrop>false</ScaleCrop>
  <Company>China</Company>
  <LinksUpToDate>false</LinksUpToDate>
  <CharactersWithSpaces>5976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AutoBVT</cp:lastModifiedBy>
  <cp:revision>32</cp:revision>
  <cp:lastPrinted>2022-08-30T02:07:00Z</cp:lastPrinted>
  <dcterms:created xsi:type="dcterms:W3CDTF">2021-01-04T05:29:00Z</dcterms:created>
  <dcterms:modified xsi:type="dcterms:W3CDTF">2024-05-04T07:09:00Z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