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2E2E0">
      <w:pPr>
        <w:bidi w:val="0"/>
        <w:rPr>
          <w:rFonts w:hint="eastAsia"/>
          <w:lang w:val="en-US" w:eastAsia="zh-CN"/>
        </w:rPr>
      </w:pPr>
    </w:p>
    <w:p w14:paraId="2F0DDA6B">
      <w:pPr>
        <w:bidi w:val="0"/>
        <w:rPr>
          <w:rFonts w:hint="default"/>
          <w:lang w:val="en-US" w:eastAsia="zh-CN"/>
        </w:rPr>
      </w:pPr>
    </w:p>
    <w:p w14:paraId="47183101">
      <w:pPr>
        <w:spacing w:line="360" w:lineRule="auto"/>
        <w:jc w:val="both"/>
        <w:rPr>
          <w:rFonts w:ascii="仿宋_GB2312" w:eastAsia="仿宋_GB2312"/>
          <w:color w:val="000000"/>
          <w:sz w:val="48"/>
          <w:szCs w:val="48"/>
        </w:rPr>
      </w:pPr>
    </w:p>
    <w:p w14:paraId="159325EB">
      <w:pPr>
        <w:jc w:val="center"/>
        <w:rPr>
          <w:rFonts w:hint="eastAsia" w:ascii="Times New Roman" w:hAnsi="Times New Roman" w:cs="Times New Roman"/>
          <w:b/>
          <w:bCs/>
          <w:color w:val="auto"/>
          <w:kern w:val="2"/>
          <w:sz w:val="48"/>
          <w:szCs w:val="48"/>
          <w:lang w:val="en-US" w:eastAsia="zh-CN" w:bidi="ar-SA"/>
        </w:rPr>
      </w:pPr>
    </w:p>
    <w:p w14:paraId="5E8D4180">
      <w:pPr>
        <w:jc w:val="center"/>
        <w:rPr>
          <w:rFonts w:hint="eastAsia" w:ascii="Times New Roman" w:hAnsi="Times New Roman" w:eastAsia="宋体" w:cs="Times New Roman"/>
          <w:b/>
          <w:bCs/>
          <w:color w:val="auto"/>
          <w:kern w:val="2"/>
          <w:sz w:val="48"/>
          <w:szCs w:val="48"/>
          <w:lang w:val="en-US" w:eastAsia="zh-CN" w:bidi="ar-SA"/>
        </w:rPr>
      </w:pPr>
      <w:r>
        <w:rPr>
          <w:rFonts w:hint="eastAsia" w:ascii="Times New Roman" w:hAnsi="Times New Roman" w:cs="Times New Roman"/>
          <w:b/>
          <w:bCs/>
          <w:color w:val="auto"/>
          <w:kern w:val="2"/>
          <w:sz w:val="48"/>
          <w:szCs w:val="48"/>
          <w:lang w:val="en-US" w:eastAsia="zh-CN" w:bidi="ar-SA"/>
        </w:rPr>
        <w:t>青稞产业园酒糟饲料加工车间技改项目</w:t>
      </w:r>
      <w:r>
        <w:rPr>
          <w:rFonts w:hint="eastAsia" w:ascii="Times New Roman" w:hAnsi="Times New Roman" w:eastAsia="宋体" w:cs="Times New Roman"/>
          <w:b/>
          <w:bCs/>
          <w:color w:val="auto"/>
          <w:kern w:val="2"/>
          <w:sz w:val="48"/>
          <w:szCs w:val="48"/>
          <w:lang w:val="en-US" w:eastAsia="zh-CN" w:bidi="ar-SA"/>
        </w:rPr>
        <w:t>竣工环境保护验收监测报告表</w:t>
      </w:r>
    </w:p>
    <w:p w14:paraId="1AF26447">
      <w:pPr>
        <w:rPr>
          <w:rFonts w:hint="default" w:ascii="Calibri" w:hAnsi="Calibri" w:eastAsia="宋体" w:cs="Times New Roman"/>
          <w:b/>
          <w:bCs/>
          <w:color w:val="auto"/>
          <w:sz w:val="32"/>
          <w:szCs w:val="40"/>
          <w:lang w:val="en-US" w:eastAsia="zh-CN"/>
        </w:rPr>
      </w:pPr>
    </w:p>
    <w:p w14:paraId="096322BF">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6B086928">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052D7475">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54F7D15C">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3205F8F7">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03023FD0">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0CE61579">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3"/>
          <w:szCs w:val="20"/>
          <w:lang w:val="en-US" w:eastAsia="zh-CN" w:bidi="ar-SA"/>
        </w:rPr>
      </w:pPr>
    </w:p>
    <w:p w14:paraId="07296A45">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59A87D08">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02E44E62">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45A4EB7D">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59F4D6C6">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57015E1A">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25A307FE">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75B7DA6E">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1391A8D4">
      <w:pPr>
        <w:pStyle w:val="2"/>
        <w:rPr>
          <w:rFonts w:hint="default"/>
          <w:color w:val="auto"/>
          <w:lang w:val="en-US" w:eastAsia="zh-CN"/>
        </w:rPr>
      </w:pPr>
    </w:p>
    <w:p w14:paraId="739742F7">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1F18B814">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0FA0E382">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7E981CF7">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376FF8DC">
      <w:pPr>
        <w:widowControl w:val="0"/>
        <w:pBdr>
          <w:top w:val="none" w:color="auto" w:sz="0" w:space="1"/>
          <w:left w:val="none" w:color="auto" w:sz="0" w:space="4"/>
          <w:bottom w:val="none" w:color="auto" w:sz="0" w:space="1"/>
          <w:right w:val="none" w:color="auto" w:sz="0" w:space="4"/>
        </w:pBdr>
        <w:tabs>
          <w:tab w:val="center" w:pos="4153"/>
          <w:tab w:val="right" w:pos="8306"/>
        </w:tabs>
        <w:snapToGrid w:val="0"/>
        <w:jc w:val="both"/>
        <w:rPr>
          <w:rFonts w:hint="default" w:ascii="Calibri" w:hAnsi="Calibri" w:eastAsia="宋体" w:cs="Times New Roman"/>
          <w:b/>
          <w:bCs/>
          <w:color w:val="auto"/>
          <w:kern w:val="2"/>
          <w:sz w:val="18"/>
          <w:szCs w:val="24"/>
          <w:lang w:val="en-US" w:eastAsia="zh-CN" w:bidi="ar-SA"/>
        </w:rPr>
      </w:pPr>
    </w:p>
    <w:p w14:paraId="423546B1">
      <w:pPr>
        <w:pStyle w:val="23"/>
        <w:ind w:left="0" w:leftChars="0" w:firstLine="0" w:firstLineChars="0"/>
        <w:rPr>
          <w:rFonts w:hint="default" w:ascii="Calibri" w:hAnsi="Calibri" w:eastAsia="宋体" w:cs="Times New Roman"/>
          <w:b/>
          <w:bCs/>
          <w:color w:val="auto"/>
          <w:kern w:val="2"/>
          <w:sz w:val="18"/>
          <w:szCs w:val="24"/>
          <w:lang w:val="en-US" w:eastAsia="zh-CN" w:bidi="ar-SA"/>
        </w:rPr>
      </w:pPr>
    </w:p>
    <w:p w14:paraId="42729CC8">
      <w:pPr>
        <w:rPr>
          <w:rFonts w:hint="default" w:ascii="Calibri" w:hAnsi="Calibri" w:eastAsia="宋体" w:cs="Times New Roman"/>
          <w:b/>
          <w:bCs/>
          <w:color w:val="auto"/>
          <w:kern w:val="2"/>
          <w:sz w:val="18"/>
          <w:szCs w:val="24"/>
          <w:lang w:val="en-US" w:eastAsia="zh-CN" w:bidi="ar-SA"/>
        </w:rPr>
      </w:pPr>
    </w:p>
    <w:p w14:paraId="7EF3820F">
      <w:pPr>
        <w:rPr>
          <w:rFonts w:hint="default" w:ascii="Calibri" w:hAnsi="Calibri" w:eastAsia="宋体" w:cs="Times New Roman"/>
          <w:b/>
          <w:bCs/>
          <w:color w:val="auto"/>
          <w:kern w:val="2"/>
          <w:sz w:val="18"/>
          <w:szCs w:val="24"/>
          <w:lang w:val="en-US" w:eastAsia="zh-CN" w:bidi="ar-SA"/>
        </w:rPr>
      </w:pPr>
    </w:p>
    <w:p w14:paraId="2B2C8BF4">
      <w:pPr>
        <w:rPr>
          <w:rFonts w:hint="default" w:ascii="Calibri" w:hAnsi="Calibri" w:eastAsia="宋体" w:cs="Times New Roman"/>
          <w:b/>
          <w:bCs/>
          <w:color w:val="auto"/>
          <w:kern w:val="2"/>
          <w:sz w:val="18"/>
          <w:szCs w:val="24"/>
          <w:lang w:val="en-US" w:eastAsia="zh-CN" w:bidi="ar-SA"/>
        </w:rPr>
      </w:pPr>
    </w:p>
    <w:p w14:paraId="787DAE92">
      <w:pPr>
        <w:rPr>
          <w:rFonts w:hint="default" w:ascii="Calibri" w:hAnsi="Calibri" w:eastAsia="宋体" w:cs="Times New Roman"/>
          <w:b/>
          <w:bCs/>
          <w:color w:val="auto"/>
          <w:kern w:val="2"/>
          <w:sz w:val="18"/>
          <w:szCs w:val="24"/>
          <w:lang w:val="en-US" w:eastAsia="zh-CN" w:bidi="ar-SA"/>
        </w:rPr>
      </w:pPr>
    </w:p>
    <w:p w14:paraId="0270DAF4">
      <w:pPr>
        <w:spacing w:line="240" w:lineRule="auto"/>
        <w:jc w:val="center"/>
        <w:rPr>
          <w:rFonts w:hint="eastAsia" w:ascii="Times New Roman" w:hAnsi="Times New Roman" w:cs="Times New Roman"/>
          <w:b/>
          <w:bCs/>
          <w:color w:val="auto"/>
          <w:spacing w:val="0"/>
          <w:kern w:val="0"/>
          <w:sz w:val="32"/>
          <w:szCs w:val="32"/>
          <w:lang w:val="en-US" w:eastAsia="zh-CN"/>
        </w:rPr>
      </w:pPr>
      <w:r>
        <w:rPr>
          <w:rFonts w:hint="eastAsia" w:ascii="Times New Roman" w:hAnsi="Times New Roman" w:eastAsia="宋体" w:cs="Times New Roman"/>
          <w:b/>
          <w:bCs/>
          <w:color w:val="auto"/>
          <w:spacing w:val="0"/>
          <w:kern w:val="0"/>
          <w:sz w:val="32"/>
          <w:szCs w:val="32"/>
          <w:lang w:val="ru-RU" w:eastAsia="zh-CN"/>
        </w:rPr>
        <w:t>建设</w:t>
      </w:r>
      <w:r>
        <w:rPr>
          <w:rFonts w:hint="eastAsia" w:ascii="Times New Roman" w:hAnsi="Times New Roman" w:eastAsia="宋体" w:cs="Times New Roman"/>
          <w:b/>
          <w:bCs/>
          <w:color w:val="auto"/>
          <w:spacing w:val="0"/>
          <w:kern w:val="0"/>
          <w:sz w:val="32"/>
          <w:szCs w:val="32"/>
          <w:lang w:val="ru-RU" w:eastAsia="en-US"/>
        </w:rPr>
        <w:t>单位</w:t>
      </w:r>
      <w:r>
        <w:rPr>
          <w:rFonts w:hint="eastAsia" w:ascii="Times New Roman" w:hAnsi="Times New Roman" w:eastAsia="宋体" w:cs="Times New Roman"/>
          <w:b/>
          <w:bCs/>
          <w:color w:val="auto"/>
          <w:spacing w:val="0"/>
          <w:kern w:val="0"/>
          <w:sz w:val="32"/>
          <w:szCs w:val="32"/>
          <w:lang w:val="en-US" w:eastAsia="zh-CN"/>
        </w:rPr>
        <w:t>：</w:t>
      </w:r>
      <w:r>
        <w:rPr>
          <w:rFonts w:hint="eastAsia" w:ascii="Times New Roman" w:hAnsi="Times New Roman" w:cs="Times New Roman"/>
          <w:b/>
          <w:bCs/>
          <w:color w:val="auto"/>
          <w:spacing w:val="0"/>
          <w:kern w:val="0"/>
          <w:sz w:val="32"/>
          <w:szCs w:val="32"/>
          <w:lang w:val="en-US" w:eastAsia="zh-CN"/>
        </w:rPr>
        <w:t xml:space="preserve">青海互助天佑德青稞酒股份有限公司 </w:t>
      </w:r>
    </w:p>
    <w:p w14:paraId="41FF6D51">
      <w:pPr>
        <w:spacing w:line="240" w:lineRule="auto"/>
        <w:jc w:val="center"/>
        <w:rPr>
          <w:color w:val="auto"/>
        </w:rPr>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pPr>
      <w:r>
        <w:rPr>
          <w:rFonts w:hint="default" w:ascii="Times New Roman" w:hAnsi="Times New Roman" w:eastAsia="宋体" w:cs="Times New Roman"/>
          <w:b/>
          <w:bCs/>
          <w:color w:val="auto"/>
          <w:spacing w:val="0"/>
          <w:kern w:val="0"/>
          <w:sz w:val="32"/>
          <w:szCs w:val="32"/>
          <w:lang w:val="en-US" w:eastAsia="zh-CN"/>
        </w:rPr>
        <w:t>编制日期：20</w:t>
      </w:r>
      <w:r>
        <w:rPr>
          <w:rFonts w:hint="eastAsia" w:ascii="Times New Roman" w:hAnsi="Times New Roman" w:eastAsia="宋体" w:cs="Times New Roman"/>
          <w:b/>
          <w:bCs/>
          <w:color w:val="auto"/>
          <w:spacing w:val="0"/>
          <w:kern w:val="0"/>
          <w:sz w:val="32"/>
          <w:szCs w:val="32"/>
          <w:lang w:val="en-US" w:eastAsia="zh-CN"/>
        </w:rPr>
        <w:t>2</w:t>
      </w:r>
      <w:r>
        <w:rPr>
          <w:rFonts w:hint="eastAsia" w:ascii="Times New Roman" w:hAnsi="Times New Roman" w:cs="Times New Roman"/>
          <w:b/>
          <w:bCs/>
          <w:color w:val="auto"/>
          <w:spacing w:val="0"/>
          <w:kern w:val="0"/>
          <w:sz w:val="32"/>
          <w:szCs w:val="32"/>
          <w:lang w:val="en-US" w:eastAsia="zh-CN"/>
        </w:rPr>
        <w:t>4</w:t>
      </w:r>
      <w:r>
        <w:rPr>
          <w:rFonts w:hint="default" w:ascii="Times New Roman" w:hAnsi="Times New Roman" w:eastAsia="宋体" w:cs="Times New Roman"/>
          <w:b/>
          <w:bCs/>
          <w:color w:val="auto"/>
          <w:spacing w:val="0"/>
          <w:kern w:val="0"/>
          <w:sz w:val="32"/>
          <w:szCs w:val="32"/>
          <w:lang w:val="en-US" w:eastAsia="zh-CN"/>
        </w:rPr>
        <w:t>年</w:t>
      </w:r>
      <w:r>
        <w:rPr>
          <w:rFonts w:hint="eastAsia" w:ascii="Times New Roman" w:hAnsi="Times New Roman" w:cs="Times New Roman"/>
          <w:b/>
          <w:bCs/>
          <w:color w:val="auto"/>
          <w:spacing w:val="0"/>
          <w:kern w:val="0"/>
          <w:sz w:val="32"/>
          <w:szCs w:val="32"/>
          <w:lang w:val="en-US" w:eastAsia="zh-CN"/>
        </w:rPr>
        <w:t>7</w:t>
      </w:r>
      <w:r>
        <w:rPr>
          <w:rFonts w:hint="default" w:ascii="Times New Roman" w:hAnsi="Times New Roman" w:eastAsia="宋体" w:cs="Times New Roman"/>
          <w:b/>
          <w:bCs/>
          <w:color w:val="auto"/>
          <w:spacing w:val="0"/>
          <w:kern w:val="0"/>
          <w:sz w:val="32"/>
          <w:szCs w:val="32"/>
          <w:lang w:val="en-US" w:eastAsia="zh-CN"/>
        </w:rPr>
        <w:t>月</w:t>
      </w:r>
    </w:p>
    <w:p w14:paraId="635DA0E5">
      <w:pPr>
        <w:spacing w:line="360" w:lineRule="auto"/>
        <w:ind w:left="0" w:leftChars="0" w:firstLine="0" w:firstLineChars="0"/>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b/>
          <w:bCs/>
          <w:color w:val="000000"/>
          <w:sz w:val="28"/>
          <w:szCs w:val="28"/>
        </w:rPr>
        <w:t xml:space="preserve">建设单位法人代表：          </w:t>
      </w:r>
      <w:r>
        <w:rPr>
          <w:rFonts w:hint="default" w:ascii="Times New Roman" w:hAnsi="Times New Roman" w:eastAsia="宋体" w:cs="Times New Roman"/>
          <w:color w:val="000000"/>
          <w:sz w:val="28"/>
          <w:szCs w:val="28"/>
        </w:rPr>
        <w:t>（签字）</w:t>
      </w:r>
    </w:p>
    <w:p w14:paraId="39150CD1">
      <w:pPr>
        <w:spacing w:line="360" w:lineRule="auto"/>
        <w:ind w:left="0" w:leftChars="0" w:firstLine="0" w:firstLineChars="0"/>
        <w:jc w:val="left"/>
        <w:rPr>
          <w:rFonts w:hint="eastAsia" w:eastAsia="宋体"/>
          <w:b/>
          <w:bCs/>
          <w:lang w:eastAsia="zh-CN"/>
        </w:rPr>
      </w:pPr>
      <w:r>
        <w:rPr>
          <w:rFonts w:hint="eastAsia" w:ascii="Times New Roman" w:hAnsi="Times New Roman" w:eastAsia="宋体" w:cs="Times New Roman"/>
          <w:b/>
          <w:bCs/>
          <w:color w:val="000000"/>
          <w:sz w:val="28"/>
          <w:szCs w:val="28"/>
          <w:lang w:eastAsia="zh-CN"/>
        </w:rPr>
        <w:t>编制单位法人代表：</w:t>
      </w:r>
      <w:r>
        <w:rPr>
          <w:rFonts w:hint="default" w:ascii="Times New Roman" w:hAnsi="Times New Roman" w:eastAsia="宋体" w:cs="Times New Roman"/>
          <w:b/>
          <w:bCs/>
          <w:color w:val="000000"/>
          <w:sz w:val="28"/>
          <w:szCs w:val="28"/>
        </w:rPr>
        <w:t xml:space="preserve">          </w:t>
      </w:r>
      <w:r>
        <w:rPr>
          <w:rFonts w:hint="default" w:ascii="Times New Roman" w:hAnsi="Times New Roman" w:eastAsia="宋体" w:cs="Times New Roman"/>
          <w:color w:val="000000"/>
          <w:sz w:val="28"/>
          <w:szCs w:val="28"/>
        </w:rPr>
        <w:t>（签字）</w:t>
      </w:r>
    </w:p>
    <w:p w14:paraId="3E23F67C">
      <w:pPr>
        <w:pStyle w:val="14"/>
        <w:spacing w:line="480" w:lineRule="auto"/>
        <w:ind w:left="0" w:leftChars="0" w:firstLine="0" w:firstLineChars="0"/>
        <w:jc w:val="left"/>
        <w:rPr>
          <w:rFonts w:hint="default" w:ascii="Times New Roman" w:hAnsi="Times New Roman" w:eastAsia="宋体" w:cs="Times New Roman"/>
          <w:b/>
          <w:bCs/>
          <w:color w:val="000000"/>
          <w:sz w:val="28"/>
          <w:szCs w:val="28"/>
          <w:lang w:eastAsia="zh-CN"/>
        </w:rPr>
      </w:pPr>
      <w:r>
        <w:rPr>
          <w:rFonts w:hint="default" w:ascii="Times New Roman" w:hAnsi="Times New Roman" w:eastAsia="宋体" w:cs="Times New Roman"/>
          <w:b/>
          <w:bCs/>
          <w:color w:val="000000"/>
          <w:sz w:val="28"/>
          <w:szCs w:val="28"/>
        </w:rPr>
        <w:t>项 目 负 责 人：</w:t>
      </w:r>
    </w:p>
    <w:p w14:paraId="0B4FB1EF">
      <w:pPr>
        <w:pStyle w:val="14"/>
        <w:spacing w:line="360" w:lineRule="auto"/>
        <w:ind w:left="0" w:leftChars="0" w:firstLine="0" w:firstLineChars="0"/>
        <w:jc w:val="left"/>
        <w:rPr>
          <w:rFonts w:hint="default" w:ascii="Times New Roman" w:hAnsi="Times New Roman" w:eastAsia="宋体" w:cs="Times New Roman"/>
          <w:b/>
          <w:bCs/>
          <w:color w:val="000000"/>
          <w:sz w:val="28"/>
          <w:szCs w:val="28"/>
        </w:rPr>
      </w:pPr>
      <w:r>
        <w:rPr>
          <w:rFonts w:hint="default" w:ascii="Times New Roman" w:hAnsi="Times New Roman" w:eastAsia="宋体" w:cs="Times New Roman"/>
          <w:b/>
          <w:bCs/>
          <w:color w:val="000000"/>
          <w:sz w:val="28"/>
          <w:szCs w:val="28"/>
        </w:rPr>
        <w:t>报 告 编 制 人：</w:t>
      </w:r>
    </w:p>
    <w:p w14:paraId="3FA17A99">
      <w:pPr>
        <w:pStyle w:val="14"/>
        <w:ind w:firstLine="0" w:firstLineChars="0"/>
        <w:jc w:val="left"/>
        <w:rPr>
          <w:rFonts w:hint="default" w:ascii="Times New Roman" w:hAnsi="Times New Roman" w:eastAsia="宋体" w:cs="Times New Roman"/>
          <w:b/>
          <w:bCs/>
          <w:color w:val="000000"/>
          <w:sz w:val="28"/>
          <w:szCs w:val="28"/>
        </w:rPr>
      </w:pPr>
    </w:p>
    <w:p w14:paraId="09EECA8D">
      <w:pPr>
        <w:pStyle w:val="14"/>
        <w:ind w:firstLine="0" w:firstLineChars="0"/>
        <w:jc w:val="left"/>
        <w:rPr>
          <w:rFonts w:hint="default" w:ascii="Times New Roman" w:hAnsi="Times New Roman" w:eastAsia="宋体" w:cs="Times New Roman"/>
          <w:b/>
          <w:bCs/>
          <w:color w:val="000000"/>
          <w:sz w:val="28"/>
          <w:szCs w:val="28"/>
        </w:rPr>
      </w:pPr>
    </w:p>
    <w:p w14:paraId="79F7737E">
      <w:pPr>
        <w:pStyle w:val="14"/>
        <w:ind w:firstLine="0" w:firstLineChars="0"/>
        <w:jc w:val="left"/>
        <w:rPr>
          <w:rFonts w:hint="default" w:ascii="Times New Roman" w:hAnsi="Times New Roman" w:eastAsia="宋体" w:cs="Times New Roman"/>
          <w:b/>
          <w:bCs/>
          <w:color w:val="000000"/>
          <w:sz w:val="28"/>
          <w:szCs w:val="28"/>
        </w:rPr>
      </w:pPr>
    </w:p>
    <w:p w14:paraId="6ADD9CF6">
      <w:pPr>
        <w:pStyle w:val="14"/>
        <w:ind w:firstLine="0" w:firstLineChars="0"/>
        <w:jc w:val="left"/>
        <w:rPr>
          <w:rFonts w:hint="default" w:ascii="Times New Roman" w:hAnsi="Times New Roman" w:eastAsia="宋体" w:cs="Times New Roman"/>
          <w:b/>
          <w:bCs/>
          <w:color w:val="000000"/>
          <w:sz w:val="28"/>
          <w:szCs w:val="28"/>
        </w:rPr>
      </w:pPr>
    </w:p>
    <w:p w14:paraId="0FFD80AC">
      <w:pPr>
        <w:pStyle w:val="14"/>
        <w:ind w:firstLine="0" w:firstLineChars="0"/>
        <w:jc w:val="left"/>
        <w:rPr>
          <w:rFonts w:hint="default" w:ascii="Times New Roman" w:hAnsi="Times New Roman" w:eastAsia="宋体" w:cs="Times New Roman"/>
          <w:b/>
          <w:bCs/>
          <w:color w:val="000000"/>
          <w:sz w:val="28"/>
          <w:szCs w:val="28"/>
        </w:rPr>
      </w:pPr>
    </w:p>
    <w:p w14:paraId="0AD7C896">
      <w:pPr>
        <w:pStyle w:val="14"/>
        <w:ind w:firstLine="0" w:firstLineChars="0"/>
        <w:jc w:val="left"/>
        <w:rPr>
          <w:rFonts w:hint="default" w:ascii="Times New Roman" w:hAnsi="Times New Roman" w:eastAsia="宋体" w:cs="Times New Roman"/>
          <w:b/>
          <w:bCs/>
          <w:color w:val="000000"/>
          <w:sz w:val="28"/>
          <w:szCs w:val="28"/>
        </w:rPr>
      </w:pPr>
    </w:p>
    <w:p w14:paraId="481F0140">
      <w:pPr>
        <w:pStyle w:val="14"/>
        <w:ind w:firstLine="0" w:firstLineChars="0"/>
        <w:jc w:val="left"/>
        <w:rPr>
          <w:rFonts w:hint="default" w:ascii="Times New Roman" w:hAnsi="Times New Roman" w:eastAsia="宋体" w:cs="Times New Roman"/>
          <w:b/>
          <w:bCs/>
          <w:color w:val="000000"/>
          <w:sz w:val="28"/>
          <w:szCs w:val="28"/>
        </w:rPr>
      </w:pPr>
    </w:p>
    <w:p w14:paraId="189C96C6">
      <w:pPr>
        <w:pStyle w:val="14"/>
        <w:ind w:firstLine="0" w:firstLineChars="0"/>
        <w:jc w:val="left"/>
        <w:rPr>
          <w:rFonts w:hint="default" w:ascii="Times New Roman" w:hAnsi="Times New Roman" w:eastAsia="宋体" w:cs="Times New Roman"/>
          <w:b/>
          <w:bCs/>
          <w:color w:val="000000"/>
          <w:sz w:val="28"/>
          <w:szCs w:val="28"/>
        </w:rPr>
      </w:pPr>
    </w:p>
    <w:p w14:paraId="7F7BCE12">
      <w:pPr>
        <w:pStyle w:val="14"/>
        <w:ind w:firstLine="0" w:firstLineChars="0"/>
        <w:jc w:val="left"/>
        <w:rPr>
          <w:rFonts w:hint="default" w:ascii="Times New Roman" w:hAnsi="Times New Roman" w:eastAsia="宋体" w:cs="Times New Roman"/>
          <w:b/>
          <w:bCs/>
          <w:color w:val="000000"/>
          <w:sz w:val="28"/>
          <w:szCs w:val="28"/>
        </w:rPr>
      </w:pPr>
    </w:p>
    <w:p w14:paraId="676D996C">
      <w:pPr>
        <w:pStyle w:val="14"/>
        <w:ind w:firstLine="0" w:firstLineChars="0"/>
        <w:jc w:val="left"/>
        <w:rPr>
          <w:rFonts w:hint="default" w:ascii="Times New Roman" w:hAnsi="Times New Roman" w:eastAsia="宋体" w:cs="Times New Roman"/>
          <w:b/>
          <w:bCs/>
          <w:color w:val="000000"/>
          <w:sz w:val="28"/>
          <w:szCs w:val="28"/>
        </w:rPr>
      </w:pPr>
    </w:p>
    <w:tbl>
      <w:tblPr>
        <w:tblStyle w:val="26"/>
        <w:tblW w:w="87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1"/>
        <w:gridCol w:w="4253"/>
      </w:tblGrid>
      <w:tr w14:paraId="78D99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6A8D9EA5">
            <w:pPr>
              <w:pStyle w:val="14"/>
              <w:ind w:left="1400" w:leftChars="0" w:hanging="1400" w:hangingChars="500"/>
              <w:jc w:val="left"/>
              <w:rPr>
                <w:rFonts w:hint="default" w:ascii="Times New Roman" w:hAnsi="Times New Roman" w:eastAsia="宋体" w:cs="Times New Roman"/>
                <w:b/>
                <w:bCs/>
                <w:color w:val="000000"/>
                <w:sz w:val="28"/>
                <w:szCs w:val="28"/>
              </w:rPr>
            </w:pPr>
            <w:r>
              <w:rPr>
                <w:rFonts w:hint="default" w:ascii="Times New Roman" w:hAnsi="Times New Roman" w:eastAsia="宋体" w:cs="Times New Roman"/>
                <w:color w:val="000000"/>
                <w:sz w:val="28"/>
                <w:szCs w:val="28"/>
              </w:rPr>
              <w:t>建设单位</w:t>
            </w:r>
            <w:r>
              <w:rPr>
                <w:rFonts w:hint="default" w:ascii="Times New Roman" w:hAnsi="Times New Roman" w:eastAsia="宋体" w:cs="Times New Roman"/>
                <w:color w:val="000000"/>
                <w:sz w:val="28"/>
                <w:szCs w:val="28"/>
                <w:lang w:eastAsia="zh-CN"/>
              </w:rPr>
              <w:t>：</w:t>
            </w:r>
            <w:r>
              <w:rPr>
                <w:rFonts w:hint="eastAsia" w:ascii="Times New Roman" w:hAnsi="Times New Roman" w:eastAsia="宋体" w:cs="Times New Roman"/>
                <w:color w:val="000000"/>
                <w:sz w:val="28"/>
                <w:szCs w:val="28"/>
                <w:u w:val="single"/>
                <w:lang w:val="en-US" w:eastAsia="zh-CN"/>
              </w:rPr>
              <w:t xml:space="preserve"> 青海互助天佑德青稞酒股份有限公司</w:t>
            </w:r>
            <w:r>
              <w:rPr>
                <w:rFonts w:hint="default" w:ascii="Times New Roman" w:hAnsi="Times New Roman" w:eastAsia="宋体" w:cs="Times New Roman"/>
                <w:color w:val="000000"/>
                <w:sz w:val="28"/>
                <w:szCs w:val="28"/>
              </w:rPr>
              <w:t>（盖章）</w:t>
            </w:r>
          </w:p>
        </w:tc>
        <w:tc>
          <w:tcPr>
            <w:tcW w:w="4253" w:type="dxa"/>
            <w:noWrap w:val="0"/>
            <w:vAlign w:val="top"/>
          </w:tcPr>
          <w:p w14:paraId="1ACBBBE9">
            <w:pPr>
              <w:pStyle w:val="14"/>
              <w:ind w:left="1400" w:leftChars="0" w:hanging="1400" w:hangingChars="500"/>
              <w:jc w:val="left"/>
              <w:rPr>
                <w:rFonts w:hint="default" w:ascii="Times New Roman" w:hAnsi="Times New Roman" w:eastAsia="宋体" w:cs="Times New Roman"/>
                <w:b/>
                <w:bCs/>
                <w:color w:val="000000"/>
                <w:sz w:val="28"/>
                <w:szCs w:val="28"/>
              </w:rPr>
            </w:pPr>
            <w:r>
              <w:rPr>
                <w:rFonts w:hint="eastAsia" w:ascii="Times New Roman" w:hAnsi="Times New Roman" w:eastAsia="宋体" w:cs="Times New Roman"/>
                <w:color w:val="000000"/>
                <w:sz w:val="28"/>
                <w:szCs w:val="28"/>
                <w:lang w:eastAsia="zh-CN"/>
              </w:rPr>
              <w:t>编制</w:t>
            </w:r>
            <w:r>
              <w:rPr>
                <w:rFonts w:hint="default" w:ascii="Times New Roman" w:hAnsi="Times New Roman" w:eastAsia="宋体" w:cs="Times New Roman"/>
                <w:color w:val="000000"/>
                <w:sz w:val="28"/>
                <w:szCs w:val="28"/>
              </w:rPr>
              <w:t>单位</w:t>
            </w:r>
            <w:r>
              <w:rPr>
                <w:rFonts w:hint="default" w:ascii="Times New Roman" w:hAnsi="Times New Roman" w:eastAsia="宋体" w:cs="Times New Roman"/>
                <w:color w:val="000000"/>
                <w:sz w:val="28"/>
                <w:szCs w:val="28"/>
                <w:lang w:eastAsia="zh-CN"/>
              </w:rPr>
              <w:t>：</w:t>
            </w:r>
            <w:r>
              <w:rPr>
                <w:rFonts w:hint="eastAsia" w:ascii="Times New Roman" w:hAnsi="Times New Roman" w:eastAsia="宋体" w:cs="Times New Roman"/>
                <w:color w:val="000000"/>
                <w:sz w:val="28"/>
                <w:szCs w:val="28"/>
                <w:u w:val="single"/>
                <w:lang w:val="en-US" w:eastAsia="zh-CN"/>
              </w:rPr>
              <w:t xml:space="preserve">            </w:t>
            </w:r>
            <w:r>
              <w:rPr>
                <w:rFonts w:hint="default" w:ascii="Times New Roman" w:hAnsi="Times New Roman" w:eastAsia="宋体" w:cs="Times New Roman"/>
                <w:color w:val="000000"/>
                <w:sz w:val="28"/>
                <w:szCs w:val="28"/>
              </w:rPr>
              <w:t>（盖章）</w:t>
            </w:r>
          </w:p>
        </w:tc>
      </w:tr>
      <w:tr w14:paraId="287B2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5C71A1DB">
            <w:pPr>
              <w:pStyle w:val="14"/>
              <w:ind w:firstLine="0" w:firstLineChars="0"/>
              <w:jc w:val="left"/>
              <w:rPr>
                <w:rFonts w:hint="default" w:ascii="Times New Roman" w:hAnsi="Times New Roman" w:eastAsia="宋体" w:cs="Times New Roman"/>
                <w:b/>
                <w:bCs/>
                <w:color w:val="000000"/>
                <w:sz w:val="28"/>
                <w:szCs w:val="28"/>
                <w:lang w:val="en-US" w:eastAsia="zh-CN"/>
              </w:rPr>
            </w:pPr>
            <w:r>
              <w:rPr>
                <w:rFonts w:hint="default" w:ascii="Times New Roman" w:hAnsi="Times New Roman" w:eastAsia="宋体" w:cs="Times New Roman"/>
                <w:color w:val="000000"/>
                <w:sz w:val="28"/>
                <w:szCs w:val="28"/>
              </w:rPr>
              <w:t>电话：</w:t>
            </w:r>
          </w:p>
        </w:tc>
        <w:tc>
          <w:tcPr>
            <w:tcW w:w="4253" w:type="dxa"/>
            <w:noWrap w:val="0"/>
            <w:vAlign w:val="top"/>
          </w:tcPr>
          <w:p w14:paraId="6B61319F">
            <w:pPr>
              <w:pStyle w:val="14"/>
              <w:ind w:firstLine="0" w:firstLineChars="0"/>
              <w:jc w:val="left"/>
              <w:rPr>
                <w:rFonts w:hint="default" w:ascii="Times New Roman" w:hAnsi="Times New Roman" w:eastAsia="宋体" w:cs="Times New Roman"/>
                <w:color w:val="000000"/>
                <w:sz w:val="28"/>
                <w:szCs w:val="28"/>
                <w:lang w:val="en-US" w:eastAsia="zh-CN"/>
              </w:rPr>
            </w:pPr>
            <w:r>
              <w:rPr>
                <w:rFonts w:hint="default" w:ascii="Times New Roman" w:hAnsi="Times New Roman" w:eastAsia="宋体" w:cs="Times New Roman"/>
                <w:color w:val="000000"/>
                <w:sz w:val="28"/>
                <w:szCs w:val="28"/>
              </w:rPr>
              <w:t>电话：</w:t>
            </w:r>
          </w:p>
        </w:tc>
      </w:tr>
      <w:tr w14:paraId="131D9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1B376B40">
            <w:pPr>
              <w:pStyle w:val="14"/>
              <w:ind w:firstLine="0" w:firstLineChars="0"/>
              <w:jc w:val="left"/>
              <w:rPr>
                <w:rFonts w:hint="default" w:ascii="Times New Roman" w:hAnsi="Times New Roman" w:eastAsia="宋体" w:cs="Times New Roman"/>
                <w:b/>
                <w:bCs/>
                <w:color w:val="000000"/>
                <w:sz w:val="28"/>
                <w:szCs w:val="28"/>
                <w:lang w:val="en-US" w:eastAsia="zh-CN"/>
              </w:rPr>
            </w:pPr>
            <w:r>
              <w:rPr>
                <w:rFonts w:hint="default" w:ascii="Times New Roman" w:hAnsi="Times New Roman" w:eastAsia="宋体" w:cs="Times New Roman"/>
                <w:color w:val="000000"/>
                <w:sz w:val="28"/>
                <w:szCs w:val="28"/>
              </w:rPr>
              <w:t>邮编：</w:t>
            </w:r>
          </w:p>
        </w:tc>
        <w:tc>
          <w:tcPr>
            <w:tcW w:w="4253" w:type="dxa"/>
            <w:noWrap w:val="0"/>
            <w:vAlign w:val="top"/>
          </w:tcPr>
          <w:p w14:paraId="76F97CA5">
            <w:pPr>
              <w:pStyle w:val="14"/>
              <w:ind w:firstLine="0" w:firstLineChars="0"/>
              <w:jc w:val="left"/>
              <w:rPr>
                <w:rFonts w:hint="default" w:ascii="Times New Roman" w:hAnsi="Times New Roman" w:eastAsia="宋体" w:cs="Times New Roman"/>
                <w:b/>
                <w:bCs/>
                <w:color w:val="000000"/>
                <w:sz w:val="28"/>
                <w:szCs w:val="28"/>
                <w:lang w:val="en-US" w:eastAsia="zh-CN"/>
              </w:rPr>
            </w:pPr>
            <w:r>
              <w:rPr>
                <w:rFonts w:hint="default" w:ascii="Times New Roman" w:hAnsi="Times New Roman" w:eastAsia="宋体" w:cs="Times New Roman"/>
                <w:color w:val="000000"/>
                <w:sz w:val="28"/>
                <w:szCs w:val="28"/>
              </w:rPr>
              <w:t>邮编：</w:t>
            </w:r>
          </w:p>
        </w:tc>
      </w:tr>
      <w:tr w14:paraId="74E8B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45871F39">
            <w:pPr>
              <w:pStyle w:val="14"/>
              <w:ind w:firstLine="0" w:firstLineChars="0"/>
              <w:jc w:val="left"/>
              <w:rPr>
                <w:rFonts w:hint="default" w:ascii="Times New Roman" w:hAnsi="Times New Roman" w:eastAsia="宋体" w:cs="Times New Roman"/>
                <w:b/>
                <w:bCs/>
                <w:color w:val="000000"/>
                <w:sz w:val="28"/>
                <w:szCs w:val="28"/>
                <w:lang w:val="en-US" w:eastAsia="zh-CN"/>
              </w:rPr>
            </w:pPr>
            <w:r>
              <w:rPr>
                <w:rFonts w:hint="default" w:ascii="Times New Roman" w:hAnsi="Times New Roman" w:eastAsia="宋体" w:cs="Times New Roman"/>
                <w:color w:val="000000"/>
                <w:sz w:val="28"/>
                <w:szCs w:val="28"/>
              </w:rPr>
              <w:t>传真：</w:t>
            </w:r>
          </w:p>
        </w:tc>
        <w:tc>
          <w:tcPr>
            <w:tcW w:w="4253" w:type="dxa"/>
            <w:noWrap w:val="0"/>
            <w:vAlign w:val="top"/>
          </w:tcPr>
          <w:p w14:paraId="21FB92FF">
            <w:pPr>
              <w:pStyle w:val="14"/>
              <w:ind w:firstLine="0" w:firstLineChars="0"/>
              <w:jc w:val="left"/>
              <w:rPr>
                <w:rFonts w:hint="default" w:ascii="Times New Roman" w:hAnsi="Times New Roman" w:eastAsia="宋体" w:cs="Times New Roman"/>
                <w:color w:val="000000"/>
                <w:sz w:val="28"/>
                <w:szCs w:val="28"/>
                <w:lang w:val="en-US" w:eastAsia="zh-CN"/>
              </w:rPr>
            </w:pPr>
            <w:r>
              <w:rPr>
                <w:rFonts w:hint="default" w:ascii="Times New Roman" w:hAnsi="Times New Roman" w:eastAsia="宋体" w:cs="Times New Roman"/>
                <w:color w:val="000000"/>
                <w:sz w:val="28"/>
                <w:szCs w:val="28"/>
              </w:rPr>
              <w:t>传真：</w:t>
            </w:r>
          </w:p>
        </w:tc>
      </w:tr>
      <w:tr w14:paraId="707C6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31" w:type="dxa"/>
            <w:noWrap w:val="0"/>
            <w:vAlign w:val="top"/>
          </w:tcPr>
          <w:p w14:paraId="22DFA971">
            <w:pPr>
              <w:pStyle w:val="14"/>
              <w:ind w:firstLine="0" w:firstLineChars="0"/>
              <w:jc w:val="left"/>
              <w:rPr>
                <w:rFonts w:hint="default" w:ascii="Times New Roman" w:hAnsi="Times New Roman" w:eastAsia="宋体" w:cs="Times New Roman"/>
                <w:color w:val="000000"/>
                <w:sz w:val="28"/>
                <w:szCs w:val="28"/>
                <w:lang w:eastAsia="zh-CN"/>
              </w:rPr>
            </w:pPr>
            <w:r>
              <w:rPr>
                <w:rFonts w:hint="default" w:ascii="Times New Roman" w:hAnsi="Times New Roman" w:eastAsia="宋体" w:cs="Times New Roman"/>
                <w:color w:val="000000"/>
                <w:sz w:val="28"/>
                <w:szCs w:val="28"/>
              </w:rPr>
              <w:t>地址：青海省海东市互助县天佑德青稞股份有限公司安定厂区内</w:t>
            </w:r>
          </w:p>
        </w:tc>
        <w:tc>
          <w:tcPr>
            <w:tcW w:w="4253" w:type="dxa"/>
            <w:noWrap w:val="0"/>
            <w:vAlign w:val="top"/>
          </w:tcPr>
          <w:p w14:paraId="2E203E72">
            <w:pPr>
              <w:pStyle w:val="14"/>
              <w:ind w:firstLine="0" w:firstLineChars="0"/>
              <w:jc w:val="left"/>
              <w:rPr>
                <w:rFonts w:hint="default" w:ascii="Times New Roman" w:hAnsi="Times New Roman" w:eastAsia="宋体" w:cs="Times New Roman"/>
                <w:color w:val="000000"/>
                <w:sz w:val="28"/>
                <w:szCs w:val="28"/>
                <w:lang w:val="en-US" w:eastAsia="zh-CN"/>
              </w:rPr>
            </w:pPr>
            <w:r>
              <w:rPr>
                <w:rFonts w:hint="default" w:ascii="Times New Roman" w:hAnsi="Times New Roman" w:eastAsia="宋体" w:cs="Times New Roman"/>
                <w:color w:val="000000"/>
                <w:sz w:val="28"/>
                <w:szCs w:val="28"/>
              </w:rPr>
              <w:t>地址：</w:t>
            </w:r>
          </w:p>
        </w:tc>
      </w:tr>
    </w:tbl>
    <w:p w14:paraId="4EE8831B">
      <w:pPr>
        <w:pStyle w:val="38"/>
        <w:ind w:left="0" w:leftChars="0" w:firstLine="0" w:firstLineChars="0"/>
        <w:jc w:val="both"/>
        <w:rPr>
          <w:b/>
          <w:bCs/>
          <w:color w:val="333333"/>
          <w:spacing w:val="9"/>
          <w:kern w:val="0"/>
          <w:sz w:val="24"/>
        </w:rPr>
      </w:pPr>
    </w:p>
    <w:p w14:paraId="13902052">
      <w:pPr>
        <w:sectPr>
          <w:headerReference r:id="rId5" w:type="default"/>
          <w:footerReference r:id="rId6" w:type="default"/>
          <w:pgSz w:w="11906" w:h="16838"/>
          <w:pgMar w:top="1701" w:right="1701" w:bottom="1701" w:left="1701" w:header="1020" w:footer="992" w:gutter="0"/>
          <w:pgBorders>
            <w:top w:val="none" w:sz="0" w:space="0"/>
            <w:left w:val="none" w:sz="0" w:space="0"/>
            <w:bottom w:val="none" w:sz="0" w:space="0"/>
            <w:right w:val="none" w:sz="0" w:space="0"/>
          </w:pgBorders>
          <w:pgNumType w:fmt="decimal" w:start="1"/>
          <w:cols w:space="720" w:num="1"/>
          <w:docGrid w:type="linesAndChars" w:linePitch="312" w:charSpace="0"/>
        </w:sectPr>
      </w:pPr>
    </w:p>
    <w:p w14:paraId="290A27E1">
      <w:pPr>
        <w:widowControl/>
        <w:spacing w:line="480" w:lineRule="exact"/>
        <w:rPr>
          <w:rFonts w:hint="eastAsia"/>
          <w:b/>
          <w:bCs/>
          <w:sz w:val="24"/>
          <w:szCs w:val="24"/>
          <w:lang w:val="en-US" w:eastAsia="zh-CN"/>
        </w:rPr>
      </w:pPr>
      <w:r>
        <w:rPr>
          <w:b/>
          <w:bCs/>
          <w:color w:val="333333"/>
          <w:spacing w:val="9"/>
          <w:kern w:val="0"/>
          <w:sz w:val="24"/>
        </w:rPr>
        <w:t>表一</w:t>
      </w:r>
    </w:p>
    <w:tbl>
      <w:tblPr>
        <w:tblStyle w:val="25"/>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45"/>
        <w:gridCol w:w="1995"/>
        <w:gridCol w:w="1845"/>
        <w:gridCol w:w="1140"/>
        <w:gridCol w:w="803"/>
        <w:gridCol w:w="1343"/>
      </w:tblGrid>
      <w:tr w14:paraId="5FD3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jc w:val="center"/>
        </w:trPr>
        <w:tc>
          <w:tcPr>
            <w:tcW w:w="1945" w:type="dxa"/>
            <w:vAlign w:val="center"/>
          </w:tcPr>
          <w:p w14:paraId="0BE5F332">
            <w:pPr>
              <w:autoSpaceDE w:val="0"/>
              <w:autoSpaceDN w:val="0"/>
              <w:adjustRightInd w:val="0"/>
              <w:spacing w:line="300" w:lineRule="auto"/>
              <w:jc w:val="center"/>
              <w:outlineLvl w:val="9"/>
              <w:rPr>
                <w:rFonts w:hint="default" w:ascii="Times New Roman" w:hAnsi="Times New Roman" w:cs="Times New Roman"/>
                <w:b/>
                <w:bCs w:val="0"/>
                <w:color w:val="000000"/>
                <w:kern w:val="0"/>
                <w:sz w:val="24"/>
                <w:szCs w:val="21"/>
              </w:rPr>
            </w:pPr>
            <w:r>
              <w:rPr>
                <w:rFonts w:hint="default" w:ascii="Times New Roman" w:hAnsi="Times New Roman" w:cs="Times New Roman"/>
                <w:b/>
                <w:bCs w:val="0"/>
                <w:color w:val="000000"/>
                <w:kern w:val="0"/>
                <w:sz w:val="24"/>
                <w:szCs w:val="21"/>
              </w:rPr>
              <w:t>建设项目名称</w:t>
            </w:r>
          </w:p>
        </w:tc>
        <w:tc>
          <w:tcPr>
            <w:tcW w:w="7126" w:type="dxa"/>
            <w:gridSpan w:val="5"/>
            <w:vAlign w:val="center"/>
          </w:tcPr>
          <w:p w14:paraId="231E9C98">
            <w:pPr>
              <w:pStyle w:val="42"/>
              <w:ind w:firstLine="0" w:firstLineChars="0"/>
              <w:jc w:val="center"/>
              <w:outlineLvl w:val="9"/>
              <w:rPr>
                <w:rFonts w:hint="default" w:ascii="Times New Roman" w:hAnsi="Times New Roman" w:eastAsia="宋体" w:cs="Times New Roman"/>
                <w:b w:val="0"/>
                <w:bCs/>
                <w:color w:val="000000"/>
                <w:kern w:val="0"/>
                <w:sz w:val="24"/>
                <w:szCs w:val="24"/>
                <w:lang w:val="en-US" w:eastAsia="zh-CN"/>
              </w:rPr>
            </w:pPr>
            <w:r>
              <w:rPr>
                <w:rFonts w:hint="eastAsia" w:ascii="Times New Roman" w:hAnsi="Times New Roman" w:cs="Times New Roman"/>
                <w:b w:val="0"/>
                <w:bCs/>
                <w:color w:val="000000"/>
                <w:kern w:val="0"/>
                <w:sz w:val="24"/>
                <w:szCs w:val="24"/>
                <w:lang w:val="en-US" w:eastAsia="zh-CN"/>
              </w:rPr>
              <w:t>青稞产业园酒糟饲料加工车间技改项目</w:t>
            </w:r>
          </w:p>
        </w:tc>
      </w:tr>
      <w:tr w14:paraId="1679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45" w:type="dxa"/>
            <w:vAlign w:val="center"/>
          </w:tcPr>
          <w:p w14:paraId="74A80C95">
            <w:pPr>
              <w:autoSpaceDE w:val="0"/>
              <w:autoSpaceDN w:val="0"/>
              <w:adjustRightInd w:val="0"/>
              <w:spacing w:line="300" w:lineRule="auto"/>
              <w:jc w:val="center"/>
              <w:outlineLvl w:val="9"/>
              <w:rPr>
                <w:rFonts w:hint="default" w:ascii="Times New Roman" w:hAnsi="Times New Roman" w:cs="Times New Roman"/>
                <w:b/>
                <w:bCs w:val="0"/>
                <w:color w:val="000000"/>
                <w:kern w:val="0"/>
                <w:sz w:val="24"/>
                <w:szCs w:val="21"/>
              </w:rPr>
            </w:pPr>
            <w:r>
              <w:rPr>
                <w:rFonts w:hint="default" w:ascii="Times New Roman" w:hAnsi="Times New Roman" w:cs="Times New Roman"/>
                <w:b/>
                <w:bCs w:val="0"/>
                <w:color w:val="000000"/>
                <w:kern w:val="0"/>
                <w:sz w:val="24"/>
                <w:szCs w:val="21"/>
              </w:rPr>
              <w:t>建设单位名称</w:t>
            </w:r>
          </w:p>
        </w:tc>
        <w:tc>
          <w:tcPr>
            <w:tcW w:w="7126" w:type="dxa"/>
            <w:gridSpan w:val="5"/>
            <w:vAlign w:val="center"/>
          </w:tcPr>
          <w:p w14:paraId="7CBC302E">
            <w:pPr>
              <w:pStyle w:val="42"/>
              <w:ind w:firstLine="0" w:firstLineChars="0"/>
              <w:jc w:val="center"/>
              <w:outlineLvl w:val="9"/>
              <w:rPr>
                <w:rFonts w:hint="default" w:ascii="Times New Roman" w:hAnsi="Times New Roman" w:eastAsia="宋体" w:cs="Times New Roman"/>
                <w:b w:val="0"/>
                <w:bCs/>
                <w:color w:val="000000" w:themeColor="text1"/>
                <w:kern w:val="0"/>
                <w:sz w:val="24"/>
                <w:szCs w:val="24"/>
                <w:lang w:val="en-US" w:eastAsia="zh-CN"/>
                <w14:textFill>
                  <w14:solidFill>
                    <w14:schemeClr w14:val="tx1"/>
                  </w14:solidFill>
                </w14:textFill>
              </w:rPr>
            </w:pP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青海互助天佑德青稞酒股份有限公司</w:t>
            </w:r>
          </w:p>
        </w:tc>
      </w:tr>
      <w:tr w14:paraId="377C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 w:hRule="atLeast"/>
          <w:jc w:val="center"/>
        </w:trPr>
        <w:tc>
          <w:tcPr>
            <w:tcW w:w="1945" w:type="dxa"/>
            <w:vAlign w:val="center"/>
          </w:tcPr>
          <w:p w14:paraId="25E7C5DC">
            <w:pPr>
              <w:autoSpaceDE w:val="0"/>
              <w:autoSpaceDN w:val="0"/>
              <w:adjustRightInd w:val="0"/>
              <w:spacing w:line="300" w:lineRule="auto"/>
              <w:jc w:val="center"/>
              <w:outlineLvl w:val="9"/>
              <w:rPr>
                <w:rFonts w:hint="default" w:ascii="Times New Roman" w:hAnsi="Times New Roman" w:cs="Times New Roman"/>
                <w:b/>
                <w:bCs w:val="0"/>
                <w:color w:val="000000"/>
                <w:kern w:val="0"/>
                <w:sz w:val="24"/>
                <w:szCs w:val="21"/>
              </w:rPr>
            </w:pPr>
            <w:r>
              <w:rPr>
                <w:rFonts w:hint="default" w:ascii="Times New Roman" w:hAnsi="Times New Roman" w:cs="Times New Roman"/>
                <w:b/>
                <w:bCs w:val="0"/>
                <w:color w:val="000000"/>
                <w:kern w:val="0"/>
                <w:sz w:val="24"/>
                <w:szCs w:val="21"/>
              </w:rPr>
              <w:t>建设项目性质</w:t>
            </w:r>
          </w:p>
        </w:tc>
        <w:tc>
          <w:tcPr>
            <w:tcW w:w="7126" w:type="dxa"/>
            <w:gridSpan w:val="5"/>
            <w:vAlign w:val="center"/>
          </w:tcPr>
          <w:p w14:paraId="5CD3AC74">
            <w:pPr>
              <w:autoSpaceDE w:val="0"/>
              <w:autoSpaceDN w:val="0"/>
              <w:adjustRightInd w:val="0"/>
              <w:spacing w:line="300" w:lineRule="auto"/>
              <w:jc w:val="center"/>
              <w:outlineLvl w:val="9"/>
              <w:rPr>
                <w:rFonts w:hint="default" w:ascii="Times New Roman" w:hAnsi="Times New Roman" w:cs="Times New Roman"/>
                <w:b w:val="0"/>
                <w:bCs/>
                <w:color w:val="000000" w:themeColor="text1"/>
                <w:kern w:val="0"/>
                <w:sz w:val="24"/>
                <w:szCs w:val="24"/>
                <w14:textFill>
                  <w14:solidFill>
                    <w14:schemeClr w14:val="tx1"/>
                  </w14:solidFill>
                </w14:textFill>
              </w:rPr>
            </w:pPr>
            <w:r>
              <w:rPr>
                <w:rFonts w:hint="default" w:ascii="Times New Roman" w:hAnsi="Times New Roman" w:cs="Times New Roman"/>
                <w:b w:val="0"/>
                <w:bCs/>
                <w:color w:val="000000" w:themeColor="text1"/>
                <w:kern w:val="0"/>
                <w:sz w:val="24"/>
                <w:szCs w:val="24"/>
                <w14:textFill>
                  <w14:solidFill>
                    <w14:schemeClr w14:val="tx1"/>
                  </w14:solidFill>
                </w14:textFill>
              </w:rPr>
              <w:t>新建√</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 xml:space="preserve">  </w:t>
            </w:r>
            <w:r>
              <w:rPr>
                <w:rFonts w:hint="default" w:ascii="Times New Roman" w:hAnsi="Times New Roman" w:cs="Times New Roman"/>
                <w:b w:val="0"/>
                <w:bCs/>
                <w:color w:val="000000" w:themeColor="text1"/>
                <w:kern w:val="0"/>
                <w:sz w:val="24"/>
                <w:szCs w:val="24"/>
                <w14:textFill>
                  <w14:solidFill>
                    <w14:schemeClr w14:val="tx1"/>
                  </w14:solidFill>
                </w14:textFill>
              </w:rPr>
              <w:t>改扩建</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 xml:space="preserve">    </w:t>
            </w:r>
            <w:r>
              <w:rPr>
                <w:rFonts w:hint="default" w:ascii="Times New Roman" w:hAnsi="Times New Roman" w:cs="Times New Roman"/>
                <w:b w:val="0"/>
                <w:bCs/>
                <w:color w:val="000000" w:themeColor="text1"/>
                <w:kern w:val="0"/>
                <w:sz w:val="24"/>
                <w:szCs w:val="24"/>
                <w14:textFill>
                  <w14:solidFill>
                    <w14:schemeClr w14:val="tx1"/>
                  </w14:solidFill>
                </w14:textFill>
              </w:rPr>
              <w:t>技改</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 xml:space="preserve">  </w:t>
            </w:r>
            <w:r>
              <w:rPr>
                <w:rFonts w:hint="default" w:ascii="Times New Roman" w:hAnsi="Times New Roman" w:cs="Times New Roman"/>
                <w:b w:val="0"/>
                <w:bCs/>
                <w:color w:val="000000" w:themeColor="text1"/>
                <w:kern w:val="0"/>
                <w:sz w:val="24"/>
                <w:szCs w:val="24"/>
                <w14:textFill>
                  <w14:solidFill>
                    <w14:schemeClr w14:val="tx1"/>
                  </w14:solidFill>
                </w14:textFill>
              </w:rPr>
              <w:t>迁建</w:t>
            </w:r>
          </w:p>
        </w:tc>
      </w:tr>
      <w:tr w14:paraId="7A99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1945" w:type="dxa"/>
            <w:vAlign w:val="center"/>
          </w:tcPr>
          <w:p w14:paraId="7CFAC19E">
            <w:pPr>
              <w:autoSpaceDE w:val="0"/>
              <w:autoSpaceDN w:val="0"/>
              <w:adjustRightInd w:val="0"/>
              <w:spacing w:line="300" w:lineRule="auto"/>
              <w:jc w:val="center"/>
              <w:outlineLvl w:val="9"/>
              <w:rPr>
                <w:rFonts w:hint="default" w:ascii="Times New Roman" w:hAnsi="Times New Roman" w:cs="Times New Roman"/>
                <w:b/>
                <w:bCs w:val="0"/>
                <w:color w:val="000000"/>
                <w:kern w:val="0"/>
                <w:sz w:val="24"/>
                <w:szCs w:val="21"/>
                <w:lang w:val="en-US" w:eastAsia="zh-CN"/>
              </w:rPr>
            </w:pPr>
            <w:r>
              <w:rPr>
                <w:rFonts w:hint="default" w:ascii="Times New Roman" w:hAnsi="Times New Roman" w:cs="Times New Roman"/>
                <w:b/>
                <w:bCs w:val="0"/>
                <w:color w:val="000000"/>
                <w:kern w:val="0"/>
                <w:sz w:val="24"/>
                <w:szCs w:val="21"/>
                <w:lang w:val="en-US" w:eastAsia="zh-CN"/>
              </w:rPr>
              <w:t>建设地点</w:t>
            </w:r>
          </w:p>
        </w:tc>
        <w:tc>
          <w:tcPr>
            <w:tcW w:w="7126" w:type="dxa"/>
            <w:gridSpan w:val="5"/>
            <w:vAlign w:val="center"/>
          </w:tcPr>
          <w:p w14:paraId="75528619">
            <w:pPr>
              <w:pStyle w:val="42"/>
              <w:ind w:firstLine="0" w:firstLineChars="0"/>
              <w:jc w:val="center"/>
              <w:outlineLvl w:val="9"/>
              <w:rPr>
                <w:rFonts w:hint="default" w:ascii="Times New Roman" w:hAnsi="Times New Roman" w:eastAsia="宋体" w:cs="Times New Roman"/>
                <w:b w:val="0"/>
                <w:bCs/>
                <w:color w:val="000000" w:themeColor="text1"/>
                <w:kern w:val="0"/>
                <w:sz w:val="24"/>
                <w:szCs w:val="24"/>
                <w:lang w:val="en-US" w:eastAsia="zh-CN" w:bidi="ar-SA"/>
                <w14:textFill>
                  <w14:solidFill>
                    <w14:schemeClr w14:val="tx1"/>
                  </w14:solidFill>
                </w14:textFill>
              </w:rPr>
            </w:pPr>
            <w:r>
              <w:rPr>
                <w:rFonts w:hint="default" w:ascii="Times New Roman" w:hAnsi="Times New Roman" w:cs="Times New Roman"/>
                <w:sz w:val="24"/>
              </w:rPr>
              <w:t>青海省</w:t>
            </w:r>
            <w:r>
              <w:rPr>
                <w:rFonts w:hint="eastAsia" w:ascii="Times New Roman" w:hAnsi="Times New Roman" w:cs="Times New Roman"/>
                <w:sz w:val="24"/>
                <w:lang w:val="en-US" w:eastAsia="zh-CN"/>
              </w:rPr>
              <w:t>海东市互助县天佑德青稞股份有限公司安定厂区内</w:t>
            </w:r>
          </w:p>
        </w:tc>
      </w:tr>
      <w:tr w14:paraId="4ECE9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45" w:type="dxa"/>
            <w:vAlign w:val="center"/>
          </w:tcPr>
          <w:p w14:paraId="0F48408C">
            <w:pPr>
              <w:autoSpaceDE w:val="0"/>
              <w:autoSpaceDN w:val="0"/>
              <w:adjustRightInd w:val="0"/>
              <w:spacing w:line="300" w:lineRule="auto"/>
              <w:jc w:val="center"/>
              <w:outlineLvl w:val="9"/>
              <w:rPr>
                <w:rFonts w:hint="default" w:ascii="Times New Roman" w:hAnsi="Times New Roman" w:cs="Times New Roman"/>
                <w:b/>
                <w:bCs w:val="0"/>
                <w:color w:val="auto"/>
                <w:kern w:val="0"/>
                <w:sz w:val="24"/>
                <w:szCs w:val="21"/>
                <w:lang w:val="en-US" w:eastAsia="zh-CN"/>
              </w:rPr>
            </w:pPr>
            <w:r>
              <w:rPr>
                <w:rFonts w:hint="default" w:ascii="Times New Roman" w:hAnsi="Times New Roman" w:cs="Times New Roman"/>
                <w:b/>
                <w:bCs w:val="0"/>
                <w:color w:val="auto"/>
                <w:kern w:val="0"/>
                <w:sz w:val="24"/>
                <w:szCs w:val="21"/>
                <w:lang w:val="en-US" w:eastAsia="zh-CN"/>
              </w:rPr>
              <w:t>主要产品名称</w:t>
            </w:r>
          </w:p>
        </w:tc>
        <w:tc>
          <w:tcPr>
            <w:tcW w:w="7126" w:type="dxa"/>
            <w:gridSpan w:val="5"/>
            <w:vAlign w:val="center"/>
          </w:tcPr>
          <w:p w14:paraId="56484960">
            <w:pPr>
              <w:adjustRightInd w:val="0"/>
              <w:snapToGrid w:val="0"/>
              <w:jc w:val="center"/>
              <w:rPr>
                <w:rFonts w:hint="default" w:ascii="Times New Roman" w:hAnsi="Times New Roman" w:eastAsia="宋体" w:cs="Times New Roman"/>
                <w:snapToGrid w:val="0"/>
                <w:color w:val="000000" w:themeColor="text1"/>
                <w:kern w:val="0"/>
                <w:sz w:val="24"/>
                <w:szCs w:val="24"/>
                <w:lang w:val="en-US" w:eastAsia="zh-CN" w:bidi="ar-SA"/>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饲料加工</w:t>
            </w:r>
          </w:p>
        </w:tc>
      </w:tr>
      <w:tr w14:paraId="6434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45" w:type="dxa"/>
            <w:vAlign w:val="center"/>
          </w:tcPr>
          <w:p w14:paraId="234E2F8C">
            <w:pPr>
              <w:autoSpaceDE w:val="0"/>
              <w:autoSpaceDN w:val="0"/>
              <w:adjustRightInd w:val="0"/>
              <w:spacing w:line="300" w:lineRule="auto"/>
              <w:jc w:val="center"/>
              <w:outlineLvl w:val="9"/>
              <w:rPr>
                <w:rFonts w:hint="default" w:ascii="Times New Roman" w:hAnsi="Times New Roman" w:cs="Times New Roman"/>
                <w:b/>
                <w:bCs w:val="0"/>
                <w:color w:val="auto"/>
                <w:kern w:val="0"/>
                <w:sz w:val="24"/>
                <w:szCs w:val="21"/>
                <w:lang w:eastAsia="zh-CN"/>
              </w:rPr>
            </w:pPr>
            <w:r>
              <w:rPr>
                <w:rFonts w:hint="default" w:ascii="Times New Roman" w:hAnsi="Times New Roman" w:cs="Times New Roman"/>
                <w:b/>
                <w:bCs w:val="0"/>
                <w:color w:val="auto"/>
                <w:kern w:val="0"/>
                <w:sz w:val="24"/>
                <w:szCs w:val="21"/>
                <w:lang w:val="en-US" w:eastAsia="zh-CN"/>
              </w:rPr>
              <w:t>设计生产能力</w:t>
            </w:r>
          </w:p>
        </w:tc>
        <w:tc>
          <w:tcPr>
            <w:tcW w:w="7126" w:type="dxa"/>
            <w:gridSpan w:val="5"/>
            <w:vAlign w:val="center"/>
          </w:tcPr>
          <w:p w14:paraId="2880BC54">
            <w:pPr>
              <w:ind w:firstLine="0" w:firstLineChars="0"/>
              <w:jc w:val="center"/>
              <w:outlineLvl w:val="9"/>
              <w:rPr>
                <w:rFonts w:hint="default"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年产饲料10万t</w:t>
            </w:r>
          </w:p>
        </w:tc>
      </w:tr>
      <w:tr w14:paraId="4DB1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945" w:type="dxa"/>
            <w:vAlign w:val="center"/>
          </w:tcPr>
          <w:p w14:paraId="43213877">
            <w:pPr>
              <w:autoSpaceDE w:val="0"/>
              <w:autoSpaceDN w:val="0"/>
              <w:adjustRightInd w:val="0"/>
              <w:spacing w:line="300" w:lineRule="auto"/>
              <w:jc w:val="center"/>
              <w:outlineLvl w:val="9"/>
              <w:rPr>
                <w:rFonts w:hint="default" w:ascii="Times New Roman" w:hAnsi="Times New Roman" w:cs="Times New Roman"/>
                <w:b/>
                <w:bCs w:val="0"/>
                <w:color w:val="auto"/>
                <w:kern w:val="0"/>
                <w:sz w:val="24"/>
                <w:szCs w:val="21"/>
                <w:lang w:eastAsia="zh-CN"/>
              </w:rPr>
            </w:pPr>
            <w:r>
              <w:rPr>
                <w:rFonts w:hint="default" w:ascii="Times New Roman" w:hAnsi="Times New Roman" w:cs="Times New Roman"/>
                <w:b/>
                <w:bCs w:val="0"/>
                <w:color w:val="auto"/>
                <w:kern w:val="0"/>
                <w:sz w:val="24"/>
                <w:szCs w:val="21"/>
                <w:lang w:eastAsia="zh-CN"/>
              </w:rPr>
              <w:t>实际生产能力</w:t>
            </w:r>
          </w:p>
        </w:tc>
        <w:tc>
          <w:tcPr>
            <w:tcW w:w="7126" w:type="dxa"/>
            <w:gridSpan w:val="5"/>
            <w:vAlign w:val="center"/>
          </w:tcPr>
          <w:p w14:paraId="547159A9">
            <w:pPr>
              <w:ind w:firstLine="0" w:firstLineChars="0"/>
              <w:jc w:val="center"/>
              <w:outlineLvl w:val="9"/>
              <w:rPr>
                <w:rFonts w:hint="default" w:ascii="Times New Roman" w:hAnsi="Times New Roman" w:cs="Times New Roman"/>
                <w:b w:val="0"/>
                <w:bCs/>
                <w:color w:val="000000" w:themeColor="text1"/>
                <w:sz w:val="24"/>
                <w:szCs w:val="24"/>
                <w:lang w:val="en-US"/>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年产饲料10万t</w:t>
            </w:r>
          </w:p>
        </w:tc>
      </w:tr>
      <w:tr w14:paraId="64B35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6" w:hRule="atLeast"/>
          <w:jc w:val="center"/>
        </w:trPr>
        <w:tc>
          <w:tcPr>
            <w:tcW w:w="1945" w:type="dxa"/>
            <w:vAlign w:val="center"/>
          </w:tcPr>
          <w:p w14:paraId="3AEE1681">
            <w:pPr>
              <w:autoSpaceDE w:val="0"/>
              <w:autoSpaceDN w:val="0"/>
              <w:adjustRightInd w:val="0"/>
              <w:spacing w:line="300" w:lineRule="auto"/>
              <w:jc w:val="center"/>
              <w:outlineLvl w:val="9"/>
              <w:rPr>
                <w:rFonts w:hint="default" w:ascii="Times New Roman" w:hAnsi="Times New Roman" w:cs="Times New Roman"/>
                <w:b/>
                <w:bCs w:val="0"/>
                <w:color w:val="auto"/>
                <w:kern w:val="0"/>
                <w:sz w:val="24"/>
                <w:szCs w:val="21"/>
              </w:rPr>
            </w:pPr>
            <w:r>
              <w:rPr>
                <w:rFonts w:hint="eastAsia" w:ascii="Times New Roman" w:hAnsi="Times New Roman" w:cs="Times New Roman"/>
                <w:b/>
                <w:bCs w:val="0"/>
                <w:color w:val="auto"/>
                <w:kern w:val="0"/>
                <w:sz w:val="24"/>
                <w:szCs w:val="21"/>
                <w:lang w:eastAsia="zh-CN"/>
              </w:rPr>
              <w:t>建设项目</w:t>
            </w:r>
            <w:r>
              <w:rPr>
                <w:rFonts w:hint="default" w:ascii="Times New Roman" w:hAnsi="Times New Roman" w:cs="Times New Roman"/>
                <w:b/>
                <w:bCs w:val="0"/>
                <w:color w:val="auto"/>
                <w:kern w:val="0"/>
                <w:sz w:val="24"/>
                <w:szCs w:val="21"/>
              </w:rPr>
              <w:t>环评时间</w:t>
            </w:r>
          </w:p>
        </w:tc>
        <w:tc>
          <w:tcPr>
            <w:tcW w:w="1995" w:type="dxa"/>
            <w:vAlign w:val="center"/>
          </w:tcPr>
          <w:p w14:paraId="7F780DE7">
            <w:pPr>
              <w:pStyle w:val="42"/>
              <w:ind w:firstLine="0" w:firstLineChars="0"/>
              <w:jc w:val="center"/>
              <w:outlineLvl w:val="9"/>
              <w:rPr>
                <w:rFonts w:hint="default" w:ascii="Times New Roman" w:hAnsi="Times New Roman" w:eastAsia="宋体" w:cs="Times New Roman"/>
                <w:b w:val="0"/>
                <w:bCs/>
                <w:color w:val="auto"/>
                <w:kern w:val="0"/>
                <w:sz w:val="24"/>
                <w:szCs w:val="24"/>
                <w:lang w:val="en-US" w:eastAsia="zh-CN"/>
              </w:rPr>
            </w:pPr>
            <w:r>
              <w:rPr>
                <w:rFonts w:hint="eastAsia" w:ascii="Times New Roman" w:hAnsi="Times New Roman" w:cs="Times New Roman"/>
                <w:b w:val="0"/>
                <w:bCs/>
                <w:color w:val="auto"/>
                <w:kern w:val="0"/>
                <w:sz w:val="24"/>
                <w:szCs w:val="24"/>
                <w:lang w:val="en-US" w:eastAsia="zh-CN"/>
              </w:rPr>
              <w:t>2022年7月26日</w:t>
            </w:r>
          </w:p>
        </w:tc>
        <w:tc>
          <w:tcPr>
            <w:tcW w:w="1845" w:type="dxa"/>
            <w:vAlign w:val="center"/>
          </w:tcPr>
          <w:p w14:paraId="2504E442">
            <w:pPr>
              <w:autoSpaceDE w:val="0"/>
              <w:autoSpaceDN w:val="0"/>
              <w:adjustRightInd w:val="0"/>
              <w:spacing w:line="300" w:lineRule="auto"/>
              <w:jc w:val="center"/>
              <w:outlineLvl w:val="9"/>
              <w:rPr>
                <w:rFonts w:hint="eastAsia" w:ascii="Times New Roman" w:hAnsi="Times New Roman" w:eastAsia="宋体" w:cs="Times New Roman"/>
                <w:b/>
                <w:bCs w:val="0"/>
                <w:color w:val="auto"/>
                <w:kern w:val="0"/>
                <w:sz w:val="24"/>
                <w:szCs w:val="21"/>
                <w:lang w:eastAsia="zh-CN"/>
              </w:rPr>
            </w:pPr>
            <w:r>
              <w:rPr>
                <w:rFonts w:hint="default" w:ascii="Times New Roman" w:hAnsi="Times New Roman" w:cs="Times New Roman"/>
                <w:b/>
                <w:bCs w:val="0"/>
                <w:color w:val="auto"/>
                <w:kern w:val="0"/>
                <w:sz w:val="24"/>
                <w:szCs w:val="21"/>
              </w:rPr>
              <w:t>开工</w:t>
            </w:r>
            <w:r>
              <w:rPr>
                <w:rFonts w:hint="eastAsia" w:ascii="Times New Roman" w:hAnsi="Times New Roman" w:cs="Times New Roman"/>
                <w:b/>
                <w:bCs w:val="0"/>
                <w:color w:val="auto"/>
                <w:kern w:val="0"/>
                <w:sz w:val="24"/>
                <w:szCs w:val="21"/>
                <w:lang w:eastAsia="zh-CN"/>
              </w:rPr>
              <w:t>建设时间</w:t>
            </w:r>
          </w:p>
        </w:tc>
        <w:tc>
          <w:tcPr>
            <w:tcW w:w="3286" w:type="dxa"/>
            <w:gridSpan w:val="3"/>
            <w:vAlign w:val="center"/>
          </w:tcPr>
          <w:p w14:paraId="2E978FC4">
            <w:pPr>
              <w:pStyle w:val="42"/>
              <w:ind w:firstLine="0" w:firstLineChars="0"/>
              <w:jc w:val="center"/>
              <w:outlineLvl w:val="9"/>
              <w:rPr>
                <w:rFonts w:hint="default" w:ascii="Times New Roman" w:hAnsi="Times New Roman" w:cs="Times New Roman"/>
                <w:b w:val="0"/>
                <w:bCs/>
                <w:color w:val="auto"/>
                <w:kern w:val="0"/>
                <w:sz w:val="24"/>
                <w:szCs w:val="24"/>
                <w:lang w:val="en-US"/>
              </w:rPr>
            </w:pPr>
            <w:r>
              <w:rPr>
                <w:rFonts w:hint="default" w:ascii="Times New Roman" w:hAnsi="Times New Roman" w:eastAsia="宋体" w:cs="Times New Roman"/>
                <w:snapToGrid w:val="0"/>
                <w:color w:val="auto"/>
                <w:kern w:val="0"/>
                <w:sz w:val="24"/>
                <w:szCs w:val="24"/>
                <w:lang w:val="en-US" w:eastAsia="zh-CN" w:bidi="ar-SA"/>
              </w:rPr>
              <w:t>20</w:t>
            </w:r>
            <w:r>
              <w:rPr>
                <w:rFonts w:hint="default" w:ascii="Times New Roman" w:hAnsi="Times New Roman" w:cs="Times New Roman"/>
                <w:snapToGrid w:val="0"/>
                <w:color w:val="auto"/>
                <w:kern w:val="0"/>
                <w:sz w:val="24"/>
                <w:szCs w:val="24"/>
                <w:lang w:val="en-US" w:eastAsia="zh-CN" w:bidi="ar-SA"/>
              </w:rPr>
              <w:t>2</w:t>
            </w:r>
            <w:r>
              <w:rPr>
                <w:rFonts w:hint="eastAsia" w:ascii="Times New Roman" w:hAnsi="Times New Roman" w:cs="Times New Roman"/>
                <w:snapToGrid w:val="0"/>
                <w:color w:val="auto"/>
                <w:kern w:val="0"/>
                <w:sz w:val="24"/>
                <w:szCs w:val="24"/>
                <w:lang w:val="en-US" w:eastAsia="zh-CN" w:bidi="ar-SA"/>
              </w:rPr>
              <w:t>2年8月</w:t>
            </w:r>
          </w:p>
        </w:tc>
      </w:tr>
      <w:tr w14:paraId="1977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 w:hRule="atLeast"/>
          <w:jc w:val="center"/>
        </w:trPr>
        <w:tc>
          <w:tcPr>
            <w:tcW w:w="1945" w:type="dxa"/>
            <w:vAlign w:val="center"/>
          </w:tcPr>
          <w:p w14:paraId="7A9898C6">
            <w:pPr>
              <w:autoSpaceDE w:val="0"/>
              <w:autoSpaceDN w:val="0"/>
              <w:adjustRightInd w:val="0"/>
              <w:spacing w:line="300" w:lineRule="auto"/>
              <w:jc w:val="center"/>
              <w:outlineLvl w:val="9"/>
              <w:rPr>
                <w:rFonts w:hint="default" w:ascii="Times New Roman" w:hAnsi="Times New Roman" w:cs="Times New Roman"/>
                <w:b/>
                <w:bCs w:val="0"/>
                <w:color w:val="auto"/>
                <w:kern w:val="0"/>
                <w:sz w:val="24"/>
                <w:szCs w:val="21"/>
              </w:rPr>
            </w:pPr>
            <w:r>
              <w:rPr>
                <w:rFonts w:hint="eastAsia" w:ascii="Times New Roman" w:hAnsi="Times New Roman" w:cs="Times New Roman"/>
                <w:b/>
                <w:bCs w:val="0"/>
                <w:color w:val="auto"/>
                <w:kern w:val="0"/>
                <w:sz w:val="24"/>
                <w:szCs w:val="21"/>
                <w:lang w:eastAsia="zh-CN"/>
              </w:rPr>
              <w:t>调试</w:t>
            </w:r>
            <w:r>
              <w:rPr>
                <w:rFonts w:hint="default" w:ascii="Times New Roman" w:hAnsi="Times New Roman" w:cs="Times New Roman"/>
                <w:b/>
                <w:bCs w:val="0"/>
                <w:color w:val="auto"/>
                <w:kern w:val="0"/>
                <w:sz w:val="24"/>
                <w:szCs w:val="21"/>
              </w:rPr>
              <w:t>时间</w:t>
            </w:r>
          </w:p>
        </w:tc>
        <w:tc>
          <w:tcPr>
            <w:tcW w:w="1995" w:type="dxa"/>
            <w:vAlign w:val="center"/>
          </w:tcPr>
          <w:p w14:paraId="0A9C68E4">
            <w:pPr>
              <w:pStyle w:val="42"/>
              <w:ind w:firstLine="0" w:firstLineChars="0"/>
              <w:jc w:val="center"/>
              <w:outlineLvl w:val="9"/>
              <w:rPr>
                <w:rFonts w:hint="default" w:ascii="Times New Roman" w:hAnsi="Times New Roman" w:eastAsia="宋体" w:cs="Times New Roman"/>
                <w:b w:val="0"/>
                <w:bCs/>
                <w:color w:val="auto"/>
                <w:kern w:val="0"/>
                <w:sz w:val="24"/>
                <w:szCs w:val="24"/>
                <w:lang w:val="en-US" w:eastAsia="zh-CN"/>
              </w:rPr>
            </w:pPr>
            <w:r>
              <w:rPr>
                <w:rFonts w:hint="eastAsia" w:ascii="Times New Roman" w:hAnsi="Times New Roman" w:cs="Times New Roman"/>
                <w:b w:val="0"/>
                <w:bCs/>
                <w:color w:val="auto"/>
                <w:kern w:val="0"/>
                <w:sz w:val="24"/>
                <w:szCs w:val="24"/>
                <w:lang w:val="en-US" w:eastAsia="zh-CN"/>
              </w:rPr>
              <w:t>2023年9月</w:t>
            </w:r>
          </w:p>
        </w:tc>
        <w:tc>
          <w:tcPr>
            <w:tcW w:w="1845" w:type="dxa"/>
            <w:vAlign w:val="center"/>
          </w:tcPr>
          <w:p w14:paraId="72358546">
            <w:pPr>
              <w:autoSpaceDE w:val="0"/>
              <w:autoSpaceDN w:val="0"/>
              <w:adjustRightInd w:val="0"/>
              <w:spacing w:line="300" w:lineRule="auto"/>
              <w:jc w:val="center"/>
              <w:outlineLvl w:val="9"/>
              <w:rPr>
                <w:rFonts w:hint="default" w:ascii="Times New Roman" w:hAnsi="Times New Roman" w:eastAsia="宋体" w:cs="Times New Roman"/>
                <w:snapToGrid w:val="0"/>
                <w:color w:val="000000" w:themeColor="text1"/>
                <w:kern w:val="0"/>
                <w:sz w:val="24"/>
                <w:szCs w:val="24"/>
                <w:lang w:val="en-US" w:eastAsia="zh-CN" w:bidi="ar-SA"/>
                <w14:textFill>
                  <w14:solidFill>
                    <w14:schemeClr w14:val="tx1"/>
                  </w14:solidFill>
                </w14:textFill>
              </w:rPr>
            </w:pPr>
            <w:r>
              <w:rPr>
                <w:rFonts w:hint="eastAsia" w:ascii="Times New Roman" w:hAnsi="Times New Roman" w:cs="Times New Roman"/>
                <w:b/>
                <w:bCs/>
                <w:snapToGrid w:val="0"/>
                <w:color w:val="000000" w:themeColor="text1"/>
                <w:kern w:val="0"/>
                <w:sz w:val="24"/>
                <w:szCs w:val="24"/>
                <w:lang w:val="en-US" w:eastAsia="zh-CN" w:bidi="ar-SA"/>
                <w14:textFill>
                  <w14:solidFill>
                    <w14:schemeClr w14:val="tx1"/>
                  </w14:solidFill>
                </w14:textFill>
              </w:rPr>
              <w:t>验收现场监测时间</w:t>
            </w:r>
          </w:p>
        </w:tc>
        <w:tc>
          <w:tcPr>
            <w:tcW w:w="3286" w:type="dxa"/>
            <w:gridSpan w:val="3"/>
            <w:vAlign w:val="center"/>
          </w:tcPr>
          <w:p w14:paraId="75482FA7">
            <w:pPr>
              <w:pStyle w:val="42"/>
              <w:ind w:firstLine="0" w:firstLineChars="0"/>
              <w:jc w:val="center"/>
              <w:outlineLvl w:val="9"/>
              <w:rPr>
                <w:rFonts w:hint="default" w:ascii="Times New Roman" w:hAnsi="Times New Roman" w:cs="Times New Roman"/>
                <w:snapToGrid w:val="0"/>
                <w:color w:val="000000" w:themeColor="text1"/>
                <w:kern w:val="0"/>
                <w:sz w:val="24"/>
                <w:szCs w:val="24"/>
                <w:lang w:val="en-US" w:eastAsia="zh-CN" w:bidi="ar-SA"/>
                <w14:textFill>
                  <w14:solidFill>
                    <w14:schemeClr w14:val="tx1"/>
                  </w14:solidFill>
                </w14:textFill>
              </w:rPr>
            </w:pPr>
            <w:r>
              <w:rPr>
                <w:rFonts w:hint="default" w:ascii="Times New Roman" w:hAnsi="Times New Roman" w:cs="Times New Roman"/>
                <w:snapToGrid w:val="0"/>
                <w:color w:val="000000" w:themeColor="text1"/>
                <w:kern w:val="0"/>
                <w:sz w:val="24"/>
                <w:szCs w:val="24"/>
                <w:lang w:val="en-US" w:eastAsia="zh-CN" w:bidi="ar-SA"/>
                <w14:textFill>
                  <w14:solidFill>
                    <w14:schemeClr w14:val="tx1"/>
                  </w14:solidFill>
                </w14:textFill>
              </w:rPr>
              <w:t>2024年</w:t>
            </w:r>
            <w:r>
              <w:rPr>
                <w:rFonts w:hint="eastAsia" w:ascii="Times New Roman" w:hAnsi="Times New Roman" w:cs="Times New Roman"/>
                <w:snapToGrid w:val="0"/>
                <w:color w:val="000000" w:themeColor="text1"/>
                <w:kern w:val="0"/>
                <w:sz w:val="24"/>
                <w:szCs w:val="24"/>
                <w:lang w:val="en-US" w:eastAsia="zh-CN" w:bidi="ar-SA"/>
                <w14:textFill>
                  <w14:solidFill>
                    <w14:schemeClr w14:val="tx1"/>
                  </w14:solidFill>
                </w14:textFill>
              </w:rPr>
              <w:t>7</w:t>
            </w:r>
            <w:r>
              <w:rPr>
                <w:rFonts w:hint="default" w:ascii="Times New Roman" w:hAnsi="Times New Roman" w:cs="Times New Roman"/>
                <w:snapToGrid w:val="0"/>
                <w:color w:val="000000" w:themeColor="text1"/>
                <w:kern w:val="0"/>
                <w:sz w:val="24"/>
                <w:szCs w:val="24"/>
                <w:lang w:val="en-US" w:eastAsia="zh-CN" w:bidi="ar-SA"/>
                <w14:textFill>
                  <w14:solidFill>
                    <w14:schemeClr w14:val="tx1"/>
                  </w14:solidFill>
                </w14:textFill>
              </w:rPr>
              <w:t>月</w:t>
            </w:r>
            <w:r>
              <w:rPr>
                <w:rFonts w:hint="eastAsia" w:ascii="Times New Roman" w:hAnsi="Times New Roman" w:cs="Times New Roman"/>
                <w:snapToGrid w:val="0"/>
                <w:color w:val="000000" w:themeColor="text1"/>
                <w:kern w:val="0"/>
                <w:sz w:val="24"/>
                <w:szCs w:val="24"/>
                <w:lang w:val="en-US" w:eastAsia="zh-CN" w:bidi="ar-SA"/>
                <w14:textFill>
                  <w14:solidFill>
                    <w14:schemeClr w14:val="tx1"/>
                  </w14:solidFill>
                </w14:textFill>
              </w:rPr>
              <w:t>1</w:t>
            </w:r>
            <w:r>
              <w:rPr>
                <w:rFonts w:hint="default" w:ascii="Times New Roman" w:hAnsi="Times New Roman" w:cs="Times New Roman"/>
                <w:snapToGrid w:val="0"/>
                <w:color w:val="000000" w:themeColor="text1"/>
                <w:kern w:val="0"/>
                <w:sz w:val="24"/>
                <w:szCs w:val="24"/>
                <w:lang w:val="en-US" w:eastAsia="zh-CN" w:bidi="ar-SA"/>
                <w14:textFill>
                  <w14:solidFill>
                    <w14:schemeClr w14:val="tx1"/>
                  </w14:solidFill>
                </w14:textFill>
              </w:rPr>
              <w:t>日-</w:t>
            </w:r>
          </w:p>
          <w:p w14:paraId="4904633B">
            <w:pPr>
              <w:pStyle w:val="42"/>
              <w:ind w:firstLine="0" w:firstLineChars="0"/>
              <w:jc w:val="center"/>
              <w:outlineLvl w:val="9"/>
              <w:rPr>
                <w:rFonts w:hint="default" w:ascii="Times New Roman" w:hAnsi="Times New Roman" w:eastAsia="宋体" w:cs="Times New Roman"/>
                <w:snapToGrid w:val="0"/>
                <w:color w:val="000000" w:themeColor="text1"/>
                <w:kern w:val="0"/>
                <w:sz w:val="24"/>
                <w:szCs w:val="24"/>
                <w:lang w:val="en-US" w:eastAsia="zh-CN" w:bidi="ar-SA"/>
                <w14:textFill>
                  <w14:solidFill>
                    <w14:schemeClr w14:val="tx1"/>
                  </w14:solidFill>
                </w14:textFill>
              </w:rPr>
            </w:pPr>
            <w:r>
              <w:rPr>
                <w:rFonts w:hint="default" w:ascii="Times New Roman" w:hAnsi="Times New Roman" w:cs="Times New Roman"/>
                <w:snapToGrid w:val="0"/>
                <w:color w:val="000000" w:themeColor="text1"/>
                <w:kern w:val="0"/>
                <w:sz w:val="24"/>
                <w:szCs w:val="24"/>
                <w:lang w:val="en-US" w:eastAsia="zh-CN" w:bidi="ar-SA"/>
                <w14:textFill>
                  <w14:solidFill>
                    <w14:schemeClr w14:val="tx1"/>
                  </w14:solidFill>
                </w14:textFill>
              </w:rPr>
              <w:t>2024年</w:t>
            </w:r>
            <w:r>
              <w:rPr>
                <w:rFonts w:hint="eastAsia" w:ascii="Times New Roman" w:hAnsi="Times New Roman" w:cs="Times New Roman"/>
                <w:snapToGrid w:val="0"/>
                <w:color w:val="000000" w:themeColor="text1"/>
                <w:kern w:val="0"/>
                <w:sz w:val="24"/>
                <w:szCs w:val="24"/>
                <w:lang w:val="en-US" w:eastAsia="zh-CN" w:bidi="ar-SA"/>
                <w14:textFill>
                  <w14:solidFill>
                    <w14:schemeClr w14:val="tx1"/>
                  </w14:solidFill>
                </w14:textFill>
              </w:rPr>
              <w:t>7</w:t>
            </w:r>
            <w:r>
              <w:rPr>
                <w:rFonts w:hint="default" w:ascii="Times New Roman" w:hAnsi="Times New Roman" w:cs="Times New Roman"/>
                <w:snapToGrid w:val="0"/>
                <w:color w:val="000000" w:themeColor="text1"/>
                <w:kern w:val="0"/>
                <w:sz w:val="24"/>
                <w:szCs w:val="24"/>
                <w:lang w:val="en-US" w:eastAsia="zh-CN" w:bidi="ar-SA"/>
                <w14:textFill>
                  <w14:solidFill>
                    <w14:schemeClr w14:val="tx1"/>
                  </w14:solidFill>
                </w14:textFill>
              </w:rPr>
              <w:t>月</w:t>
            </w:r>
            <w:r>
              <w:rPr>
                <w:rFonts w:hint="eastAsia" w:ascii="Times New Roman" w:hAnsi="Times New Roman" w:cs="Times New Roman"/>
                <w:snapToGrid w:val="0"/>
                <w:color w:val="000000" w:themeColor="text1"/>
                <w:kern w:val="0"/>
                <w:sz w:val="24"/>
                <w:szCs w:val="24"/>
                <w:lang w:val="en-US" w:eastAsia="zh-CN" w:bidi="ar-SA"/>
                <w14:textFill>
                  <w14:solidFill>
                    <w14:schemeClr w14:val="tx1"/>
                  </w14:solidFill>
                </w14:textFill>
              </w:rPr>
              <w:t>2</w:t>
            </w:r>
            <w:r>
              <w:rPr>
                <w:rFonts w:hint="default" w:ascii="Times New Roman" w:hAnsi="Times New Roman" w:cs="Times New Roman"/>
                <w:snapToGrid w:val="0"/>
                <w:color w:val="000000" w:themeColor="text1"/>
                <w:kern w:val="0"/>
                <w:sz w:val="24"/>
                <w:szCs w:val="24"/>
                <w:lang w:val="en-US" w:eastAsia="zh-CN" w:bidi="ar-SA"/>
                <w14:textFill>
                  <w14:solidFill>
                    <w14:schemeClr w14:val="tx1"/>
                  </w14:solidFill>
                </w14:textFill>
              </w:rPr>
              <w:t>日</w:t>
            </w:r>
          </w:p>
        </w:tc>
      </w:tr>
      <w:tr w14:paraId="5CC9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3" w:hRule="atLeast"/>
          <w:jc w:val="center"/>
        </w:trPr>
        <w:tc>
          <w:tcPr>
            <w:tcW w:w="1945" w:type="dxa"/>
            <w:vAlign w:val="center"/>
          </w:tcPr>
          <w:p w14:paraId="3590CEB7">
            <w:pPr>
              <w:autoSpaceDE w:val="0"/>
              <w:autoSpaceDN w:val="0"/>
              <w:adjustRightInd w:val="0"/>
              <w:spacing w:line="300" w:lineRule="auto"/>
              <w:jc w:val="both"/>
              <w:outlineLvl w:val="9"/>
              <w:rPr>
                <w:rFonts w:hint="default" w:ascii="Times New Roman" w:hAnsi="Times New Roman" w:cs="Times New Roman"/>
                <w:b/>
                <w:bCs w:val="0"/>
                <w:color w:val="auto"/>
                <w:kern w:val="0"/>
                <w:sz w:val="24"/>
                <w:szCs w:val="21"/>
              </w:rPr>
            </w:pPr>
            <w:r>
              <w:rPr>
                <w:rFonts w:hint="default" w:ascii="Times New Roman" w:hAnsi="Times New Roman" w:cs="Times New Roman"/>
                <w:b/>
                <w:bCs w:val="0"/>
                <w:color w:val="auto"/>
                <w:kern w:val="0"/>
                <w:sz w:val="24"/>
                <w:szCs w:val="21"/>
              </w:rPr>
              <w:t>环评报告审批部门</w:t>
            </w:r>
          </w:p>
        </w:tc>
        <w:tc>
          <w:tcPr>
            <w:tcW w:w="1995" w:type="dxa"/>
            <w:vAlign w:val="center"/>
          </w:tcPr>
          <w:p w14:paraId="5FB31386">
            <w:pPr>
              <w:autoSpaceDE w:val="0"/>
              <w:autoSpaceDN w:val="0"/>
              <w:adjustRightInd w:val="0"/>
              <w:spacing w:line="300" w:lineRule="auto"/>
              <w:jc w:val="both"/>
              <w:outlineLvl w:val="9"/>
              <w:rPr>
                <w:rFonts w:hint="default" w:ascii="Times New Roman" w:hAnsi="Times New Roman" w:eastAsia="宋体" w:cs="Times New Roman"/>
                <w:b w:val="0"/>
                <w:bCs/>
                <w:color w:val="auto"/>
                <w:kern w:val="0"/>
                <w:sz w:val="24"/>
                <w:szCs w:val="24"/>
                <w:lang w:val="en-US" w:eastAsia="zh-CN"/>
              </w:rPr>
            </w:pPr>
            <w:r>
              <w:rPr>
                <w:rFonts w:hint="eastAsia" w:ascii="Times New Roman" w:hAnsi="Times New Roman" w:cs="Times New Roman"/>
                <w:b w:val="0"/>
                <w:bCs/>
                <w:color w:val="auto"/>
                <w:kern w:val="0"/>
                <w:sz w:val="24"/>
                <w:szCs w:val="24"/>
                <w:lang w:val="en-US" w:eastAsia="zh-CN"/>
              </w:rPr>
              <w:t>海东市互助土族自治县</w:t>
            </w:r>
            <w:r>
              <w:rPr>
                <w:rFonts w:hint="default" w:ascii="Times New Roman" w:hAnsi="Times New Roman" w:cs="Times New Roman"/>
                <w:b w:val="0"/>
                <w:bCs/>
                <w:color w:val="auto"/>
                <w:kern w:val="0"/>
                <w:sz w:val="24"/>
                <w:szCs w:val="24"/>
                <w:lang w:val="en-US" w:eastAsia="zh-CN"/>
              </w:rPr>
              <w:t>生态环境局</w:t>
            </w:r>
          </w:p>
        </w:tc>
        <w:tc>
          <w:tcPr>
            <w:tcW w:w="1845" w:type="dxa"/>
            <w:vAlign w:val="center"/>
          </w:tcPr>
          <w:p w14:paraId="7DBF66D9">
            <w:pPr>
              <w:autoSpaceDE w:val="0"/>
              <w:autoSpaceDN w:val="0"/>
              <w:adjustRightInd w:val="0"/>
              <w:spacing w:line="300" w:lineRule="auto"/>
              <w:jc w:val="center"/>
              <w:outlineLvl w:val="9"/>
              <w:rPr>
                <w:rFonts w:hint="default" w:ascii="Times New Roman" w:hAnsi="Times New Roman" w:cs="Times New Roman"/>
                <w:b/>
                <w:bCs w:val="0"/>
                <w:color w:val="auto"/>
                <w:kern w:val="0"/>
                <w:sz w:val="24"/>
                <w:szCs w:val="21"/>
              </w:rPr>
            </w:pPr>
            <w:r>
              <w:rPr>
                <w:rFonts w:hint="default" w:ascii="Times New Roman" w:hAnsi="Times New Roman" w:cs="Times New Roman"/>
                <w:b/>
                <w:bCs w:val="0"/>
                <w:color w:val="auto"/>
                <w:kern w:val="0"/>
                <w:sz w:val="24"/>
                <w:szCs w:val="21"/>
              </w:rPr>
              <w:t>环评报告表编制单位</w:t>
            </w:r>
          </w:p>
        </w:tc>
        <w:tc>
          <w:tcPr>
            <w:tcW w:w="3286" w:type="dxa"/>
            <w:gridSpan w:val="3"/>
            <w:vAlign w:val="center"/>
          </w:tcPr>
          <w:p w14:paraId="6829C8E7">
            <w:pPr>
              <w:autoSpaceDE w:val="0"/>
              <w:autoSpaceDN w:val="0"/>
              <w:adjustRightInd w:val="0"/>
              <w:spacing w:line="300" w:lineRule="auto"/>
              <w:jc w:val="center"/>
              <w:outlineLvl w:val="9"/>
              <w:rPr>
                <w:rFonts w:hint="default" w:ascii="Times New Roman" w:hAnsi="Times New Roman" w:eastAsia="宋体" w:cs="Times New Roman"/>
                <w:b w:val="0"/>
                <w:bCs/>
                <w:color w:val="auto"/>
                <w:kern w:val="0"/>
                <w:sz w:val="24"/>
                <w:szCs w:val="24"/>
                <w:lang w:val="en-US" w:eastAsia="zh-CN" w:bidi="ar-SA"/>
              </w:rPr>
            </w:pPr>
            <w:r>
              <w:rPr>
                <w:rFonts w:hint="default" w:ascii="Times New Roman" w:hAnsi="Times New Roman" w:cs="Times New Roman"/>
                <w:b w:val="0"/>
                <w:bCs/>
                <w:color w:val="auto"/>
                <w:kern w:val="0"/>
                <w:sz w:val="24"/>
                <w:szCs w:val="24"/>
                <w:lang w:val="en-US" w:eastAsia="zh-CN" w:bidi="ar-SA"/>
              </w:rPr>
              <w:t>青海</w:t>
            </w:r>
            <w:r>
              <w:rPr>
                <w:rFonts w:hint="eastAsia" w:ascii="Times New Roman" w:hAnsi="Times New Roman" w:cs="Times New Roman"/>
                <w:b w:val="0"/>
                <w:bCs/>
                <w:color w:val="auto"/>
                <w:kern w:val="0"/>
                <w:sz w:val="24"/>
                <w:szCs w:val="24"/>
                <w:lang w:val="en-US" w:eastAsia="zh-CN" w:bidi="ar-SA"/>
              </w:rPr>
              <w:t>安环技术咨询</w:t>
            </w:r>
            <w:r>
              <w:rPr>
                <w:rFonts w:hint="default" w:ascii="Times New Roman" w:hAnsi="Times New Roman" w:cs="Times New Roman"/>
                <w:b w:val="0"/>
                <w:bCs/>
                <w:color w:val="auto"/>
                <w:kern w:val="0"/>
                <w:sz w:val="24"/>
                <w:szCs w:val="24"/>
                <w:lang w:val="en-US" w:eastAsia="zh-CN" w:bidi="ar-SA"/>
              </w:rPr>
              <w:t>有限公司</w:t>
            </w:r>
          </w:p>
        </w:tc>
      </w:tr>
      <w:tr w14:paraId="70F5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3" w:hRule="atLeast"/>
          <w:jc w:val="center"/>
        </w:trPr>
        <w:tc>
          <w:tcPr>
            <w:tcW w:w="1945" w:type="dxa"/>
            <w:vAlign w:val="center"/>
          </w:tcPr>
          <w:p w14:paraId="0C9535EC">
            <w:pPr>
              <w:spacing w:after="0" w:afterLines="0"/>
              <w:jc w:val="center"/>
              <w:rPr>
                <w:rFonts w:hint="default" w:ascii="Times New Roman" w:hAnsi="Times New Roman" w:cs="Times New Roman"/>
                <w:b/>
                <w:bCs/>
                <w:color w:val="auto"/>
                <w:kern w:val="0"/>
                <w:sz w:val="24"/>
                <w:szCs w:val="24"/>
              </w:rPr>
            </w:pPr>
            <w:r>
              <w:rPr>
                <w:rFonts w:ascii="宋体" w:hAnsi="宋体" w:eastAsia="宋体"/>
                <w:b/>
                <w:bCs/>
                <w:color w:val="000000"/>
                <w:sz w:val="24"/>
                <w:szCs w:val="24"/>
              </w:rPr>
              <w:t>环保设施设计单位</w:t>
            </w:r>
          </w:p>
        </w:tc>
        <w:tc>
          <w:tcPr>
            <w:tcW w:w="1995" w:type="dxa"/>
            <w:vAlign w:val="center"/>
          </w:tcPr>
          <w:p w14:paraId="59945EC3">
            <w:pPr>
              <w:spacing w:after="0" w:afterLines="0"/>
              <w:jc w:val="center"/>
              <w:rPr>
                <w:rFonts w:hint="default" w:ascii="Times New Roman" w:hAnsi="Times New Roman" w:cs="Times New Roman"/>
                <w:b/>
                <w:bCs/>
                <w:color w:val="auto"/>
                <w:kern w:val="0"/>
                <w:sz w:val="24"/>
                <w:szCs w:val="24"/>
                <w:lang w:val="en-US" w:eastAsia="zh-CN"/>
              </w:rPr>
            </w:pPr>
            <w:r>
              <w:rPr>
                <w:rFonts w:hint="eastAsia" w:ascii="Times New Roman" w:hAnsi="Times New Roman" w:cs="Times New Roman"/>
                <w:b/>
                <w:bCs/>
                <w:color w:val="auto"/>
                <w:kern w:val="0"/>
                <w:sz w:val="24"/>
                <w:szCs w:val="24"/>
                <w:lang w:val="en-US" w:eastAsia="zh-CN"/>
              </w:rPr>
              <w:t>/</w:t>
            </w:r>
          </w:p>
        </w:tc>
        <w:tc>
          <w:tcPr>
            <w:tcW w:w="1845" w:type="dxa"/>
            <w:vAlign w:val="center"/>
          </w:tcPr>
          <w:p w14:paraId="15186777">
            <w:pPr>
              <w:spacing w:after="0" w:afterLines="0"/>
              <w:jc w:val="center"/>
              <w:rPr>
                <w:rFonts w:hint="default" w:ascii="Times New Roman" w:hAnsi="Times New Roman" w:cs="Times New Roman"/>
                <w:b/>
                <w:bCs/>
                <w:color w:val="auto"/>
                <w:kern w:val="0"/>
                <w:sz w:val="24"/>
                <w:szCs w:val="24"/>
              </w:rPr>
            </w:pPr>
            <w:r>
              <w:rPr>
                <w:rFonts w:ascii="宋体" w:hAnsi="宋体" w:eastAsia="宋体"/>
                <w:b/>
                <w:bCs/>
                <w:color w:val="000000"/>
                <w:sz w:val="24"/>
                <w:szCs w:val="24"/>
              </w:rPr>
              <w:t>环保设施施工单位</w:t>
            </w:r>
          </w:p>
        </w:tc>
        <w:tc>
          <w:tcPr>
            <w:tcW w:w="3286" w:type="dxa"/>
            <w:gridSpan w:val="3"/>
            <w:vAlign w:val="center"/>
          </w:tcPr>
          <w:p w14:paraId="1335EA4B">
            <w:pPr>
              <w:spacing w:after="0" w:afterLines="0"/>
              <w:jc w:val="center"/>
              <w:rPr>
                <w:rFonts w:hint="default" w:ascii="Times New Roman" w:hAnsi="Times New Roman" w:cs="Times New Roman"/>
                <w:b/>
                <w:bCs/>
                <w:color w:val="auto"/>
                <w:kern w:val="0"/>
                <w:sz w:val="24"/>
                <w:szCs w:val="24"/>
                <w:lang w:val="en-US" w:eastAsia="zh-CN" w:bidi="ar-SA"/>
              </w:rPr>
            </w:pPr>
            <w:r>
              <w:rPr>
                <w:rFonts w:hint="eastAsia" w:ascii="Times New Roman" w:hAnsi="Times New Roman" w:cs="Times New Roman"/>
                <w:b/>
                <w:bCs/>
                <w:color w:val="auto"/>
                <w:kern w:val="0"/>
                <w:sz w:val="24"/>
                <w:szCs w:val="24"/>
                <w:lang w:val="en-US" w:eastAsia="zh-CN" w:bidi="ar-SA"/>
              </w:rPr>
              <w:t>/</w:t>
            </w:r>
          </w:p>
        </w:tc>
      </w:tr>
      <w:tr w14:paraId="6D9BF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945" w:type="dxa"/>
            <w:vAlign w:val="center"/>
          </w:tcPr>
          <w:p w14:paraId="19C1E9DF">
            <w:pPr>
              <w:pStyle w:val="42"/>
              <w:ind w:firstLine="0" w:firstLineChars="0"/>
              <w:jc w:val="center"/>
              <w:outlineLvl w:val="9"/>
              <w:rPr>
                <w:rFonts w:hint="default" w:ascii="Times New Roman" w:hAnsi="Times New Roman" w:cs="Times New Roman"/>
                <w:b/>
                <w:bCs w:val="0"/>
                <w:color w:val="000000" w:themeColor="text1"/>
                <w:kern w:val="0"/>
                <w:sz w:val="24"/>
                <w:szCs w:val="21"/>
                <w14:textFill>
                  <w14:solidFill>
                    <w14:schemeClr w14:val="tx1"/>
                  </w14:solidFill>
                </w14:textFill>
              </w:rPr>
            </w:pPr>
            <w:r>
              <w:rPr>
                <w:rFonts w:hint="default" w:ascii="Times New Roman" w:hAnsi="Times New Roman" w:cs="Times New Roman"/>
                <w:b/>
                <w:bCs w:val="0"/>
                <w:color w:val="000000" w:themeColor="text1"/>
                <w:sz w:val="24"/>
                <w:szCs w:val="24"/>
                <w14:textFill>
                  <w14:solidFill>
                    <w14:schemeClr w14:val="tx1"/>
                  </w14:solidFill>
                </w14:textFill>
              </w:rPr>
              <w:t>投资总概算</w:t>
            </w:r>
          </w:p>
        </w:tc>
        <w:tc>
          <w:tcPr>
            <w:tcW w:w="1995" w:type="dxa"/>
            <w:vAlign w:val="center"/>
          </w:tcPr>
          <w:p w14:paraId="5B66B8F1">
            <w:pPr>
              <w:pStyle w:val="42"/>
              <w:ind w:firstLine="0" w:firstLineChars="0"/>
              <w:jc w:val="center"/>
              <w:outlineLvl w:val="9"/>
              <w:rPr>
                <w:rFonts w:hint="default" w:ascii="Times New Roman" w:hAnsi="Times New Roman" w:cs="Times New Roman"/>
                <w:b w:val="0"/>
                <w:bCs/>
                <w:color w:val="000000" w:themeColor="text1"/>
                <w:kern w:val="0"/>
                <w:sz w:val="24"/>
                <w:szCs w:val="24"/>
                <w:lang w:val="en-US"/>
                <w14:textFill>
                  <w14:solidFill>
                    <w14:schemeClr w14:val="tx1"/>
                  </w14:solidFill>
                </w14:textFill>
              </w:rPr>
            </w:pPr>
            <w:r>
              <w:rPr>
                <w:rFonts w:hint="eastAsia" w:ascii="Times New Roman" w:hAnsi="Times New Roman" w:cs="Times New Roman"/>
                <w:b w:val="0"/>
                <w:bCs/>
                <w:color w:val="000000" w:themeColor="text1"/>
                <w:sz w:val="24"/>
                <w:szCs w:val="24"/>
                <w:lang w:val="en-US" w:eastAsia="zh-CN"/>
                <w14:textFill>
                  <w14:solidFill>
                    <w14:schemeClr w14:val="tx1"/>
                  </w14:solidFill>
                </w14:textFill>
              </w:rPr>
              <w:t>1000</w:t>
            </w:r>
            <w:r>
              <w:rPr>
                <w:rFonts w:hint="default" w:ascii="Times New Roman" w:hAnsi="Times New Roman" w:cs="Times New Roman"/>
                <w:b w:val="0"/>
                <w:bCs/>
                <w:color w:val="000000" w:themeColor="text1"/>
                <w:sz w:val="24"/>
                <w:szCs w:val="24"/>
                <w:lang w:val="en-US" w:eastAsia="zh-CN"/>
                <w14:textFill>
                  <w14:solidFill>
                    <w14:schemeClr w14:val="tx1"/>
                  </w14:solidFill>
                </w14:textFill>
              </w:rPr>
              <w:t>万元</w:t>
            </w:r>
          </w:p>
        </w:tc>
        <w:tc>
          <w:tcPr>
            <w:tcW w:w="1845" w:type="dxa"/>
            <w:vAlign w:val="center"/>
          </w:tcPr>
          <w:p w14:paraId="593FB2EA">
            <w:pPr>
              <w:pStyle w:val="42"/>
              <w:ind w:firstLine="0" w:firstLineChars="0"/>
              <w:jc w:val="center"/>
              <w:outlineLvl w:val="9"/>
              <w:rPr>
                <w:rFonts w:hint="default" w:ascii="Times New Roman" w:hAnsi="Times New Roman" w:cs="Times New Roman"/>
                <w:b/>
                <w:bCs w:val="0"/>
                <w:color w:val="auto"/>
                <w:kern w:val="0"/>
                <w:sz w:val="24"/>
                <w:szCs w:val="21"/>
              </w:rPr>
            </w:pPr>
            <w:r>
              <w:rPr>
                <w:rFonts w:hint="default" w:ascii="Times New Roman" w:hAnsi="Times New Roman" w:cs="Times New Roman"/>
                <w:b/>
                <w:bCs w:val="0"/>
                <w:color w:val="auto"/>
                <w:sz w:val="24"/>
                <w:szCs w:val="24"/>
                <w:lang w:val="en-US" w:eastAsia="zh-CN"/>
              </w:rPr>
              <w:t>环保投资总概算</w:t>
            </w:r>
          </w:p>
        </w:tc>
        <w:tc>
          <w:tcPr>
            <w:tcW w:w="1140" w:type="dxa"/>
            <w:vAlign w:val="center"/>
          </w:tcPr>
          <w:p w14:paraId="764D6429">
            <w:pPr>
              <w:pStyle w:val="42"/>
              <w:ind w:firstLine="0" w:firstLineChars="0"/>
              <w:jc w:val="center"/>
              <w:outlineLvl w:val="9"/>
              <w:rPr>
                <w:rFonts w:hint="default" w:ascii="Times New Roman" w:hAnsi="Times New Roman" w:cs="Times New Roman"/>
                <w:b w:val="0"/>
                <w:bCs/>
                <w:color w:val="auto"/>
                <w:kern w:val="0"/>
                <w:sz w:val="24"/>
                <w:szCs w:val="24"/>
                <w:lang w:val="en-US"/>
              </w:rPr>
            </w:pPr>
            <w:r>
              <w:rPr>
                <w:rFonts w:hint="eastAsia" w:ascii="Times New Roman" w:hAnsi="Times New Roman" w:cs="Times New Roman"/>
                <w:b w:val="0"/>
                <w:bCs/>
                <w:color w:val="auto"/>
                <w:sz w:val="24"/>
                <w:szCs w:val="24"/>
                <w:lang w:val="en-US" w:eastAsia="zh-CN"/>
              </w:rPr>
              <w:t>15</w:t>
            </w:r>
            <w:r>
              <w:rPr>
                <w:rFonts w:hint="default" w:ascii="Times New Roman" w:hAnsi="Times New Roman" w:cs="Times New Roman"/>
                <w:b w:val="0"/>
                <w:bCs/>
                <w:color w:val="auto"/>
                <w:sz w:val="24"/>
                <w:szCs w:val="24"/>
                <w:lang w:val="en-US" w:eastAsia="zh-CN"/>
              </w:rPr>
              <w:t>万元</w:t>
            </w:r>
          </w:p>
        </w:tc>
        <w:tc>
          <w:tcPr>
            <w:tcW w:w="803" w:type="dxa"/>
            <w:vAlign w:val="center"/>
          </w:tcPr>
          <w:p w14:paraId="40A9B11E">
            <w:pPr>
              <w:pStyle w:val="42"/>
              <w:ind w:firstLine="0" w:firstLineChars="0"/>
              <w:jc w:val="center"/>
              <w:outlineLvl w:val="9"/>
              <w:rPr>
                <w:rFonts w:hint="default" w:ascii="Times New Roman" w:hAnsi="Times New Roman" w:cs="Times New Roman"/>
                <w:b/>
                <w:bCs w:val="0"/>
                <w:color w:val="auto"/>
                <w:kern w:val="0"/>
                <w:szCs w:val="21"/>
              </w:rPr>
            </w:pPr>
            <w:r>
              <w:rPr>
                <w:rFonts w:hint="default" w:ascii="Times New Roman" w:hAnsi="Times New Roman" w:cs="Times New Roman"/>
                <w:b/>
                <w:bCs w:val="0"/>
                <w:color w:val="auto"/>
                <w:sz w:val="24"/>
                <w:szCs w:val="24"/>
                <w:lang w:val="en-US" w:eastAsia="zh-CN"/>
              </w:rPr>
              <w:t>比例</w:t>
            </w:r>
          </w:p>
        </w:tc>
        <w:tc>
          <w:tcPr>
            <w:tcW w:w="1343" w:type="dxa"/>
            <w:vAlign w:val="center"/>
          </w:tcPr>
          <w:p w14:paraId="286BF392">
            <w:pPr>
              <w:pStyle w:val="42"/>
              <w:ind w:firstLine="0" w:firstLineChars="0"/>
              <w:jc w:val="center"/>
              <w:outlineLvl w:val="9"/>
              <w:rPr>
                <w:rFonts w:hint="default" w:ascii="Times New Roman" w:hAnsi="Times New Roman" w:cs="Times New Roman"/>
                <w:color w:val="auto"/>
                <w:kern w:val="0"/>
                <w:sz w:val="24"/>
                <w:szCs w:val="24"/>
                <w:lang w:val="en-US"/>
              </w:rPr>
            </w:pPr>
            <w:r>
              <w:rPr>
                <w:rFonts w:hint="eastAsia" w:ascii="Times New Roman" w:hAnsi="Times New Roman" w:cs="Times New Roman"/>
                <w:b w:val="0"/>
                <w:bCs/>
                <w:color w:val="auto"/>
                <w:sz w:val="24"/>
                <w:szCs w:val="24"/>
                <w:lang w:val="en-US" w:eastAsia="zh-CN"/>
              </w:rPr>
              <w:t>1.5</w:t>
            </w:r>
            <w:r>
              <w:rPr>
                <w:rFonts w:hint="default" w:ascii="Times New Roman" w:hAnsi="Times New Roman" w:cs="Times New Roman"/>
                <w:b w:val="0"/>
                <w:bCs/>
                <w:color w:val="auto"/>
                <w:sz w:val="24"/>
                <w:szCs w:val="24"/>
                <w:lang w:val="en-US" w:eastAsia="zh-CN"/>
              </w:rPr>
              <w:t>%</w:t>
            </w:r>
          </w:p>
        </w:tc>
      </w:tr>
      <w:tr w14:paraId="06ED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4" w:hRule="atLeast"/>
          <w:jc w:val="center"/>
        </w:trPr>
        <w:tc>
          <w:tcPr>
            <w:tcW w:w="1945" w:type="dxa"/>
            <w:vAlign w:val="center"/>
          </w:tcPr>
          <w:p w14:paraId="30A12521">
            <w:pPr>
              <w:pStyle w:val="42"/>
              <w:ind w:firstLine="0" w:firstLineChars="0"/>
              <w:jc w:val="center"/>
              <w:outlineLvl w:val="9"/>
              <w:rPr>
                <w:rFonts w:hint="default" w:ascii="Times New Roman" w:hAnsi="Times New Roman" w:cs="Times New Roman"/>
                <w:b/>
                <w:bCs w:val="0"/>
                <w:color w:val="000000" w:themeColor="text1"/>
                <w:sz w:val="24"/>
                <w:szCs w:val="24"/>
                <w14:textFill>
                  <w14:solidFill>
                    <w14:schemeClr w14:val="tx1"/>
                  </w14:solidFill>
                </w14:textFill>
              </w:rPr>
            </w:pPr>
            <w:r>
              <w:rPr>
                <w:rFonts w:hint="default" w:ascii="Times New Roman" w:hAnsi="Times New Roman" w:cs="Times New Roman"/>
                <w:b/>
                <w:bCs w:val="0"/>
                <w:color w:val="000000" w:themeColor="text1"/>
                <w:sz w:val="24"/>
                <w:szCs w:val="24"/>
                <w14:textFill>
                  <w14:solidFill>
                    <w14:schemeClr w14:val="tx1"/>
                  </w14:solidFill>
                </w14:textFill>
              </w:rPr>
              <w:t>实际投资</w:t>
            </w:r>
          </w:p>
        </w:tc>
        <w:tc>
          <w:tcPr>
            <w:tcW w:w="1995" w:type="dxa"/>
            <w:vAlign w:val="center"/>
          </w:tcPr>
          <w:p w14:paraId="7A8B6B3F">
            <w:pPr>
              <w:pStyle w:val="42"/>
              <w:ind w:firstLine="0" w:firstLineChars="0"/>
              <w:jc w:val="center"/>
              <w:outlineLvl w:val="9"/>
              <w:rPr>
                <w:rFonts w:hint="default" w:ascii="Times New Roman" w:hAnsi="Times New Roman" w:cs="Times New Roman"/>
                <w:b/>
                <w:bCs w:val="0"/>
                <w:color w:val="auto"/>
                <w:sz w:val="24"/>
                <w:szCs w:val="24"/>
                <w:lang w:val="en-US"/>
              </w:rPr>
            </w:pPr>
            <w:r>
              <w:rPr>
                <w:rFonts w:hint="eastAsia" w:ascii="Times New Roman" w:hAnsi="Times New Roman" w:cs="Times New Roman"/>
                <w:b w:val="0"/>
                <w:bCs/>
                <w:color w:val="auto"/>
                <w:sz w:val="24"/>
                <w:szCs w:val="24"/>
                <w:lang w:val="en-US" w:eastAsia="zh-CN"/>
              </w:rPr>
              <w:t>1000</w:t>
            </w:r>
            <w:r>
              <w:rPr>
                <w:rFonts w:hint="default" w:ascii="Times New Roman" w:hAnsi="Times New Roman" w:cs="Times New Roman"/>
                <w:b w:val="0"/>
                <w:bCs/>
                <w:color w:val="auto"/>
                <w:sz w:val="24"/>
                <w:szCs w:val="24"/>
                <w:lang w:val="en-US" w:eastAsia="zh-CN"/>
              </w:rPr>
              <w:t>万元</w:t>
            </w:r>
          </w:p>
        </w:tc>
        <w:tc>
          <w:tcPr>
            <w:tcW w:w="1845" w:type="dxa"/>
            <w:vAlign w:val="center"/>
          </w:tcPr>
          <w:p w14:paraId="24BE08C0">
            <w:pPr>
              <w:pStyle w:val="42"/>
              <w:ind w:firstLine="0" w:firstLineChars="0"/>
              <w:jc w:val="center"/>
              <w:outlineLvl w:val="9"/>
              <w:rPr>
                <w:rFonts w:hint="default" w:ascii="Times New Roman" w:hAnsi="Times New Roman" w:cs="Times New Roman"/>
                <w:b/>
                <w:bCs w:val="0"/>
                <w:color w:val="auto"/>
                <w:kern w:val="0"/>
                <w:sz w:val="24"/>
                <w:szCs w:val="21"/>
              </w:rPr>
            </w:pPr>
            <w:r>
              <w:rPr>
                <w:rFonts w:hint="default" w:ascii="Times New Roman" w:hAnsi="Times New Roman" w:cs="Times New Roman"/>
                <w:b/>
                <w:bCs w:val="0"/>
                <w:color w:val="auto"/>
                <w:sz w:val="24"/>
                <w:szCs w:val="24"/>
                <w:lang w:val="en-US" w:eastAsia="zh-CN"/>
              </w:rPr>
              <w:t>实际环保投资</w:t>
            </w:r>
          </w:p>
        </w:tc>
        <w:tc>
          <w:tcPr>
            <w:tcW w:w="1140" w:type="dxa"/>
            <w:vAlign w:val="center"/>
          </w:tcPr>
          <w:p w14:paraId="08172A5A">
            <w:pPr>
              <w:pStyle w:val="42"/>
              <w:ind w:firstLine="0" w:firstLineChars="0"/>
              <w:jc w:val="center"/>
              <w:outlineLvl w:val="9"/>
              <w:rPr>
                <w:rFonts w:hint="default" w:ascii="Times New Roman" w:hAnsi="Times New Roman" w:cs="Times New Roman"/>
                <w:b w:val="0"/>
                <w:bCs/>
                <w:color w:val="auto"/>
                <w:sz w:val="24"/>
                <w:szCs w:val="24"/>
                <w:lang w:val="en-US" w:eastAsia="zh-CN"/>
              </w:rPr>
            </w:pPr>
            <w:r>
              <w:rPr>
                <w:rFonts w:hint="eastAsia" w:ascii="Times New Roman" w:hAnsi="Times New Roman" w:cs="Times New Roman"/>
                <w:b w:val="0"/>
                <w:bCs/>
                <w:color w:val="auto"/>
                <w:sz w:val="24"/>
                <w:szCs w:val="24"/>
                <w:lang w:val="en-US" w:eastAsia="zh-CN"/>
              </w:rPr>
              <w:t>15</w:t>
            </w:r>
            <w:r>
              <w:rPr>
                <w:rFonts w:hint="default" w:ascii="Times New Roman" w:hAnsi="Times New Roman" w:cs="Times New Roman"/>
                <w:b w:val="0"/>
                <w:bCs/>
                <w:color w:val="auto"/>
                <w:sz w:val="24"/>
                <w:szCs w:val="24"/>
                <w:lang w:val="en-US" w:eastAsia="zh-CN"/>
              </w:rPr>
              <w:t>万元</w:t>
            </w:r>
          </w:p>
        </w:tc>
        <w:tc>
          <w:tcPr>
            <w:tcW w:w="803" w:type="dxa"/>
            <w:vAlign w:val="center"/>
          </w:tcPr>
          <w:p w14:paraId="6A43908E">
            <w:pPr>
              <w:pStyle w:val="42"/>
              <w:ind w:firstLine="0" w:firstLineChars="0"/>
              <w:jc w:val="center"/>
              <w:outlineLvl w:val="9"/>
              <w:rPr>
                <w:rFonts w:hint="default" w:ascii="Times New Roman" w:hAnsi="Times New Roman" w:cs="Times New Roman"/>
                <w:b w:val="0"/>
                <w:bCs/>
                <w:color w:val="auto"/>
                <w:sz w:val="24"/>
                <w:szCs w:val="24"/>
                <w:lang w:val="en-US" w:eastAsia="zh-CN"/>
              </w:rPr>
            </w:pPr>
            <w:r>
              <w:rPr>
                <w:rFonts w:hint="default" w:ascii="Times New Roman" w:hAnsi="Times New Roman" w:cs="Times New Roman"/>
                <w:b/>
                <w:bCs w:val="0"/>
                <w:color w:val="auto"/>
                <w:sz w:val="24"/>
                <w:szCs w:val="24"/>
                <w:lang w:val="en-US" w:eastAsia="zh-CN"/>
              </w:rPr>
              <w:t>比例</w:t>
            </w:r>
          </w:p>
        </w:tc>
        <w:tc>
          <w:tcPr>
            <w:tcW w:w="1343" w:type="dxa"/>
            <w:vAlign w:val="center"/>
          </w:tcPr>
          <w:p w14:paraId="369479DF">
            <w:pPr>
              <w:pStyle w:val="42"/>
              <w:ind w:firstLine="0" w:firstLineChars="0"/>
              <w:jc w:val="center"/>
              <w:outlineLvl w:val="9"/>
              <w:rPr>
                <w:rFonts w:hint="default" w:ascii="Times New Roman" w:hAnsi="Times New Roman" w:cs="Times New Roman"/>
                <w:b w:val="0"/>
                <w:bCs/>
                <w:color w:val="auto"/>
                <w:sz w:val="24"/>
                <w:szCs w:val="24"/>
                <w:lang w:val="en-US" w:eastAsia="zh-CN"/>
              </w:rPr>
            </w:pPr>
            <w:r>
              <w:rPr>
                <w:rFonts w:hint="eastAsia" w:ascii="Times New Roman" w:hAnsi="Times New Roman" w:cs="Times New Roman"/>
                <w:b w:val="0"/>
                <w:bCs/>
                <w:color w:val="auto"/>
                <w:sz w:val="24"/>
                <w:szCs w:val="24"/>
                <w:lang w:val="en-US" w:eastAsia="zh-CN"/>
              </w:rPr>
              <w:t>1.5</w:t>
            </w:r>
            <w:r>
              <w:rPr>
                <w:rFonts w:hint="default" w:ascii="Times New Roman" w:hAnsi="Times New Roman" w:cs="Times New Roman"/>
                <w:b w:val="0"/>
                <w:bCs/>
                <w:color w:val="auto"/>
                <w:sz w:val="24"/>
                <w:szCs w:val="24"/>
                <w:lang w:val="en-US" w:eastAsia="zh-CN"/>
              </w:rPr>
              <w:t>%</w:t>
            </w:r>
          </w:p>
        </w:tc>
      </w:tr>
      <w:tr w14:paraId="62FB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945" w:type="dxa"/>
            <w:vAlign w:val="center"/>
          </w:tcPr>
          <w:p w14:paraId="164312A5">
            <w:pPr>
              <w:pStyle w:val="42"/>
              <w:ind w:firstLine="0" w:firstLineChars="0"/>
              <w:jc w:val="center"/>
              <w:outlineLvl w:val="9"/>
              <w:rPr>
                <w:rFonts w:hint="default" w:ascii="Times New Roman" w:hAnsi="Times New Roman" w:cs="Times New Roman"/>
                <w:b/>
                <w:bCs w:val="0"/>
                <w:sz w:val="24"/>
                <w:szCs w:val="24"/>
              </w:rPr>
            </w:pPr>
            <w:r>
              <w:rPr>
                <w:rFonts w:hint="default" w:ascii="Times New Roman" w:hAnsi="Times New Roman" w:cs="Times New Roman"/>
                <w:b/>
                <w:bCs w:val="0"/>
                <w:color w:val="000000"/>
                <w:kern w:val="0"/>
                <w:sz w:val="24"/>
                <w:szCs w:val="21"/>
              </w:rPr>
              <w:t>验收</w:t>
            </w:r>
            <w:r>
              <w:rPr>
                <w:rFonts w:hint="eastAsia" w:ascii="Times New Roman" w:hAnsi="Times New Roman" w:cs="Times New Roman"/>
                <w:b/>
                <w:bCs w:val="0"/>
                <w:color w:val="000000"/>
                <w:kern w:val="0"/>
                <w:sz w:val="24"/>
                <w:szCs w:val="21"/>
                <w:lang w:eastAsia="zh-CN"/>
              </w:rPr>
              <w:t>监测</w:t>
            </w:r>
            <w:r>
              <w:rPr>
                <w:rFonts w:hint="default" w:ascii="Times New Roman" w:hAnsi="Times New Roman" w:cs="Times New Roman"/>
                <w:b/>
                <w:bCs w:val="0"/>
                <w:color w:val="000000"/>
                <w:kern w:val="0"/>
                <w:sz w:val="24"/>
                <w:szCs w:val="21"/>
              </w:rPr>
              <w:t>依据</w:t>
            </w:r>
          </w:p>
        </w:tc>
        <w:tc>
          <w:tcPr>
            <w:tcW w:w="7126" w:type="dxa"/>
            <w:gridSpan w:val="5"/>
            <w:vAlign w:val="center"/>
          </w:tcPr>
          <w:p w14:paraId="36440242">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w:t>
            </w:r>
            <w:r>
              <w:rPr>
                <w:rFonts w:hint="default" w:ascii="Times New Roman" w:hAnsi="Times New Roman" w:eastAsia="宋体" w:cs="Times New Roman"/>
                <w:sz w:val="24"/>
                <w:szCs w:val="24"/>
                <w:lang w:val="en-US" w:eastAsia="zh-CN"/>
              </w:rPr>
              <w:t>《中华人民共和国环境保护法》</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中华人民共和国主席令[2014]第9号</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，2015年1月1日</w:t>
            </w:r>
            <w:r>
              <w:rPr>
                <w:rFonts w:hint="default" w:ascii="Times New Roman" w:hAnsi="Times New Roman" w:cs="Times New Roman"/>
                <w:sz w:val="24"/>
                <w:szCs w:val="24"/>
                <w:lang w:val="en-US" w:eastAsia="zh-CN"/>
              </w:rPr>
              <w:t>；</w:t>
            </w:r>
          </w:p>
          <w:p w14:paraId="63CB5192">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（2）</w:t>
            </w:r>
            <w:r>
              <w:rPr>
                <w:rFonts w:hint="default" w:ascii="Times New Roman" w:hAnsi="Times New Roman" w:eastAsia="宋体" w:cs="Times New Roman"/>
                <w:sz w:val="24"/>
                <w:szCs w:val="24"/>
                <w:lang w:val="en-US" w:eastAsia="zh-CN"/>
              </w:rPr>
              <w:t>《中华人民共和国环境影响评价法</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2018年修正版</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》，2018年12月29日</w:t>
            </w:r>
            <w:r>
              <w:rPr>
                <w:rFonts w:hint="default" w:ascii="Times New Roman" w:hAnsi="Times New Roman" w:cs="Times New Roman"/>
                <w:sz w:val="24"/>
                <w:szCs w:val="24"/>
                <w:lang w:val="en-US" w:eastAsia="zh-CN"/>
              </w:rPr>
              <w:t>；</w:t>
            </w:r>
          </w:p>
          <w:p w14:paraId="5C80FDAD">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（3）</w:t>
            </w:r>
            <w:r>
              <w:rPr>
                <w:rFonts w:hint="default" w:ascii="Times New Roman" w:hAnsi="Times New Roman" w:eastAsia="宋体" w:cs="Times New Roman"/>
                <w:sz w:val="24"/>
                <w:szCs w:val="24"/>
                <w:lang w:val="en-US" w:eastAsia="zh-CN"/>
              </w:rPr>
              <w:t>《中华人民共和国大气污染防治法</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2018修订</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》，2018年10月26日</w:t>
            </w:r>
            <w:r>
              <w:rPr>
                <w:rFonts w:hint="default" w:ascii="Times New Roman" w:hAnsi="Times New Roman" w:cs="Times New Roman"/>
                <w:sz w:val="24"/>
                <w:szCs w:val="24"/>
                <w:lang w:val="en-US" w:eastAsia="zh-CN"/>
              </w:rPr>
              <w:t>；</w:t>
            </w:r>
          </w:p>
          <w:p w14:paraId="24ED0722">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（4）</w:t>
            </w:r>
            <w:r>
              <w:rPr>
                <w:rFonts w:hint="default" w:ascii="Times New Roman" w:hAnsi="Times New Roman" w:eastAsia="宋体" w:cs="Times New Roman"/>
                <w:sz w:val="24"/>
                <w:szCs w:val="24"/>
                <w:lang w:val="en-US" w:eastAsia="zh-CN"/>
              </w:rPr>
              <w:t>《中华人民共和国水污染防治法》</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第十二届全国人民代表大会常务委员会第二十八次会议</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，2018年1月1日</w:t>
            </w:r>
            <w:r>
              <w:rPr>
                <w:rFonts w:hint="default" w:ascii="Times New Roman" w:hAnsi="Times New Roman" w:cs="Times New Roman"/>
                <w:sz w:val="24"/>
                <w:szCs w:val="24"/>
                <w:lang w:val="en-US" w:eastAsia="zh-CN"/>
              </w:rPr>
              <w:t>；</w:t>
            </w:r>
          </w:p>
          <w:p w14:paraId="5BFF91F9">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（5）</w:t>
            </w:r>
            <w:r>
              <w:rPr>
                <w:rFonts w:hint="default" w:ascii="Times New Roman" w:hAnsi="Times New Roman" w:eastAsia="宋体" w:cs="Times New Roman"/>
                <w:sz w:val="24"/>
                <w:szCs w:val="24"/>
                <w:lang w:val="en-US" w:eastAsia="zh-CN"/>
              </w:rPr>
              <w:t>《中华人民共和国环境噪声污染防治法</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2018修订</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2018年12月29日</w:t>
            </w:r>
            <w:r>
              <w:rPr>
                <w:rFonts w:hint="default" w:ascii="Times New Roman" w:hAnsi="Times New Roman" w:cs="Times New Roman"/>
                <w:sz w:val="24"/>
                <w:szCs w:val="24"/>
                <w:lang w:val="en-US" w:eastAsia="zh-CN"/>
              </w:rPr>
              <w:t>；</w:t>
            </w:r>
          </w:p>
          <w:p w14:paraId="4596255C">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（6）</w:t>
            </w:r>
            <w:r>
              <w:rPr>
                <w:rFonts w:hint="default" w:ascii="Times New Roman" w:hAnsi="Times New Roman" w:eastAsia="宋体" w:cs="Times New Roman"/>
                <w:sz w:val="24"/>
                <w:szCs w:val="24"/>
                <w:lang w:val="en-US" w:eastAsia="zh-CN"/>
              </w:rPr>
              <w:t>《中华人民共和国固体废物污染环境防治法</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2020年修订</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中华人民共和国主席令，第四十三号</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，2020年9月1日</w:t>
            </w:r>
            <w:r>
              <w:rPr>
                <w:rFonts w:hint="default" w:ascii="Times New Roman" w:hAnsi="Times New Roman" w:cs="Times New Roman"/>
                <w:sz w:val="24"/>
                <w:szCs w:val="24"/>
                <w:lang w:val="en-US" w:eastAsia="zh-CN"/>
              </w:rPr>
              <w:t>；</w:t>
            </w:r>
          </w:p>
          <w:p w14:paraId="50623F04">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（7）</w:t>
            </w:r>
            <w:r>
              <w:rPr>
                <w:rFonts w:hint="default" w:ascii="Times New Roman" w:hAnsi="Times New Roman" w:eastAsia="宋体" w:cs="Times New Roman"/>
                <w:sz w:val="24"/>
                <w:szCs w:val="24"/>
                <w:lang w:val="en-US" w:eastAsia="zh-CN"/>
              </w:rPr>
              <w:t>《国务院关于修改&lt;建设项目环境保护管理条例&gt;的决定》（国务院令第682号，2017年10月1日）；</w:t>
            </w:r>
          </w:p>
          <w:p w14:paraId="241100FA">
            <w:pPr>
              <w:spacing w:line="360" w:lineRule="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（8）</w:t>
            </w:r>
            <w:r>
              <w:rPr>
                <w:rFonts w:hint="default" w:ascii="Times New Roman" w:hAnsi="Times New Roman" w:eastAsia="宋体" w:cs="Times New Roman"/>
                <w:sz w:val="24"/>
                <w:szCs w:val="24"/>
                <w:lang w:val="en-US" w:eastAsia="zh-CN"/>
              </w:rPr>
              <w:t>《国家危险废物名录</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2021年版</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》，2021年1月1日</w:t>
            </w:r>
            <w:r>
              <w:rPr>
                <w:rFonts w:hint="default" w:ascii="Times New Roman" w:hAnsi="Times New Roman" w:cs="Times New Roman"/>
                <w:sz w:val="24"/>
                <w:szCs w:val="24"/>
                <w:lang w:val="en-US" w:eastAsia="zh-CN"/>
              </w:rPr>
              <w:t>；</w:t>
            </w:r>
          </w:p>
          <w:p w14:paraId="1F9B42AF">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（9）</w:t>
            </w:r>
            <w:r>
              <w:rPr>
                <w:rFonts w:hint="default" w:ascii="Times New Roman" w:hAnsi="Times New Roman" w:eastAsia="宋体" w:cs="Times New Roman"/>
                <w:sz w:val="24"/>
                <w:szCs w:val="24"/>
                <w:lang w:val="en-US" w:eastAsia="zh-CN"/>
              </w:rPr>
              <w:t>《建设项目竣工环境保护验收暂行办法》</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国环规环评[2017]4号，2017年</w:t>
            </w:r>
            <w:r>
              <w:rPr>
                <w:rFonts w:hint="default" w:ascii="Times New Roman" w:hAnsi="Times New Roman" w:cs="Times New Roman"/>
                <w:sz w:val="24"/>
                <w:szCs w:val="24"/>
                <w:lang w:val="en-US" w:eastAsia="zh-CN"/>
              </w:rPr>
              <w:t>11</w:t>
            </w:r>
            <w:r>
              <w:rPr>
                <w:rFonts w:hint="default" w:ascii="Times New Roman" w:hAnsi="Times New Roman" w:eastAsia="宋体" w:cs="Times New Roman"/>
                <w:sz w:val="24"/>
                <w:szCs w:val="24"/>
                <w:lang w:val="en-US" w:eastAsia="zh-CN"/>
              </w:rPr>
              <w:t>月22日</w:t>
            </w:r>
            <w:r>
              <w:rPr>
                <w:rFonts w:hint="default" w:ascii="Times New Roman" w:hAnsi="Times New Roman" w:cs="Times New Roman"/>
                <w:sz w:val="24"/>
                <w:szCs w:val="24"/>
                <w:lang w:val="en-US" w:eastAsia="zh-CN"/>
              </w:rPr>
              <w:t>）；</w:t>
            </w:r>
          </w:p>
          <w:p w14:paraId="485A7CBB">
            <w:pPr>
              <w:spacing w:line="360" w:lineRule="auto"/>
              <w:outlineLvl w:val="9"/>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（10）</w:t>
            </w:r>
            <w:r>
              <w:rPr>
                <w:rFonts w:hint="default" w:ascii="Times New Roman" w:hAnsi="Times New Roman" w:eastAsia="宋体" w:cs="Times New Roman"/>
                <w:sz w:val="24"/>
                <w:szCs w:val="24"/>
                <w:lang w:val="en-US" w:eastAsia="zh-CN"/>
              </w:rPr>
              <w:t>关于发布《建设项目竣工环境保护验收技术指南污染影响类》的公告</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2018年第9号，2018年5月16日</w:t>
            </w:r>
            <w:r>
              <w:rPr>
                <w:rFonts w:hint="default" w:ascii="Times New Roman" w:hAnsi="Times New Roman" w:cs="Times New Roman"/>
                <w:sz w:val="24"/>
                <w:szCs w:val="24"/>
                <w:lang w:val="en-US" w:eastAsia="zh-CN"/>
              </w:rPr>
              <w:t>）；</w:t>
            </w:r>
          </w:p>
          <w:p w14:paraId="6FF1D85F">
            <w:pPr>
              <w:spacing w:line="360" w:lineRule="auto"/>
              <w:outlineLvl w:val="9"/>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（11）</w:t>
            </w:r>
            <w:r>
              <w:rPr>
                <w:rFonts w:hint="default" w:ascii="Times New Roman" w:hAnsi="Times New Roman" w:eastAsia="宋体" w:cs="Times New Roman"/>
                <w:sz w:val="24"/>
                <w:szCs w:val="24"/>
                <w:lang w:val="en-US" w:eastAsia="zh-CN"/>
              </w:rPr>
              <w:t>《关于印发污染影响类建设项目重大变更清单(试行)的通知》</w:t>
            </w:r>
            <w:r>
              <w:rPr>
                <w:rFonts w:hint="default"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环办环评函[2020]688号，2020年12月13日</w:t>
            </w:r>
            <w:r>
              <w:rPr>
                <w:rFonts w:hint="default" w:ascii="Times New Roman" w:hAnsi="Times New Roman" w:cs="Times New Roman"/>
                <w:sz w:val="24"/>
                <w:szCs w:val="24"/>
                <w:lang w:val="en-US" w:eastAsia="zh-CN"/>
              </w:rPr>
              <w:t>）；</w:t>
            </w:r>
          </w:p>
          <w:p w14:paraId="74BFBD3B">
            <w:pPr>
              <w:spacing w:line="360" w:lineRule="auto"/>
              <w:outlineLvl w:val="9"/>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val="en-US" w:eastAsia="zh-CN"/>
              </w:rPr>
              <w:t>（12）</w:t>
            </w:r>
            <w:r>
              <w:rPr>
                <w:rFonts w:hint="default" w:ascii="Times New Roman" w:hAnsi="Times New Roman" w:eastAsia="宋体" w:cs="Times New Roman"/>
                <w:sz w:val="24"/>
                <w:szCs w:val="24"/>
                <w:lang w:eastAsia="zh-CN"/>
              </w:rPr>
              <w:t>《环境保护设施竣工验收监测办法》环监[1995]335号；</w:t>
            </w:r>
          </w:p>
          <w:p w14:paraId="7E4D0A62">
            <w:pPr>
              <w:spacing w:line="360" w:lineRule="auto"/>
              <w:outlineLvl w:val="9"/>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13）</w:t>
            </w:r>
            <w:r>
              <w:rPr>
                <w:rFonts w:hint="default" w:ascii="Times New Roman" w:hAnsi="Times New Roman" w:eastAsia="宋体" w:cs="Times New Roman"/>
                <w:sz w:val="24"/>
                <w:szCs w:val="24"/>
                <w:lang w:eastAsia="zh-CN"/>
              </w:rPr>
              <w:t>《建设项目竣工环境保护验收管理办法》，2017.11.20；</w:t>
            </w:r>
          </w:p>
          <w:p w14:paraId="0005D76E">
            <w:pPr>
              <w:spacing w:line="360" w:lineRule="auto"/>
              <w:outlineLvl w:val="9"/>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14）</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青稞产业园酒糟饲料加工车间技改项目</w:t>
            </w:r>
            <w:r>
              <w:rPr>
                <w:rFonts w:hint="default" w:ascii="Times New Roman" w:hAnsi="Times New Roman" w:eastAsia="宋体" w:cs="Times New Roman"/>
                <w:color w:val="000000" w:themeColor="text1"/>
                <w:sz w:val="24"/>
                <w:szCs w:val="24"/>
                <w:lang w:eastAsia="zh-CN"/>
                <w14:textFill>
                  <w14:solidFill>
                    <w14:schemeClr w14:val="tx1"/>
                  </w14:solidFill>
                </w14:textFill>
              </w:rPr>
              <w:t>环境影响报告表》</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b w:val="0"/>
                <w:bCs/>
                <w:color w:val="000000" w:themeColor="text1"/>
                <w:kern w:val="0"/>
                <w:sz w:val="24"/>
                <w:szCs w:val="24"/>
                <w:lang w:val="en-US" w:eastAsia="zh-CN" w:bidi="ar-SA"/>
                <w14:textFill>
                  <w14:solidFill>
                    <w14:schemeClr w14:val="tx1"/>
                  </w14:solidFill>
                </w14:textFill>
              </w:rPr>
              <w:t>青海</w:t>
            </w:r>
            <w:r>
              <w:rPr>
                <w:rFonts w:hint="eastAsia" w:ascii="Times New Roman" w:hAnsi="Times New Roman" w:cs="Times New Roman"/>
                <w:b w:val="0"/>
                <w:bCs/>
                <w:color w:val="000000" w:themeColor="text1"/>
                <w:kern w:val="0"/>
                <w:sz w:val="24"/>
                <w:szCs w:val="24"/>
                <w:lang w:val="en-US" w:eastAsia="zh-CN" w:bidi="ar-SA"/>
                <w14:textFill>
                  <w14:solidFill>
                    <w14:schemeClr w14:val="tx1"/>
                  </w14:solidFill>
                </w14:textFill>
              </w:rPr>
              <w:t>安环技术咨询</w:t>
            </w:r>
            <w:r>
              <w:rPr>
                <w:rFonts w:hint="default" w:ascii="Times New Roman" w:hAnsi="Times New Roman" w:cs="Times New Roman"/>
                <w:b w:val="0"/>
                <w:bCs/>
                <w:color w:val="000000" w:themeColor="text1"/>
                <w:kern w:val="0"/>
                <w:sz w:val="24"/>
                <w:szCs w:val="24"/>
                <w:lang w:val="en-US" w:eastAsia="zh-CN" w:bidi="ar-SA"/>
                <w14:textFill>
                  <w14:solidFill>
                    <w14:schemeClr w14:val="tx1"/>
                  </w14:solidFill>
                </w14:textFill>
              </w:rPr>
              <w:t>有限公司</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t>202</w:t>
            </w: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2</w:t>
            </w:r>
            <w:r>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t>年</w:t>
            </w: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6</w:t>
            </w:r>
            <w:r>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t>月</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p>
          <w:p w14:paraId="2727FA88">
            <w:pPr>
              <w:spacing w:line="360" w:lineRule="auto"/>
              <w:outlineLvl w:val="9"/>
              <w:rPr>
                <w:rFonts w:hint="default" w:ascii="Times New Roman" w:hAnsi="Times New Roman" w:cs="Times New Roman"/>
                <w:color w:val="000000" w:themeColor="text1"/>
                <w:sz w:val="24"/>
                <w:szCs w:val="24"/>
                <w:lang w:eastAsia="zh-CN"/>
                <w14:textFill>
                  <w14:solidFill>
                    <w14:schemeClr w14:val="tx1"/>
                  </w14:solidFill>
                </w14:textFill>
              </w:rPr>
            </w:pPr>
            <w:r>
              <w:rPr>
                <w:rFonts w:hint="default"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15）</w:t>
            </w:r>
            <w:r>
              <w:rPr>
                <w:rFonts w:hint="eastAsia" w:ascii="Times New Roman" w:hAnsi="Times New Roman" w:cs="Times New Roman"/>
                <w:b w:val="0"/>
                <w:bCs/>
                <w:color w:val="auto"/>
                <w:kern w:val="0"/>
                <w:sz w:val="24"/>
                <w:szCs w:val="24"/>
                <w:lang w:val="en-US" w:eastAsia="zh-CN"/>
              </w:rPr>
              <w:t>海东市互助土族自治县</w:t>
            </w:r>
            <w:r>
              <w:rPr>
                <w:rFonts w:hint="default" w:ascii="Times New Roman" w:hAnsi="Times New Roman" w:cs="Times New Roman"/>
                <w:b w:val="0"/>
                <w:bCs/>
                <w:color w:val="auto"/>
                <w:kern w:val="0"/>
                <w:sz w:val="24"/>
                <w:szCs w:val="24"/>
                <w:lang w:val="en-US" w:eastAsia="zh-CN"/>
              </w:rPr>
              <w:t>生态环境局</w:t>
            </w:r>
            <w:r>
              <w:rPr>
                <w:rFonts w:hint="default" w:ascii="Times New Roman" w:hAnsi="Times New Roman" w:eastAsia="宋体" w:cs="Times New Roman"/>
                <w:color w:val="000000" w:themeColor="text1"/>
                <w:sz w:val="24"/>
                <w:szCs w:val="24"/>
                <w:lang w:eastAsia="zh-CN"/>
                <w14:textFill>
                  <w14:solidFill>
                    <w14:schemeClr w14:val="tx1"/>
                  </w14:solidFill>
                </w14:textFill>
              </w:rPr>
              <w:t>关于《</w:t>
            </w:r>
            <w:r>
              <w:rPr>
                <w:rFonts w:hint="eastAsia" w:ascii="Times New Roman" w:hAnsi="Times New Roman" w:cs="Times New Roman"/>
                <w:color w:val="000000" w:themeColor="text1"/>
                <w:sz w:val="24"/>
                <w:szCs w:val="24"/>
                <w:lang w:val="en-US" w:eastAsia="zh-CN"/>
                <w14:textFill>
                  <w14:solidFill>
                    <w14:schemeClr w14:val="tx1"/>
                  </w14:solidFill>
                </w14:textFill>
              </w:rPr>
              <w:t>青稞产业园酒糟饲料加工车间技改项目</w:t>
            </w:r>
            <w:r>
              <w:rPr>
                <w:rFonts w:hint="default" w:ascii="Times New Roman" w:hAnsi="Times New Roman" w:eastAsia="宋体" w:cs="Times New Roman"/>
                <w:color w:val="000000" w:themeColor="text1"/>
                <w:sz w:val="24"/>
                <w:szCs w:val="24"/>
                <w:lang w:eastAsia="zh-CN"/>
                <w14:textFill>
                  <w14:solidFill>
                    <w14:schemeClr w14:val="tx1"/>
                  </w14:solidFill>
                </w14:textFill>
              </w:rPr>
              <w:t>环境影响报告表的批复》（</w:t>
            </w:r>
            <w:r>
              <w:rPr>
                <w:rFonts w:hint="eastAsia" w:ascii="Times New Roman" w:hAnsi="Times New Roman" w:cs="Times New Roman"/>
                <w:color w:val="000000" w:themeColor="text1"/>
                <w:sz w:val="24"/>
                <w:szCs w:val="24"/>
                <w:lang w:val="en-US" w:eastAsia="zh-CN"/>
                <w14:textFill>
                  <w14:solidFill>
                    <w14:schemeClr w14:val="tx1"/>
                  </w14:solidFill>
                </w14:textFill>
              </w:rPr>
              <w:t>互环字</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〔202</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2</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85</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号</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202</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2</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年</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7</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月</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26</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日</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eastAsia="zh-CN"/>
                <w14:textFill>
                  <w14:solidFill>
                    <w14:schemeClr w14:val="tx1"/>
                  </w14:solidFill>
                </w14:textFill>
              </w:rPr>
              <w:t>；</w:t>
            </w:r>
          </w:p>
          <w:p w14:paraId="06D65BE5">
            <w:pPr>
              <w:spacing w:line="360" w:lineRule="auto"/>
              <w:outlineLvl w:val="9"/>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color w:val="000000" w:themeColor="text1"/>
                <w:sz w:val="24"/>
                <w:szCs w:val="24"/>
                <w:lang w:val="en-US" w:eastAsia="zh-CN"/>
                <w14:textFill>
                  <w14:solidFill>
                    <w14:schemeClr w14:val="tx1"/>
                  </w14:solidFill>
                </w14:textFill>
              </w:rPr>
              <w:t>（16）</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青海互助天佑德青稞酒股份有限公司</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提供的有关该项目的其他资料；</w:t>
            </w:r>
          </w:p>
        </w:tc>
      </w:tr>
      <w:tr w14:paraId="37ED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9" w:hRule="atLeast"/>
          <w:jc w:val="center"/>
        </w:trPr>
        <w:tc>
          <w:tcPr>
            <w:tcW w:w="1945" w:type="dxa"/>
            <w:vAlign w:val="center"/>
          </w:tcPr>
          <w:p w14:paraId="44472D18">
            <w:pPr>
              <w:pStyle w:val="42"/>
              <w:ind w:firstLine="0" w:firstLineChars="0"/>
              <w:jc w:val="center"/>
              <w:outlineLvl w:val="9"/>
              <w:rPr>
                <w:rFonts w:hint="default" w:ascii="Times New Roman" w:hAnsi="Times New Roman" w:cs="Times New Roman"/>
                <w:b/>
                <w:bCs w:val="0"/>
                <w:color w:val="000000"/>
                <w:kern w:val="0"/>
                <w:sz w:val="24"/>
                <w:szCs w:val="21"/>
                <w:lang w:eastAsia="zh-CN"/>
              </w:rPr>
            </w:pPr>
            <w:r>
              <w:rPr>
                <w:rFonts w:hint="default" w:ascii="Times New Roman" w:hAnsi="Times New Roman" w:cs="Times New Roman"/>
                <w:b/>
                <w:bCs w:val="0"/>
                <w:color w:val="000000"/>
                <w:kern w:val="0"/>
                <w:sz w:val="24"/>
                <w:szCs w:val="21"/>
              </w:rPr>
              <w:t>验收</w:t>
            </w:r>
            <w:r>
              <w:rPr>
                <w:rFonts w:hint="default" w:ascii="Times New Roman" w:hAnsi="Times New Roman" w:cs="Times New Roman"/>
                <w:b/>
                <w:bCs w:val="0"/>
                <w:color w:val="000000"/>
                <w:kern w:val="0"/>
                <w:sz w:val="24"/>
                <w:szCs w:val="21"/>
                <w:lang w:eastAsia="zh-CN"/>
              </w:rPr>
              <w:t>监测评价</w:t>
            </w:r>
            <w:r>
              <w:rPr>
                <w:rFonts w:hint="default" w:ascii="Times New Roman" w:hAnsi="Times New Roman" w:cs="Times New Roman"/>
                <w:b/>
                <w:bCs w:val="0"/>
                <w:color w:val="000000"/>
                <w:kern w:val="0"/>
                <w:sz w:val="24"/>
                <w:szCs w:val="21"/>
              </w:rPr>
              <w:t>标准</w:t>
            </w:r>
            <w:r>
              <w:rPr>
                <w:rFonts w:hint="default" w:ascii="Times New Roman" w:hAnsi="Times New Roman" w:cs="Times New Roman"/>
                <w:b/>
                <w:bCs w:val="0"/>
                <w:color w:val="000000"/>
                <w:kern w:val="0"/>
                <w:sz w:val="24"/>
                <w:szCs w:val="21"/>
                <w:lang w:eastAsia="zh-CN"/>
              </w:rPr>
              <w:t>、</w:t>
            </w:r>
            <w:r>
              <w:rPr>
                <w:rFonts w:hint="default" w:ascii="Times New Roman" w:hAnsi="Times New Roman" w:cs="Times New Roman"/>
                <w:b/>
                <w:bCs w:val="0"/>
                <w:color w:val="000000"/>
                <w:kern w:val="0"/>
                <w:sz w:val="24"/>
                <w:szCs w:val="21"/>
              </w:rPr>
              <w:t>标号、级别</w:t>
            </w:r>
            <w:r>
              <w:rPr>
                <w:rFonts w:hint="default" w:ascii="Times New Roman" w:hAnsi="Times New Roman" w:cs="Times New Roman"/>
                <w:b/>
                <w:bCs w:val="0"/>
                <w:color w:val="000000"/>
                <w:kern w:val="0"/>
                <w:sz w:val="24"/>
                <w:szCs w:val="21"/>
                <w:lang w:eastAsia="zh-CN"/>
              </w:rPr>
              <w:t>、限值</w:t>
            </w:r>
          </w:p>
          <w:p w14:paraId="6BE4DE58">
            <w:pPr>
              <w:pStyle w:val="42"/>
              <w:ind w:firstLine="0" w:firstLineChars="0"/>
              <w:jc w:val="center"/>
              <w:outlineLvl w:val="9"/>
              <w:rPr>
                <w:rFonts w:hint="default" w:ascii="Times New Roman" w:hAnsi="Times New Roman" w:cs="Times New Roman"/>
                <w:b/>
                <w:bCs w:val="0"/>
                <w:color w:val="000000"/>
                <w:kern w:val="0"/>
                <w:sz w:val="24"/>
                <w:szCs w:val="21"/>
              </w:rPr>
            </w:pPr>
          </w:p>
        </w:tc>
        <w:tc>
          <w:tcPr>
            <w:tcW w:w="7126" w:type="dxa"/>
            <w:gridSpan w:val="5"/>
            <w:vAlign w:val="center"/>
          </w:tcPr>
          <w:p w14:paraId="654D784C">
            <w:pPr>
              <w:keepNext w:val="0"/>
              <w:keepLines w:val="0"/>
              <w:pageBreakBefore w:val="0"/>
              <w:widowControl w:val="0"/>
              <w:numPr>
                <w:ilvl w:val="0"/>
                <w:numId w:val="0"/>
              </w:numPr>
              <w:kinsoku/>
              <w:wordWrap/>
              <w:overflowPunct/>
              <w:topLinePunct w:val="0"/>
              <w:bidi w:val="0"/>
              <w:adjustRightInd/>
              <w:snapToGrid w:val="0"/>
              <w:spacing w:line="360" w:lineRule="auto"/>
              <w:ind w:left="21" w:leftChars="10" w:right="21" w:rightChars="10" w:firstLine="480" w:firstLineChars="200"/>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lang w:val="en-US" w:eastAsia="zh-CN"/>
              </w:rPr>
              <w:t>根据</w:t>
            </w:r>
            <w:r>
              <w:rPr>
                <w:rFonts w:hint="default" w:ascii="Times New Roman" w:hAnsi="Times New Roman" w:cs="Times New Roman"/>
                <w:color w:val="000000" w:themeColor="text1"/>
                <w:sz w:val="24"/>
                <w:szCs w:val="24"/>
                <w:lang w:val="en-US"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青稞产业园酒糟饲料加工车间技改项目</w:t>
            </w:r>
            <w:r>
              <w:rPr>
                <w:rFonts w:hint="default" w:ascii="Times New Roman" w:hAnsi="Times New Roman" w:cs="Times New Roman"/>
                <w:color w:val="000000" w:themeColor="text1"/>
                <w:sz w:val="24"/>
                <w:szCs w:val="24"/>
                <w:lang w:val="en-US" w:eastAsia="zh-CN"/>
                <w14:textFill>
                  <w14:solidFill>
                    <w14:schemeClr w14:val="tx1"/>
                  </w14:solidFill>
                </w14:textFill>
              </w:rPr>
              <w:t>环境影响报告表》、《</w:t>
            </w:r>
            <w:r>
              <w:rPr>
                <w:rFonts w:hint="eastAsia" w:ascii="Times New Roman" w:hAnsi="Times New Roman" w:cs="Times New Roman"/>
                <w:color w:val="000000" w:themeColor="text1"/>
                <w:sz w:val="24"/>
                <w:szCs w:val="24"/>
                <w:lang w:val="en-US" w:eastAsia="zh-CN"/>
                <w14:textFill>
                  <w14:solidFill>
                    <w14:schemeClr w14:val="tx1"/>
                  </w14:solidFill>
                </w14:textFill>
              </w:rPr>
              <w:t>青稞产业园酒糟饲料加工车间技改项目</w:t>
            </w:r>
            <w:r>
              <w:rPr>
                <w:rFonts w:hint="default" w:ascii="Times New Roman" w:hAnsi="Times New Roman" w:cs="Times New Roman"/>
                <w:color w:val="000000" w:themeColor="text1"/>
                <w:sz w:val="24"/>
                <w:szCs w:val="24"/>
                <w:lang w:val="en-US" w:eastAsia="zh-CN"/>
                <w14:textFill>
                  <w14:solidFill>
                    <w14:schemeClr w14:val="tx1"/>
                  </w14:solidFill>
                </w14:textFill>
              </w:rPr>
              <w:t>环境影响报告表的批复》</w:t>
            </w:r>
            <w:r>
              <w:rPr>
                <w:rFonts w:hint="default" w:ascii="Times New Roman" w:hAnsi="Times New Roman" w:cs="Times New Roman"/>
                <w:sz w:val="24"/>
                <w:szCs w:val="24"/>
                <w:lang w:val="en-US" w:eastAsia="zh-CN"/>
              </w:rPr>
              <w:t>及现行污染物排放标准，确定项目验收期间执行的污染物排放标准，具体如下：</w:t>
            </w:r>
          </w:p>
          <w:p w14:paraId="1444AA64">
            <w:pPr>
              <w:keepNext w:val="0"/>
              <w:keepLines w:val="0"/>
              <w:pageBreakBefore w:val="0"/>
              <w:widowControl w:val="0"/>
              <w:kinsoku/>
              <w:wordWrap/>
              <w:overflowPunct/>
              <w:topLinePunct w:val="0"/>
              <w:autoSpaceDE/>
              <w:autoSpaceDN/>
              <w:bidi w:val="0"/>
              <w:adjustRightInd/>
              <w:snapToGrid w:val="0"/>
              <w:spacing w:line="360" w:lineRule="auto"/>
              <w:ind w:left="21" w:leftChars="10" w:right="21" w:rightChars="10" w:firstLine="480" w:firstLineChars="200"/>
              <w:textAlignment w:val="auto"/>
              <w:rPr>
                <w:rFonts w:hint="default" w:ascii="Times New Roman" w:hAnsi="Times New Roman" w:eastAsia="宋体" w:cs="Times New Roman"/>
                <w:b/>
                <w:bCs/>
                <w:color w:val="auto"/>
                <w:sz w:val="24"/>
                <w:lang w:val="en-US" w:eastAsia="zh-CN"/>
              </w:rPr>
            </w:pPr>
            <w:r>
              <w:rPr>
                <w:rFonts w:hint="eastAsia" w:ascii="Times New Roman" w:hAnsi="Times New Roman" w:cs="Times New Roman"/>
                <w:b/>
                <w:bCs/>
                <w:sz w:val="24"/>
                <w:szCs w:val="24"/>
                <w:lang w:val="en-US" w:eastAsia="zh-CN"/>
              </w:rPr>
              <w:t>1、</w:t>
            </w:r>
            <w:r>
              <w:rPr>
                <w:rFonts w:hint="default" w:ascii="Times New Roman" w:hAnsi="Times New Roman" w:eastAsia="宋体" w:cs="Times New Roman"/>
                <w:b/>
                <w:bCs/>
                <w:color w:val="auto"/>
                <w:sz w:val="24"/>
                <w:lang w:val="en-US" w:eastAsia="zh-CN"/>
              </w:rPr>
              <w:t>废气</w:t>
            </w:r>
          </w:p>
          <w:p w14:paraId="52D6CF05">
            <w:pPr>
              <w:keepNext w:val="0"/>
              <w:keepLines w:val="0"/>
              <w:pageBreakBefore w:val="0"/>
              <w:widowControl w:val="0"/>
              <w:kinsoku/>
              <w:wordWrap/>
              <w:overflowPunct/>
              <w:topLinePunct w:val="0"/>
              <w:autoSpaceDE w:val="0"/>
              <w:autoSpaceDN w:val="0"/>
              <w:bidi w:val="0"/>
              <w:adjustRightInd/>
              <w:spacing w:line="360" w:lineRule="auto"/>
              <w:ind w:left="21" w:leftChars="10" w:right="21" w:rightChars="1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施工期粉尘执行《大气污染物综合排放标准》（GB16297-1996）表2新污染源大气污染物无组织排放限值，见表</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w:t>
            </w:r>
            <w:r>
              <w:rPr>
                <w:rFonts w:hint="default" w:ascii="Times New Roman" w:hAnsi="Times New Roman" w:cs="Times New Roman"/>
                <w:sz w:val="24"/>
                <w:szCs w:val="24"/>
                <w:lang w:val="en-US" w:eastAsia="zh-CN"/>
              </w:rPr>
              <w:t>4</w:t>
            </w:r>
            <w:r>
              <w:rPr>
                <w:rFonts w:hint="default" w:ascii="Times New Roman" w:hAnsi="Times New Roman" w:eastAsia="宋体" w:cs="Times New Roman"/>
                <w:sz w:val="24"/>
                <w:szCs w:val="24"/>
              </w:rPr>
              <w:t>。</w:t>
            </w:r>
          </w:p>
          <w:p w14:paraId="4FD87786">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表1-</w:t>
            </w:r>
            <w:r>
              <w:rPr>
                <w:rFonts w:hint="eastAsia" w:ascii="Times New Roman" w:hAnsi="Times New Roman" w:cs="Times New Roman"/>
                <w:b/>
                <w:bCs/>
                <w:kern w:val="2"/>
                <w:sz w:val="24"/>
                <w:szCs w:val="24"/>
                <w:lang w:val="en-US" w:eastAsia="zh-CN" w:bidi="ar-SA"/>
              </w:rPr>
              <w:t>1</w:t>
            </w:r>
            <w:r>
              <w:rPr>
                <w:rFonts w:hint="default" w:ascii="Times New Roman" w:hAnsi="Times New Roman" w:eastAsia="宋体" w:cs="Times New Roman"/>
                <w:b/>
                <w:bCs/>
                <w:kern w:val="2"/>
                <w:sz w:val="24"/>
                <w:szCs w:val="24"/>
                <w:lang w:val="en-US" w:eastAsia="zh-CN" w:bidi="ar-SA"/>
              </w:rPr>
              <w:t xml:space="preserve">  大气污染物排放标准</w:t>
            </w:r>
          </w:p>
          <w:tbl>
            <w:tblPr>
              <w:tblStyle w:val="25"/>
              <w:tblW w:w="4906" w:type="pct"/>
              <w:jc w:val="center"/>
              <w:tblBorders>
                <w:top w:val="single" w:color="auto" w:sz="6" w:space="0"/>
                <w:left w:val="single" w:color="auto" w:sz="6" w:space="0"/>
                <w:bottom w:val="single" w:color="auto" w:sz="6" w:space="0"/>
                <w:right w:val="single" w:color="auto" w:sz="6" w:space="0"/>
                <w:insideH w:val="single" w:color="auto" w:sz="4" w:space="0"/>
                <w:insideV w:val="single" w:color="auto" w:sz="6" w:space="0"/>
              </w:tblBorders>
              <w:tblLayout w:type="fixed"/>
              <w:tblCellMar>
                <w:top w:w="0" w:type="dxa"/>
                <w:left w:w="108" w:type="dxa"/>
                <w:bottom w:w="0" w:type="dxa"/>
                <w:right w:w="108" w:type="dxa"/>
              </w:tblCellMar>
            </w:tblPr>
            <w:tblGrid>
              <w:gridCol w:w="1799"/>
              <w:gridCol w:w="2879"/>
              <w:gridCol w:w="2289"/>
            </w:tblGrid>
            <w:tr w14:paraId="6BF0F97F">
              <w:tblPrEx>
                <w:tblBorders>
                  <w:top w:val="single" w:color="auto" w:sz="6" w:space="0"/>
                  <w:left w:val="single" w:color="auto" w:sz="6" w:space="0"/>
                  <w:bottom w:val="single" w:color="auto" w:sz="6" w:space="0"/>
                  <w:right w:val="single" w:color="auto" w:sz="6" w:space="0"/>
                  <w:insideH w:val="single" w:color="auto" w:sz="4" w:space="0"/>
                  <w:insideV w:val="single" w:color="auto" w:sz="6" w:space="0"/>
                </w:tblBorders>
                <w:tblCellMar>
                  <w:top w:w="0" w:type="dxa"/>
                  <w:left w:w="108" w:type="dxa"/>
                  <w:bottom w:w="0" w:type="dxa"/>
                  <w:right w:w="108" w:type="dxa"/>
                </w:tblCellMar>
              </w:tblPrEx>
              <w:trPr>
                <w:trHeight w:val="287" w:hRule="atLeast"/>
                <w:jc w:val="center"/>
              </w:trPr>
              <w:tc>
                <w:tcPr>
                  <w:tcW w:w="1291" w:type="pct"/>
                  <w:vMerge w:val="restart"/>
                  <w:tcBorders>
                    <w:top w:val="single" w:color="auto" w:sz="4" w:space="0"/>
                  </w:tcBorders>
                  <w:noWrap w:val="0"/>
                  <w:vAlign w:val="center"/>
                </w:tcPr>
                <w:p w14:paraId="44966650">
                  <w:pPr>
                    <w:keepNext/>
                    <w:keepLines/>
                    <w:pageBreakBefore w:val="0"/>
                    <w:bidi w:val="0"/>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污染物名称</w:t>
                  </w:r>
                </w:p>
              </w:tc>
              <w:tc>
                <w:tcPr>
                  <w:tcW w:w="3708" w:type="pct"/>
                  <w:gridSpan w:val="2"/>
                  <w:tcBorders>
                    <w:top w:val="single" w:color="auto" w:sz="4" w:space="0"/>
                  </w:tcBorders>
                  <w:noWrap w:val="0"/>
                  <w:vAlign w:val="center"/>
                </w:tcPr>
                <w:p w14:paraId="5E39DEF0">
                  <w:pPr>
                    <w:keepNext/>
                    <w:keepLines/>
                    <w:pageBreakBefore w:val="0"/>
                    <w:bidi w:val="0"/>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无组织排放监控浓度限值</w:t>
                  </w:r>
                </w:p>
              </w:tc>
            </w:tr>
            <w:tr w14:paraId="130333A4">
              <w:tblPrEx>
                <w:tblBorders>
                  <w:top w:val="single" w:color="auto" w:sz="6" w:space="0"/>
                  <w:left w:val="single" w:color="auto" w:sz="6" w:space="0"/>
                  <w:bottom w:val="single" w:color="auto" w:sz="6" w:space="0"/>
                  <w:right w:val="single" w:color="auto" w:sz="6" w:space="0"/>
                  <w:insideH w:val="single" w:color="auto" w:sz="4" w:space="0"/>
                  <w:insideV w:val="single" w:color="auto" w:sz="6" w:space="0"/>
                </w:tblBorders>
                <w:tblCellMar>
                  <w:top w:w="0" w:type="dxa"/>
                  <w:left w:w="108" w:type="dxa"/>
                  <w:bottom w:w="0" w:type="dxa"/>
                  <w:right w:w="108" w:type="dxa"/>
                </w:tblCellMar>
              </w:tblPrEx>
              <w:trPr>
                <w:trHeight w:val="287" w:hRule="atLeast"/>
                <w:jc w:val="center"/>
              </w:trPr>
              <w:tc>
                <w:tcPr>
                  <w:tcW w:w="1291" w:type="pct"/>
                  <w:vMerge w:val="continue"/>
                  <w:noWrap w:val="0"/>
                  <w:vAlign w:val="center"/>
                </w:tcPr>
                <w:p w14:paraId="6E89F8E8">
                  <w:pPr>
                    <w:keepNext/>
                    <w:keepLines/>
                    <w:pageBreakBefore w:val="0"/>
                    <w:bidi w:val="0"/>
                    <w:adjustRightInd w:val="0"/>
                    <w:snapToGrid w:val="0"/>
                    <w:jc w:val="center"/>
                    <w:rPr>
                      <w:rFonts w:hint="default" w:ascii="Times New Roman" w:hAnsi="Times New Roman" w:cs="Times New Roman"/>
                      <w:b/>
                      <w:bCs/>
                      <w:color w:val="auto"/>
                      <w:szCs w:val="21"/>
                    </w:rPr>
                  </w:pPr>
                </w:p>
              </w:tc>
              <w:tc>
                <w:tcPr>
                  <w:tcW w:w="2066" w:type="pct"/>
                  <w:noWrap w:val="0"/>
                  <w:vAlign w:val="center"/>
                </w:tcPr>
                <w:p w14:paraId="78166E3A">
                  <w:pPr>
                    <w:keepNext/>
                    <w:keepLines/>
                    <w:pageBreakBefore w:val="0"/>
                    <w:bidi w:val="0"/>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监控点</w:t>
                  </w:r>
                </w:p>
              </w:tc>
              <w:tc>
                <w:tcPr>
                  <w:tcW w:w="1642" w:type="pct"/>
                  <w:noWrap w:val="0"/>
                  <w:vAlign w:val="center"/>
                </w:tcPr>
                <w:p w14:paraId="6B872628">
                  <w:pPr>
                    <w:keepNext/>
                    <w:keepLines/>
                    <w:pageBreakBefore w:val="0"/>
                    <w:bidi w:val="0"/>
                    <w:adjustRightInd w:val="0"/>
                    <w:snapToGrid w:val="0"/>
                    <w:jc w:val="center"/>
                    <w:rPr>
                      <w:rFonts w:hint="default" w:ascii="Times New Roman" w:hAnsi="Times New Roman" w:cs="Times New Roman"/>
                      <w:b/>
                      <w:bCs/>
                      <w:color w:val="auto"/>
                      <w:szCs w:val="21"/>
                    </w:rPr>
                  </w:pPr>
                  <w:r>
                    <w:rPr>
                      <w:rFonts w:hint="default" w:ascii="Times New Roman" w:hAnsi="Times New Roman" w:cs="Times New Roman"/>
                      <w:b/>
                      <w:bCs/>
                      <w:color w:val="auto"/>
                      <w:szCs w:val="21"/>
                    </w:rPr>
                    <w:t>浓度（mg/m</w:t>
                  </w:r>
                  <w:r>
                    <w:rPr>
                      <w:rFonts w:hint="default" w:ascii="Times New Roman" w:hAnsi="Times New Roman" w:cs="Times New Roman"/>
                      <w:b/>
                      <w:bCs/>
                      <w:color w:val="auto"/>
                      <w:szCs w:val="21"/>
                      <w:vertAlign w:val="superscript"/>
                    </w:rPr>
                    <w:t>3</w:t>
                  </w:r>
                  <w:r>
                    <w:rPr>
                      <w:rFonts w:hint="default" w:ascii="Times New Roman" w:hAnsi="Times New Roman" w:cs="Times New Roman"/>
                      <w:b/>
                      <w:bCs/>
                      <w:color w:val="auto"/>
                      <w:szCs w:val="21"/>
                    </w:rPr>
                    <w:t>）</w:t>
                  </w:r>
                </w:p>
              </w:tc>
            </w:tr>
            <w:tr w14:paraId="167292F5">
              <w:tblPrEx>
                <w:tblBorders>
                  <w:top w:val="single" w:color="auto" w:sz="6" w:space="0"/>
                  <w:left w:val="single" w:color="auto" w:sz="6" w:space="0"/>
                  <w:bottom w:val="single" w:color="auto" w:sz="6" w:space="0"/>
                  <w:right w:val="single" w:color="auto" w:sz="6" w:space="0"/>
                  <w:insideH w:val="single" w:color="auto" w:sz="4" w:space="0"/>
                  <w:insideV w:val="single" w:color="auto" w:sz="6" w:space="0"/>
                </w:tblBorders>
                <w:tblCellMar>
                  <w:top w:w="0" w:type="dxa"/>
                  <w:left w:w="108" w:type="dxa"/>
                  <w:bottom w:w="0" w:type="dxa"/>
                  <w:right w:w="108" w:type="dxa"/>
                </w:tblCellMar>
              </w:tblPrEx>
              <w:trPr>
                <w:trHeight w:val="302" w:hRule="atLeast"/>
                <w:jc w:val="center"/>
              </w:trPr>
              <w:tc>
                <w:tcPr>
                  <w:tcW w:w="1291" w:type="pct"/>
                  <w:noWrap w:val="0"/>
                  <w:vAlign w:val="center"/>
                </w:tcPr>
                <w:p w14:paraId="57B54F89">
                  <w:pPr>
                    <w:keepNext/>
                    <w:keepLines/>
                    <w:pageBreakBefore w:val="0"/>
                    <w:bidi w:val="0"/>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颗粒物</w:t>
                  </w:r>
                </w:p>
              </w:tc>
              <w:tc>
                <w:tcPr>
                  <w:tcW w:w="2066" w:type="pct"/>
                  <w:noWrap w:val="0"/>
                  <w:vAlign w:val="center"/>
                </w:tcPr>
                <w:p w14:paraId="635B9F03">
                  <w:pPr>
                    <w:keepNext/>
                    <w:keepLines/>
                    <w:pageBreakBefore w:val="0"/>
                    <w:bidi w:val="0"/>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周界外浓度最高点</w:t>
                  </w:r>
                </w:p>
              </w:tc>
              <w:tc>
                <w:tcPr>
                  <w:tcW w:w="1642" w:type="pct"/>
                  <w:noWrap w:val="0"/>
                  <w:vAlign w:val="center"/>
                </w:tcPr>
                <w:p w14:paraId="1BF3A132">
                  <w:pPr>
                    <w:keepNext/>
                    <w:keepLines/>
                    <w:pageBreakBefore w:val="0"/>
                    <w:bidi w:val="0"/>
                    <w:adjustRightInd w:val="0"/>
                    <w:snapToGrid w:val="0"/>
                    <w:jc w:val="center"/>
                    <w:rPr>
                      <w:rFonts w:hint="default" w:ascii="Times New Roman" w:hAnsi="Times New Roman" w:cs="Times New Roman"/>
                      <w:color w:val="auto"/>
                      <w:szCs w:val="21"/>
                    </w:rPr>
                  </w:pPr>
                  <w:r>
                    <w:rPr>
                      <w:rFonts w:hint="default" w:ascii="Times New Roman" w:hAnsi="Times New Roman" w:cs="Times New Roman"/>
                      <w:color w:val="auto"/>
                      <w:szCs w:val="21"/>
                    </w:rPr>
                    <w:t>1.0</w:t>
                  </w:r>
                </w:p>
              </w:tc>
            </w:tr>
          </w:tbl>
          <w:p w14:paraId="2C3E3FD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21" w:leftChars="10" w:right="21" w:rightChars="10"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项目</w:t>
            </w:r>
            <w:r>
              <w:rPr>
                <w:rFonts w:hint="eastAsia" w:ascii="Times New Roman" w:hAnsi="Times New Roman" w:cs="Times New Roman"/>
                <w:color w:val="auto"/>
                <w:sz w:val="24"/>
                <w:szCs w:val="24"/>
                <w:lang w:val="en-US" w:eastAsia="zh-CN"/>
              </w:rPr>
              <w:t>运营期废气主要为工业废气（颗粒物）和发酵过程中产生的恶臭废气，其中工艺粉尘（颗粒物）执行《大气污染物综合排放标准》表2标准；恶臭废气执行《恶臭污染物排放标准》表1二级标准和表2标准，具体情况详见下表</w:t>
            </w:r>
            <w:r>
              <w:rPr>
                <w:rFonts w:hint="default" w:ascii="Times New Roman" w:hAnsi="Times New Roman" w:eastAsia="宋体" w:cs="Times New Roman"/>
                <w:color w:val="auto"/>
                <w:sz w:val="24"/>
                <w:szCs w:val="24"/>
              </w:rPr>
              <w:t>：</w:t>
            </w:r>
          </w:p>
          <w:p w14:paraId="2E636F79">
            <w:pPr>
              <w:pStyle w:val="9"/>
              <w:keepNext w:val="0"/>
              <w:keepLines w:val="0"/>
              <w:pageBreakBefore w:val="0"/>
              <w:widowControl/>
              <w:kinsoku/>
              <w:wordWrap/>
              <w:overflowPunct/>
              <w:topLinePunct w:val="0"/>
              <w:autoSpaceDE/>
              <w:autoSpaceDN/>
              <w:bidi w:val="0"/>
              <w:adjustRightInd w:val="0"/>
              <w:snapToGrid w:val="0"/>
              <w:spacing w:before="0" w:after="0" w:line="360" w:lineRule="auto"/>
              <w:ind w:right="0" w:firstLine="0" w:firstLineChars="0"/>
              <w:jc w:val="center"/>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表</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1-</w:t>
            </w:r>
            <w:r>
              <w:rPr>
                <w:rFonts w:hint="eastAsia" w:ascii="Times New Roman" w:hAnsi="Times New Roman" w:cs="Times New Roman"/>
                <w:b/>
                <w:bCs/>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b/>
                <w:bCs/>
                <w:color w:val="000000" w:themeColor="text1"/>
                <w:sz w:val="24"/>
                <w:szCs w:val="24"/>
                <w14:textFill>
                  <w14:solidFill>
                    <w14:schemeClr w14:val="tx1"/>
                  </w14:solidFill>
                </w14:textFill>
              </w:rPr>
              <w:t xml:space="preserve"> </w:t>
            </w:r>
            <w:r>
              <w:rPr>
                <w:rFonts w:hint="eastAsia" w:ascii="Times New Roman" w:hAnsi="Times New Roman" w:cs="Times New Roman"/>
                <w:b/>
                <w:bCs/>
                <w:color w:val="000000" w:themeColor="text1"/>
                <w:sz w:val="24"/>
                <w:szCs w:val="24"/>
                <w:lang w:val="en-US" w:eastAsia="zh-CN"/>
                <w14:textFill>
                  <w14:solidFill>
                    <w14:schemeClr w14:val="tx1"/>
                  </w14:solidFill>
                </w14:textFill>
              </w:rPr>
              <w:t xml:space="preserve">  大气污染物排放标准</w:t>
            </w:r>
            <w:r>
              <w:rPr>
                <w:rFonts w:hint="default" w:ascii="Times New Roman" w:hAnsi="Times New Roman" w:eastAsia="宋体" w:cs="Times New Roman"/>
                <w:b/>
                <w:bCs/>
                <w:color w:val="000000" w:themeColor="text1"/>
                <w:sz w:val="24"/>
                <w:szCs w:val="24"/>
                <w14:textFill>
                  <w14:solidFill>
                    <w14:schemeClr w14:val="tx1"/>
                  </w14:solidFill>
                </w14:textFill>
              </w:rPr>
              <w:t xml:space="preserve">   单位：mg/m</w:t>
            </w:r>
            <w:r>
              <w:rPr>
                <w:rFonts w:hint="default" w:ascii="Times New Roman" w:hAnsi="Times New Roman" w:eastAsia="宋体" w:cs="Times New Roman"/>
                <w:b/>
                <w:bCs/>
                <w:color w:val="000000" w:themeColor="text1"/>
                <w:sz w:val="24"/>
                <w:szCs w:val="24"/>
                <w:vertAlign w:val="superscript"/>
                <w14:textFill>
                  <w14:solidFill>
                    <w14:schemeClr w14:val="tx1"/>
                  </w14:solidFill>
                </w14:textFill>
              </w:rPr>
              <w:t>3</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150"/>
              <w:gridCol w:w="1316"/>
              <w:gridCol w:w="767"/>
              <w:gridCol w:w="1967"/>
              <w:gridCol w:w="908"/>
            </w:tblGrid>
            <w:tr w14:paraId="2E27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849" w:type="dxa"/>
                  <w:vMerge w:val="restart"/>
                  <w:vAlign w:val="center"/>
                </w:tcPr>
                <w:p w14:paraId="287636F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污染物</w:t>
                  </w:r>
                </w:p>
              </w:tc>
              <w:tc>
                <w:tcPr>
                  <w:tcW w:w="1150" w:type="dxa"/>
                  <w:vMerge w:val="restart"/>
                  <w:vAlign w:val="center"/>
                </w:tcPr>
                <w:p w14:paraId="314B03E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最高允许排放浓度</w:t>
                  </w:r>
                </w:p>
              </w:tc>
              <w:tc>
                <w:tcPr>
                  <w:tcW w:w="2083" w:type="dxa"/>
                  <w:gridSpan w:val="2"/>
                  <w:vAlign w:val="center"/>
                </w:tcPr>
                <w:p w14:paraId="5909B73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最高允许排放速率</w:t>
                  </w:r>
                </w:p>
              </w:tc>
              <w:tc>
                <w:tcPr>
                  <w:tcW w:w="2875" w:type="dxa"/>
                  <w:gridSpan w:val="2"/>
                  <w:vAlign w:val="center"/>
                </w:tcPr>
                <w:p w14:paraId="1A258E9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无组织排放监控浓度限值</w:t>
                  </w:r>
                </w:p>
              </w:tc>
            </w:tr>
            <w:tr w14:paraId="76D1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849" w:type="dxa"/>
                  <w:vMerge w:val="continue"/>
                  <w:vAlign w:val="center"/>
                </w:tcPr>
                <w:p w14:paraId="765BF67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Times New Roman" w:hAnsi="Times New Roman" w:cs="Times New Roman"/>
                      <w:b/>
                      <w:bCs/>
                      <w:sz w:val="21"/>
                      <w:szCs w:val="21"/>
                      <w:vertAlign w:val="baseline"/>
                      <w:lang w:val="en-US" w:eastAsia="zh-CN"/>
                    </w:rPr>
                  </w:pPr>
                </w:p>
              </w:tc>
              <w:tc>
                <w:tcPr>
                  <w:tcW w:w="1150" w:type="dxa"/>
                  <w:vMerge w:val="continue"/>
                  <w:vAlign w:val="center"/>
                </w:tcPr>
                <w:p w14:paraId="546F762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Times New Roman" w:hAnsi="Times New Roman" w:cs="Times New Roman"/>
                      <w:b/>
                      <w:bCs/>
                      <w:sz w:val="21"/>
                      <w:szCs w:val="21"/>
                      <w:vertAlign w:val="baseline"/>
                      <w:lang w:val="en-US" w:eastAsia="zh-CN"/>
                    </w:rPr>
                  </w:pPr>
                </w:p>
              </w:tc>
              <w:tc>
                <w:tcPr>
                  <w:tcW w:w="1316" w:type="dxa"/>
                  <w:vAlign w:val="center"/>
                </w:tcPr>
                <w:p w14:paraId="537266D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排气筒高度</w:t>
                  </w:r>
                </w:p>
              </w:tc>
              <w:tc>
                <w:tcPr>
                  <w:tcW w:w="767" w:type="dxa"/>
                  <w:vAlign w:val="center"/>
                </w:tcPr>
                <w:p w14:paraId="0AE6C9B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二级</w:t>
                  </w:r>
                </w:p>
              </w:tc>
              <w:tc>
                <w:tcPr>
                  <w:tcW w:w="1967" w:type="dxa"/>
                  <w:vAlign w:val="center"/>
                </w:tcPr>
                <w:p w14:paraId="35FDEC1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监控点</w:t>
                  </w:r>
                </w:p>
              </w:tc>
              <w:tc>
                <w:tcPr>
                  <w:tcW w:w="908" w:type="dxa"/>
                  <w:vAlign w:val="center"/>
                </w:tcPr>
                <w:p w14:paraId="78D4A31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浓度</w:t>
                  </w:r>
                </w:p>
              </w:tc>
            </w:tr>
            <w:tr w14:paraId="45B2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849" w:type="dxa"/>
                  <w:vAlign w:val="center"/>
                </w:tcPr>
                <w:p w14:paraId="122D121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颗粒物</w:t>
                  </w:r>
                </w:p>
              </w:tc>
              <w:tc>
                <w:tcPr>
                  <w:tcW w:w="1150" w:type="dxa"/>
                  <w:vAlign w:val="center"/>
                </w:tcPr>
                <w:p w14:paraId="7AE63D9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120</w:t>
                  </w:r>
                </w:p>
              </w:tc>
              <w:tc>
                <w:tcPr>
                  <w:tcW w:w="1316" w:type="dxa"/>
                  <w:vAlign w:val="center"/>
                </w:tcPr>
                <w:p w14:paraId="749F09F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w:t>
                  </w:r>
                </w:p>
              </w:tc>
              <w:tc>
                <w:tcPr>
                  <w:tcW w:w="767" w:type="dxa"/>
                  <w:vAlign w:val="center"/>
                </w:tcPr>
                <w:p w14:paraId="6605A66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5.9</w:t>
                  </w:r>
                </w:p>
              </w:tc>
              <w:tc>
                <w:tcPr>
                  <w:tcW w:w="1967" w:type="dxa"/>
                  <w:vAlign w:val="center"/>
                </w:tcPr>
                <w:p w14:paraId="3F3AABC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周界外浓度最高点</w:t>
                  </w:r>
                </w:p>
              </w:tc>
              <w:tc>
                <w:tcPr>
                  <w:tcW w:w="908" w:type="dxa"/>
                  <w:vAlign w:val="center"/>
                </w:tcPr>
                <w:p w14:paraId="38ED06B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1.0</w:t>
                  </w:r>
                </w:p>
              </w:tc>
            </w:tr>
            <w:tr w14:paraId="52A2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6957" w:type="dxa"/>
                  <w:gridSpan w:val="6"/>
                  <w:vAlign w:val="center"/>
                </w:tcPr>
                <w:p w14:paraId="0507DA3B">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注：周界外浓度最高点一般应设置于无组织排放源下风向的单位周界10m范围内</w:t>
                  </w:r>
                </w:p>
              </w:tc>
            </w:tr>
          </w:tbl>
          <w:p w14:paraId="2BD73BF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表1-3   恶臭污染物排放标准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6"/>
              <w:gridCol w:w="2306"/>
              <w:gridCol w:w="2308"/>
            </w:tblGrid>
            <w:tr w14:paraId="2F0D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920" w:type="dxa"/>
                  <w:gridSpan w:val="3"/>
                </w:tcPr>
                <w:p w14:paraId="23598A4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无组织（表1 恶臭污染物厂界标准值）</w:t>
                  </w:r>
                </w:p>
              </w:tc>
            </w:tr>
            <w:tr w14:paraId="62E1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306" w:type="dxa"/>
                </w:tcPr>
                <w:p w14:paraId="168C7D5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控制项目</w:t>
                  </w:r>
                </w:p>
              </w:tc>
              <w:tc>
                <w:tcPr>
                  <w:tcW w:w="2306" w:type="dxa"/>
                </w:tcPr>
                <w:p w14:paraId="34FC9E0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单位</w:t>
                  </w:r>
                </w:p>
              </w:tc>
              <w:tc>
                <w:tcPr>
                  <w:tcW w:w="2308" w:type="dxa"/>
                </w:tcPr>
                <w:p w14:paraId="6EEEE75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二级新扩改建</w:t>
                  </w:r>
                </w:p>
              </w:tc>
            </w:tr>
            <w:tr w14:paraId="25D5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306" w:type="dxa"/>
                </w:tcPr>
                <w:p w14:paraId="1328541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氨</w:t>
                  </w:r>
                </w:p>
              </w:tc>
              <w:tc>
                <w:tcPr>
                  <w:tcW w:w="2306" w:type="dxa"/>
                </w:tcPr>
                <w:p w14:paraId="559AAA0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mg/m</w:t>
                  </w:r>
                  <w:r>
                    <w:rPr>
                      <w:rFonts w:hint="eastAsia" w:ascii="Times New Roman" w:hAnsi="Times New Roman" w:cs="Times New Roman"/>
                      <w:b w:val="0"/>
                      <w:bCs w:val="0"/>
                      <w:sz w:val="21"/>
                      <w:szCs w:val="21"/>
                      <w:vertAlign w:val="superscript"/>
                      <w:lang w:val="en-US" w:eastAsia="zh-CN"/>
                    </w:rPr>
                    <w:t>3</w:t>
                  </w:r>
                </w:p>
              </w:tc>
              <w:tc>
                <w:tcPr>
                  <w:tcW w:w="2308" w:type="dxa"/>
                </w:tcPr>
                <w:p w14:paraId="2D942B3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1.5</w:t>
                  </w:r>
                </w:p>
              </w:tc>
            </w:tr>
            <w:tr w14:paraId="1578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306" w:type="dxa"/>
                </w:tcPr>
                <w:p w14:paraId="5CC7AD4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硫化氢</w:t>
                  </w:r>
                </w:p>
              </w:tc>
              <w:tc>
                <w:tcPr>
                  <w:tcW w:w="2306" w:type="dxa"/>
                </w:tcPr>
                <w:p w14:paraId="4A37430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mg/m</w:t>
                  </w:r>
                  <w:r>
                    <w:rPr>
                      <w:rFonts w:hint="eastAsia" w:ascii="Times New Roman" w:hAnsi="Times New Roman" w:cs="Times New Roman"/>
                      <w:b w:val="0"/>
                      <w:bCs w:val="0"/>
                      <w:sz w:val="21"/>
                      <w:szCs w:val="21"/>
                      <w:vertAlign w:val="superscript"/>
                      <w:lang w:val="en-US" w:eastAsia="zh-CN"/>
                    </w:rPr>
                    <w:t>3</w:t>
                  </w:r>
                </w:p>
              </w:tc>
              <w:tc>
                <w:tcPr>
                  <w:tcW w:w="2308" w:type="dxa"/>
                </w:tcPr>
                <w:p w14:paraId="4720442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0.06</w:t>
                  </w:r>
                </w:p>
              </w:tc>
            </w:tr>
            <w:tr w14:paraId="18F0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306" w:type="dxa"/>
                </w:tcPr>
                <w:p w14:paraId="40BB36D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臭气浓度</w:t>
                  </w:r>
                </w:p>
              </w:tc>
              <w:tc>
                <w:tcPr>
                  <w:tcW w:w="2306" w:type="dxa"/>
                </w:tcPr>
                <w:p w14:paraId="51904D5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无量纲</w:t>
                  </w:r>
                </w:p>
              </w:tc>
              <w:tc>
                <w:tcPr>
                  <w:tcW w:w="2308" w:type="dxa"/>
                </w:tcPr>
                <w:p w14:paraId="02E67C1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w:t>
                  </w:r>
                </w:p>
              </w:tc>
            </w:tr>
            <w:tr w14:paraId="1D03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6920" w:type="dxa"/>
                  <w:gridSpan w:val="3"/>
                </w:tcPr>
                <w:p w14:paraId="472A93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有组织（表2 恶臭污染物排放标准限值）</w:t>
                  </w:r>
                </w:p>
              </w:tc>
            </w:tr>
            <w:tr w14:paraId="0AEB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306" w:type="dxa"/>
                  <w:vAlign w:val="top"/>
                </w:tcPr>
                <w:p w14:paraId="6C48652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控制项目</w:t>
                  </w:r>
                </w:p>
              </w:tc>
              <w:tc>
                <w:tcPr>
                  <w:tcW w:w="2306" w:type="dxa"/>
                  <w:vAlign w:val="top"/>
                </w:tcPr>
                <w:p w14:paraId="51F447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排气筒高度</w:t>
                  </w:r>
                </w:p>
              </w:tc>
              <w:tc>
                <w:tcPr>
                  <w:tcW w:w="2308" w:type="dxa"/>
                  <w:vAlign w:val="top"/>
                </w:tcPr>
                <w:p w14:paraId="766EA9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排放量 kg/h</w:t>
                  </w:r>
                </w:p>
              </w:tc>
            </w:tr>
            <w:tr w14:paraId="07D9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306" w:type="dxa"/>
                  <w:vAlign w:val="top"/>
                </w:tcPr>
                <w:p w14:paraId="1550498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氨</w:t>
                  </w:r>
                </w:p>
              </w:tc>
              <w:tc>
                <w:tcPr>
                  <w:tcW w:w="2306" w:type="dxa"/>
                </w:tcPr>
                <w:p w14:paraId="5978D57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w:t>
                  </w:r>
                </w:p>
              </w:tc>
              <w:tc>
                <w:tcPr>
                  <w:tcW w:w="2308" w:type="dxa"/>
                </w:tcPr>
                <w:p w14:paraId="1F401DB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8.7</w:t>
                  </w:r>
                </w:p>
              </w:tc>
            </w:tr>
            <w:tr w14:paraId="66C0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306" w:type="dxa"/>
                  <w:vAlign w:val="top"/>
                </w:tcPr>
                <w:p w14:paraId="20DA7F8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硫化氢</w:t>
                  </w:r>
                </w:p>
              </w:tc>
              <w:tc>
                <w:tcPr>
                  <w:tcW w:w="2306" w:type="dxa"/>
                </w:tcPr>
                <w:p w14:paraId="249304C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w:t>
                  </w:r>
                </w:p>
              </w:tc>
              <w:tc>
                <w:tcPr>
                  <w:tcW w:w="2308" w:type="dxa"/>
                </w:tcPr>
                <w:p w14:paraId="15F8A47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0.58</w:t>
                  </w:r>
                </w:p>
              </w:tc>
            </w:tr>
            <w:tr w14:paraId="30D2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2306" w:type="dxa"/>
                  <w:vAlign w:val="top"/>
                </w:tcPr>
                <w:p w14:paraId="75412C8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bCs/>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臭气浓度</w:t>
                  </w:r>
                </w:p>
              </w:tc>
              <w:tc>
                <w:tcPr>
                  <w:tcW w:w="2306" w:type="dxa"/>
                </w:tcPr>
                <w:p w14:paraId="1361919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w:t>
                  </w:r>
                </w:p>
              </w:tc>
              <w:tc>
                <w:tcPr>
                  <w:tcW w:w="2308" w:type="dxa"/>
                </w:tcPr>
                <w:p w14:paraId="428B048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2000（无量纲）</w:t>
                  </w:r>
                </w:p>
              </w:tc>
            </w:tr>
          </w:tbl>
          <w:p w14:paraId="09B4A23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宋体" w:cs="Times New Roman"/>
                <w:b/>
                <w:bCs/>
                <w:sz w:val="24"/>
                <w:lang w:val="en-US" w:eastAsia="zh-CN"/>
              </w:rPr>
            </w:pPr>
            <w:r>
              <w:rPr>
                <w:rFonts w:hint="eastAsia" w:ascii="Times New Roman" w:hAnsi="Times New Roman" w:cs="Times New Roman"/>
                <w:b/>
                <w:bCs/>
                <w:sz w:val="24"/>
                <w:lang w:val="en-US" w:eastAsia="zh-CN"/>
              </w:rPr>
              <w:t>2、</w:t>
            </w:r>
            <w:r>
              <w:rPr>
                <w:rFonts w:hint="default" w:ascii="Times New Roman" w:hAnsi="Times New Roman" w:eastAsia="宋体" w:cs="Times New Roman"/>
                <w:b/>
                <w:bCs/>
                <w:sz w:val="24"/>
                <w:lang w:val="en-US" w:eastAsia="zh-CN"/>
              </w:rPr>
              <w:t>噪声</w:t>
            </w:r>
          </w:p>
          <w:p w14:paraId="7F0FC9C4">
            <w:pPr>
              <w:tabs>
                <w:tab w:val="left" w:pos="5142"/>
              </w:tabs>
              <w:spacing w:line="360" w:lineRule="auto"/>
              <w:ind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施工期厂界噪声排放执行《建筑施工场界环境噪声排放标准》（GB12523-2011）中标准限值。</w:t>
            </w:r>
          </w:p>
          <w:p w14:paraId="7FDBCA32">
            <w:pPr>
              <w:spacing w:line="360" w:lineRule="auto"/>
              <w:ind w:firstLine="0" w:firstLineChars="0"/>
              <w:jc w:val="center"/>
              <w:rPr>
                <w:rFonts w:hint="default" w:ascii="Times New Roman" w:hAnsi="Times New Roman" w:cs="Times New Roman"/>
                <w:b/>
                <w:color w:val="000000" w:themeColor="text1"/>
                <w:sz w:val="24"/>
                <w:szCs w:val="24"/>
                <w14:textFill>
                  <w14:solidFill>
                    <w14:schemeClr w14:val="tx1"/>
                  </w14:solidFill>
                </w14:textFill>
              </w:rPr>
            </w:pPr>
            <w:r>
              <w:rPr>
                <w:rFonts w:hint="default" w:ascii="Times New Roman" w:hAnsi="Times New Roman" w:cs="Times New Roman"/>
                <w:b/>
                <w:color w:val="000000" w:themeColor="text1"/>
                <w:sz w:val="24"/>
                <w:szCs w:val="24"/>
                <w14:textFill>
                  <w14:solidFill>
                    <w14:schemeClr w14:val="tx1"/>
                  </w14:solidFill>
                </w14:textFill>
              </w:rPr>
              <w:t>表</w:t>
            </w:r>
            <w:r>
              <w:rPr>
                <w:rFonts w:hint="default" w:ascii="Times New Roman" w:hAnsi="Times New Roman" w:cs="Times New Roman"/>
                <w:b/>
                <w:color w:val="000000" w:themeColor="text1"/>
                <w:sz w:val="24"/>
                <w:szCs w:val="24"/>
                <w:lang w:val="en-US" w:eastAsia="zh-CN"/>
                <w14:textFill>
                  <w14:solidFill>
                    <w14:schemeClr w14:val="tx1"/>
                  </w14:solidFill>
                </w14:textFill>
              </w:rPr>
              <w:t>1-</w:t>
            </w:r>
            <w:r>
              <w:rPr>
                <w:rFonts w:hint="eastAsia" w:ascii="Times New Roman" w:hAnsi="Times New Roman" w:cs="Times New Roman"/>
                <w:b/>
                <w:color w:val="000000" w:themeColor="text1"/>
                <w:sz w:val="24"/>
                <w:szCs w:val="24"/>
                <w:lang w:val="en-US" w:eastAsia="zh-CN"/>
                <w14:textFill>
                  <w14:solidFill>
                    <w14:schemeClr w14:val="tx1"/>
                  </w14:solidFill>
                </w14:textFill>
              </w:rPr>
              <w:t>4</w:t>
            </w:r>
            <w:r>
              <w:rPr>
                <w:rFonts w:hint="default" w:ascii="Times New Roman" w:hAnsi="Times New Roman" w:cs="Times New Roman"/>
                <w:b/>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b/>
                <w:color w:val="000000" w:themeColor="text1"/>
                <w:sz w:val="24"/>
                <w:szCs w:val="24"/>
                <w14:textFill>
                  <w14:solidFill>
                    <w14:schemeClr w14:val="tx1"/>
                  </w14:solidFill>
                </w14:textFill>
              </w:rPr>
              <w:t>建筑施工场界环境噪声排放标准     单位：dB(A)</w:t>
            </w:r>
          </w:p>
          <w:tbl>
            <w:tblPr>
              <w:tblStyle w:val="25"/>
              <w:tblW w:w="48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80"/>
              <w:gridCol w:w="3480"/>
            </w:tblGrid>
            <w:tr w14:paraId="2019D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2500" w:type="pct"/>
                  <w:tcBorders>
                    <w:tl2br w:val="nil"/>
                    <w:tr2bl w:val="nil"/>
                  </w:tcBorders>
                  <w:noWrap w:val="0"/>
                  <w:vAlign w:val="center"/>
                </w:tcPr>
                <w:p w14:paraId="306DBFD7">
                  <w:pPr>
                    <w:spacing w:line="240" w:lineRule="auto"/>
                    <w:ind w:firstLine="420"/>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昼间</w:t>
                  </w:r>
                </w:p>
              </w:tc>
              <w:tc>
                <w:tcPr>
                  <w:tcW w:w="2500" w:type="pct"/>
                  <w:tcBorders>
                    <w:tl2br w:val="nil"/>
                    <w:tr2bl w:val="nil"/>
                  </w:tcBorders>
                  <w:noWrap w:val="0"/>
                  <w:vAlign w:val="center"/>
                </w:tcPr>
                <w:p w14:paraId="31BCB9E8">
                  <w:pPr>
                    <w:spacing w:line="240" w:lineRule="auto"/>
                    <w:ind w:firstLine="420"/>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夜间</w:t>
                  </w:r>
                </w:p>
              </w:tc>
            </w:tr>
            <w:tr w14:paraId="0F81A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2500" w:type="pct"/>
                  <w:tcBorders>
                    <w:tl2br w:val="nil"/>
                    <w:tr2bl w:val="nil"/>
                  </w:tcBorders>
                  <w:noWrap w:val="0"/>
                  <w:vAlign w:val="center"/>
                </w:tcPr>
                <w:p w14:paraId="74E68CA7">
                  <w:pPr>
                    <w:spacing w:line="240" w:lineRule="auto"/>
                    <w:ind w:firstLine="420"/>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70</w:t>
                  </w:r>
                </w:p>
              </w:tc>
              <w:tc>
                <w:tcPr>
                  <w:tcW w:w="2500" w:type="pct"/>
                  <w:tcBorders>
                    <w:tl2br w:val="nil"/>
                    <w:tr2bl w:val="nil"/>
                  </w:tcBorders>
                  <w:noWrap w:val="0"/>
                  <w:vAlign w:val="center"/>
                </w:tcPr>
                <w:p w14:paraId="101D326C">
                  <w:pPr>
                    <w:spacing w:line="240" w:lineRule="auto"/>
                    <w:ind w:firstLine="420"/>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55</w:t>
                  </w:r>
                </w:p>
              </w:tc>
            </w:tr>
          </w:tbl>
          <w:p w14:paraId="5DD012EE">
            <w:pPr>
              <w:tabs>
                <w:tab w:val="left" w:pos="5142"/>
              </w:tabs>
              <w:spacing w:line="360" w:lineRule="auto"/>
              <w:ind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运营期厂界噪声排放执行《工业企业厂界环境噪声排放标准》（GB12348-2008）中的</w:t>
            </w:r>
            <w:r>
              <w:rPr>
                <w:rFonts w:hint="default" w:ascii="Times New Roman" w:hAnsi="Times New Roman" w:cs="Times New Roman"/>
                <w:color w:val="auto"/>
                <w:sz w:val="24"/>
                <w:szCs w:val="24"/>
                <w:lang w:val="en-US" w:eastAsia="zh-CN"/>
              </w:rPr>
              <w:t>3</w:t>
            </w:r>
            <w:r>
              <w:rPr>
                <w:rFonts w:hint="default" w:ascii="Times New Roman" w:hAnsi="Times New Roman" w:eastAsia="宋体" w:cs="Times New Roman"/>
                <w:color w:val="auto"/>
                <w:sz w:val="24"/>
                <w:szCs w:val="24"/>
                <w:lang w:val="en-US" w:eastAsia="zh-CN"/>
              </w:rPr>
              <w:t>类标准。具体标准限值见下表：</w:t>
            </w:r>
          </w:p>
          <w:p w14:paraId="443D28F5">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宋体" w:cs="Times New Roman"/>
                <w:b w:val="0"/>
                <w:bCs w:val="0"/>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表1-</w:t>
            </w:r>
            <w:r>
              <w:rPr>
                <w:rFonts w:hint="eastAsia" w:ascii="Times New Roman" w:hAnsi="Times New Roman" w:cs="Times New Roman"/>
                <w:b/>
                <w:bCs/>
                <w:kern w:val="2"/>
                <w:sz w:val="24"/>
                <w:szCs w:val="24"/>
                <w:lang w:val="en-US" w:eastAsia="zh-CN" w:bidi="ar-SA"/>
              </w:rPr>
              <w:t>5</w:t>
            </w:r>
            <w:r>
              <w:rPr>
                <w:rFonts w:hint="default" w:ascii="Times New Roman" w:hAnsi="Times New Roman" w:eastAsia="宋体" w:cs="Times New Roman"/>
                <w:b/>
                <w:bCs/>
                <w:kern w:val="2"/>
                <w:sz w:val="24"/>
                <w:szCs w:val="24"/>
                <w:lang w:val="en-US" w:eastAsia="zh-CN" w:bidi="ar-SA"/>
              </w:rPr>
              <w:t xml:space="preserve"> </w:t>
            </w:r>
            <w:r>
              <w:rPr>
                <w:rFonts w:hint="default" w:ascii="Times New Roman" w:hAnsi="Times New Roman" w:cs="Times New Roman"/>
                <w:b/>
                <w:bCs/>
                <w:kern w:val="2"/>
                <w:sz w:val="24"/>
                <w:szCs w:val="24"/>
                <w:lang w:val="en-US" w:eastAsia="zh-CN" w:bidi="ar-SA"/>
              </w:rPr>
              <w:t xml:space="preserve"> </w:t>
            </w:r>
            <w:r>
              <w:rPr>
                <w:rFonts w:hint="eastAsia" w:ascii="Times New Roman" w:hAnsi="Times New Roman" w:cs="Times New Roman"/>
                <w:b/>
                <w:bCs/>
                <w:kern w:val="2"/>
                <w:sz w:val="24"/>
                <w:szCs w:val="24"/>
                <w:lang w:val="en-US" w:eastAsia="zh-CN" w:bidi="ar-SA"/>
              </w:rPr>
              <w:t xml:space="preserve"> </w:t>
            </w:r>
            <w:r>
              <w:rPr>
                <w:rFonts w:hint="default" w:ascii="Times New Roman" w:hAnsi="Times New Roman" w:cs="Times New Roman"/>
                <w:b/>
                <w:bCs/>
                <w:kern w:val="2"/>
                <w:sz w:val="24"/>
                <w:szCs w:val="24"/>
                <w:lang w:val="en-US" w:eastAsia="zh-CN" w:bidi="ar-SA"/>
              </w:rPr>
              <w:t>工业企业厂界环境噪声排放标准</w:t>
            </w:r>
            <w:r>
              <w:rPr>
                <w:rFonts w:hint="eastAsia" w:ascii="Times New Roman" w:hAnsi="Times New Roman" w:cs="Times New Roman"/>
                <w:b/>
                <w:bCs/>
                <w:kern w:val="2"/>
                <w:sz w:val="24"/>
                <w:szCs w:val="24"/>
                <w:lang w:val="en-US" w:eastAsia="zh-CN" w:bidi="ar-SA"/>
              </w:rPr>
              <w:t xml:space="preserve">     单位：dB(A)</w:t>
            </w:r>
          </w:p>
          <w:tbl>
            <w:tblPr>
              <w:tblStyle w:val="25"/>
              <w:tblW w:w="69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97"/>
              <w:gridCol w:w="1968"/>
              <w:gridCol w:w="1974"/>
            </w:tblGrid>
            <w:tr w14:paraId="58CCB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blHeader/>
                <w:jc w:val="center"/>
              </w:trPr>
              <w:tc>
                <w:tcPr>
                  <w:tcW w:w="2997" w:type="dxa"/>
                  <w:tcBorders>
                    <w:tl2br w:val="nil"/>
                    <w:tr2bl w:val="nil"/>
                  </w:tcBorders>
                  <w:noWrap w:val="0"/>
                  <w:vAlign w:val="center"/>
                </w:tcPr>
                <w:p w14:paraId="6ADB43D4">
                  <w:pPr>
                    <w:tabs>
                      <w:tab w:val="left" w:pos="360"/>
                    </w:tabs>
                    <w:snapToGrid w:val="0"/>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类别</w:t>
                  </w:r>
                </w:p>
              </w:tc>
              <w:tc>
                <w:tcPr>
                  <w:tcW w:w="1968" w:type="dxa"/>
                  <w:tcBorders>
                    <w:tl2br w:val="nil"/>
                    <w:tr2bl w:val="nil"/>
                  </w:tcBorders>
                  <w:noWrap w:val="0"/>
                  <w:vAlign w:val="center"/>
                </w:tcPr>
                <w:p w14:paraId="72EF7DC7">
                  <w:pPr>
                    <w:tabs>
                      <w:tab w:val="left" w:pos="360"/>
                    </w:tabs>
                    <w:snapToGrid w:val="0"/>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昼间</w:t>
                  </w:r>
                </w:p>
              </w:tc>
              <w:tc>
                <w:tcPr>
                  <w:tcW w:w="1974" w:type="dxa"/>
                  <w:tcBorders>
                    <w:tl2br w:val="nil"/>
                    <w:tr2bl w:val="nil"/>
                  </w:tcBorders>
                  <w:noWrap w:val="0"/>
                  <w:vAlign w:val="center"/>
                </w:tcPr>
                <w:p w14:paraId="0023ED5B">
                  <w:pPr>
                    <w:tabs>
                      <w:tab w:val="left" w:pos="360"/>
                    </w:tabs>
                    <w:snapToGrid w:val="0"/>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夜间</w:t>
                  </w:r>
                </w:p>
              </w:tc>
            </w:tr>
            <w:tr w14:paraId="24890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tblHeader/>
                <w:jc w:val="center"/>
              </w:trPr>
              <w:tc>
                <w:tcPr>
                  <w:tcW w:w="2997" w:type="dxa"/>
                  <w:tcBorders>
                    <w:tl2br w:val="nil"/>
                    <w:tr2bl w:val="nil"/>
                  </w:tcBorders>
                  <w:noWrap w:val="0"/>
                  <w:vAlign w:val="center"/>
                </w:tcPr>
                <w:p w14:paraId="7ADDC7B9">
                  <w:pPr>
                    <w:tabs>
                      <w:tab w:val="left" w:pos="360"/>
                    </w:tabs>
                    <w:snapToGrid w:val="0"/>
                    <w:spacing w:line="240" w:lineRule="auto"/>
                    <w:jc w:val="center"/>
                    <w:rPr>
                      <w:rFonts w:hint="default" w:ascii="Times New Roman" w:hAnsi="Times New Roman" w:cs="Times New Roman"/>
                      <w:color w:val="000000" w:themeColor="text1"/>
                      <w:sz w:val="21"/>
                      <w:szCs w:val="21"/>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w:t>
                  </w:r>
                  <w:r>
                    <w:rPr>
                      <w:rFonts w:hint="default" w:ascii="Times New Roman" w:hAnsi="Times New Roman" w:cs="Times New Roman"/>
                      <w:color w:val="000000" w:themeColor="text1"/>
                      <w:sz w:val="21"/>
                      <w:szCs w:val="21"/>
                      <w14:textFill>
                        <w14:solidFill>
                          <w14:schemeClr w14:val="tx1"/>
                        </w14:solidFill>
                      </w14:textFill>
                    </w:rPr>
                    <w:t>类</w:t>
                  </w:r>
                </w:p>
              </w:tc>
              <w:tc>
                <w:tcPr>
                  <w:tcW w:w="1968" w:type="dxa"/>
                  <w:tcBorders>
                    <w:tl2br w:val="nil"/>
                    <w:tr2bl w:val="nil"/>
                  </w:tcBorders>
                  <w:noWrap w:val="0"/>
                  <w:vAlign w:val="center"/>
                </w:tcPr>
                <w:p w14:paraId="5CB7D151">
                  <w:pPr>
                    <w:tabs>
                      <w:tab w:val="left" w:pos="360"/>
                    </w:tabs>
                    <w:snapToGrid w:val="0"/>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65</w:t>
                  </w:r>
                </w:p>
              </w:tc>
              <w:tc>
                <w:tcPr>
                  <w:tcW w:w="1974" w:type="dxa"/>
                  <w:tcBorders>
                    <w:tl2br w:val="nil"/>
                    <w:tr2bl w:val="nil"/>
                  </w:tcBorders>
                  <w:noWrap w:val="0"/>
                  <w:vAlign w:val="center"/>
                </w:tcPr>
                <w:p w14:paraId="12967AB8">
                  <w:pPr>
                    <w:tabs>
                      <w:tab w:val="left" w:pos="360"/>
                    </w:tabs>
                    <w:snapToGrid w:val="0"/>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55</w:t>
                  </w:r>
                </w:p>
              </w:tc>
            </w:tr>
          </w:tbl>
          <w:p w14:paraId="293A52FD">
            <w:pPr>
              <w:tabs>
                <w:tab w:val="left" w:pos="5142"/>
              </w:tabs>
              <w:spacing w:line="360" w:lineRule="auto"/>
              <w:ind w:firstLine="480" w:firstLineChars="200"/>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cs="Times New Roman"/>
                <w:b/>
                <w:bCs/>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、固体废物贮存标准</w:t>
            </w:r>
          </w:p>
          <w:p w14:paraId="5E624641">
            <w:pPr>
              <w:tabs>
                <w:tab w:val="left" w:pos="5142"/>
              </w:tabs>
              <w:spacing w:line="360" w:lineRule="auto"/>
              <w:ind w:firstLine="480" w:firstLineChars="200"/>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项目生活垃圾执行《生活垃圾填埋污染控制标准》（GB16889-2008）</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p>
          <w:p w14:paraId="74A9AADB">
            <w:pPr>
              <w:rPr>
                <w:rFonts w:hint="default" w:ascii="Times New Roman" w:hAnsi="Times New Roman" w:cs="Times New Roman"/>
                <w:lang w:val="en-US" w:eastAsia="zh-CN"/>
              </w:rPr>
            </w:pPr>
          </w:p>
          <w:p w14:paraId="44FE267F">
            <w:pPr>
              <w:rPr>
                <w:rFonts w:hint="default" w:ascii="Times New Roman" w:hAnsi="Times New Roman" w:cs="Times New Roman"/>
                <w:lang w:val="en-US" w:eastAsia="zh-CN"/>
              </w:rPr>
            </w:pPr>
          </w:p>
          <w:p w14:paraId="3C9A9803">
            <w:pPr>
              <w:rPr>
                <w:rFonts w:hint="default" w:ascii="Times New Roman" w:hAnsi="Times New Roman" w:cs="Times New Roman"/>
                <w:lang w:val="en-US" w:eastAsia="zh-CN"/>
              </w:rPr>
            </w:pPr>
          </w:p>
          <w:p w14:paraId="097B89CC">
            <w:pPr>
              <w:rPr>
                <w:rFonts w:hint="default" w:ascii="Times New Roman" w:hAnsi="Times New Roman" w:cs="Times New Roman"/>
                <w:lang w:val="en-US" w:eastAsia="zh-CN"/>
              </w:rPr>
            </w:pPr>
          </w:p>
        </w:tc>
      </w:tr>
    </w:tbl>
    <w:p w14:paraId="556C9DF4">
      <w:pPr>
        <w:pStyle w:val="9"/>
        <w:rPr>
          <w:rFonts w:hint="eastAsia"/>
          <w:b/>
          <w:bCs/>
          <w:sz w:val="28"/>
          <w:szCs w:val="28"/>
          <w:lang w:val="en-US" w:eastAsia="zh-CN"/>
        </w:rPr>
        <w:sectPr>
          <w:footerReference r:id="rId7" w:type="default"/>
          <w:pgSz w:w="11906" w:h="16838"/>
          <w:pgMar w:top="1701" w:right="1701" w:bottom="1701" w:left="1701" w:header="1020" w:footer="992" w:gutter="0"/>
          <w:pgBorders>
            <w:top w:val="none" w:sz="0" w:space="0"/>
            <w:left w:val="none" w:sz="0" w:space="0"/>
            <w:bottom w:val="none" w:sz="0" w:space="0"/>
            <w:right w:val="none" w:sz="0" w:space="0"/>
          </w:pgBorders>
          <w:pgNumType w:fmt="decimal" w:start="1"/>
          <w:cols w:space="720" w:num="1"/>
          <w:docGrid w:type="linesAndChars" w:linePitch="312" w:charSpace="0"/>
        </w:sectPr>
      </w:pPr>
    </w:p>
    <w:p w14:paraId="15225668">
      <w:pPr>
        <w:outlineLvl w:val="9"/>
        <w:rPr>
          <w:rStyle w:val="57"/>
          <w:lang w:val="en-US"/>
        </w:rPr>
      </w:pPr>
      <w:bookmarkStart w:id="0" w:name="_Toc22004"/>
      <w:bookmarkStart w:id="1" w:name="_Toc16081"/>
      <w:bookmarkStart w:id="2" w:name="_Toc459295249"/>
      <w:r>
        <w:rPr>
          <w:b/>
          <w:bCs/>
          <w:color w:val="333333"/>
          <w:spacing w:val="9"/>
          <w:kern w:val="0"/>
          <w:sz w:val="24"/>
        </w:rPr>
        <w:t>表二</w:t>
      </w:r>
    </w:p>
    <w:bookmarkEnd w:id="0"/>
    <w:bookmarkEnd w:id="1"/>
    <w:tbl>
      <w:tblPr>
        <w:tblStyle w:val="25"/>
        <w:tblpPr w:leftFromText="180" w:rightFromText="180" w:vertAnchor="text" w:horzAnchor="page" w:tblpXSpec="center" w:tblpYSpec="bottom"/>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50"/>
      </w:tblGrid>
      <w:tr w14:paraId="377CC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250" w:type="dxa"/>
            <w:tcBorders>
              <w:top w:val="single" w:color="auto" w:sz="4" w:space="0"/>
              <w:bottom w:val="single" w:color="auto" w:sz="4" w:space="0"/>
            </w:tcBorders>
            <w:vAlign w:val="top"/>
          </w:tcPr>
          <w:p w14:paraId="2E1C308C">
            <w:pPr>
              <w:spacing w:line="360" w:lineRule="auto"/>
              <w:rPr>
                <w:rFonts w:hint="default" w:ascii="Times New Roman" w:hAnsi="Times New Roman" w:eastAsia="宋体" w:cs="Times New Roman"/>
                <w:b/>
                <w:bCs/>
                <w:kern w:val="2"/>
                <w:sz w:val="24"/>
                <w:szCs w:val="24"/>
                <w:lang w:val="en-US" w:eastAsia="zh-CN" w:bidi="ar-SA"/>
              </w:rPr>
            </w:pPr>
            <w:r>
              <w:rPr>
                <w:rFonts w:hint="eastAsia" w:ascii="Times New Roman" w:hAnsi="Times New Roman" w:cs="Times New Roman"/>
                <w:b/>
                <w:bCs/>
                <w:kern w:val="2"/>
                <w:sz w:val="24"/>
                <w:szCs w:val="24"/>
                <w:lang w:val="en-US" w:eastAsia="zh-CN" w:bidi="ar-SA"/>
              </w:rPr>
              <w:t>工程建设内容</w:t>
            </w:r>
          </w:p>
          <w:p w14:paraId="794CEB3B">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1、验收项目概况</w:t>
            </w:r>
          </w:p>
          <w:p w14:paraId="2BBF8A71">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eastAsia" w:ascii="Times New Roman" w:hAnsi="Times New Roman" w:cs="Times New Roman"/>
                <w:b w:val="0"/>
                <w:bCs w:val="0"/>
                <w:kern w:val="2"/>
                <w:sz w:val="24"/>
                <w:szCs w:val="24"/>
                <w:lang w:val="en-US" w:eastAsia="zh-CN" w:bidi="ar-SA"/>
              </w:rPr>
            </w:pPr>
            <w:r>
              <w:rPr>
                <w:rFonts w:hint="default" w:ascii="Times New Roman" w:hAnsi="Times New Roman" w:cs="Times New Roman"/>
                <w:b w:val="0"/>
                <w:bCs w:val="0"/>
                <w:kern w:val="2"/>
                <w:sz w:val="24"/>
                <w:szCs w:val="24"/>
                <w:lang w:val="en-US" w:eastAsia="zh-CN" w:bidi="ar-SA"/>
              </w:rPr>
              <w:t>项目名称：</w:t>
            </w:r>
            <w:r>
              <w:rPr>
                <w:rFonts w:hint="eastAsia" w:ascii="Times New Roman" w:hAnsi="Times New Roman" w:cs="Times New Roman"/>
                <w:b w:val="0"/>
                <w:bCs w:val="0"/>
                <w:kern w:val="2"/>
                <w:sz w:val="24"/>
                <w:szCs w:val="24"/>
                <w:lang w:val="en-US" w:eastAsia="zh-CN" w:bidi="ar-SA"/>
              </w:rPr>
              <w:t xml:space="preserve">青稞产业园酒糟饲料加工车间技改项目 </w:t>
            </w:r>
          </w:p>
          <w:p w14:paraId="6F44B57E">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cs="Times New Roman"/>
                <w:b w:val="0"/>
                <w:bCs w:val="0"/>
                <w:kern w:val="2"/>
                <w:sz w:val="24"/>
                <w:szCs w:val="24"/>
                <w:lang w:val="en-US" w:eastAsia="zh-CN" w:bidi="ar-SA"/>
              </w:rPr>
            </w:pPr>
            <w:r>
              <w:rPr>
                <w:rFonts w:hint="default" w:ascii="Times New Roman" w:hAnsi="Times New Roman" w:cs="Times New Roman"/>
                <w:b w:val="0"/>
                <w:bCs w:val="0"/>
                <w:kern w:val="2"/>
                <w:sz w:val="24"/>
                <w:szCs w:val="24"/>
                <w:lang w:val="en-US" w:eastAsia="zh-CN" w:bidi="ar-SA"/>
              </w:rPr>
              <w:t>性质：</w:t>
            </w:r>
            <w:r>
              <w:rPr>
                <w:rFonts w:hint="eastAsia" w:ascii="Times New Roman" w:hAnsi="Times New Roman" w:cs="Times New Roman"/>
                <w:b w:val="0"/>
                <w:bCs w:val="0"/>
                <w:kern w:val="2"/>
                <w:sz w:val="24"/>
                <w:szCs w:val="24"/>
                <w:lang w:val="en-US" w:eastAsia="zh-CN" w:bidi="ar-SA"/>
              </w:rPr>
              <w:t>新建</w:t>
            </w:r>
          </w:p>
          <w:p w14:paraId="1C9A9281">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cs="Times New Roman"/>
                <w:b w:val="0"/>
                <w:bCs w:val="0"/>
                <w:kern w:val="2"/>
                <w:sz w:val="24"/>
                <w:szCs w:val="24"/>
                <w:lang w:val="en-US" w:eastAsia="zh-CN" w:bidi="ar-SA"/>
              </w:rPr>
            </w:pPr>
            <w:r>
              <w:rPr>
                <w:rFonts w:hint="default" w:ascii="Times New Roman" w:hAnsi="Times New Roman" w:cs="Times New Roman"/>
                <w:b w:val="0"/>
                <w:bCs w:val="0"/>
                <w:kern w:val="2"/>
                <w:sz w:val="24"/>
                <w:szCs w:val="24"/>
                <w:lang w:val="en-US" w:eastAsia="zh-CN" w:bidi="ar-SA"/>
              </w:rPr>
              <w:t>建设单位：</w:t>
            </w:r>
            <w:r>
              <w:rPr>
                <w:rFonts w:hint="eastAsia" w:ascii="Times New Roman" w:hAnsi="Times New Roman" w:cs="Times New Roman"/>
                <w:b w:val="0"/>
                <w:bCs w:val="0"/>
                <w:kern w:val="2"/>
                <w:sz w:val="24"/>
                <w:szCs w:val="24"/>
                <w:lang w:val="en-US" w:eastAsia="zh-CN" w:bidi="ar-SA"/>
              </w:rPr>
              <w:t>青海互助天佑德青稞酒股份有限公司</w:t>
            </w:r>
          </w:p>
          <w:p w14:paraId="3E6AF57A">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eastAsia="宋体"/>
                <w:sz w:val="24"/>
                <w:lang w:val="en-US" w:eastAsia="zh-CN"/>
              </w:rPr>
            </w:pPr>
            <w:r>
              <w:rPr>
                <w:rFonts w:hint="default" w:ascii="Times New Roman" w:hAnsi="Times New Roman" w:cs="Times New Roman"/>
                <w:b w:val="0"/>
                <w:bCs w:val="0"/>
                <w:kern w:val="2"/>
                <w:sz w:val="24"/>
                <w:szCs w:val="24"/>
                <w:lang w:val="en-US" w:eastAsia="zh-CN" w:bidi="ar-SA"/>
              </w:rPr>
              <w:t>地理位置：</w:t>
            </w:r>
            <w:r>
              <w:rPr>
                <w:sz w:val="24"/>
              </w:rPr>
              <w:t>青海省</w:t>
            </w:r>
            <w:r>
              <w:rPr>
                <w:rFonts w:hint="eastAsia"/>
                <w:sz w:val="24"/>
                <w:lang w:val="en-US" w:eastAsia="zh-CN"/>
              </w:rPr>
              <w:t>海东市互助县天佑德青稞股份有限公司安定厂区内</w:t>
            </w:r>
          </w:p>
          <w:p w14:paraId="319F0018">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cs="Times New Roman"/>
                <w:b w:val="0"/>
                <w:bCs w:val="0"/>
                <w:kern w:val="2"/>
                <w:sz w:val="24"/>
                <w:szCs w:val="24"/>
                <w:lang w:val="en-US" w:eastAsia="zh-CN" w:bidi="ar-SA"/>
              </w:rPr>
            </w:pPr>
            <w:r>
              <w:rPr>
                <w:rFonts w:hint="default" w:ascii="Times New Roman" w:hAnsi="Times New Roman" w:cs="Times New Roman"/>
                <w:b w:val="0"/>
                <w:bCs w:val="0"/>
                <w:kern w:val="2"/>
                <w:sz w:val="24"/>
                <w:szCs w:val="24"/>
                <w:lang w:val="en-US" w:eastAsia="zh-CN" w:bidi="ar-SA"/>
              </w:rPr>
              <w:t>项目建设过程：</w:t>
            </w:r>
          </w:p>
          <w:p w14:paraId="203C8553">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cs="Times New Roman"/>
                <w:b w:val="0"/>
                <w:bCs w:val="0"/>
                <w:kern w:val="2"/>
                <w:sz w:val="24"/>
                <w:szCs w:val="24"/>
                <w:lang w:val="en-US" w:eastAsia="zh-CN" w:bidi="ar-SA"/>
              </w:rPr>
            </w:pPr>
            <w:r>
              <w:rPr>
                <w:rFonts w:hint="default" w:ascii="Times New Roman" w:hAnsi="Times New Roman" w:cs="Times New Roman"/>
                <w:b w:val="0"/>
                <w:bCs w:val="0"/>
                <w:kern w:val="2"/>
                <w:sz w:val="24"/>
                <w:szCs w:val="24"/>
                <w:lang w:val="en-US" w:eastAsia="zh-CN" w:bidi="ar-SA"/>
              </w:rPr>
              <w:t>20</w:t>
            </w:r>
            <w:r>
              <w:rPr>
                <w:rFonts w:hint="eastAsia" w:ascii="Times New Roman" w:hAnsi="Times New Roman" w:cs="Times New Roman"/>
                <w:b w:val="0"/>
                <w:bCs w:val="0"/>
                <w:kern w:val="2"/>
                <w:sz w:val="24"/>
                <w:szCs w:val="24"/>
                <w:lang w:val="en-US" w:eastAsia="zh-CN" w:bidi="ar-SA"/>
              </w:rPr>
              <w:t>22</w:t>
            </w:r>
            <w:r>
              <w:rPr>
                <w:rFonts w:hint="default" w:ascii="Times New Roman" w:hAnsi="Times New Roman" w:cs="Times New Roman"/>
                <w:b w:val="0"/>
                <w:bCs w:val="0"/>
                <w:kern w:val="2"/>
                <w:sz w:val="24"/>
                <w:szCs w:val="24"/>
                <w:lang w:val="en-US" w:eastAsia="zh-CN" w:bidi="ar-SA"/>
              </w:rPr>
              <w:t>年</w:t>
            </w:r>
            <w:r>
              <w:rPr>
                <w:rFonts w:hint="eastAsia" w:ascii="Times New Roman" w:hAnsi="Times New Roman" w:cs="Times New Roman"/>
                <w:b w:val="0"/>
                <w:bCs w:val="0"/>
                <w:kern w:val="2"/>
                <w:sz w:val="24"/>
                <w:szCs w:val="24"/>
                <w:lang w:val="en-US" w:eastAsia="zh-CN" w:bidi="ar-SA"/>
              </w:rPr>
              <w:t>6</w:t>
            </w:r>
            <w:r>
              <w:rPr>
                <w:rFonts w:hint="default" w:ascii="Times New Roman" w:hAnsi="Times New Roman" w:cs="Times New Roman"/>
                <w:b w:val="0"/>
                <w:bCs w:val="0"/>
                <w:kern w:val="2"/>
                <w:sz w:val="24"/>
                <w:szCs w:val="24"/>
                <w:lang w:val="en-US" w:eastAsia="zh-CN" w:bidi="ar-SA"/>
              </w:rPr>
              <w:t>月，建设单位委托</w:t>
            </w:r>
            <w:r>
              <w:rPr>
                <w:rFonts w:hint="eastAsia" w:ascii="Times New Roman" w:hAnsi="Times New Roman" w:cs="Times New Roman"/>
                <w:b w:val="0"/>
                <w:bCs w:val="0"/>
                <w:kern w:val="2"/>
                <w:sz w:val="24"/>
                <w:szCs w:val="24"/>
                <w:lang w:val="en-US" w:eastAsia="zh-CN" w:bidi="ar-SA"/>
              </w:rPr>
              <w:t>青海安环技术咨询有限公司</w:t>
            </w:r>
            <w:r>
              <w:rPr>
                <w:rFonts w:hint="default" w:ascii="Times New Roman" w:hAnsi="Times New Roman" w:cs="Times New Roman"/>
                <w:b w:val="0"/>
                <w:bCs w:val="0"/>
                <w:kern w:val="2"/>
                <w:sz w:val="24"/>
                <w:szCs w:val="24"/>
                <w:lang w:val="en-US" w:eastAsia="zh-CN" w:bidi="ar-SA"/>
              </w:rPr>
              <w:t>编制完成了《</w:t>
            </w:r>
            <w:r>
              <w:rPr>
                <w:rFonts w:hint="eastAsia" w:ascii="Times New Roman" w:hAnsi="Times New Roman" w:cs="Times New Roman"/>
                <w:b w:val="0"/>
                <w:bCs w:val="0"/>
                <w:kern w:val="2"/>
                <w:sz w:val="24"/>
                <w:szCs w:val="24"/>
                <w:lang w:val="en-US" w:eastAsia="zh-CN" w:bidi="ar-SA"/>
              </w:rPr>
              <w:t>青稞产业园酒糟饲料加工车间技改项目</w:t>
            </w:r>
            <w:r>
              <w:rPr>
                <w:rFonts w:hint="default" w:ascii="Times New Roman" w:hAnsi="Times New Roman" w:cs="Times New Roman"/>
                <w:b w:val="0"/>
                <w:bCs w:val="0"/>
                <w:kern w:val="2"/>
                <w:sz w:val="24"/>
                <w:szCs w:val="24"/>
                <w:lang w:val="en-US" w:eastAsia="zh-CN" w:bidi="ar-SA"/>
              </w:rPr>
              <w:t>环境影响报告表》；</w:t>
            </w:r>
          </w:p>
          <w:p w14:paraId="6839150E">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cs="Times New Roman"/>
                <w:b w:val="0"/>
                <w:bCs/>
                <w:color w:val="000000"/>
                <w:kern w:val="0"/>
                <w:sz w:val="24"/>
                <w:szCs w:val="24"/>
                <w:lang w:val="en-US" w:eastAsia="zh-CN"/>
              </w:rPr>
            </w:pPr>
            <w:r>
              <w:rPr>
                <w:rFonts w:hint="default" w:ascii="Times New Roman" w:hAnsi="Times New Roman" w:cs="Times New Roman"/>
                <w:b w:val="0"/>
                <w:bCs/>
                <w:color w:val="000000"/>
                <w:kern w:val="0"/>
                <w:sz w:val="24"/>
                <w:szCs w:val="24"/>
                <w:lang w:val="en-US" w:eastAsia="zh-CN"/>
              </w:rPr>
              <w:t>20</w:t>
            </w:r>
            <w:r>
              <w:rPr>
                <w:rFonts w:hint="eastAsia" w:ascii="Times New Roman" w:hAnsi="Times New Roman" w:cs="Times New Roman"/>
                <w:b w:val="0"/>
                <w:bCs/>
                <w:color w:val="000000"/>
                <w:kern w:val="0"/>
                <w:sz w:val="24"/>
                <w:szCs w:val="24"/>
                <w:lang w:val="en-US" w:eastAsia="zh-CN"/>
              </w:rPr>
              <w:t>22</w:t>
            </w:r>
            <w:r>
              <w:rPr>
                <w:rFonts w:hint="default" w:ascii="Times New Roman" w:hAnsi="Times New Roman" w:cs="Times New Roman"/>
                <w:b w:val="0"/>
                <w:bCs/>
                <w:color w:val="000000"/>
                <w:kern w:val="0"/>
                <w:sz w:val="24"/>
                <w:szCs w:val="24"/>
                <w:lang w:val="en-US" w:eastAsia="zh-CN"/>
              </w:rPr>
              <w:t>年</w:t>
            </w:r>
            <w:r>
              <w:rPr>
                <w:rFonts w:hint="eastAsia" w:ascii="Times New Roman" w:hAnsi="Times New Roman" w:cs="Times New Roman"/>
                <w:b w:val="0"/>
                <w:bCs/>
                <w:color w:val="000000"/>
                <w:kern w:val="0"/>
                <w:sz w:val="24"/>
                <w:szCs w:val="24"/>
                <w:lang w:val="en-US" w:eastAsia="zh-CN"/>
              </w:rPr>
              <w:t>6</w:t>
            </w:r>
            <w:r>
              <w:rPr>
                <w:rFonts w:hint="default" w:ascii="Times New Roman" w:hAnsi="Times New Roman" w:cs="Times New Roman"/>
                <w:b w:val="0"/>
                <w:bCs/>
                <w:color w:val="000000"/>
                <w:kern w:val="0"/>
                <w:sz w:val="24"/>
                <w:szCs w:val="24"/>
                <w:lang w:val="en-US" w:eastAsia="zh-CN"/>
              </w:rPr>
              <w:t>月</w:t>
            </w:r>
            <w:r>
              <w:rPr>
                <w:rFonts w:hint="eastAsia" w:ascii="Times New Roman" w:hAnsi="Times New Roman" w:cs="Times New Roman"/>
                <w:b w:val="0"/>
                <w:bCs/>
                <w:color w:val="000000"/>
                <w:kern w:val="0"/>
                <w:sz w:val="24"/>
                <w:szCs w:val="24"/>
                <w:lang w:val="en-US" w:eastAsia="zh-CN"/>
              </w:rPr>
              <w:t>26</w:t>
            </w:r>
            <w:r>
              <w:rPr>
                <w:rFonts w:hint="default" w:ascii="Times New Roman" w:hAnsi="Times New Roman" w:cs="Times New Roman"/>
                <w:b w:val="0"/>
                <w:bCs/>
                <w:color w:val="000000"/>
                <w:kern w:val="0"/>
                <w:sz w:val="24"/>
                <w:szCs w:val="24"/>
                <w:lang w:val="en-US" w:eastAsia="zh-CN"/>
              </w:rPr>
              <w:t>日，</w:t>
            </w:r>
            <w:r>
              <w:rPr>
                <w:rFonts w:hint="eastAsia" w:ascii="Times New Roman" w:hAnsi="Times New Roman" w:cs="Times New Roman"/>
                <w:b w:val="0"/>
                <w:bCs/>
                <w:color w:val="000000"/>
                <w:kern w:val="0"/>
                <w:sz w:val="24"/>
                <w:szCs w:val="24"/>
                <w:lang w:val="en-US" w:eastAsia="zh-CN"/>
              </w:rPr>
              <w:t>海东市互助土族自治县</w:t>
            </w:r>
            <w:r>
              <w:rPr>
                <w:rFonts w:hint="eastAsia" w:ascii="Times New Roman" w:hAnsi="Times New Roman" w:cs="Times New Roman" w:eastAsiaTheme="minorEastAsia"/>
                <w:b w:val="0"/>
                <w:bCs w:val="0"/>
                <w:color w:val="auto"/>
                <w:sz w:val="24"/>
                <w:szCs w:val="24"/>
                <w:lang w:val="en-US" w:eastAsia="zh-CN"/>
              </w:rPr>
              <w:t>生态环境局</w:t>
            </w:r>
            <w:r>
              <w:rPr>
                <w:rFonts w:hint="default" w:ascii="Times New Roman" w:hAnsi="Times New Roman" w:cs="Times New Roman"/>
                <w:b w:val="0"/>
                <w:bCs/>
                <w:color w:val="000000"/>
                <w:kern w:val="0"/>
                <w:sz w:val="24"/>
                <w:szCs w:val="24"/>
                <w:lang w:val="en-US" w:eastAsia="zh-CN"/>
              </w:rPr>
              <w:t>以</w:t>
            </w:r>
            <w:r>
              <w:rPr>
                <w:rFonts w:hint="eastAsia" w:ascii="Times New Roman" w:hAnsi="Times New Roman" w:cs="Times New Roman" w:eastAsiaTheme="minorEastAsia"/>
                <w:b w:val="0"/>
                <w:bCs w:val="0"/>
                <w:color w:val="auto"/>
                <w:sz w:val="24"/>
                <w:szCs w:val="24"/>
                <w:lang w:val="en-US" w:eastAsia="zh-CN"/>
              </w:rPr>
              <w:t>互环字</w:t>
            </w:r>
            <w:r>
              <w:rPr>
                <w:rFonts w:hint="eastAsia" w:ascii="Times New Roman" w:hAnsi="Times New Roman" w:cs="Times New Roman"/>
                <w:b w:val="0"/>
                <w:bCs/>
                <w:color w:val="000000"/>
                <w:kern w:val="0"/>
                <w:sz w:val="24"/>
                <w:szCs w:val="24"/>
                <w:lang w:val="en-US" w:eastAsia="zh-CN"/>
              </w:rPr>
              <w:t>〔2022〕85</w:t>
            </w:r>
            <w:r>
              <w:rPr>
                <w:rFonts w:hint="default" w:ascii="Times New Roman" w:hAnsi="Times New Roman" w:cs="Times New Roman"/>
                <w:b w:val="0"/>
                <w:bCs/>
                <w:color w:val="000000"/>
                <w:kern w:val="0"/>
                <w:sz w:val="24"/>
                <w:szCs w:val="24"/>
                <w:lang w:val="en-US" w:eastAsia="zh-CN"/>
              </w:rPr>
              <w:t>号下发了《关于</w:t>
            </w:r>
            <w:r>
              <w:rPr>
                <w:rFonts w:hint="eastAsia" w:ascii="Times New Roman" w:hAnsi="Times New Roman" w:cs="Times New Roman"/>
                <w:b w:val="0"/>
                <w:bCs/>
                <w:color w:val="000000"/>
                <w:kern w:val="0"/>
                <w:sz w:val="24"/>
                <w:szCs w:val="24"/>
                <w:lang w:val="en-US" w:eastAsia="zh-CN"/>
              </w:rPr>
              <w:t>青稞产业园酒糟饲料加工车间技改项目</w:t>
            </w:r>
            <w:r>
              <w:rPr>
                <w:rFonts w:hint="default" w:ascii="Times New Roman" w:hAnsi="Times New Roman" w:cs="Times New Roman"/>
                <w:b w:val="0"/>
                <w:bCs/>
                <w:color w:val="000000"/>
                <w:kern w:val="0"/>
                <w:sz w:val="24"/>
                <w:szCs w:val="24"/>
                <w:lang w:val="en-US" w:eastAsia="zh-CN"/>
              </w:rPr>
              <w:t>环境影响报告表的批复》；</w:t>
            </w:r>
          </w:p>
          <w:p w14:paraId="6BAA616F">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b w:val="0"/>
                <w:bCs w:val="0"/>
                <w:color w:val="auto"/>
                <w:kern w:val="2"/>
                <w:sz w:val="24"/>
                <w:szCs w:val="24"/>
                <w:lang w:val="en-US" w:eastAsia="zh-CN" w:bidi="ar-SA"/>
              </w:rPr>
              <w:t>202</w:t>
            </w:r>
            <w:r>
              <w:rPr>
                <w:rFonts w:hint="eastAsia" w:ascii="Times New Roman" w:hAnsi="Times New Roman" w:cs="Times New Roman"/>
                <w:b w:val="0"/>
                <w:bCs w:val="0"/>
                <w:color w:val="auto"/>
                <w:kern w:val="2"/>
                <w:sz w:val="24"/>
                <w:szCs w:val="24"/>
                <w:lang w:val="en-US" w:eastAsia="zh-CN" w:bidi="ar-SA"/>
              </w:rPr>
              <w:t>4</w:t>
            </w:r>
            <w:r>
              <w:rPr>
                <w:rFonts w:hint="default" w:ascii="Times New Roman" w:hAnsi="Times New Roman" w:cs="Times New Roman"/>
                <w:b w:val="0"/>
                <w:bCs w:val="0"/>
                <w:color w:val="auto"/>
                <w:kern w:val="2"/>
                <w:sz w:val="24"/>
                <w:szCs w:val="24"/>
                <w:lang w:val="en-US" w:eastAsia="zh-CN" w:bidi="ar-SA"/>
              </w:rPr>
              <w:t>年</w:t>
            </w:r>
            <w:r>
              <w:rPr>
                <w:rFonts w:hint="eastAsia" w:ascii="Times New Roman" w:hAnsi="Times New Roman" w:cs="Times New Roman"/>
                <w:b w:val="0"/>
                <w:bCs w:val="0"/>
                <w:color w:val="auto"/>
                <w:kern w:val="2"/>
                <w:sz w:val="24"/>
                <w:szCs w:val="24"/>
                <w:lang w:val="en-US" w:eastAsia="zh-CN" w:bidi="ar-SA"/>
              </w:rPr>
              <w:t>7</w:t>
            </w:r>
            <w:r>
              <w:rPr>
                <w:rFonts w:hint="default" w:ascii="Times New Roman" w:hAnsi="Times New Roman" w:cs="Times New Roman"/>
                <w:b w:val="0"/>
                <w:bCs w:val="0"/>
                <w:color w:val="auto"/>
                <w:kern w:val="2"/>
                <w:sz w:val="24"/>
                <w:szCs w:val="24"/>
                <w:lang w:val="en-US" w:eastAsia="zh-CN" w:bidi="ar-SA"/>
              </w:rPr>
              <w:t>月青</w:t>
            </w:r>
            <w:r>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t>海互助天佑德青稞酒股份有限公司</w:t>
            </w:r>
            <w:r>
              <w:rPr>
                <w:rFonts w:hint="eastAsia" w:ascii="Times New Roman" w:hAnsi="Times New Roman" w:cs="Times New Roman"/>
                <w:b w:val="0"/>
                <w:bCs w:val="0"/>
                <w:color w:val="000000" w:themeColor="text1"/>
                <w:kern w:val="2"/>
                <w:sz w:val="24"/>
                <w:szCs w:val="24"/>
                <w:lang w:val="en-US" w:eastAsia="zh-CN" w:bidi="ar-SA"/>
                <w14:textFill>
                  <w14:solidFill>
                    <w14:schemeClr w14:val="tx1"/>
                  </w14:solidFill>
                </w14:textFill>
              </w:rPr>
              <w:t>成立了验收工作组</w:t>
            </w:r>
            <w:r>
              <w:rPr>
                <w:rFonts w:hint="default" w:ascii="Times New Roman" w:hAnsi="Times New Roman" w:cs="Times New Roman"/>
                <w:b w:val="0"/>
                <w:bCs w:val="0"/>
                <w:color w:val="000000" w:themeColor="text1"/>
                <w:kern w:val="2"/>
                <w:sz w:val="24"/>
                <w:szCs w:val="24"/>
                <w:lang w:val="en-US" w:eastAsia="zh-CN" w:bidi="ar-SA"/>
                <w14:textFill>
                  <w14:solidFill>
                    <w14:schemeClr w14:val="tx1"/>
                  </w14:solidFill>
                </w14:textFill>
              </w:rPr>
              <w:t>进行该项目竣工环境保护验收，并编制竣工环境保护验收监测报告表。</w:t>
            </w:r>
          </w:p>
          <w:p w14:paraId="68FDCB58">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pP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项目于20</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22</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年</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8</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月开工建设，202</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3</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年</w:t>
            </w:r>
            <w:r>
              <w:rPr>
                <w:rFonts w:hint="eastAsia" w:ascii="Times New Roman" w:hAnsi="Times New Roman" w:cs="Times New Roman"/>
                <w:b w:val="0"/>
                <w:bCs/>
                <w:color w:val="000000" w:themeColor="text1"/>
                <w:kern w:val="0"/>
                <w:sz w:val="24"/>
                <w:szCs w:val="24"/>
                <w:lang w:val="en-US" w:eastAsia="zh-CN"/>
                <w14:textFill>
                  <w14:solidFill>
                    <w14:schemeClr w14:val="tx1"/>
                  </w14:solidFill>
                </w14:textFill>
              </w:rPr>
              <w:t>9</w:t>
            </w:r>
            <w:r>
              <w:rPr>
                <w:rFonts w:hint="default" w:ascii="Times New Roman" w:hAnsi="Times New Roman" w:cs="Times New Roman"/>
                <w:b w:val="0"/>
                <w:bCs/>
                <w:color w:val="000000" w:themeColor="text1"/>
                <w:kern w:val="0"/>
                <w:sz w:val="24"/>
                <w:szCs w:val="24"/>
                <w:lang w:val="en-US" w:eastAsia="zh-CN"/>
                <w14:textFill>
                  <w14:solidFill>
                    <w14:schemeClr w14:val="tx1"/>
                  </w14:solidFill>
                </w14:textFill>
              </w:rPr>
              <w:t>月投产运营，目前生产和各项环保治理设施运行正常，本项目满足建设项目竣工验收监测条件。</w:t>
            </w:r>
          </w:p>
          <w:p w14:paraId="0CAF708A">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验收工作组于202</w:t>
            </w:r>
            <w:r>
              <w:rPr>
                <w:rFonts w:hint="eastAsia" w:ascii="Times New Roman" w:hAnsi="Times New Roman" w:cs="Times New Roman"/>
                <w:b w:val="0"/>
                <w:bCs w:val="0"/>
                <w:color w:val="auto"/>
                <w:kern w:val="2"/>
                <w:sz w:val="24"/>
                <w:szCs w:val="24"/>
                <w:lang w:val="en-US" w:eastAsia="zh-CN" w:bidi="ar-SA"/>
              </w:rPr>
              <w:t>4</w:t>
            </w:r>
            <w:r>
              <w:rPr>
                <w:rFonts w:hint="default" w:ascii="Times New Roman" w:hAnsi="Times New Roman" w:eastAsia="宋体" w:cs="Times New Roman"/>
                <w:b w:val="0"/>
                <w:bCs w:val="0"/>
                <w:color w:val="auto"/>
                <w:kern w:val="2"/>
                <w:sz w:val="24"/>
                <w:szCs w:val="24"/>
                <w:lang w:val="en-US" w:eastAsia="zh-CN" w:bidi="ar-SA"/>
              </w:rPr>
              <w:t>年</w:t>
            </w:r>
            <w:r>
              <w:rPr>
                <w:rFonts w:hint="eastAsia" w:ascii="Times New Roman" w:hAnsi="Times New Roman" w:cs="Times New Roman"/>
                <w:b w:val="0"/>
                <w:bCs w:val="0"/>
                <w:color w:val="auto"/>
                <w:kern w:val="2"/>
                <w:sz w:val="24"/>
                <w:szCs w:val="24"/>
                <w:lang w:val="en-US" w:eastAsia="zh-CN" w:bidi="ar-SA"/>
              </w:rPr>
              <w:t>7</w:t>
            </w:r>
            <w:r>
              <w:rPr>
                <w:rFonts w:hint="default" w:ascii="Times New Roman" w:hAnsi="Times New Roman" w:eastAsia="宋体" w:cs="Times New Roman"/>
                <w:b w:val="0"/>
                <w:bCs w:val="0"/>
                <w:color w:val="auto"/>
                <w:kern w:val="2"/>
                <w:sz w:val="24"/>
                <w:szCs w:val="24"/>
                <w:lang w:val="en-US" w:eastAsia="zh-CN" w:bidi="ar-SA"/>
              </w:rPr>
              <w:t>月进行了现场踏勘，经详细调查，并根据《建设项目竣工环境保护验收技术指南</w:t>
            </w:r>
            <w:r>
              <w:rPr>
                <w:rFonts w:hint="eastAsia" w:ascii="Times New Roman" w:hAnsi="Times New Roman"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污染影响类》（生态环境部公告2018年第9号），编制完成了《</w:t>
            </w:r>
            <w:r>
              <w:rPr>
                <w:rFonts w:hint="eastAsia" w:ascii="Times New Roman" w:hAnsi="Times New Roman" w:cs="Times New Roman"/>
                <w:b w:val="0"/>
                <w:bCs w:val="0"/>
                <w:color w:val="auto"/>
                <w:kern w:val="2"/>
                <w:sz w:val="24"/>
                <w:szCs w:val="24"/>
                <w:lang w:val="en-US" w:eastAsia="zh-CN" w:bidi="ar-SA"/>
              </w:rPr>
              <w:t>青稞产业园酒糟饲料加工车间技改项目</w:t>
            </w:r>
            <w:r>
              <w:rPr>
                <w:rFonts w:hint="default" w:ascii="Times New Roman" w:hAnsi="Times New Roman" w:eastAsia="宋体" w:cs="Times New Roman"/>
                <w:b w:val="0"/>
                <w:bCs w:val="0"/>
                <w:color w:val="auto"/>
                <w:kern w:val="2"/>
                <w:sz w:val="24"/>
                <w:szCs w:val="24"/>
                <w:lang w:val="en-US" w:eastAsia="zh-CN" w:bidi="ar-SA"/>
              </w:rPr>
              <w:t>竣工环境保护验收监测报告表》。</w:t>
            </w:r>
          </w:p>
          <w:p w14:paraId="2F1BE1C4">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cs="Times New Roman"/>
                <w:b/>
                <w:bCs/>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b/>
                <w:bCs/>
                <w:color w:val="000000" w:themeColor="text1"/>
                <w:kern w:val="2"/>
                <w:sz w:val="24"/>
                <w:szCs w:val="24"/>
                <w:lang w:val="en-US" w:eastAsia="zh-CN" w:bidi="ar-SA"/>
                <w14:textFill>
                  <w14:solidFill>
                    <w14:schemeClr w14:val="tx1"/>
                  </w14:solidFill>
                </w14:textFill>
              </w:rPr>
              <w:t>2、项目平面布置</w:t>
            </w:r>
          </w:p>
          <w:p w14:paraId="565A981A">
            <w:pPr>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本项目属于新建项目，主要利用青海互助天佑德青稞酒股份有限公司安定厂区现有3600m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工业用地建设酒糟饲料加工车间及配套设施4058.49m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，其中生产车间建筑面积3101.37m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，建设2条生产线；配套建设办公用房957.12m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。项目总平面布置图详见。</w:t>
            </w:r>
          </w:p>
          <w:p w14:paraId="4F714A55">
            <w:pPr>
              <w:pStyle w:val="56"/>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outlineLvl w:val="9"/>
              <w:rPr>
                <w:rFonts w:hint="default" w:ascii="Times New Roman" w:hAnsi="Times New Roman" w:cs="Times New Roman"/>
                <w:b/>
                <w:sz w:val="24"/>
                <w:szCs w:val="24"/>
                <w:lang w:val="en-US" w:eastAsia="zh-CN"/>
              </w:rPr>
            </w:pPr>
            <w:r>
              <w:rPr>
                <w:rFonts w:hint="default" w:ascii="Times New Roman" w:hAnsi="Times New Roman" w:cs="Times New Roman"/>
                <w:b/>
                <w:sz w:val="24"/>
                <w:szCs w:val="24"/>
                <w:lang w:val="en-US" w:eastAsia="zh-CN"/>
              </w:rPr>
              <w:t>3、建设内容</w:t>
            </w:r>
          </w:p>
          <w:p w14:paraId="3A5A5F42">
            <w:pPr>
              <w:pStyle w:val="9"/>
              <w:keepNext w:val="0"/>
              <w:keepLines w:val="0"/>
              <w:pageBreakBefore w:val="0"/>
              <w:widowControl w:val="0"/>
              <w:kinsoku/>
              <w:wordWrap/>
              <w:overflowPunct/>
              <w:topLinePunct w:val="0"/>
              <w:autoSpaceDE/>
              <w:autoSpaceDN/>
              <w:bidi w:val="0"/>
              <w:adjustRightInd/>
              <w:snapToGrid/>
              <w:spacing w:line="360" w:lineRule="auto"/>
              <w:ind w:firstLine="484" w:firstLineChars="200"/>
              <w:jc w:val="both"/>
              <w:textAlignment w:val="auto"/>
              <w:rPr>
                <w:rFonts w:hint="eastAsia" w:ascii="Times New Roman" w:hAnsi="Times New Roman" w:cs="Times New Roman"/>
                <w:color w:val="auto"/>
                <w:sz w:val="24"/>
                <w:szCs w:val="24"/>
                <w:lang w:val="en-US" w:eastAsia="zh-CN"/>
              </w:rPr>
            </w:pPr>
            <w:r>
              <w:rPr>
                <w:rFonts w:hint="eastAsia" w:ascii="Times New Roman" w:hAnsi="Times New Roman" w:cs="Times New Roman"/>
                <w:sz w:val="24"/>
                <w:szCs w:val="24"/>
                <w:lang w:val="en-US" w:eastAsia="zh-CN"/>
              </w:rPr>
              <w:t>环评阶段：本项目新建项目</w:t>
            </w:r>
            <w:r>
              <w:rPr>
                <w:rFonts w:hint="default" w:ascii="Times New Roman" w:hAnsi="Times New Roman" w:eastAsia="宋体" w:cs="Times New Roman"/>
                <w:color w:val="auto"/>
                <w:sz w:val="24"/>
                <w:szCs w:val="24"/>
                <w:lang w:val="en-US" w:eastAsia="zh-CN"/>
              </w:rPr>
              <w:t>。</w:t>
            </w:r>
            <w:r>
              <w:rPr>
                <w:rFonts w:hint="eastAsia" w:ascii="Times New Roman" w:hAnsi="Times New Roman" w:cs="Times New Roman"/>
                <w:color w:val="auto"/>
                <w:sz w:val="24"/>
                <w:szCs w:val="24"/>
                <w:lang w:val="en-US" w:eastAsia="zh-CN"/>
              </w:rPr>
              <w:t>主要利用青海互助天佑德青稞酒股份有限公司安定厂区现有工业用地建设酒糟饲料加工车间及配套设施4058.49平方米。其中生产车间（丁类）建筑面积3101.37建设2条生产线；配套建设办公用房建筑面积957.12平方米。</w:t>
            </w:r>
          </w:p>
          <w:p w14:paraId="5FF64F77">
            <w:pPr>
              <w:pStyle w:val="9"/>
              <w:keepNext w:val="0"/>
              <w:keepLines w:val="0"/>
              <w:pageBreakBefore w:val="0"/>
              <w:widowControl w:val="0"/>
              <w:kinsoku/>
              <w:wordWrap/>
              <w:overflowPunct/>
              <w:topLinePunct w:val="0"/>
              <w:autoSpaceDE/>
              <w:autoSpaceDN/>
              <w:bidi w:val="0"/>
              <w:adjustRightInd/>
              <w:snapToGrid/>
              <w:spacing w:line="360" w:lineRule="auto"/>
              <w:ind w:firstLine="484" w:firstLineChars="200"/>
              <w:jc w:val="both"/>
              <w:textAlignment w:val="auto"/>
              <w:rPr>
                <w:rFonts w:hint="eastAsia" w:ascii="Times New Roman" w:hAnsi="Times New Roman" w:cs="Times New Roman"/>
                <w:color w:val="0904EC"/>
                <w:sz w:val="24"/>
                <w:szCs w:val="24"/>
                <w:lang w:val="en-US" w:eastAsia="zh-CN"/>
              </w:rPr>
            </w:pPr>
            <w:r>
              <w:rPr>
                <w:rFonts w:hint="eastAsia" w:ascii="Times New Roman" w:hAnsi="Times New Roman" w:cs="Times New Roman"/>
                <w:color w:val="000000" w:themeColor="text1"/>
                <w:sz w:val="24"/>
                <w:szCs w:val="24"/>
                <w:lang w:val="en-US" w:eastAsia="zh-CN"/>
                <w14:textFill>
                  <w14:solidFill>
                    <w14:schemeClr w14:val="tx1"/>
                  </w14:solidFill>
                </w14:textFill>
              </w:rPr>
              <w:t>验收阶段：本项目</w:t>
            </w:r>
            <w:r>
              <w:rPr>
                <w:rFonts w:hint="eastAsia" w:ascii="Times New Roman" w:hAnsi="Times New Roman" w:cs="Times New Roman"/>
                <w:color w:val="auto"/>
                <w:sz w:val="24"/>
                <w:szCs w:val="24"/>
                <w:lang w:val="en-US" w:eastAsia="zh-CN"/>
              </w:rPr>
              <w:t>利用了青海互助天佑德青稞酒股份有限公司安定厂区现有工业用地建设酒糟饲料加工车间及配套设施4058.49平方米。其中生产车间建筑面积3101.37，共建设了2条生产线；配套建设办公用房建筑面积957.12平方米。</w:t>
            </w:r>
          </w:p>
          <w:p w14:paraId="5A340498">
            <w:pPr>
              <w:pStyle w:val="9"/>
              <w:keepNext w:val="0"/>
              <w:keepLines w:val="0"/>
              <w:pageBreakBefore w:val="0"/>
              <w:widowControl w:val="0"/>
              <w:kinsoku/>
              <w:wordWrap/>
              <w:overflowPunct/>
              <w:topLinePunct w:val="0"/>
              <w:autoSpaceDE/>
              <w:autoSpaceDN/>
              <w:bidi w:val="0"/>
              <w:adjustRightInd/>
              <w:snapToGrid/>
              <w:spacing w:line="360" w:lineRule="auto"/>
              <w:ind w:firstLine="484" w:firstLineChars="200"/>
              <w:jc w:val="both"/>
              <w:textAlignment w:val="auto"/>
              <w:rPr>
                <w:rFonts w:hint="default" w:ascii="Times New Roman" w:hAnsi="Times New Roman" w:eastAsia="宋体" w:cs="Times New Roman"/>
                <w:b/>
                <w:color w:val="0000FF"/>
                <w:szCs w:val="21"/>
              </w:rPr>
            </w:pPr>
            <w:r>
              <w:rPr>
                <w:rFonts w:hint="default" w:ascii="Times New Roman" w:hAnsi="Times New Roman" w:eastAsia="宋体" w:cs="Times New Roman"/>
                <w:color w:val="auto"/>
                <w:sz w:val="24"/>
              </w:rPr>
              <w:t>本</w:t>
            </w:r>
            <w:r>
              <w:rPr>
                <w:rFonts w:hint="default" w:ascii="Times New Roman" w:hAnsi="Times New Roman" w:eastAsia="宋体" w:cs="Times New Roman"/>
                <w:bCs/>
                <w:color w:val="auto"/>
                <w:sz w:val="24"/>
              </w:rPr>
              <w:t>项目组成表见表2-1所示。</w:t>
            </w:r>
          </w:p>
          <w:p w14:paraId="085486C0">
            <w:pPr>
              <w:keepNext w:val="0"/>
              <w:keepLines w:val="0"/>
              <w:pageBreakBefore w:val="0"/>
              <w:kinsoku/>
              <w:wordWrap/>
              <w:overflowPunct/>
              <w:topLinePunct w:val="0"/>
              <w:bidi w:val="0"/>
              <w:adjustRightInd w:val="0"/>
              <w:snapToGrid w:val="0"/>
              <w:spacing w:line="240" w:lineRule="auto"/>
              <w:ind w:left="482"/>
              <w:jc w:val="center"/>
              <w:textAlignment w:val="auto"/>
              <w:rPr>
                <w:rFonts w:hint="default" w:ascii="Times New Roman" w:hAnsi="Times New Roman" w:eastAsia="宋体" w:cs="Times New Roman"/>
                <w:b/>
                <w:snapToGrid w:val="0"/>
                <w:color w:val="auto"/>
                <w:kern w:val="0"/>
                <w:sz w:val="24"/>
                <w:szCs w:val="24"/>
                <w:lang w:val="en-US" w:eastAsia="zh-CN"/>
              </w:rPr>
            </w:pPr>
            <w:r>
              <w:rPr>
                <w:rFonts w:hint="default" w:ascii="Times New Roman" w:hAnsi="Times New Roman" w:eastAsia="宋体" w:cs="Times New Roman"/>
                <w:b/>
                <w:snapToGrid w:val="0"/>
                <w:color w:val="auto"/>
                <w:kern w:val="0"/>
                <w:sz w:val="24"/>
                <w:szCs w:val="24"/>
                <w:lang w:val="en-US" w:eastAsia="zh-CN"/>
              </w:rPr>
              <w:t>表2-1  本项目组成表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417"/>
              <w:gridCol w:w="766"/>
              <w:gridCol w:w="3467"/>
              <w:gridCol w:w="2867"/>
              <w:gridCol w:w="870"/>
            </w:tblGrid>
            <w:tr w14:paraId="7470D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20" w:type="dxa"/>
                  <w:gridSpan w:val="3"/>
                  <w:noWrap w:val="0"/>
                  <w:vAlign w:val="center"/>
                </w:tcPr>
                <w:p w14:paraId="3FBF4EC5">
                  <w:pPr>
                    <w:pStyle w:val="6"/>
                    <w:spacing w:line="360" w:lineRule="auto"/>
                    <w:jc w:val="center"/>
                    <w:rPr>
                      <w:rFonts w:hint="default" w:ascii="Times New Roman" w:hAnsi="Times New Roman" w:eastAsia="宋体" w:cs="Times New Roman"/>
                      <w:b/>
                      <w:bCs/>
                    </w:rPr>
                  </w:pPr>
                  <w:r>
                    <w:rPr>
                      <w:rFonts w:hint="default" w:ascii="Times New Roman" w:hAnsi="Times New Roman" w:eastAsia="宋体" w:cs="Times New Roman"/>
                      <w:b/>
                      <w:bCs/>
                    </w:rPr>
                    <w:t>工程类别</w:t>
                  </w:r>
                </w:p>
              </w:tc>
              <w:tc>
                <w:tcPr>
                  <w:tcW w:w="3467" w:type="dxa"/>
                  <w:noWrap w:val="0"/>
                  <w:vAlign w:val="center"/>
                </w:tcPr>
                <w:p w14:paraId="004BEC3B">
                  <w:pPr>
                    <w:pStyle w:val="6"/>
                    <w:spacing w:line="360" w:lineRule="auto"/>
                    <w:ind w:left="0" w:leftChars="0" w:firstLine="0" w:firstLineChars="0"/>
                    <w:jc w:val="center"/>
                    <w:rPr>
                      <w:rFonts w:hint="eastAsia" w:ascii="Times New Roman" w:hAnsi="Times New Roman" w:eastAsia="宋体" w:cs="Times New Roman"/>
                      <w:b/>
                      <w:bCs/>
                      <w:lang w:eastAsia="zh-CN"/>
                    </w:rPr>
                  </w:pPr>
                  <w:r>
                    <w:rPr>
                      <w:rFonts w:hint="eastAsia" w:ascii="Times New Roman" w:hAnsi="Times New Roman" w:eastAsia="宋体" w:cs="Times New Roman"/>
                      <w:b/>
                      <w:bCs/>
                      <w:lang w:val="en-US" w:eastAsia="zh-CN"/>
                    </w:rPr>
                    <w:t>环评</w:t>
                  </w:r>
                  <w:r>
                    <w:rPr>
                      <w:rFonts w:hint="default" w:ascii="Times New Roman" w:hAnsi="Times New Roman" w:eastAsia="宋体" w:cs="Times New Roman"/>
                      <w:b/>
                      <w:bCs/>
                    </w:rPr>
                    <w:t>工程内容及规模</w:t>
                  </w:r>
                </w:p>
              </w:tc>
              <w:tc>
                <w:tcPr>
                  <w:tcW w:w="2867" w:type="dxa"/>
                  <w:noWrap w:val="0"/>
                  <w:vAlign w:val="center"/>
                </w:tcPr>
                <w:p w14:paraId="13AB4F49">
                  <w:pPr>
                    <w:pStyle w:val="6"/>
                    <w:spacing w:line="360" w:lineRule="auto"/>
                    <w:ind w:left="0" w:leftChars="0" w:firstLine="0" w:firstLineChars="0"/>
                    <w:jc w:val="center"/>
                    <w:rPr>
                      <w:rFonts w:hint="default" w:ascii="Times New Roman" w:hAnsi="Times New Roman" w:eastAsia="宋体" w:cs="Times New Roman"/>
                      <w:b/>
                      <w:bCs/>
                    </w:rPr>
                  </w:pPr>
                  <w:r>
                    <w:rPr>
                      <w:rFonts w:hint="eastAsia" w:ascii="Times New Roman" w:hAnsi="Times New Roman" w:eastAsia="宋体" w:cs="Times New Roman"/>
                      <w:b/>
                      <w:bCs/>
                      <w:lang w:val="en-US" w:eastAsia="zh-CN"/>
                    </w:rPr>
                    <w:t>实际建设内容</w:t>
                  </w:r>
                </w:p>
              </w:tc>
              <w:tc>
                <w:tcPr>
                  <w:tcW w:w="870" w:type="dxa"/>
                  <w:noWrap w:val="0"/>
                  <w:vAlign w:val="center"/>
                </w:tcPr>
                <w:p w14:paraId="7979E9E1">
                  <w:pPr>
                    <w:pStyle w:val="6"/>
                    <w:spacing w:line="360" w:lineRule="auto"/>
                    <w:ind w:left="0" w:leftChars="0" w:firstLine="0" w:firstLineChars="0"/>
                    <w:jc w:val="center"/>
                    <w:rPr>
                      <w:rFonts w:hint="default" w:ascii="Times New Roman" w:hAnsi="Times New Roman" w:eastAsia="宋体" w:cs="Times New Roman"/>
                      <w:b/>
                      <w:bCs/>
                    </w:rPr>
                  </w:pPr>
                  <w:r>
                    <w:rPr>
                      <w:rFonts w:hint="eastAsia" w:ascii="Times New Roman" w:hAnsi="Times New Roman" w:eastAsia="宋体" w:cs="Times New Roman"/>
                      <w:b/>
                      <w:bCs/>
                      <w:lang w:val="en-US" w:eastAsia="zh-CN"/>
                    </w:rPr>
                    <w:t>备注</w:t>
                  </w:r>
                </w:p>
              </w:tc>
            </w:tr>
            <w:tr w14:paraId="1534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restart"/>
                  <w:noWrap w:val="0"/>
                  <w:vAlign w:val="center"/>
                </w:tcPr>
                <w:p w14:paraId="5478906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主体</w:t>
                  </w:r>
                </w:p>
                <w:p w14:paraId="0CDA3960">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工程</w:t>
                  </w:r>
                </w:p>
              </w:tc>
              <w:tc>
                <w:tcPr>
                  <w:tcW w:w="1183" w:type="dxa"/>
                  <w:gridSpan w:val="2"/>
                  <w:noWrap w:val="0"/>
                  <w:vAlign w:val="center"/>
                </w:tcPr>
                <w:p w14:paraId="44AEC575">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生产车间</w:t>
                  </w:r>
                </w:p>
              </w:tc>
              <w:tc>
                <w:tcPr>
                  <w:tcW w:w="3467" w:type="dxa"/>
                  <w:noWrap w:val="0"/>
                  <w:vAlign w:val="center"/>
                </w:tcPr>
                <w:p w14:paraId="26663C0D">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利用园区现有工业用地建设生产车间，并购置相关生产设备，建设两条生产线，建筑面积3101.37平方米</w:t>
                  </w:r>
                </w:p>
              </w:tc>
              <w:tc>
                <w:tcPr>
                  <w:tcW w:w="2867" w:type="dxa"/>
                  <w:noWrap w:val="0"/>
                  <w:vAlign w:val="center"/>
                </w:tcPr>
                <w:p w14:paraId="23CFB9BD">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利用园区现有工业用地建设生产车间，并购置了相关生产设备，建成两条生产线，建筑面积3101.37平方米</w:t>
                  </w:r>
                </w:p>
              </w:tc>
              <w:tc>
                <w:tcPr>
                  <w:tcW w:w="870" w:type="dxa"/>
                  <w:noWrap w:val="0"/>
                  <w:vAlign w:val="center"/>
                </w:tcPr>
                <w:p w14:paraId="3BF6099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6FD3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continue"/>
                  <w:noWrap w:val="0"/>
                  <w:vAlign w:val="center"/>
                </w:tcPr>
                <w:p w14:paraId="6EC9EC8F">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1183" w:type="dxa"/>
                  <w:gridSpan w:val="2"/>
                  <w:noWrap w:val="0"/>
                  <w:vAlign w:val="center"/>
                </w:tcPr>
                <w:p w14:paraId="5D058670">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仓库</w:t>
                  </w:r>
                </w:p>
              </w:tc>
              <w:tc>
                <w:tcPr>
                  <w:tcW w:w="3467" w:type="dxa"/>
                  <w:noWrap w:val="0"/>
                  <w:vAlign w:val="center"/>
                </w:tcPr>
                <w:p w14:paraId="0E22B504">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1栋1</w:t>
                  </w:r>
                  <w:r>
                    <w:rPr>
                      <w:rFonts w:hint="default" w:ascii="Times New Roman" w:hAnsi="Times New Roman" w:cs="Times New Roman"/>
                      <w:snapToGrid w:val="0"/>
                      <w:color w:val="auto"/>
                      <w:sz w:val="21"/>
                      <w:szCs w:val="21"/>
                      <w:vertAlign w:val="baseline"/>
                      <w:lang w:val="en-US" w:eastAsia="zh-CN"/>
                    </w:rPr>
                    <w:t>F</w:t>
                  </w:r>
                  <w:r>
                    <w:rPr>
                      <w:rFonts w:hint="eastAsia" w:ascii="Times New Roman" w:hAnsi="Times New Roman" w:cs="Times New Roman"/>
                      <w:snapToGrid w:val="0"/>
                      <w:color w:val="auto"/>
                      <w:sz w:val="21"/>
                      <w:szCs w:val="21"/>
                      <w:vertAlign w:val="baseline"/>
                      <w:lang w:val="en-US" w:eastAsia="zh-CN"/>
                    </w:rPr>
                    <w:t>，主要为成品区和原材料区，建筑面积约3000平方米</w:t>
                  </w:r>
                </w:p>
              </w:tc>
              <w:tc>
                <w:tcPr>
                  <w:tcW w:w="2867" w:type="dxa"/>
                  <w:noWrap w:val="0"/>
                  <w:vAlign w:val="center"/>
                </w:tcPr>
                <w:p w14:paraId="224182E2">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1栋1</w:t>
                  </w:r>
                  <w:r>
                    <w:rPr>
                      <w:rFonts w:hint="default" w:ascii="Times New Roman" w:hAnsi="Times New Roman" w:cs="Times New Roman"/>
                      <w:snapToGrid w:val="0"/>
                      <w:color w:val="auto"/>
                      <w:sz w:val="21"/>
                      <w:szCs w:val="21"/>
                      <w:vertAlign w:val="baseline"/>
                      <w:lang w:val="en-US" w:eastAsia="zh-CN"/>
                    </w:rPr>
                    <w:t>F</w:t>
                  </w:r>
                  <w:r>
                    <w:rPr>
                      <w:rFonts w:hint="eastAsia" w:ascii="Times New Roman" w:hAnsi="Times New Roman" w:cs="Times New Roman"/>
                      <w:snapToGrid w:val="0"/>
                      <w:color w:val="auto"/>
                      <w:sz w:val="21"/>
                      <w:szCs w:val="21"/>
                      <w:vertAlign w:val="baseline"/>
                      <w:lang w:val="en-US" w:eastAsia="zh-CN"/>
                    </w:rPr>
                    <w:t>，主要为成品区和原材料区，建筑面积3000平方米</w:t>
                  </w:r>
                </w:p>
              </w:tc>
              <w:tc>
                <w:tcPr>
                  <w:tcW w:w="870" w:type="dxa"/>
                  <w:noWrap w:val="0"/>
                  <w:vAlign w:val="center"/>
                </w:tcPr>
                <w:p w14:paraId="70D8119C">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2B32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noWrap w:val="0"/>
                  <w:vAlign w:val="center"/>
                </w:tcPr>
                <w:p w14:paraId="3ABEB655">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辅助工程</w:t>
                  </w:r>
                </w:p>
              </w:tc>
              <w:tc>
                <w:tcPr>
                  <w:tcW w:w="1183" w:type="dxa"/>
                  <w:gridSpan w:val="2"/>
                  <w:noWrap w:val="0"/>
                  <w:vAlign w:val="center"/>
                </w:tcPr>
                <w:p w14:paraId="2EFE6ED7">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办公用房</w:t>
                  </w:r>
                </w:p>
              </w:tc>
              <w:tc>
                <w:tcPr>
                  <w:tcW w:w="3467" w:type="dxa"/>
                  <w:noWrap w:val="0"/>
                  <w:vAlign w:val="center"/>
                </w:tcPr>
                <w:p w14:paraId="2205EFAF">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建设配套办公用房957.12平方米</w:t>
                  </w:r>
                </w:p>
              </w:tc>
              <w:tc>
                <w:tcPr>
                  <w:tcW w:w="2867" w:type="dxa"/>
                  <w:noWrap w:val="0"/>
                  <w:vAlign w:val="center"/>
                </w:tcPr>
                <w:p w14:paraId="591FB4CE">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建设配套办公用房957.12平方米</w:t>
                  </w:r>
                </w:p>
              </w:tc>
              <w:tc>
                <w:tcPr>
                  <w:tcW w:w="870" w:type="dxa"/>
                  <w:noWrap w:val="0"/>
                  <w:vAlign w:val="center"/>
                </w:tcPr>
                <w:p w14:paraId="03BB378B">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241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restart"/>
                  <w:noWrap w:val="0"/>
                  <w:vAlign w:val="center"/>
                </w:tcPr>
                <w:p w14:paraId="3D78C9A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公用工程</w:t>
                  </w:r>
                </w:p>
              </w:tc>
              <w:tc>
                <w:tcPr>
                  <w:tcW w:w="1183" w:type="dxa"/>
                  <w:gridSpan w:val="2"/>
                  <w:noWrap w:val="0"/>
                  <w:vAlign w:val="center"/>
                </w:tcPr>
                <w:p w14:paraId="6E3BD71E">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供电</w:t>
                  </w:r>
                </w:p>
              </w:tc>
              <w:tc>
                <w:tcPr>
                  <w:tcW w:w="3467" w:type="dxa"/>
                  <w:noWrap w:val="0"/>
                  <w:vAlign w:val="center"/>
                </w:tcPr>
                <w:p w14:paraId="38132AA1">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供水依托园区现有供水管网</w:t>
                  </w:r>
                </w:p>
              </w:tc>
              <w:tc>
                <w:tcPr>
                  <w:tcW w:w="2867" w:type="dxa"/>
                  <w:noWrap w:val="0"/>
                  <w:vAlign w:val="center"/>
                </w:tcPr>
                <w:p w14:paraId="2F10A6CE">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供水依托园区现有供水管网</w:t>
                  </w:r>
                </w:p>
              </w:tc>
              <w:tc>
                <w:tcPr>
                  <w:tcW w:w="870" w:type="dxa"/>
                  <w:noWrap w:val="0"/>
                  <w:vAlign w:val="center"/>
                </w:tcPr>
                <w:p w14:paraId="7A02A55B">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7288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continue"/>
                  <w:noWrap w:val="0"/>
                  <w:vAlign w:val="center"/>
                </w:tcPr>
                <w:p w14:paraId="050C0880">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1183" w:type="dxa"/>
                  <w:gridSpan w:val="2"/>
                  <w:noWrap w:val="0"/>
                  <w:vAlign w:val="center"/>
                </w:tcPr>
                <w:p w14:paraId="783A2581">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供水</w:t>
                  </w:r>
                </w:p>
              </w:tc>
              <w:tc>
                <w:tcPr>
                  <w:tcW w:w="3467" w:type="dxa"/>
                  <w:noWrap w:val="0"/>
                  <w:vAlign w:val="center"/>
                </w:tcPr>
                <w:p w14:paraId="0827FF15">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供电依托园区现有的供电管网</w:t>
                  </w:r>
                </w:p>
              </w:tc>
              <w:tc>
                <w:tcPr>
                  <w:tcW w:w="2867" w:type="dxa"/>
                  <w:noWrap w:val="0"/>
                  <w:vAlign w:val="center"/>
                </w:tcPr>
                <w:p w14:paraId="5D483E08">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供电依托园区现有的供电管网</w:t>
                  </w:r>
                </w:p>
              </w:tc>
              <w:tc>
                <w:tcPr>
                  <w:tcW w:w="870" w:type="dxa"/>
                  <w:noWrap w:val="0"/>
                  <w:vAlign w:val="center"/>
                </w:tcPr>
                <w:p w14:paraId="279643E2">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1BBB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7" w:type="dxa"/>
                  <w:vMerge w:val="continue"/>
                  <w:noWrap w:val="0"/>
                  <w:vAlign w:val="center"/>
                </w:tcPr>
                <w:p w14:paraId="0F050654">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1183" w:type="dxa"/>
                  <w:gridSpan w:val="2"/>
                  <w:noWrap w:val="0"/>
                  <w:vAlign w:val="center"/>
                </w:tcPr>
                <w:p w14:paraId="37925B55">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供暖</w:t>
                  </w:r>
                </w:p>
              </w:tc>
              <w:tc>
                <w:tcPr>
                  <w:tcW w:w="3467" w:type="dxa"/>
                  <w:noWrap w:val="0"/>
                  <w:vAlign w:val="center"/>
                </w:tcPr>
                <w:p w14:paraId="4DAD6472">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项目冬季供暖采用电器供暖</w:t>
                  </w:r>
                </w:p>
              </w:tc>
              <w:tc>
                <w:tcPr>
                  <w:tcW w:w="2867" w:type="dxa"/>
                  <w:noWrap w:val="0"/>
                  <w:vAlign w:val="center"/>
                </w:tcPr>
                <w:p w14:paraId="33B8F123">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项目冬季供暖采用电器供暖</w:t>
                  </w:r>
                </w:p>
              </w:tc>
              <w:tc>
                <w:tcPr>
                  <w:tcW w:w="870" w:type="dxa"/>
                  <w:noWrap w:val="0"/>
                  <w:vAlign w:val="center"/>
                </w:tcPr>
                <w:p w14:paraId="47FA8FB2">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4986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restart"/>
                  <w:noWrap w:val="0"/>
                  <w:vAlign w:val="center"/>
                </w:tcPr>
                <w:p w14:paraId="501B15D4">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环保工程</w:t>
                  </w:r>
                </w:p>
              </w:tc>
              <w:tc>
                <w:tcPr>
                  <w:tcW w:w="417" w:type="dxa"/>
                  <w:vMerge w:val="restart"/>
                  <w:noWrap w:val="0"/>
                  <w:vAlign w:val="center"/>
                </w:tcPr>
                <w:p w14:paraId="2ECDFBA8">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废气治理</w:t>
                  </w:r>
                </w:p>
              </w:tc>
              <w:tc>
                <w:tcPr>
                  <w:tcW w:w="766" w:type="dxa"/>
                  <w:vMerge w:val="restart"/>
                  <w:noWrap w:val="0"/>
                  <w:vAlign w:val="center"/>
                </w:tcPr>
                <w:p w14:paraId="6EAFC6AA">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工艺粉尘</w:t>
                  </w:r>
                </w:p>
              </w:tc>
              <w:tc>
                <w:tcPr>
                  <w:tcW w:w="3467" w:type="dxa"/>
                  <w:noWrap w:val="0"/>
                  <w:vAlign w:val="center"/>
                </w:tcPr>
                <w:p w14:paraId="3834F07F">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有组织：</w:t>
                  </w:r>
                </w:p>
                <w:p w14:paraId="5478198E">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snapToGrid w:val="0"/>
                      <w:color w:val="auto"/>
                      <w:sz w:val="21"/>
                      <w:szCs w:val="21"/>
                      <w:vertAlign w:val="baseline"/>
                      <w:lang w:val="en-US" w:eastAsia="zh-CN"/>
                    </w:rPr>
                  </w:pPr>
                  <w:r>
                    <w:rPr>
                      <w:rFonts w:hint="default" w:ascii="Times New Roman" w:hAnsi="Times New Roman" w:cs="Times New Roman"/>
                      <w:snapToGrid w:val="0"/>
                      <w:color w:val="auto"/>
                      <w:sz w:val="21"/>
                      <w:szCs w:val="21"/>
                      <w:vertAlign w:val="baseline"/>
                      <w:lang w:val="en-US" w:eastAsia="zh-CN"/>
                    </w:rPr>
                    <w:t>①</w:t>
                  </w:r>
                  <w:r>
                    <w:rPr>
                      <w:rFonts w:hint="eastAsia" w:ascii="Times New Roman" w:hAnsi="Times New Roman" w:cs="Times New Roman"/>
                      <w:snapToGrid w:val="0"/>
                      <w:color w:val="auto"/>
                      <w:sz w:val="21"/>
                      <w:szCs w:val="21"/>
                      <w:vertAlign w:val="baseline"/>
                      <w:lang w:val="en-US" w:eastAsia="zh-CN"/>
                    </w:rPr>
                    <w:t>分别在原料投料工序设置集气罩并配备引风机就爱那个粉尘统一收集到2台脉冲布袋除尘器，设计风量10000m</w:t>
                  </w:r>
                  <w:r>
                    <w:rPr>
                      <w:rFonts w:hint="eastAsia" w:ascii="Times New Roman" w:hAnsi="Times New Roman" w:cs="Times New Roman"/>
                      <w:snapToGrid w:val="0"/>
                      <w:color w:val="auto"/>
                      <w:sz w:val="21"/>
                      <w:szCs w:val="21"/>
                      <w:vertAlign w:val="superscript"/>
                      <w:lang w:val="en-US" w:eastAsia="zh-CN"/>
                    </w:rPr>
                    <w:t>3</w:t>
                  </w:r>
                  <w:r>
                    <w:rPr>
                      <w:rFonts w:hint="eastAsia" w:ascii="Times New Roman" w:hAnsi="Times New Roman" w:cs="Times New Roman"/>
                      <w:snapToGrid w:val="0"/>
                      <w:color w:val="auto"/>
                      <w:sz w:val="21"/>
                      <w:szCs w:val="21"/>
                      <w:vertAlign w:val="baseline"/>
                      <w:lang w:val="en-US" w:eastAsia="zh-CN"/>
                    </w:rPr>
                    <w:t>/h，处理后废气由2根20m高排气筒排放（DA001、DA002）</w:t>
                  </w:r>
                </w:p>
                <w:p w14:paraId="4C9A38A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snapToGrid w:val="0"/>
                      <w:color w:val="auto"/>
                      <w:sz w:val="21"/>
                      <w:szCs w:val="21"/>
                      <w:vertAlign w:val="baseline"/>
                      <w:lang w:val="en-US" w:eastAsia="zh-CN"/>
                    </w:rPr>
                  </w:pPr>
                  <w:r>
                    <w:rPr>
                      <w:rFonts w:hint="default" w:ascii="Times New Roman" w:hAnsi="Times New Roman" w:cs="Times New Roman"/>
                      <w:snapToGrid w:val="0"/>
                      <w:color w:val="auto"/>
                      <w:sz w:val="21"/>
                      <w:szCs w:val="21"/>
                      <w:vertAlign w:val="baseline"/>
                      <w:lang w:val="en-US" w:eastAsia="zh-CN"/>
                    </w:rPr>
                    <w:t>②</w:t>
                  </w:r>
                  <w:r>
                    <w:rPr>
                      <w:rFonts w:hint="eastAsia" w:ascii="Times New Roman" w:hAnsi="Times New Roman" w:cs="Times New Roman"/>
                      <w:snapToGrid w:val="0"/>
                      <w:color w:val="auto"/>
                      <w:sz w:val="21"/>
                      <w:szCs w:val="21"/>
                      <w:vertAlign w:val="baseline"/>
                      <w:lang w:val="en-US" w:eastAsia="zh-CN"/>
                    </w:rPr>
                    <w:t>分别在粉碎工序顶部设置集气罩，分别将废气引入2台脉冲式布袋除尘器处理（和投料工序共用1台除尘器），设计风量10000m</w:t>
                  </w:r>
                  <w:r>
                    <w:rPr>
                      <w:rFonts w:hint="eastAsia" w:ascii="Times New Roman" w:hAnsi="Times New Roman" w:cs="Times New Roman"/>
                      <w:snapToGrid w:val="0"/>
                      <w:color w:val="auto"/>
                      <w:sz w:val="21"/>
                      <w:szCs w:val="21"/>
                      <w:vertAlign w:val="superscript"/>
                      <w:lang w:val="en-US" w:eastAsia="zh-CN"/>
                    </w:rPr>
                    <w:t>3</w:t>
                  </w:r>
                  <w:r>
                    <w:rPr>
                      <w:rFonts w:hint="eastAsia" w:ascii="Times New Roman" w:hAnsi="Times New Roman" w:cs="Times New Roman"/>
                      <w:snapToGrid w:val="0"/>
                      <w:color w:val="auto"/>
                      <w:sz w:val="21"/>
                      <w:szCs w:val="21"/>
                      <w:vertAlign w:val="baseline"/>
                      <w:lang w:val="en-US" w:eastAsia="zh-CN"/>
                    </w:rPr>
                    <w:t>/h，处理后废气由2根20m高排气筒排放（DA001、DA002）</w:t>
                  </w:r>
                </w:p>
                <w:p w14:paraId="204918A1">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cs="Times New Roman"/>
                      <w:snapToGrid w:val="0"/>
                      <w:color w:val="auto"/>
                      <w:sz w:val="21"/>
                      <w:szCs w:val="21"/>
                      <w:vertAlign w:val="baseline"/>
                      <w:lang w:val="en-US" w:eastAsia="zh-CN"/>
                    </w:rPr>
                  </w:pPr>
                  <w:r>
                    <w:rPr>
                      <w:rFonts w:hint="default" w:ascii="Times New Roman" w:hAnsi="Times New Roman" w:cs="Times New Roman"/>
                      <w:snapToGrid w:val="0"/>
                      <w:color w:val="auto"/>
                      <w:sz w:val="21"/>
                      <w:szCs w:val="21"/>
                      <w:vertAlign w:val="baseline"/>
                      <w:lang w:val="en-US" w:eastAsia="zh-CN"/>
                    </w:rPr>
                    <w:t>③</w:t>
                  </w:r>
                  <w:r>
                    <w:rPr>
                      <w:rFonts w:hint="eastAsia" w:ascii="Times New Roman" w:hAnsi="Times New Roman" w:cs="Times New Roman"/>
                      <w:snapToGrid w:val="0"/>
                      <w:color w:val="auto"/>
                      <w:sz w:val="21"/>
                      <w:szCs w:val="21"/>
                      <w:vertAlign w:val="baseline"/>
                      <w:lang w:val="en-US" w:eastAsia="zh-CN"/>
                    </w:rPr>
                    <w:t>同时混合工序单独设置集气罩，将收集后的废气由引风机（设计风量10000m</w:t>
                  </w:r>
                  <w:r>
                    <w:rPr>
                      <w:rFonts w:hint="eastAsia" w:ascii="Times New Roman" w:hAnsi="Times New Roman" w:cs="Times New Roman"/>
                      <w:snapToGrid w:val="0"/>
                      <w:color w:val="auto"/>
                      <w:sz w:val="21"/>
                      <w:szCs w:val="21"/>
                      <w:vertAlign w:val="superscript"/>
                      <w:lang w:val="en-US" w:eastAsia="zh-CN"/>
                    </w:rPr>
                    <w:t>3</w:t>
                  </w:r>
                  <w:r>
                    <w:rPr>
                      <w:rFonts w:hint="eastAsia" w:ascii="Times New Roman" w:hAnsi="Times New Roman" w:cs="Times New Roman"/>
                      <w:snapToGrid w:val="0"/>
                      <w:color w:val="auto"/>
                      <w:sz w:val="21"/>
                      <w:szCs w:val="21"/>
                      <w:vertAlign w:val="baseline"/>
                      <w:lang w:val="en-US" w:eastAsia="zh-CN"/>
                    </w:rPr>
                    <w:t>/h）引入脉冲布袋</w:t>
                  </w:r>
                </w:p>
              </w:tc>
              <w:tc>
                <w:tcPr>
                  <w:tcW w:w="2867" w:type="dxa"/>
                  <w:noWrap w:val="0"/>
                  <w:vAlign w:val="center"/>
                </w:tcPr>
                <w:p w14:paraId="1D18FAF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有组织：</w:t>
                  </w:r>
                </w:p>
                <w:p w14:paraId="08B41987">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分别在原料投料工序和粉碎工序设置了集气罩并配备引风机就爱那个粉尘统一收集到2台脉冲布袋除尘器，处理后废气由2根20m高排气筒排放（DA001、DA002），同时混合工序单独设置集气罩，将收集后的废气由引风机引入脉冲布袋</w:t>
                  </w:r>
                </w:p>
              </w:tc>
              <w:tc>
                <w:tcPr>
                  <w:tcW w:w="870" w:type="dxa"/>
                  <w:noWrap w:val="0"/>
                  <w:vAlign w:val="center"/>
                </w:tcPr>
                <w:p w14:paraId="060CD08E">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3BBB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continue"/>
                  <w:noWrap w:val="0"/>
                  <w:vAlign w:val="center"/>
                </w:tcPr>
                <w:p w14:paraId="49627FEB">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417" w:type="dxa"/>
                  <w:vMerge w:val="continue"/>
                  <w:noWrap w:val="0"/>
                  <w:vAlign w:val="center"/>
                </w:tcPr>
                <w:p w14:paraId="69700A7A">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766" w:type="dxa"/>
                  <w:vMerge w:val="continue"/>
                  <w:noWrap w:val="0"/>
                  <w:vAlign w:val="center"/>
                </w:tcPr>
                <w:p w14:paraId="79E0676A">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cs="Times New Roman"/>
                      <w:snapToGrid w:val="0"/>
                      <w:color w:val="auto"/>
                      <w:sz w:val="21"/>
                      <w:szCs w:val="21"/>
                      <w:vertAlign w:val="baseline"/>
                      <w:lang w:val="en-US" w:eastAsia="zh-CN"/>
                    </w:rPr>
                  </w:pPr>
                </w:p>
              </w:tc>
              <w:tc>
                <w:tcPr>
                  <w:tcW w:w="3467" w:type="dxa"/>
                  <w:noWrap w:val="0"/>
                  <w:vAlign w:val="center"/>
                </w:tcPr>
                <w:p w14:paraId="019AAACC">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jc w:val="both"/>
                    <w:textAlignment w:val="auto"/>
                    <w:outlineLvl w:val="9"/>
                    <w:rPr>
                      <w:rFonts w:hint="default" w:ascii="Times New Roman" w:hAnsi="Times New Roman"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无组织：</w:t>
                  </w:r>
                  <w:r>
                    <w:rPr>
                      <w:rFonts w:hint="default" w:ascii="Times New Roman" w:hAnsi="Times New Roman" w:cs="Times New Roman"/>
                      <w:snapToGrid w:val="0"/>
                      <w:color w:val="auto"/>
                      <w:sz w:val="21"/>
                      <w:szCs w:val="21"/>
                      <w:vertAlign w:val="baseline"/>
                      <w:lang w:val="en-US" w:eastAsia="zh-CN"/>
                    </w:rPr>
                    <w:t>车间设置排风系统，未被收集处理的废气排出车间外无组织排放</w:t>
                  </w:r>
                </w:p>
              </w:tc>
              <w:tc>
                <w:tcPr>
                  <w:tcW w:w="2867" w:type="dxa"/>
                  <w:noWrap w:val="0"/>
                  <w:vAlign w:val="center"/>
                </w:tcPr>
                <w:p w14:paraId="52A6C73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jc w:val="both"/>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无组织：</w:t>
                  </w:r>
                  <w:r>
                    <w:rPr>
                      <w:rFonts w:hint="default" w:ascii="Times New Roman" w:hAnsi="Times New Roman" w:cs="Times New Roman"/>
                      <w:snapToGrid w:val="0"/>
                      <w:color w:val="auto"/>
                      <w:sz w:val="21"/>
                      <w:szCs w:val="21"/>
                      <w:vertAlign w:val="baseline"/>
                      <w:lang w:val="en-US" w:eastAsia="zh-CN"/>
                    </w:rPr>
                    <w:t>未被收集处理的废气排出车间外无组织排放</w:t>
                  </w:r>
                  <w:r>
                    <w:rPr>
                      <w:rFonts w:hint="eastAsia" w:ascii="Times New Roman" w:hAnsi="Times New Roman" w:cs="Times New Roman"/>
                      <w:snapToGrid w:val="0"/>
                      <w:color w:val="auto"/>
                      <w:sz w:val="21"/>
                      <w:szCs w:val="21"/>
                      <w:vertAlign w:val="baseline"/>
                      <w:lang w:val="en-US" w:eastAsia="zh-CN"/>
                    </w:rPr>
                    <w:t>，经检测可达标排放</w:t>
                  </w:r>
                </w:p>
              </w:tc>
              <w:tc>
                <w:tcPr>
                  <w:tcW w:w="870" w:type="dxa"/>
                  <w:noWrap w:val="0"/>
                  <w:vAlign w:val="center"/>
                </w:tcPr>
                <w:p w14:paraId="2226FEEB">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s="Times New Roman"/>
                      <w:snapToGrid w:val="0"/>
                      <w:color w:val="auto"/>
                      <w:kern w:val="2"/>
                      <w:sz w:val="21"/>
                      <w:szCs w:val="21"/>
                      <w:vertAlign w:val="baseline"/>
                      <w:lang w:val="en-US" w:eastAsia="zh-CN" w:bidi="ar-SA"/>
                    </w:rPr>
                  </w:pPr>
                  <w:r>
                    <w:rPr>
                      <w:rFonts w:hint="eastAsia" w:cs="Times New Roman"/>
                      <w:snapToGrid w:val="0"/>
                      <w:color w:val="auto"/>
                      <w:sz w:val="21"/>
                      <w:szCs w:val="21"/>
                      <w:vertAlign w:val="baseline"/>
                      <w:lang w:val="en-US" w:eastAsia="zh-CN"/>
                    </w:rPr>
                    <w:t>与环评一致</w:t>
                  </w:r>
                </w:p>
              </w:tc>
            </w:tr>
            <w:tr w14:paraId="558C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continue"/>
                  <w:noWrap w:val="0"/>
                  <w:vAlign w:val="center"/>
                </w:tcPr>
                <w:p w14:paraId="16240FF4">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417" w:type="dxa"/>
                  <w:vMerge w:val="continue"/>
                  <w:noWrap w:val="0"/>
                  <w:vAlign w:val="center"/>
                </w:tcPr>
                <w:p w14:paraId="10F9B850">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766" w:type="dxa"/>
                  <w:vMerge w:val="restart"/>
                  <w:noWrap w:val="0"/>
                  <w:vAlign w:val="center"/>
                </w:tcPr>
                <w:p w14:paraId="4C5E40FF">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发酵废气</w:t>
                  </w:r>
                </w:p>
              </w:tc>
              <w:tc>
                <w:tcPr>
                  <w:tcW w:w="3467" w:type="dxa"/>
                  <w:noWrap w:val="0"/>
                  <w:vAlign w:val="center"/>
                </w:tcPr>
                <w:p w14:paraId="5F7FBCB7">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有组织：</w:t>
                  </w:r>
                </w:p>
                <w:p w14:paraId="361FD58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项目2条生产线共用1套发酵工段。本项目在发酵区单独设置负压式排风系统，将产生的恶臭废气引入1套活性炭吸附装置处理，最终排入20m排气筒有组织排放（DA003）。</w:t>
                  </w:r>
                </w:p>
              </w:tc>
              <w:tc>
                <w:tcPr>
                  <w:tcW w:w="2867" w:type="dxa"/>
                  <w:noWrap w:val="0"/>
                  <w:vAlign w:val="center"/>
                </w:tcPr>
                <w:p w14:paraId="35084607">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eastAsia" w:ascii="Times New Roman" w:hAnsi="Times New Roman"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有组织：</w:t>
                  </w:r>
                </w:p>
                <w:p w14:paraId="13E1061D">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项目2条生产线共用1套发酵工段。本项目在发酵区设置了排风系统，将产生的恶臭废气引入活性炭吸附装置处理后排入20m排气筒有组织排放（DA003）</w:t>
                  </w:r>
                </w:p>
              </w:tc>
              <w:tc>
                <w:tcPr>
                  <w:tcW w:w="870" w:type="dxa"/>
                  <w:noWrap w:val="0"/>
                  <w:vAlign w:val="center"/>
                </w:tcPr>
                <w:p w14:paraId="1E364C64">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kern w:val="2"/>
                      <w:sz w:val="21"/>
                      <w:szCs w:val="21"/>
                      <w:vertAlign w:val="baseline"/>
                      <w:lang w:val="en-US" w:eastAsia="zh-CN" w:bidi="ar-SA"/>
                    </w:rPr>
                  </w:pPr>
                  <w:r>
                    <w:rPr>
                      <w:rFonts w:hint="eastAsia" w:cs="Times New Roman"/>
                      <w:snapToGrid w:val="0"/>
                      <w:color w:val="auto"/>
                      <w:sz w:val="21"/>
                      <w:szCs w:val="21"/>
                      <w:vertAlign w:val="baseline"/>
                      <w:lang w:val="en-US" w:eastAsia="zh-CN"/>
                    </w:rPr>
                    <w:t>与环评一致</w:t>
                  </w:r>
                </w:p>
              </w:tc>
            </w:tr>
            <w:tr w14:paraId="6A8A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continue"/>
                  <w:noWrap w:val="0"/>
                  <w:vAlign w:val="center"/>
                </w:tcPr>
                <w:p w14:paraId="2B267077">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417" w:type="dxa"/>
                  <w:vMerge w:val="continue"/>
                  <w:noWrap w:val="0"/>
                  <w:vAlign w:val="center"/>
                </w:tcPr>
                <w:p w14:paraId="495CE9F2">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766" w:type="dxa"/>
                  <w:vMerge w:val="continue"/>
                  <w:noWrap w:val="0"/>
                  <w:vAlign w:val="center"/>
                </w:tcPr>
                <w:p w14:paraId="56518EF2">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cs="Times New Roman"/>
                      <w:snapToGrid w:val="0"/>
                      <w:color w:val="auto"/>
                      <w:sz w:val="21"/>
                      <w:szCs w:val="21"/>
                      <w:vertAlign w:val="baseline"/>
                      <w:lang w:val="en-US" w:eastAsia="zh-CN"/>
                    </w:rPr>
                  </w:pPr>
                </w:p>
              </w:tc>
              <w:tc>
                <w:tcPr>
                  <w:tcW w:w="3467" w:type="dxa"/>
                  <w:noWrap w:val="0"/>
                  <w:vAlign w:val="center"/>
                </w:tcPr>
                <w:p w14:paraId="4B759A45">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both"/>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无组织：车间设置排风系统，未被收集处理的废气排出车间外无组织排放。</w:t>
                  </w:r>
                </w:p>
              </w:tc>
              <w:tc>
                <w:tcPr>
                  <w:tcW w:w="2867" w:type="dxa"/>
                  <w:noWrap w:val="0"/>
                  <w:vAlign w:val="center"/>
                </w:tcPr>
                <w:p w14:paraId="0A56004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未被收集处理的废气排出车间外无组织排放，经检测发酵废气达标排放</w:t>
                  </w:r>
                </w:p>
              </w:tc>
              <w:tc>
                <w:tcPr>
                  <w:tcW w:w="870" w:type="dxa"/>
                  <w:noWrap w:val="0"/>
                  <w:vAlign w:val="center"/>
                </w:tcPr>
                <w:p w14:paraId="187AE1F8">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s="Times New Roman"/>
                      <w:snapToGrid w:val="0"/>
                      <w:color w:val="auto"/>
                      <w:kern w:val="2"/>
                      <w:sz w:val="21"/>
                      <w:szCs w:val="21"/>
                      <w:vertAlign w:val="baseline"/>
                      <w:lang w:val="en-US" w:eastAsia="zh-CN" w:bidi="ar-SA"/>
                    </w:rPr>
                  </w:pPr>
                  <w:r>
                    <w:rPr>
                      <w:rFonts w:hint="eastAsia" w:cs="Times New Roman"/>
                      <w:snapToGrid w:val="0"/>
                      <w:color w:val="auto"/>
                      <w:sz w:val="21"/>
                      <w:szCs w:val="21"/>
                      <w:vertAlign w:val="baseline"/>
                      <w:lang w:val="en-US" w:eastAsia="zh-CN"/>
                    </w:rPr>
                    <w:t>与环评一致</w:t>
                  </w:r>
                </w:p>
              </w:tc>
            </w:tr>
            <w:tr w14:paraId="6A9D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continue"/>
                  <w:noWrap w:val="0"/>
                  <w:vAlign w:val="center"/>
                </w:tcPr>
                <w:p w14:paraId="2E780221">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1183" w:type="dxa"/>
                  <w:gridSpan w:val="2"/>
                  <w:noWrap w:val="0"/>
                  <w:vAlign w:val="center"/>
                </w:tcPr>
                <w:p w14:paraId="1F1575E6">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废水治理</w:t>
                  </w:r>
                </w:p>
              </w:tc>
              <w:tc>
                <w:tcPr>
                  <w:tcW w:w="3467" w:type="dxa"/>
                  <w:noWrap w:val="0"/>
                  <w:vAlign w:val="center"/>
                </w:tcPr>
                <w:p w14:paraId="227F9A88">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新建1个10平方米玻璃钢化粪池处理后排入园区污水管网统一处置</w:t>
                  </w:r>
                </w:p>
              </w:tc>
              <w:tc>
                <w:tcPr>
                  <w:tcW w:w="2867" w:type="dxa"/>
                  <w:noWrap w:val="0"/>
                  <w:vAlign w:val="center"/>
                </w:tcPr>
                <w:p w14:paraId="4E411722">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废水由化粪池沉淀处理后排入园区污水管网统一处置</w:t>
                  </w:r>
                </w:p>
              </w:tc>
              <w:tc>
                <w:tcPr>
                  <w:tcW w:w="870" w:type="dxa"/>
                  <w:noWrap w:val="0"/>
                  <w:vAlign w:val="center"/>
                </w:tcPr>
                <w:p w14:paraId="6AEF4775">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4771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continue"/>
                  <w:noWrap w:val="0"/>
                  <w:vAlign w:val="center"/>
                </w:tcPr>
                <w:p w14:paraId="0CB4A9A6">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1183" w:type="dxa"/>
                  <w:gridSpan w:val="2"/>
                  <w:noWrap w:val="0"/>
                  <w:vAlign w:val="center"/>
                </w:tcPr>
                <w:p w14:paraId="2CBE867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固废治理</w:t>
                  </w:r>
                </w:p>
              </w:tc>
              <w:tc>
                <w:tcPr>
                  <w:tcW w:w="3467" w:type="dxa"/>
                  <w:noWrap w:val="0"/>
                  <w:vAlign w:val="center"/>
                </w:tcPr>
                <w:p w14:paraId="3A32DFF9">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生活垃圾分别设置垃圾桶/垃圾箱分类收集后依托环卫部门统一清运处置</w:t>
                  </w:r>
                </w:p>
              </w:tc>
              <w:tc>
                <w:tcPr>
                  <w:tcW w:w="2867" w:type="dxa"/>
                  <w:noWrap w:val="0"/>
                  <w:vAlign w:val="center"/>
                </w:tcPr>
                <w:p w14:paraId="5440FED0">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生活垃圾由垃圾桶分类收集后统一由环卫部门拉运处理</w:t>
                  </w:r>
                </w:p>
              </w:tc>
              <w:tc>
                <w:tcPr>
                  <w:tcW w:w="870" w:type="dxa"/>
                  <w:noWrap w:val="0"/>
                  <w:vAlign w:val="center"/>
                </w:tcPr>
                <w:p w14:paraId="3A209307">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r w14:paraId="76301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37" w:type="dxa"/>
                  <w:vMerge w:val="continue"/>
                  <w:noWrap w:val="0"/>
                  <w:vAlign w:val="center"/>
                </w:tcPr>
                <w:p w14:paraId="65CA86DE">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p>
              </w:tc>
              <w:tc>
                <w:tcPr>
                  <w:tcW w:w="1183" w:type="dxa"/>
                  <w:gridSpan w:val="2"/>
                  <w:noWrap w:val="0"/>
                  <w:vAlign w:val="center"/>
                </w:tcPr>
                <w:p w14:paraId="0828F17D">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default" w:ascii="Times New Roman" w:hAnsi="Times New Roman" w:eastAsia="宋体" w:cs="Times New Roman"/>
                      <w:snapToGrid w:val="0"/>
                      <w:color w:val="auto"/>
                      <w:sz w:val="21"/>
                      <w:szCs w:val="21"/>
                      <w:vertAlign w:val="baseline"/>
                      <w:lang w:val="en-US" w:eastAsia="zh-CN"/>
                    </w:rPr>
                    <w:t>噪声治理</w:t>
                  </w:r>
                </w:p>
              </w:tc>
              <w:tc>
                <w:tcPr>
                  <w:tcW w:w="3467" w:type="dxa"/>
                  <w:noWrap w:val="0"/>
                  <w:vAlign w:val="center"/>
                </w:tcPr>
                <w:p w14:paraId="618C581E">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购置低噪声设备/并采取基础减振等措施进行噪声控制</w:t>
                  </w:r>
                </w:p>
              </w:tc>
              <w:tc>
                <w:tcPr>
                  <w:tcW w:w="2867" w:type="dxa"/>
                  <w:tcBorders>
                    <w:bottom w:val="single" w:color="auto" w:sz="4" w:space="0"/>
                  </w:tcBorders>
                  <w:noWrap w:val="0"/>
                  <w:vAlign w:val="center"/>
                </w:tcPr>
                <w:p w14:paraId="27EF7347">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s="Times New Roman"/>
                      <w:snapToGrid w:val="0"/>
                      <w:color w:val="auto"/>
                      <w:sz w:val="21"/>
                      <w:szCs w:val="21"/>
                      <w:vertAlign w:val="baseline"/>
                      <w:lang w:val="en-US" w:eastAsia="zh-CN"/>
                    </w:rPr>
                  </w:pPr>
                  <w:r>
                    <w:rPr>
                      <w:rFonts w:hint="eastAsia" w:ascii="Times New Roman" w:hAnsi="Times New Roman" w:cs="Times New Roman"/>
                      <w:snapToGrid w:val="0"/>
                      <w:color w:val="auto"/>
                      <w:sz w:val="21"/>
                      <w:szCs w:val="21"/>
                      <w:vertAlign w:val="baseline"/>
                      <w:lang w:val="en-US" w:eastAsia="zh-CN"/>
                    </w:rPr>
                    <w:t>购置了符合环保要求的低噪声设备并做好设计基础固定，经检测噪声达标排放</w:t>
                  </w:r>
                </w:p>
              </w:tc>
              <w:tc>
                <w:tcPr>
                  <w:tcW w:w="870" w:type="dxa"/>
                  <w:tcBorders>
                    <w:bottom w:val="single" w:color="auto" w:sz="4" w:space="0"/>
                  </w:tcBorders>
                  <w:noWrap w:val="0"/>
                  <w:vAlign w:val="center"/>
                </w:tcPr>
                <w:p w14:paraId="6EFA2E52">
                  <w:pPr>
                    <w:keepNext w:val="0"/>
                    <w:keepLines w:val="0"/>
                    <w:pageBreakBefore w:val="0"/>
                    <w:widowControl/>
                    <w:numPr>
                      <w:ilvl w:val="0"/>
                      <w:numId w:val="0"/>
                    </w:numPr>
                    <w:kinsoku/>
                    <w:wordWrap/>
                    <w:overflowPunct/>
                    <w:topLinePunct w:val="0"/>
                    <w:autoSpaceDE/>
                    <w:autoSpaceDN/>
                    <w:bidi w:val="0"/>
                    <w:adjustRightInd/>
                    <w:snapToGrid w:val="0"/>
                    <w:spacing w:line="240" w:lineRule="auto"/>
                    <w:ind w:right="0" w:rightChars="0"/>
                    <w:jc w:val="center"/>
                    <w:textAlignment w:val="auto"/>
                    <w:outlineLvl w:val="9"/>
                    <w:rPr>
                      <w:rFonts w:hint="eastAsia" w:ascii="Times New Roman" w:hAnsi="Times New Roman" w:eastAsia="宋体" w:cs="Times New Roman"/>
                      <w:snapToGrid w:val="0"/>
                      <w:color w:val="auto"/>
                      <w:sz w:val="21"/>
                      <w:szCs w:val="21"/>
                      <w:vertAlign w:val="baseline"/>
                      <w:lang w:val="en-US" w:eastAsia="zh-CN"/>
                    </w:rPr>
                  </w:pPr>
                  <w:r>
                    <w:rPr>
                      <w:rFonts w:hint="eastAsia" w:cs="Times New Roman"/>
                      <w:snapToGrid w:val="0"/>
                      <w:color w:val="auto"/>
                      <w:sz w:val="21"/>
                      <w:szCs w:val="21"/>
                      <w:vertAlign w:val="baseline"/>
                      <w:lang w:val="en-US" w:eastAsia="zh-CN"/>
                    </w:rPr>
                    <w:t>与环评一致</w:t>
                  </w:r>
                </w:p>
              </w:tc>
            </w:tr>
          </w:tbl>
          <w:p w14:paraId="2FF616CD">
            <w:pPr>
              <w:pStyle w:val="56"/>
              <w:keepNext w:val="0"/>
              <w:keepLines w:val="0"/>
              <w:pageBreakBefore w:val="0"/>
              <w:widowControl w:val="0"/>
              <w:kinsoku/>
              <w:wordWrap/>
              <w:overflowPunct/>
              <w:topLinePunct w:val="0"/>
              <w:autoSpaceDE/>
              <w:autoSpaceDN/>
              <w:bidi w:val="0"/>
              <w:adjustRightInd/>
              <w:snapToGrid/>
              <w:spacing w:line="360" w:lineRule="auto"/>
              <w:ind w:firstLine="484" w:firstLineChars="200"/>
              <w:textAlignment w:val="auto"/>
              <w:outlineLvl w:val="9"/>
              <w:rPr>
                <w:rFonts w:hint="default" w:ascii="Times New Roman" w:hAnsi="Times New Roman" w:eastAsia="宋体" w:cs="Times New Roman"/>
                <w:b/>
                <w:bCs/>
                <w:kern w:val="2"/>
                <w:sz w:val="24"/>
                <w:szCs w:val="24"/>
                <w:lang w:val="en-US" w:eastAsia="zh-CN" w:bidi="ar-SA"/>
              </w:rPr>
            </w:pPr>
            <w:r>
              <w:rPr>
                <w:rFonts w:hint="default" w:ascii="Times New Roman" w:hAnsi="Times New Roman" w:cs="Times New Roman"/>
                <w:b/>
                <w:sz w:val="24"/>
                <w:szCs w:val="24"/>
                <w:lang w:val="en-US" w:eastAsia="zh-CN"/>
              </w:rPr>
              <w:t>4、设备清单</w:t>
            </w:r>
          </w:p>
          <w:p w14:paraId="071D6CFC">
            <w:pPr>
              <w:pStyle w:val="2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4" w:firstLineChars="200"/>
              <w:textAlignment w:val="auto"/>
              <w:rPr>
                <w:rFonts w:hint="eastAsia" w:ascii="Times New Roman" w:hAnsi="Times New Roman" w:eastAsia="宋体" w:cs="Times New Roman"/>
                <w:bCs/>
                <w:snapToGrid w:val="0"/>
                <w:color w:val="auto"/>
                <w:kern w:val="2"/>
                <w:sz w:val="24"/>
                <w:szCs w:val="24"/>
                <w:lang w:val="en-US" w:eastAsia="zh-CN" w:bidi="ar-SA"/>
              </w:rPr>
            </w:pPr>
            <w:r>
              <w:rPr>
                <w:rFonts w:hint="eastAsia" w:ascii="Times New Roman" w:hAnsi="Times New Roman" w:eastAsia="宋体" w:cs="Times New Roman"/>
                <w:bCs/>
                <w:snapToGrid w:val="0"/>
                <w:color w:val="auto"/>
                <w:kern w:val="2"/>
                <w:sz w:val="24"/>
                <w:szCs w:val="24"/>
                <w:lang w:val="en-US" w:eastAsia="zh-CN" w:bidi="ar-SA"/>
              </w:rPr>
              <w:t>本项目</w:t>
            </w:r>
            <w:r>
              <w:rPr>
                <w:rFonts w:hint="eastAsia" w:ascii="Times New Roman" w:hAnsi="Times New Roman" w:cs="Times New Roman"/>
                <w:bCs/>
                <w:snapToGrid w:val="0"/>
                <w:color w:val="auto"/>
                <w:kern w:val="2"/>
                <w:sz w:val="24"/>
                <w:szCs w:val="24"/>
                <w:lang w:val="en-US" w:eastAsia="zh-CN" w:bidi="ar-SA"/>
              </w:rPr>
              <w:t>实际建设阶段设备详见下表</w:t>
            </w:r>
            <w:r>
              <w:rPr>
                <w:rFonts w:hint="eastAsia" w:ascii="Times New Roman" w:hAnsi="Times New Roman" w:eastAsia="宋体" w:cs="Times New Roman"/>
                <w:bCs/>
                <w:snapToGrid w:val="0"/>
                <w:color w:val="auto"/>
                <w:kern w:val="2"/>
                <w:sz w:val="24"/>
                <w:szCs w:val="24"/>
                <w:lang w:val="en-US" w:eastAsia="zh-CN" w:bidi="ar-SA"/>
              </w:rPr>
              <w:t>。</w:t>
            </w:r>
          </w:p>
          <w:p w14:paraId="46D4AD16">
            <w:pPr>
              <w:keepNext w:val="0"/>
              <w:keepLines w:val="0"/>
              <w:pageBreakBefore w:val="0"/>
              <w:kinsoku/>
              <w:wordWrap/>
              <w:overflowPunct/>
              <w:topLinePunct w:val="0"/>
              <w:bidi w:val="0"/>
              <w:adjustRightInd w:val="0"/>
              <w:snapToGrid w:val="0"/>
              <w:spacing w:line="360" w:lineRule="auto"/>
              <w:ind w:left="482"/>
              <w:jc w:val="center"/>
              <w:textAlignment w:val="auto"/>
              <w:rPr>
                <w:rFonts w:hint="eastAsia" w:ascii="Times New Roman" w:hAnsi="Times New Roman" w:eastAsia="宋体" w:cs="Times New Roman"/>
                <w:b/>
                <w:snapToGrid w:val="0"/>
                <w:color w:val="auto"/>
                <w:kern w:val="0"/>
                <w:sz w:val="24"/>
                <w:szCs w:val="24"/>
                <w:lang w:val="en-US" w:eastAsia="zh-CN"/>
              </w:rPr>
            </w:pPr>
            <w:r>
              <w:rPr>
                <w:rFonts w:hint="eastAsia" w:ascii="Times New Roman" w:hAnsi="Times New Roman" w:eastAsia="宋体" w:cs="Times New Roman"/>
                <w:b/>
                <w:snapToGrid w:val="0"/>
                <w:color w:val="auto"/>
                <w:kern w:val="0"/>
                <w:sz w:val="24"/>
                <w:szCs w:val="24"/>
                <w:lang w:val="en-US" w:eastAsia="zh-CN"/>
              </w:rPr>
              <w:t>表2-</w:t>
            </w:r>
            <w:r>
              <w:rPr>
                <w:rFonts w:hint="eastAsia" w:ascii="Times New Roman" w:hAnsi="Times New Roman" w:cs="Times New Roman"/>
                <w:b/>
                <w:snapToGrid w:val="0"/>
                <w:color w:val="auto"/>
                <w:kern w:val="0"/>
                <w:sz w:val="24"/>
                <w:szCs w:val="24"/>
                <w:lang w:val="en-US" w:eastAsia="zh-CN"/>
              </w:rPr>
              <w:t xml:space="preserve">2  </w:t>
            </w:r>
            <w:r>
              <w:rPr>
                <w:rFonts w:hint="eastAsia" w:ascii="Times New Roman" w:hAnsi="Times New Roman" w:eastAsia="宋体" w:cs="Times New Roman"/>
                <w:b/>
                <w:snapToGrid w:val="0"/>
                <w:color w:val="auto"/>
                <w:kern w:val="0"/>
                <w:sz w:val="24"/>
                <w:szCs w:val="24"/>
                <w:lang w:val="en-US" w:eastAsia="zh-CN"/>
              </w:rPr>
              <w:t xml:space="preserve"> </w:t>
            </w:r>
            <w:r>
              <w:rPr>
                <w:rFonts w:hint="eastAsia" w:ascii="Times New Roman" w:hAnsi="Times New Roman" w:cs="Times New Roman"/>
                <w:b/>
                <w:snapToGrid w:val="0"/>
                <w:color w:val="auto"/>
                <w:kern w:val="0"/>
                <w:sz w:val="24"/>
                <w:szCs w:val="24"/>
                <w:lang w:val="en-US" w:eastAsia="zh-CN"/>
              </w:rPr>
              <w:t>实际建设阶段</w:t>
            </w:r>
            <w:r>
              <w:rPr>
                <w:rFonts w:hint="eastAsia" w:ascii="Times New Roman" w:hAnsi="Times New Roman" w:eastAsia="宋体" w:cs="Times New Roman"/>
                <w:b/>
                <w:snapToGrid w:val="0"/>
                <w:color w:val="auto"/>
                <w:kern w:val="0"/>
                <w:sz w:val="24"/>
                <w:szCs w:val="24"/>
                <w:lang w:val="en-US" w:eastAsia="zh-CN"/>
              </w:rPr>
              <w:t>主要设备一览表</w:t>
            </w:r>
          </w:p>
          <w:tbl>
            <w:tblPr>
              <w:tblStyle w:val="25"/>
              <w:tblW w:w="893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7"/>
              <w:gridCol w:w="2674"/>
              <w:gridCol w:w="2301"/>
              <w:gridCol w:w="975"/>
              <w:gridCol w:w="1809"/>
            </w:tblGrid>
            <w:tr w14:paraId="482DB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77"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847C9">
                  <w:pPr>
                    <w:keepNext w:val="0"/>
                    <w:keepLines w:val="0"/>
                    <w:widowControl/>
                    <w:suppressLineNumbers w:val="0"/>
                    <w:spacing w:line="240" w:lineRule="auto"/>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序号</w:t>
                  </w:r>
                </w:p>
              </w:tc>
              <w:tc>
                <w:tcPr>
                  <w:tcW w:w="2674"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3AD920">
                  <w:pPr>
                    <w:keepNext w:val="0"/>
                    <w:keepLines w:val="0"/>
                    <w:widowControl/>
                    <w:suppressLineNumbers w:val="0"/>
                    <w:spacing w:line="240" w:lineRule="auto"/>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设备名称</w:t>
                  </w:r>
                </w:p>
              </w:tc>
              <w:tc>
                <w:tcPr>
                  <w:tcW w:w="2301"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5608F">
                  <w:pPr>
                    <w:keepNext w:val="0"/>
                    <w:keepLines w:val="0"/>
                    <w:widowControl/>
                    <w:suppressLineNumbers w:val="0"/>
                    <w:spacing w:line="240" w:lineRule="auto"/>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型号</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18061">
                  <w:pPr>
                    <w:keepNext w:val="0"/>
                    <w:keepLines w:val="0"/>
                    <w:widowControl/>
                    <w:suppressLineNumbers w:val="0"/>
                    <w:spacing w:line="240" w:lineRule="auto"/>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数量</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2C05D">
                  <w:pPr>
                    <w:keepNext w:val="0"/>
                    <w:keepLines w:val="0"/>
                    <w:widowControl/>
                    <w:suppressLineNumbers w:val="0"/>
                    <w:spacing w:line="240" w:lineRule="auto"/>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功率(kw)</w:t>
                  </w:r>
                </w:p>
              </w:tc>
            </w:tr>
            <w:tr w14:paraId="7A8B1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35DA1B">
                  <w:pPr>
                    <w:spacing w:line="240" w:lineRule="auto"/>
                    <w:jc w:val="center"/>
                    <w:rPr>
                      <w:rFonts w:hint="default" w:ascii="Times New Roman" w:hAnsi="Times New Roman" w:eastAsia="宋体" w:cs="Times New Roman"/>
                      <w:b/>
                      <w:bCs/>
                      <w:i w:val="0"/>
                      <w:iCs w:val="0"/>
                      <w:color w:val="000000"/>
                      <w:sz w:val="21"/>
                      <w:szCs w:val="21"/>
                      <w:u w:val="none"/>
                    </w:rPr>
                  </w:pPr>
                </w:p>
              </w:tc>
              <w:tc>
                <w:tcPr>
                  <w:tcW w:w="2674"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192A0B">
                  <w:pPr>
                    <w:spacing w:line="240" w:lineRule="auto"/>
                    <w:jc w:val="center"/>
                    <w:rPr>
                      <w:rFonts w:hint="default" w:ascii="Times New Roman" w:hAnsi="Times New Roman" w:eastAsia="宋体" w:cs="Times New Roman"/>
                      <w:b/>
                      <w:bCs/>
                      <w:i w:val="0"/>
                      <w:iCs w:val="0"/>
                      <w:color w:val="000000"/>
                      <w:sz w:val="21"/>
                      <w:szCs w:val="21"/>
                      <w:u w:val="none"/>
                    </w:rPr>
                  </w:pPr>
                </w:p>
              </w:tc>
              <w:tc>
                <w:tcPr>
                  <w:tcW w:w="2301"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AB0E2A">
                  <w:pPr>
                    <w:spacing w:line="240" w:lineRule="auto"/>
                    <w:jc w:val="center"/>
                    <w:rPr>
                      <w:rFonts w:hint="default" w:ascii="Times New Roman" w:hAnsi="Times New Roman" w:eastAsia="宋体" w:cs="Times New Roman"/>
                      <w:b/>
                      <w:bCs/>
                      <w:i w:val="0"/>
                      <w:iCs w:val="0"/>
                      <w:color w:val="000000"/>
                      <w:sz w:val="21"/>
                      <w:szCs w:val="21"/>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E5825">
                  <w:pPr>
                    <w:spacing w:line="240" w:lineRule="auto"/>
                    <w:jc w:val="center"/>
                    <w:rPr>
                      <w:rFonts w:hint="default" w:ascii="Times New Roman" w:hAnsi="Times New Roman" w:eastAsia="宋体" w:cs="Times New Roman"/>
                      <w:b/>
                      <w:bCs/>
                      <w:i w:val="0"/>
                      <w:iCs w:val="0"/>
                      <w:color w:val="000000"/>
                      <w:sz w:val="21"/>
                      <w:szCs w:val="21"/>
                      <w:u w:val="none"/>
                    </w:rPr>
                  </w:pP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3E357">
                  <w:pPr>
                    <w:keepNext w:val="0"/>
                    <w:keepLines w:val="0"/>
                    <w:widowControl/>
                    <w:suppressLineNumbers w:val="0"/>
                    <w:spacing w:line="240" w:lineRule="auto"/>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单机</w:t>
                  </w:r>
                </w:p>
              </w:tc>
            </w:tr>
            <w:tr w14:paraId="0B378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0E162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eastAsia" w:ascii="Times New Roman" w:hAnsi="Times New Roman" w:eastAsia="宋体" w:cs="Times New Roman"/>
                      <w:i w:val="0"/>
                      <w:iCs w:val="0"/>
                      <w:color w:val="000000"/>
                      <w:kern w:val="0"/>
                      <w:sz w:val="21"/>
                      <w:szCs w:val="21"/>
                      <w:u w:val="none"/>
                      <w:lang w:val="en-US" w:eastAsia="zh-CN" w:bidi="ar"/>
                    </w:rPr>
                    <w:t>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83CF0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粒料投料斗及栅栏</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E31416C">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2.5m×5m</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4672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80B43">
                  <w:pPr>
                    <w:spacing w:line="240" w:lineRule="auto"/>
                    <w:jc w:val="center"/>
                    <w:rPr>
                      <w:rFonts w:hint="default" w:ascii="Times New Roman" w:hAnsi="Times New Roman" w:eastAsia="宋体" w:cs="Times New Roman"/>
                      <w:i w:val="0"/>
                      <w:iCs w:val="0"/>
                      <w:color w:val="000000"/>
                      <w:sz w:val="21"/>
                      <w:szCs w:val="21"/>
                      <w:u w:val="none"/>
                    </w:rPr>
                  </w:pPr>
                </w:p>
              </w:tc>
            </w:tr>
            <w:tr w14:paraId="28402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6816CB">
                  <w:pPr>
                    <w:keepNext w:val="0"/>
                    <w:keepLines w:val="0"/>
                    <w:widowControl/>
                    <w:suppressLineNumbers w:val="0"/>
                    <w:spacing w:line="240" w:lineRule="auto"/>
                    <w:jc w:val="center"/>
                    <w:textAlignment w:val="center"/>
                    <w:rPr>
                      <w:rFonts w:hint="eastAsia" w:ascii="Times New Roman" w:hAnsi="Times New Roman" w:eastAsia="宋体" w:cs="Times New Roman"/>
                      <w:i w:val="0"/>
                      <w:iCs w:val="0"/>
                      <w:color w:val="000000"/>
                      <w:sz w:val="21"/>
                      <w:szCs w:val="21"/>
                      <w:u w:val="none"/>
                      <w:lang w:val="en-US" w:eastAsia="zh-CN"/>
                    </w:rPr>
                  </w:pPr>
                  <w:r>
                    <w:rPr>
                      <w:rFonts w:hint="eastAsia" w:ascii="Times New Roman" w:hAnsi="Times New Roman" w:eastAsia="宋体" w:cs="Times New Roman"/>
                      <w:i w:val="0"/>
                      <w:iCs w:val="0"/>
                      <w:color w:val="000000"/>
                      <w:sz w:val="21"/>
                      <w:szCs w:val="21"/>
                      <w:u w:val="none"/>
                      <w:lang w:val="en-US" w:eastAsia="zh-CN"/>
                    </w:rPr>
                    <w:t>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17EFE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消音器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38949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2.5m×5m</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6E27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609D8">
                  <w:pPr>
                    <w:spacing w:line="240" w:lineRule="auto"/>
                    <w:jc w:val="center"/>
                    <w:rPr>
                      <w:rFonts w:hint="default" w:ascii="Times New Roman" w:hAnsi="Times New Roman" w:eastAsia="宋体" w:cs="Times New Roman"/>
                      <w:i w:val="0"/>
                      <w:iCs w:val="0"/>
                      <w:color w:val="000000"/>
                      <w:sz w:val="21"/>
                      <w:szCs w:val="21"/>
                      <w:u w:val="none"/>
                    </w:rPr>
                  </w:pPr>
                </w:p>
              </w:tc>
            </w:tr>
            <w:tr w14:paraId="460A1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6A559">
                  <w:pPr>
                    <w:keepNext w:val="0"/>
                    <w:keepLines w:val="0"/>
                    <w:widowControl/>
                    <w:suppressLineNumbers w:val="0"/>
                    <w:spacing w:line="240" w:lineRule="auto"/>
                    <w:jc w:val="center"/>
                    <w:textAlignment w:val="center"/>
                    <w:rPr>
                      <w:rFonts w:hint="eastAsia" w:ascii="Times New Roman" w:hAnsi="Times New Roman" w:eastAsia="宋体" w:cs="Times New Roman"/>
                      <w:i w:val="0"/>
                      <w:iCs w:val="0"/>
                      <w:color w:val="000000"/>
                      <w:sz w:val="21"/>
                      <w:szCs w:val="21"/>
                      <w:u w:val="none"/>
                      <w:lang w:val="en-US" w:eastAsia="zh-CN"/>
                    </w:rPr>
                  </w:pPr>
                  <w:r>
                    <w:rPr>
                      <w:rFonts w:hint="eastAsia" w:ascii="Times New Roman" w:hAnsi="Times New Roman" w:eastAsia="宋体" w:cs="Times New Roman"/>
                      <w:i w:val="0"/>
                      <w:iCs w:val="0"/>
                      <w:color w:val="000000"/>
                      <w:sz w:val="21"/>
                      <w:szCs w:val="21"/>
                      <w:u w:val="none"/>
                      <w:lang w:val="en-US" w:eastAsia="zh-CN"/>
                    </w:rPr>
                    <w:t>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5D334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风机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35D731D">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4-72-5A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FF397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BF666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15.00</w:t>
                  </w:r>
                </w:p>
              </w:tc>
            </w:tr>
            <w:tr w14:paraId="09D55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CA65CE">
                  <w:pPr>
                    <w:keepNext w:val="0"/>
                    <w:keepLines w:val="0"/>
                    <w:widowControl/>
                    <w:suppressLineNumbers w:val="0"/>
                    <w:spacing w:line="240" w:lineRule="auto"/>
                    <w:jc w:val="center"/>
                    <w:textAlignment w:val="center"/>
                    <w:rPr>
                      <w:rFonts w:hint="eastAsia" w:ascii="Times New Roman" w:hAnsi="Times New Roman" w:eastAsia="宋体" w:cs="Times New Roman"/>
                      <w:i w:val="0"/>
                      <w:iCs w:val="0"/>
                      <w:color w:val="000000"/>
                      <w:sz w:val="21"/>
                      <w:szCs w:val="21"/>
                      <w:u w:val="none"/>
                      <w:lang w:val="en-US" w:eastAsia="zh-CN"/>
                    </w:rPr>
                  </w:pPr>
                  <w:r>
                    <w:rPr>
                      <w:rFonts w:hint="eastAsia" w:ascii="Times New Roman" w:hAnsi="Times New Roman" w:eastAsia="宋体" w:cs="Times New Roman"/>
                      <w:i w:val="0"/>
                      <w:iCs w:val="0"/>
                      <w:color w:val="000000"/>
                      <w:sz w:val="21"/>
                      <w:szCs w:val="21"/>
                      <w:u w:val="none"/>
                      <w:lang w:val="en-US" w:eastAsia="zh-CN"/>
                    </w:rPr>
                    <w:t>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2EB4F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脉冲除尘器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E4F09BE">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TBLXG25</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B6F5B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A3507">
                  <w:pPr>
                    <w:spacing w:line="240" w:lineRule="auto"/>
                    <w:jc w:val="center"/>
                    <w:rPr>
                      <w:rFonts w:hint="default" w:ascii="Times New Roman" w:hAnsi="Times New Roman" w:eastAsia="宋体" w:cs="Times New Roman"/>
                      <w:i w:val="0"/>
                      <w:iCs w:val="0"/>
                      <w:color w:val="000000"/>
                      <w:sz w:val="21"/>
                      <w:szCs w:val="21"/>
                      <w:u w:val="none"/>
                    </w:rPr>
                  </w:pPr>
                </w:p>
              </w:tc>
            </w:tr>
            <w:tr w14:paraId="0C29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4E467">
                  <w:pPr>
                    <w:keepNext w:val="0"/>
                    <w:keepLines w:val="0"/>
                    <w:widowControl/>
                    <w:suppressLineNumbers w:val="0"/>
                    <w:spacing w:line="240" w:lineRule="auto"/>
                    <w:jc w:val="center"/>
                    <w:textAlignment w:val="center"/>
                    <w:rPr>
                      <w:rFonts w:hint="eastAsia" w:ascii="Times New Roman" w:hAnsi="Times New Roman" w:eastAsia="宋体" w:cs="Times New Roman"/>
                      <w:i w:val="0"/>
                      <w:iCs w:val="0"/>
                      <w:color w:val="000000"/>
                      <w:sz w:val="21"/>
                      <w:szCs w:val="21"/>
                      <w:u w:val="none"/>
                      <w:lang w:val="en-US" w:eastAsia="zh-CN"/>
                    </w:rPr>
                  </w:pPr>
                  <w:r>
                    <w:rPr>
                      <w:rFonts w:hint="eastAsia" w:ascii="Times New Roman" w:hAnsi="Times New Roman" w:eastAsia="宋体" w:cs="Times New Roman"/>
                      <w:i w:val="0"/>
                      <w:iCs w:val="0"/>
                      <w:color w:val="000000"/>
                      <w:sz w:val="21"/>
                      <w:szCs w:val="21"/>
                      <w:u w:val="none"/>
                      <w:lang w:val="en-US" w:eastAsia="zh-CN"/>
                    </w:rPr>
                    <w:t>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EB818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刮板输送机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9D5E049">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TGSS20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6E917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2A42A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4.00</w:t>
                  </w:r>
                </w:p>
              </w:tc>
            </w:tr>
            <w:tr w14:paraId="76D5B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10DED">
                  <w:pPr>
                    <w:keepNext w:val="0"/>
                    <w:keepLines w:val="0"/>
                    <w:widowControl/>
                    <w:suppressLineNumbers w:val="0"/>
                    <w:spacing w:line="240" w:lineRule="auto"/>
                    <w:jc w:val="center"/>
                    <w:textAlignment w:val="center"/>
                    <w:rPr>
                      <w:rFonts w:hint="eastAsia" w:ascii="Times New Roman" w:hAnsi="Times New Roman" w:eastAsia="宋体" w:cs="Times New Roman"/>
                      <w:i w:val="0"/>
                      <w:iCs w:val="0"/>
                      <w:color w:val="000000"/>
                      <w:sz w:val="21"/>
                      <w:szCs w:val="21"/>
                      <w:u w:val="none"/>
                      <w:lang w:val="en-US" w:eastAsia="zh-CN"/>
                    </w:rPr>
                  </w:pPr>
                  <w:r>
                    <w:rPr>
                      <w:rFonts w:hint="eastAsia" w:ascii="Times New Roman" w:hAnsi="Times New Roman" w:eastAsia="宋体" w:cs="Times New Roman"/>
                      <w:i w:val="0"/>
                      <w:iCs w:val="0"/>
                      <w:color w:val="000000"/>
                      <w:sz w:val="21"/>
                      <w:szCs w:val="21"/>
                      <w:u w:val="none"/>
                      <w:lang w:val="en-US" w:eastAsia="zh-CN"/>
                    </w:rPr>
                    <w:t>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6CD54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井字架</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2211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2200*2200mm；装配式</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FB6E9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45A000">
                  <w:pPr>
                    <w:spacing w:line="240" w:lineRule="auto"/>
                    <w:jc w:val="center"/>
                    <w:rPr>
                      <w:rFonts w:hint="default" w:ascii="Times New Roman" w:hAnsi="Times New Roman" w:eastAsia="宋体" w:cs="Times New Roman"/>
                      <w:i w:val="0"/>
                      <w:iCs w:val="0"/>
                      <w:color w:val="000000"/>
                      <w:sz w:val="21"/>
                      <w:szCs w:val="21"/>
                      <w:u w:val="none"/>
                    </w:rPr>
                  </w:pPr>
                </w:p>
              </w:tc>
            </w:tr>
            <w:tr w14:paraId="49889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E7DD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D47C6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斗式提升机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1727D86">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TDTG50/23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BD243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D7576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9.20</w:t>
                  </w:r>
                </w:p>
              </w:tc>
            </w:tr>
            <w:tr w14:paraId="16EBD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D951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B2AE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粒料清理筛</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169E386">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SCY80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1BEB5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E4E3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0.75</w:t>
                  </w:r>
                </w:p>
              </w:tc>
            </w:tr>
            <w:tr w14:paraId="52DAD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79456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E358C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永磁筒</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E3DE2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TCXT30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DBCCB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5EF068">
                  <w:pPr>
                    <w:spacing w:line="240" w:lineRule="auto"/>
                    <w:jc w:val="center"/>
                    <w:rPr>
                      <w:rFonts w:hint="default" w:ascii="Times New Roman" w:hAnsi="Times New Roman" w:eastAsia="宋体" w:cs="Times New Roman"/>
                      <w:i w:val="0"/>
                      <w:iCs w:val="0"/>
                      <w:color w:val="000000"/>
                      <w:sz w:val="21"/>
                      <w:szCs w:val="21"/>
                      <w:u w:val="none"/>
                    </w:rPr>
                  </w:pPr>
                </w:p>
              </w:tc>
            </w:tr>
            <w:tr w14:paraId="5A6BA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08FF0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0CC7B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斗式提升机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CD2B9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TDTG50/23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73335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0C22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9.20</w:t>
                  </w:r>
                </w:p>
              </w:tc>
            </w:tr>
            <w:tr w14:paraId="4A21D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4508F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3AF3B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刮板输送机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98F6E24">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TGSS20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F1628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9B6B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61D7E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FF1C9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343D1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栈桥</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A7E948F">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1200*1200mm，装配式</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00851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3FDC8">
                  <w:pPr>
                    <w:spacing w:line="240" w:lineRule="auto"/>
                    <w:jc w:val="center"/>
                    <w:rPr>
                      <w:rFonts w:hint="default" w:ascii="Times New Roman" w:hAnsi="Times New Roman" w:eastAsia="宋体" w:cs="Times New Roman"/>
                      <w:i w:val="0"/>
                      <w:iCs w:val="0"/>
                      <w:color w:val="000000"/>
                      <w:sz w:val="21"/>
                      <w:szCs w:val="21"/>
                      <w:u w:val="none"/>
                    </w:rPr>
                  </w:pPr>
                </w:p>
              </w:tc>
            </w:tr>
            <w:tr w14:paraId="65DDD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19312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C119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料位器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3152A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ZL-II</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1AAD3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EF6DE8">
                  <w:pPr>
                    <w:spacing w:line="240" w:lineRule="auto"/>
                    <w:jc w:val="center"/>
                    <w:rPr>
                      <w:rFonts w:hint="default" w:ascii="Times New Roman" w:hAnsi="Times New Roman" w:eastAsia="宋体" w:cs="Times New Roman"/>
                      <w:i w:val="0"/>
                      <w:iCs w:val="0"/>
                      <w:color w:val="000000"/>
                      <w:sz w:val="21"/>
                      <w:szCs w:val="21"/>
                      <w:u w:val="none"/>
                    </w:rPr>
                  </w:pPr>
                </w:p>
              </w:tc>
            </w:tr>
            <w:tr w14:paraId="5AEA9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50B69FB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ascii="Times New Roman" w:hAnsi="Times New Roman" w:eastAsia="宋体" w:cs="Times New Roman"/>
                      <w:i w:val="0"/>
                      <w:iCs w:val="0"/>
                      <w:color w:val="000000"/>
                      <w:sz w:val="21"/>
                      <w:szCs w:val="21"/>
                      <w:u w:val="none"/>
                      <w:lang w:val="en-US" w:eastAsia="zh-CN"/>
                    </w:rPr>
                    <w:t>14</w:t>
                  </w:r>
                </w:p>
              </w:tc>
              <w:tc>
                <w:tcPr>
                  <w:tcW w:w="2674"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0A23FD3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钢板筒仓</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0E5017E">
                  <w:pPr>
                    <w:spacing w:line="240" w:lineRule="auto"/>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D6C7A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CF395">
                  <w:pPr>
                    <w:spacing w:line="240" w:lineRule="auto"/>
                    <w:jc w:val="center"/>
                    <w:rPr>
                      <w:rFonts w:hint="default" w:ascii="Times New Roman" w:hAnsi="Times New Roman" w:eastAsia="宋体" w:cs="Times New Roman"/>
                      <w:i w:val="0"/>
                      <w:iCs w:val="0"/>
                      <w:color w:val="000000"/>
                      <w:sz w:val="21"/>
                      <w:szCs w:val="21"/>
                      <w:u w:val="none"/>
                    </w:rPr>
                  </w:pPr>
                </w:p>
              </w:tc>
            </w:tr>
            <w:tr w14:paraId="4BAE9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7BD69BE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15</w:t>
                  </w:r>
                </w:p>
              </w:tc>
              <w:tc>
                <w:tcPr>
                  <w:tcW w:w="2674"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63454FE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钢锥斗及钢基础</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0763AF4">
                  <w:pPr>
                    <w:spacing w:line="240" w:lineRule="auto"/>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F203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1FA7B2">
                  <w:pPr>
                    <w:spacing w:line="240" w:lineRule="auto"/>
                    <w:jc w:val="center"/>
                    <w:rPr>
                      <w:rFonts w:hint="default" w:ascii="Times New Roman" w:hAnsi="Times New Roman" w:eastAsia="宋体" w:cs="Times New Roman"/>
                      <w:i w:val="0"/>
                      <w:iCs w:val="0"/>
                      <w:color w:val="000000"/>
                      <w:sz w:val="21"/>
                      <w:szCs w:val="21"/>
                      <w:u w:val="none"/>
                    </w:rPr>
                  </w:pPr>
                </w:p>
              </w:tc>
            </w:tr>
            <w:tr w14:paraId="77C8D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790D1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5C52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料位器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8EDA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ZL-II</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E9CB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D04F8E">
                  <w:pPr>
                    <w:spacing w:line="240" w:lineRule="auto"/>
                    <w:jc w:val="center"/>
                    <w:rPr>
                      <w:rFonts w:hint="default" w:ascii="Times New Roman" w:hAnsi="Times New Roman" w:eastAsia="宋体" w:cs="Times New Roman"/>
                      <w:i w:val="0"/>
                      <w:iCs w:val="0"/>
                      <w:color w:val="000000"/>
                      <w:sz w:val="21"/>
                      <w:szCs w:val="21"/>
                      <w:u w:val="none"/>
                    </w:rPr>
                  </w:pPr>
                </w:p>
              </w:tc>
            </w:tr>
            <w:tr w14:paraId="41D6E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40F1E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6569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手动闸门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7FE15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TZMS25</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6F509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6B3018">
                  <w:pPr>
                    <w:spacing w:line="240" w:lineRule="auto"/>
                    <w:jc w:val="center"/>
                    <w:rPr>
                      <w:rFonts w:hint="default" w:ascii="Times New Roman" w:hAnsi="Times New Roman" w:eastAsia="宋体" w:cs="Times New Roman"/>
                      <w:i w:val="0"/>
                      <w:iCs w:val="0"/>
                      <w:color w:val="000000"/>
                      <w:sz w:val="21"/>
                      <w:szCs w:val="21"/>
                      <w:u w:val="none"/>
                    </w:rPr>
                  </w:pPr>
                </w:p>
              </w:tc>
            </w:tr>
            <w:tr w14:paraId="4EE0F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7572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2E5FE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电动闸门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08B9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TZMD25</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B3AE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FDA15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0.37</w:t>
                  </w:r>
                </w:p>
              </w:tc>
            </w:tr>
            <w:tr w14:paraId="7E43B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B120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CC9C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刮板输送机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3A9E8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TGSS20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07B2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4DFE2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0E72F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D7027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B0F0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气动圆三通</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83EE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TSTD25</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06589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377D4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0.37</w:t>
                  </w:r>
                </w:p>
              </w:tc>
            </w:tr>
            <w:tr w14:paraId="66E35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A4EB1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9074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斗式提升机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E5969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TDTG50/23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8F6DF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1DC9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788C8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DEE0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47A69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刮板输送机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6DB4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TGSS20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0CD08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ED6E5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6DD3D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1FB9D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DFE4F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斗式提升机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08815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TDTG40×23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516C1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7DEBE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2.20</w:t>
                  </w:r>
                </w:p>
              </w:tc>
            </w:tr>
            <w:tr w14:paraId="729B8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2AAE6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DC52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永磁筒</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2B0C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TCXT25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1FF95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85BF5">
                  <w:pPr>
                    <w:spacing w:line="240" w:lineRule="auto"/>
                    <w:jc w:val="center"/>
                    <w:rPr>
                      <w:rFonts w:hint="default" w:ascii="Times New Roman" w:hAnsi="Times New Roman" w:eastAsia="宋体" w:cs="Times New Roman"/>
                      <w:i w:val="0"/>
                      <w:iCs w:val="0"/>
                      <w:color w:val="000000"/>
                      <w:sz w:val="21"/>
                      <w:szCs w:val="21"/>
                      <w:u w:val="none"/>
                    </w:rPr>
                  </w:pPr>
                </w:p>
              </w:tc>
            </w:tr>
            <w:tr w14:paraId="79395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618E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5CDC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气动圆三通</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AB37B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TBDQ250×35°</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E9AF1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CB204">
                  <w:pPr>
                    <w:spacing w:line="240" w:lineRule="auto"/>
                    <w:jc w:val="center"/>
                    <w:rPr>
                      <w:rFonts w:hint="default" w:ascii="Times New Roman" w:hAnsi="Times New Roman" w:eastAsia="宋体" w:cs="Times New Roman"/>
                      <w:i w:val="0"/>
                      <w:iCs w:val="0"/>
                      <w:color w:val="000000"/>
                      <w:sz w:val="21"/>
                      <w:szCs w:val="21"/>
                      <w:u w:val="none"/>
                    </w:rPr>
                  </w:pPr>
                </w:p>
              </w:tc>
            </w:tr>
            <w:tr w14:paraId="1444C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5A45C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3FDB5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酒糟仓</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E2F01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9FC8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4CE68C">
                  <w:pPr>
                    <w:spacing w:line="240" w:lineRule="auto"/>
                    <w:jc w:val="center"/>
                    <w:rPr>
                      <w:rFonts w:hint="default" w:ascii="Times New Roman" w:hAnsi="Times New Roman" w:eastAsia="宋体" w:cs="Times New Roman"/>
                      <w:i w:val="0"/>
                      <w:iCs w:val="0"/>
                      <w:color w:val="000000"/>
                      <w:sz w:val="21"/>
                      <w:szCs w:val="21"/>
                      <w:u w:val="none"/>
                    </w:rPr>
                  </w:pPr>
                </w:p>
              </w:tc>
            </w:tr>
            <w:tr w14:paraId="3D534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8520B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12AB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鳞板喂料器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D5E3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SBLT800×5000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1690E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48536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3BA62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F430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8E50D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土豆渣仓</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DFEC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851D1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CD1765">
                  <w:pPr>
                    <w:spacing w:line="240" w:lineRule="auto"/>
                    <w:jc w:val="center"/>
                    <w:rPr>
                      <w:rFonts w:hint="default" w:ascii="Times New Roman" w:hAnsi="Times New Roman" w:eastAsia="宋体" w:cs="Times New Roman"/>
                      <w:i w:val="0"/>
                      <w:iCs w:val="0"/>
                      <w:color w:val="000000"/>
                      <w:sz w:val="21"/>
                      <w:szCs w:val="21"/>
                      <w:u w:val="none"/>
                    </w:rPr>
                  </w:pPr>
                </w:p>
              </w:tc>
            </w:tr>
            <w:tr w14:paraId="36A82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5490D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29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505CB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鳞板喂料器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50681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SBLT800×5000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2979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7F19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66344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06EA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9F89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称重皮带机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8C25B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TDSP800-C</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ED6B9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95CEE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766C8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8E2BA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CE19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除铁器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FB4AF6">
                  <w:pPr>
                    <w:spacing w:line="240" w:lineRule="auto"/>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37C4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337E19">
                  <w:pPr>
                    <w:spacing w:line="240" w:lineRule="auto"/>
                    <w:jc w:val="center"/>
                    <w:rPr>
                      <w:rFonts w:hint="default" w:ascii="Times New Roman" w:hAnsi="Times New Roman" w:eastAsia="宋体" w:cs="Times New Roman"/>
                      <w:i w:val="0"/>
                      <w:iCs w:val="0"/>
                      <w:color w:val="000000"/>
                      <w:sz w:val="21"/>
                      <w:szCs w:val="21"/>
                      <w:u w:val="none"/>
                    </w:rPr>
                  </w:pPr>
                </w:p>
              </w:tc>
            </w:tr>
            <w:tr w14:paraId="6EBC1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3095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08BC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Z型链式输送机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1BADD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TDSL800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44C3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67308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3E8FB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C6E7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E3CF8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Z型链式输送机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FB46E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TDSL800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3AB59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57804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327C9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24FFD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AED39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U型绞龙</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EE2EE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TLSU500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4341B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18995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03955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28A64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735A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U型分配绞龙</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5E298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TLSU500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2C517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A8E9E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7BCBC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425E9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8C3CC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消音器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8B65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Φ600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860DC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41751">
                  <w:pPr>
                    <w:spacing w:line="240" w:lineRule="auto"/>
                    <w:jc w:val="center"/>
                    <w:rPr>
                      <w:rFonts w:hint="default" w:ascii="Times New Roman" w:hAnsi="Times New Roman" w:eastAsia="宋体" w:cs="Times New Roman"/>
                      <w:i w:val="0"/>
                      <w:iCs w:val="0"/>
                      <w:color w:val="000000"/>
                      <w:sz w:val="21"/>
                      <w:szCs w:val="21"/>
                      <w:u w:val="none"/>
                    </w:rPr>
                  </w:pPr>
                </w:p>
              </w:tc>
            </w:tr>
            <w:tr w14:paraId="48F79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F7FE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3EA6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风机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CF19A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4-72-5A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AE798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ABEA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15.00</w:t>
                  </w:r>
                </w:p>
              </w:tc>
            </w:tr>
            <w:tr w14:paraId="16D70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61AA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52E7F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脉冲除尘器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EEDFE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TBLY52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80FC2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2722C7">
                  <w:pPr>
                    <w:spacing w:line="240" w:lineRule="auto"/>
                    <w:jc w:val="center"/>
                    <w:rPr>
                      <w:rFonts w:hint="default" w:ascii="Times New Roman" w:hAnsi="Times New Roman" w:eastAsia="宋体" w:cs="Times New Roman"/>
                      <w:i w:val="0"/>
                      <w:iCs w:val="0"/>
                      <w:color w:val="000000"/>
                      <w:sz w:val="21"/>
                      <w:szCs w:val="21"/>
                      <w:u w:val="none"/>
                    </w:rPr>
                  </w:pPr>
                </w:p>
              </w:tc>
            </w:tr>
            <w:tr w14:paraId="3DD1E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6439D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39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8280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关风器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D4D7B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GFDWZB-80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30C69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F475A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692AA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C65D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2BC56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皮带送料机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E36C5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B1000/7000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1E53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8E2C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0F4DB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80036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64D1A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牧草粉碎机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09576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MFSP100×2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0284D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2DF49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75.00×2</w:t>
                  </w:r>
                </w:p>
              </w:tc>
            </w:tr>
            <w:tr w14:paraId="63869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63DF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2688F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除铁器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39CFD">
                  <w:pPr>
                    <w:spacing w:line="240" w:lineRule="auto"/>
                    <w:jc w:val="center"/>
                    <w:rPr>
                      <w:rFonts w:hint="default" w:ascii="Times New Roman" w:hAnsi="Times New Roman" w:eastAsia="宋体" w:cs="Times New Roman"/>
                      <w:i w:val="0"/>
                      <w:iCs w:val="0"/>
                      <w:color w:val="000000"/>
                      <w:sz w:val="21"/>
                      <w:szCs w:val="21"/>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DEB46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71963">
                  <w:pPr>
                    <w:spacing w:line="240" w:lineRule="auto"/>
                    <w:jc w:val="center"/>
                    <w:rPr>
                      <w:rFonts w:hint="default" w:ascii="Times New Roman" w:hAnsi="Times New Roman" w:eastAsia="宋体" w:cs="Times New Roman"/>
                      <w:i w:val="0"/>
                      <w:iCs w:val="0"/>
                      <w:color w:val="000000"/>
                      <w:sz w:val="21"/>
                      <w:szCs w:val="21"/>
                      <w:u w:val="none"/>
                    </w:rPr>
                  </w:pPr>
                </w:p>
              </w:tc>
            </w:tr>
            <w:tr w14:paraId="44723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D9BF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B5535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补风过滤器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6C5A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Φ300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0C302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21C28D">
                  <w:pPr>
                    <w:spacing w:line="240" w:lineRule="auto"/>
                    <w:jc w:val="center"/>
                    <w:rPr>
                      <w:rFonts w:hint="default" w:ascii="Times New Roman" w:hAnsi="Times New Roman" w:eastAsia="宋体" w:cs="Times New Roman"/>
                      <w:i w:val="0"/>
                      <w:iCs w:val="0"/>
                      <w:color w:val="000000"/>
                      <w:sz w:val="21"/>
                      <w:szCs w:val="21"/>
                      <w:u w:val="none"/>
                    </w:rPr>
                  </w:pPr>
                </w:p>
              </w:tc>
            </w:tr>
            <w:tr w14:paraId="1A4F5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20FED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E3F09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气力输送管道及弯头</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E1C8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Φ325</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4609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CBDBE1">
                  <w:pPr>
                    <w:spacing w:line="240" w:lineRule="auto"/>
                    <w:jc w:val="center"/>
                    <w:rPr>
                      <w:rFonts w:hint="default" w:ascii="Times New Roman" w:hAnsi="Times New Roman" w:eastAsia="宋体" w:cs="Times New Roman"/>
                      <w:i w:val="0"/>
                      <w:iCs w:val="0"/>
                      <w:color w:val="000000"/>
                      <w:sz w:val="21"/>
                      <w:szCs w:val="21"/>
                      <w:u w:val="none"/>
                    </w:rPr>
                  </w:pPr>
                </w:p>
              </w:tc>
            </w:tr>
            <w:tr w14:paraId="59D4E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BD8C1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9723C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刹克龙</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223B6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Φ1200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04492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EE019B">
                  <w:pPr>
                    <w:spacing w:line="240" w:lineRule="auto"/>
                    <w:jc w:val="center"/>
                    <w:rPr>
                      <w:rFonts w:hint="default" w:ascii="Times New Roman" w:hAnsi="Times New Roman" w:eastAsia="宋体" w:cs="Times New Roman"/>
                      <w:i w:val="0"/>
                      <w:iCs w:val="0"/>
                      <w:color w:val="000000"/>
                      <w:sz w:val="21"/>
                      <w:szCs w:val="21"/>
                      <w:u w:val="none"/>
                    </w:rPr>
                  </w:pPr>
                </w:p>
              </w:tc>
            </w:tr>
            <w:tr w14:paraId="12CE1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48A21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E11EB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关风器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EBFE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GFDZY-80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DACF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486A9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2687B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3575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02268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消音器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40F0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Φ500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A26D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95C9BA">
                  <w:pPr>
                    <w:spacing w:line="240" w:lineRule="auto"/>
                    <w:jc w:val="center"/>
                    <w:rPr>
                      <w:rFonts w:hint="default" w:ascii="Times New Roman" w:hAnsi="Times New Roman" w:eastAsia="宋体" w:cs="Times New Roman"/>
                      <w:i w:val="0"/>
                      <w:iCs w:val="0"/>
                      <w:color w:val="000000"/>
                      <w:sz w:val="21"/>
                      <w:szCs w:val="21"/>
                      <w:u w:val="none"/>
                    </w:rPr>
                  </w:pPr>
                </w:p>
              </w:tc>
            </w:tr>
            <w:tr w14:paraId="08032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9B8DE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4DBA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风机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97181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5-29-6.9D</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199DA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B583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30.00</w:t>
                  </w:r>
                </w:p>
              </w:tc>
            </w:tr>
            <w:tr w14:paraId="5FB88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7435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49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AF939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气动风门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733D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DN400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589FA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85136C">
                  <w:pPr>
                    <w:spacing w:line="240" w:lineRule="auto"/>
                    <w:jc w:val="center"/>
                    <w:rPr>
                      <w:rFonts w:hint="default" w:ascii="Times New Roman" w:hAnsi="Times New Roman" w:eastAsia="宋体" w:cs="Times New Roman"/>
                      <w:i w:val="0"/>
                      <w:iCs w:val="0"/>
                      <w:color w:val="000000"/>
                      <w:sz w:val="21"/>
                      <w:szCs w:val="21"/>
                      <w:u w:val="none"/>
                    </w:rPr>
                  </w:pPr>
                </w:p>
              </w:tc>
            </w:tr>
            <w:tr w14:paraId="52D9B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717C5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7BB97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脉冲除尘器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FAE3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TBLMY52</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0E79A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07DC10">
                  <w:pPr>
                    <w:spacing w:line="240" w:lineRule="auto"/>
                    <w:jc w:val="center"/>
                    <w:rPr>
                      <w:rFonts w:hint="default" w:ascii="Times New Roman" w:hAnsi="Times New Roman" w:eastAsia="宋体" w:cs="Times New Roman"/>
                      <w:i w:val="0"/>
                      <w:iCs w:val="0"/>
                      <w:color w:val="000000"/>
                      <w:sz w:val="21"/>
                      <w:szCs w:val="21"/>
                      <w:u w:val="none"/>
                    </w:rPr>
                  </w:pPr>
                </w:p>
              </w:tc>
            </w:tr>
            <w:tr w14:paraId="64AD8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23EB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1694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关风器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4D3C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GFDW2B-80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9A2C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5EDD6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16D28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21F8B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AF345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U型绞龙</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4772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TLSU400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4E7B1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66601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24AFA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348A4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8B135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下料坑、栅筛</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8C098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1.5m×2m</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A11E1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40E1F5">
                  <w:pPr>
                    <w:spacing w:line="240" w:lineRule="auto"/>
                    <w:jc w:val="center"/>
                    <w:rPr>
                      <w:rFonts w:hint="default" w:ascii="Times New Roman" w:hAnsi="Times New Roman" w:eastAsia="宋体" w:cs="Times New Roman"/>
                      <w:i w:val="0"/>
                      <w:iCs w:val="0"/>
                      <w:color w:val="000000"/>
                      <w:sz w:val="21"/>
                      <w:szCs w:val="21"/>
                      <w:u w:val="none"/>
                    </w:rPr>
                  </w:pPr>
                </w:p>
              </w:tc>
            </w:tr>
            <w:tr w14:paraId="709C7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90BA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C3970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U型双联绞龙</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4082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U250×2</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3EC0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FCBD7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4.00×2</w:t>
                  </w:r>
                </w:p>
              </w:tc>
            </w:tr>
            <w:tr w14:paraId="72B69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DAF34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3501D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斗式提升机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EF0B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TDTG40×23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04932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50FB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2.20</w:t>
                  </w:r>
                </w:p>
              </w:tc>
            </w:tr>
            <w:tr w14:paraId="5B55B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0249F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61148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气动圆三通</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17AE4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TBDQ200×35°</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9E63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CE5C5">
                  <w:pPr>
                    <w:spacing w:line="240" w:lineRule="auto"/>
                    <w:jc w:val="center"/>
                    <w:rPr>
                      <w:rFonts w:hint="default" w:ascii="Times New Roman" w:hAnsi="Times New Roman" w:eastAsia="宋体" w:cs="Times New Roman"/>
                      <w:i w:val="0"/>
                      <w:iCs w:val="0"/>
                      <w:color w:val="000000"/>
                      <w:sz w:val="21"/>
                      <w:szCs w:val="21"/>
                      <w:u w:val="none"/>
                    </w:rPr>
                  </w:pPr>
                </w:p>
              </w:tc>
            </w:tr>
            <w:tr w14:paraId="0F52D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567F2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DEE6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振动筛</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77B3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TQLZ100×150AS</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D5B4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AD21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0.30×2</w:t>
                  </w:r>
                </w:p>
              </w:tc>
            </w:tr>
            <w:tr w14:paraId="72616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72AEA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3D3C1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刮板输送机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27F5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TGSS25</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3AB64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4DBB9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3B6CD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E542F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59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A7F3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配套气动闸门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25ED5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TZMQ25*60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FD11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EEFBE">
                  <w:pPr>
                    <w:spacing w:line="240" w:lineRule="auto"/>
                    <w:jc w:val="center"/>
                    <w:rPr>
                      <w:rFonts w:hint="default" w:ascii="Times New Roman" w:hAnsi="Times New Roman" w:eastAsia="宋体" w:cs="Times New Roman"/>
                      <w:i w:val="0"/>
                      <w:iCs w:val="0"/>
                      <w:color w:val="000000"/>
                      <w:sz w:val="21"/>
                      <w:szCs w:val="21"/>
                      <w:u w:val="none"/>
                    </w:rPr>
                  </w:pPr>
                </w:p>
              </w:tc>
            </w:tr>
            <w:tr w14:paraId="23D2B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01833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F6612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气动圆三通</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393A3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TBDQ200×70°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2ECF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2A915B">
                  <w:pPr>
                    <w:spacing w:line="240" w:lineRule="auto"/>
                    <w:jc w:val="center"/>
                    <w:rPr>
                      <w:rFonts w:hint="default" w:ascii="Times New Roman" w:hAnsi="Times New Roman" w:eastAsia="宋体" w:cs="Times New Roman"/>
                      <w:i w:val="0"/>
                      <w:iCs w:val="0"/>
                      <w:color w:val="000000"/>
                      <w:sz w:val="21"/>
                      <w:szCs w:val="21"/>
                      <w:u w:val="none"/>
                    </w:rPr>
                  </w:pPr>
                </w:p>
              </w:tc>
            </w:tr>
            <w:tr w14:paraId="5D300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DA18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1E21D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上料位器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36091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SWLL-6CSF(镰刀型)</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E22A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DCC89">
                  <w:pPr>
                    <w:spacing w:line="240" w:lineRule="auto"/>
                    <w:jc w:val="center"/>
                    <w:rPr>
                      <w:rFonts w:hint="default" w:ascii="Times New Roman" w:hAnsi="Times New Roman" w:eastAsia="宋体" w:cs="Times New Roman"/>
                      <w:i w:val="0"/>
                      <w:iCs w:val="0"/>
                      <w:color w:val="000000"/>
                      <w:sz w:val="21"/>
                      <w:szCs w:val="21"/>
                      <w:u w:val="none"/>
                    </w:rPr>
                  </w:pPr>
                </w:p>
              </w:tc>
            </w:tr>
            <w:tr w14:paraId="60B6C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9843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B8543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待粉碎仓</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449D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6m</w:t>
                  </w:r>
                  <w:r>
                    <w:rPr>
                      <w:rFonts w:hint="default" w:ascii="Times New Roman" w:hAnsi="Times New Roman" w:eastAsia="宋体" w:cs="Times New Roman"/>
                      <w:i w:val="0"/>
                      <w:iCs w:val="0"/>
                      <w:color w:val="000000"/>
                      <w:kern w:val="0"/>
                      <w:sz w:val="21"/>
                      <w:szCs w:val="21"/>
                      <w:u w:val="none"/>
                      <w:vertAlign w:val="superscript"/>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85A5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2F294">
                  <w:pPr>
                    <w:spacing w:line="240" w:lineRule="auto"/>
                    <w:jc w:val="center"/>
                    <w:rPr>
                      <w:rFonts w:hint="default" w:ascii="Times New Roman" w:hAnsi="Times New Roman" w:eastAsia="宋体" w:cs="Times New Roman"/>
                      <w:i w:val="0"/>
                      <w:iCs w:val="0"/>
                      <w:color w:val="000000"/>
                      <w:sz w:val="21"/>
                      <w:szCs w:val="21"/>
                      <w:u w:val="none"/>
                    </w:rPr>
                  </w:pPr>
                </w:p>
              </w:tc>
            </w:tr>
            <w:tr w14:paraId="248C3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93B78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187D1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料位器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B0AD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SWLL-6CSF(镰刀型)</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D7478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40A57F">
                  <w:pPr>
                    <w:spacing w:line="240" w:lineRule="auto"/>
                    <w:jc w:val="center"/>
                    <w:rPr>
                      <w:rFonts w:hint="default" w:ascii="Times New Roman" w:hAnsi="Times New Roman" w:eastAsia="宋体" w:cs="Times New Roman"/>
                      <w:i w:val="0"/>
                      <w:iCs w:val="0"/>
                      <w:color w:val="000000"/>
                      <w:sz w:val="21"/>
                      <w:szCs w:val="21"/>
                      <w:u w:val="none"/>
                    </w:rPr>
                  </w:pPr>
                </w:p>
              </w:tc>
            </w:tr>
            <w:tr w14:paraId="0C074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98BDC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4AFF7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气动闸门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88399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TZMQ40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418D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763808">
                  <w:pPr>
                    <w:spacing w:line="240" w:lineRule="auto"/>
                    <w:jc w:val="center"/>
                    <w:rPr>
                      <w:rFonts w:hint="default" w:ascii="Times New Roman" w:hAnsi="Times New Roman" w:eastAsia="宋体" w:cs="Times New Roman"/>
                      <w:i w:val="0"/>
                      <w:iCs w:val="0"/>
                      <w:color w:val="000000"/>
                      <w:sz w:val="21"/>
                      <w:szCs w:val="21"/>
                      <w:u w:val="none"/>
                    </w:rPr>
                  </w:pPr>
                </w:p>
              </w:tc>
            </w:tr>
            <w:tr w14:paraId="4BEAA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F411F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8066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粉碎机喂料器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E7D69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SWLY-3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1504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3A7D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1.50</w:t>
                  </w:r>
                </w:p>
              </w:tc>
            </w:tr>
            <w:tr w14:paraId="20B4D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19F8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07595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锤片式粉碎机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2C9A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FSWP65*90D</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5528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131E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90.00</w:t>
                  </w:r>
                </w:p>
              </w:tc>
            </w:tr>
            <w:tr w14:paraId="68E80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0E79E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0D62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脉冲除尘器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0910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AHMB36</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6E209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7B3D6">
                  <w:pPr>
                    <w:spacing w:line="240" w:lineRule="auto"/>
                    <w:jc w:val="center"/>
                    <w:rPr>
                      <w:rFonts w:hint="default" w:ascii="Times New Roman" w:hAnsi="Times New Roman" w:eastAsia="宋体" w:cs="Times New Roman"/>
                      <w:i w:val="0"/>
                      <w:iCs w:val="0"/>
                      <w:color w:val="000000"/>
                      <w:sz w:val="21"/>
                      <w:szCs w:val="21"/>
                      <w:u w:val="none"/>
                    </w:rPr>
                  </w:pPr>
                </w:p>
              </w:tc>
            </w:tr>
            <w:tr w14:paraId="688B6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F554C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ED470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风机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ABEDE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5-48-12-5A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372DC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17D7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11.00</w:t>
                  </w:r>
                </w:p>
              </w:tc>
            </w:tr>
            <w:tr w14:paraId="6B232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F189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69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7424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粉碎沉降室</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968F9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4B83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B74F8">
                  <w:pPr>
                    <w:spacing w:line="240" w:lineRule="auto"/>
                    <w:jc w:val="center"/>
                    <w:rPr>
                      <w:rFonts w:hint="default" w:ascii="Times New Roman" w:hAnsi="Times New Roman" w:eastAsia="宋体" w:cs="Times New Roman"/>
                      <w:i w:val="0"/>
                      <w:iCs w:val="0"/>
                      <w:color w:val="000000"/>
                      <w:sz w:val="21"/>
                      <w:szCs w:val="21"/>
                      <w:u w:val="none"/>
                    </w:rPr>
                  </w:pPr>
                </w:p>
              </w:tc>
            </w:tr>
            <w:tr w14:paraId="5A6D2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24E7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8BF68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圆形闭风输送绞龙</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0D83B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TLSG250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B748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91C9B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4.00</w:t>
                  </w:r>
                </w:p>
              </w:tc>
            </w:tr>
            <w:tr w14:paraId="365BF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00AD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4E67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斗式提升机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3C8FD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TDTG40×23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F9148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BE953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2.20</w:t>
                  </w:r>
                </w:p>
              </w:tc>
            </w:tr>
            <w:tr w14:paraId="779CE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212F0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51E4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气动圆三通</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E224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TBDQ200×70°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CD4E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71854">
                  <w:pPr>
                    <w:spacing w:line="240" w:lineRule="auto"/>
                    <w:jc w:val="center"/>
                    <w:rPr>
                      <w:rFonts w:hint="default" w:ascii="Times New Roman" w:hAnsi="Times New Roman" w:eastAsia="宋体" w:cs="Times New Roman"/>
                      <w:i w:val="0"/>
                      <w:iCs w:val="0"/>
                      <w:color w:val="000000"/>
                      <w:sz w:val="21"/>
                      <w:szCs w:val="21"/>
                      <w:u w:val="none"/>
                    </w:rPr>
                  </w:pPr>
                </w:p>
              </w:tc>
            </w:tr>
            <w:tr w14:paraId="1EA51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71CD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BFD0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粉碎秸秆配料仓</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BAFD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8DE91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57D3CC">
                  <w:pPr>
                    <w:spacing w:line="240" w:lineRule="auto"/>
                    <w:jc w:val="center"/>
                    <w:rPr>
                      <w:rFonts w:hint="default" w:ascii="Times New Roman" w:hAnsi="Times New Roman" w:eastAsia="宋体" w:cs="Times New Roman"/>
                      <w:i w:val="0"/>
                      <w:iCs w:val="0"/>
                      <w:color w:val="000000"/>
                      <w:sz w:val="21"/>
                      <w:szCs w:val="21"/>
                      <w:u w:val="none"/>
                    </w:rPr>
                  </w:pPr>
                </w:p>
              </w:tc>
            </w:tr>
            <w:tr w14:paraId="06619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34DB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EDD5E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配料仓</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E7F4E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24F97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D275B">
                  <w:pPr>
                    <w:spacing w:line="240" w:lineRule="auto"/>
                    <w:jc w:val="center"/>
                    <w:rPr>
                      <w:rFonts w:hint="default" w:ascii="Times New Roman" w:hAnsi="Times New Roman" w:eastAsia="宋体" w:cs="Times New Roman"/>
                      <w:i w:val="0"/>
                      <w:iCs w:val="0"/>
                      <w:color w:val="000000"/>
                      <w:sz w:val="21"/>
                      <w:szCs w:val="21"/>
                      <w:u w:val="none"/>
                    </w:rPr>
                  </w:pPr>
                </w:p>
              </w:tc>
            </w:tr>
            <w:tr w14:paraId="166C7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C8FC8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2563F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上料位器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0E32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SWLL-6CSF(镰刀型)</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0B692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F6FE3A">
                  <w:pPr>
                    <w:spacing w:line="240" w:lineRule="auto"/>
                    <w:jc w:val="center"/>
                    <w:rPr>
                      <w:rFonts w:hint="default" w:ascii="Times New Roman" w:hAnsi="Times New Roman" w:eastAsia="宋体" w:cs="Times New Roman"/>
                      <w:i w:val="0"/>
                      <w:iCs w:val="0"/>
                      <w:color w:val="000000"/>
                      <w:sz w:val="21"/>
                      <w:szCs w:val="21"/>
                      <w:u w:val="none"/>
                    </w:rPr>
                  </w:pPr>
                </w:p>
              </w:tc>
            </w:tr>
            <w:tr w14:paraId="1CDEC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CC7D0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EE80B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下料位器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577F7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SWLL-6CSF(镰刀型)</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687E5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06A3E6">
                  <w:pPr>
                    <w:spacing w:line="240" w:lineRule="auto"/>
                    <w:jc w:val="center"/>
                    <w:rPr>
                      <w:rFonts w:hint="default" w:ascii="Times New Roman" w:hAnsi="Times New Roman" w:eastAsia="宋体" w:cs="Times New Roman"/>
                      <w:i w:val="0"/>
                      <w:iCs w:val="0"/>
                      <w:color w:val="000000"/>
                      <w:sz w:val="21"/>
                      <w:szCs w:val="21"/>
                      <w:u w:val="none"/>
                    </w:rPr>
                  </w:pPr>
                </w:p>
              </w:tc>
            </w:tr>
            <w:tr w14:paraId="64BF3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12F5C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EC49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振动气锤</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B432B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AH-40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81AE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4B9B2">
                  <w:pPr>
                    <w:spacing w:line="240" w:lineRule="auto"/>
                    <w:jc w:val="center"/>
                    <w:rPr>
                      <w:rFonts w:hint="default" w:ascii="Times New Roman" w:hAnsi="Times New Roman" w:eastAsia="宋体" w:cs="Times New Roman"/>
                      <w:i w:val="0"/>
                      <w:iCs w:val="0"/>
                      <w:color w:val="000000"/>
                      <w:sz w:val="21"/>
                      <w:szCs w:val="21"/>
                      <w:u w:val="none"/>
                    </w:rPr>
                  </w:pPr>
                </w:p>
              </w:tc>
            </w:tr>
            <w:tr w14:paraId="0A7A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662E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6D828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U型四联出仓机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0A13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TLSU200×4</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EA93E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E28B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4.00×2</w:t>
                  </w:r>
                </w:p>
              </w:tc>
            </w:tr>
            <w:tr w14:paraId="61195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81B0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79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A629F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U型分配绞龙</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ACED9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TLSU315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46B4D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C8E5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04739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A869D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75FA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U型出仓机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7147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TLSU250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42C65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9EDB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0A2F9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CDE01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24EDF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方形配料秤斗</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2ECA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1F3C5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DE9C32">
                  <w:pPr>
                    <w:spacing w:line="240" w:lineRule="auto"/>
                    <w:jc w:val="center"/>
                    <w:rPr>
                      <w:rFonts w:hint="default" w:ascii="Times New Roman" w:hAnsi="Times New Roman" w:eastAsia="宋体" w:cs="Times New Roman"/>
                      <w:i w:val="0"/>
                      <w:iCs w:val="0"/>
                      <w:color w:val="000000"/>
                      <w:sz w:val="21"/>
                      <w:szCs w:val="21"/>
                      <w:u w:val="none"/>
                    </w:rPr>
                  </w:pPr>
                </w:p>
              </w:tc>
            </w:tr>
            <w:tr w14:paraId="752BB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F199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305AF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U型分配绞龙</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4E858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TLSU315</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E6CE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5752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3.00</w:t>
                  </w:r>
                </w:p>
              </w:tc>
            </w:tr>
            <w:tr w14:paraId="60F1E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0A308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CB20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单翼蝶阀</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52561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DN200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ABD74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9F1D47">
                  <w:pPr>
                    <w:spacing w:line="240" w:lineRule="auto"/>
                    <w:jc w:val="center"/>
                    <w:rPr>
                      <w:rFonts w:hint="default" w:ascii="Times New Roman" w:hAnsi="Times New Roman" w:eastAsia="宋体" w:cs="Times New Roman"/>
                      <w:i w:val="0"/>
                      <w:iCs w:val="0"/>
                      <w:color w:val="000000"/>
                      <w:sz w:val="21"/>
                      <w:szCs w:val="21"/>
                      <w:u w:val="none"/>
                    </w:rPr>
                  </w:pPr>
                </w:p>
              </w:tc>
            </w:tr>
            <w:tr w14:paraId="6E07F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DB696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D3C7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单翼蝶阀</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A0D4B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DN200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95543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5BB2E">
                  <w:pPr>
                    <w:spacing w:line="240" w:lineRule="auto"/>
                    <w:jc w:val="center"/>
                    <w:rPr>
                      <w:rFonts w:hint="default" w:ascii="Times New Roman" w:hAnsi="Times New Roman" w:eastAsia="宋体" w:cs="Times New Roman"/>
                      <w:i w:val="0"/>
                      <w:iCs w:val="0"/>
                      <w:color w:val="000000"/>
                      <w:sz w:val="21"/>
                      <w:szCs w:val="21"/>
                      <w:u w:val="none"/>
                    </w:rPr>
                  </w:pPr>
                </w:p>
              </w:tc>
            </w:tr>
            <w:tr w14:paraId="7ECA4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AEB2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10985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风机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D0D23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MKV-012R</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8C51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76FB2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1.10</w:t>
                  </w:r>
                </w:p>
              </w:tc>
            </w:tr>
            <w:tr w14:paraId="0F742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873F0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7ABF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脉冲除尘器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007F5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AHMB6L</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1E430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F5BB6A">
                  <w:pPr>
                    <w:spacing w:line="240" w:lineRule="auto"/>
                    <w:jc w:val="center"/>
                    <w:rPr>
                      <w:rFonts w:hint="default" w:ascii="Times New Roman" w:hAnsi="Times New Roman" w:eastAsia="宋体" w:cs="Times New Roman"/>
                      <w:i w:val="0"/>
                      <w:iCs w:val="0"/>
                      <w:color w:val="000000"/>
                      <w:sz w:val="21"/>
                      <w:szCs w:val="21"/>
                      <w:u w:val="none"/>
                    </w:rPr>
                  </w:pPr>
                </w:p>
              </w:tc>
            </w:tr>
            <w:tr w14:paraId="2DF67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8C350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7D52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投料口振动筛</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3D868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AHFZ75B</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8A18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AEDD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0.12</w:t>
                  </w:r>
                </w:p>
              </w:tc>
            </w:tr>
            <w:tr w14:paraId="51582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F956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3D646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小料复核称</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8C283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PLCD-02</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91AD8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8D5A57">
                  <w:pPr>
                    <w:spacing w:line="240" w:lineRule="auto"/>
                    <w:jc w:val="center"/>
                    <w:rPr>
                      <w:rFonts w:hint="default" w:ascii="Times New Roman" w:hAnsi="Times New Roman" w:eastAsia="宋体" w:cs="Times New Roman"/>
                      <w:i w:val="0"/>
                      <w:iCs w:val="0"/>
                      <w:color w:val="000000"/>
                      <w:sz w:val="21"/>
                      <w:szCs w:val="21"/>
                      <w:u w:val="none"/>
                    </w:rPr>
                  </w:pPr>
                </w:p>
              </w:tc>
            </w:tr>
            <w:tr w14:paraId="4EAD1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2B16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89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7E28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单翼蝶阀</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CF80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DN300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69CA8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B5A8B">
                  <w:pPr>
                    <w:spacing w:line="240" w:lineRule="auto"/>
                    <w:jc w:val="center"/>
                    <w:rPr>
                      <w:rFonts w:hint="default" w:ascii="Times New Roman" w:hAnsi="Times New Roman" w:eastAsia="宋体" w:cs="Times New Roman"/>
                      <w:i w:val="0"/>
                      <w:iCs w:val="0"/>
                      <w:color w:val="000000"/>
                      <w:sz w:val="21"/>
                      <w:szCs w:val="21"/>
                      <w:u w:val="none"/>
                    </w:rPr>
                  </w:pPr>
                </w:p>
              </w:tc>
            </w:tr>
            <w:tr w14:paraId="63300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4516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DE8CF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气动圆三通</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AAEF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TBDQ300×70°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27AE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D7BDC">
                  <w:pPr>
                    <w:spacing w:line="240" w:lineRule="auto"/>
                    <w:jc w:val="center"/>
                    <w:rPr>
                      <w:rFonts w:hint="default" w:ascii="Times New Roman" w:hAnsi="Times New Roman" w:eastAsia="宋体" w:cs="Times New Roman"/>
                      <w:i w:val="0"/>
                      <w:iCs w:val="0"/>
                      <w:color w:val="000000"/>
                      <w:sz w:val="21"/>
                      <w:szCs w:val="21"/>
                      <w:u w:val="none"/>
                    </w:rPr>
                  </w:pPr>
                </w:p>
              </w:tc>
            </w:tr>
            <w:tr w14:paraId="23AF2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D02E0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421C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螺带混合机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54A88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4EDB6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90A6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75.00</w:t>
                  </w:r>
                </w:p>
              </w:tc>
            </w:tr>
            <w:tr w14:paraId="104EA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994A2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3831C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弧形快开门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1A815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600×1200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D12A6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FFEC1">
                  <w:pPr>
                    <w:spacing w:line="240" w:lineRule="auto"/>
                    <w:jc w:val="center"/>
                    <w:rPr>
                      <w:rFonts w:hint="default" w:ascii="Times New Roman" w:hAnsi="Times New Roman" w:eastAsia="宋体" w:cs="Times New Roman"/>
                      <w:i w:val="0"/>
                      <w:iCs w:val="0"/>
                      <w:color w:val="000000"/>
                      <w:sz w:val="21"/>
                      <w:szCs w:val="21"/>
                      <w:u w:val="none"/>
                    </w:rPr>
                  </w:pPr>
                </w:p>
              </w:tc>
            </w:tr>
            <w:tr w14:paraId="1C56B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6B255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93</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B08E9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Z型皮带输送机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A9425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PDQ1200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B9F0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3520A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5.50</w:t>
                  </w:r>
                </w:p>
              </w:tc>
            </w:tr>
            <w:tr w14:paraId="320EF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BBF39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94</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CC3A1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电子秤</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5826D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TCS-150-A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5EFA3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A2638D">
                  <w:pPr>
                    <w:spacing w:line="240" w:lineRule="auto"/>
                    <w:jc w:val="center"/>
                    <w:rPr>
                      <w:rFonts w:hint="default" w:ascii="Times New Roman" w:hAnsi="Times New Roman" w:eastAsia="宋体" w:cs="Times New Roman"/>
                      <w:i w:val="0"/>
                      <w:iCs w:val="0"/>
                      <w:color w:val="000000"/>
                      <w:sz w:val="21"/>
                      <w:szCs w:val="21"/>
                      <w:u w:val="none"/>
                    </w:rPr>
                  </w:pPr>
                </w:p>
              </w:tc>
            </w:tr>
            <w:tr w14:paraId="1B439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D429A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95</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4082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电子秤</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66E91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TCS-150-A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57E5F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A185CB">
                  <w:pPr>
                    <w:spacing w:line="240" w:lineRule="auto"/>
                    <w:jc w:val="center"/>
                    <w:rPr>
                      <w:rFonts w:hint="default" w:ascii="Times New Roman" w:hAnsi="Times New Roman" w:eastAsia="宋体" w:cs="Times New Roman"/>
                      <w:i w:val="0"/>
                      <w:iCs w:val="0"/>
                      <w:color w:val="000000"/>
                      <w:sz w:val="21"/>
                      <w:szCs w:val="21"/>
                      <w:u w:val="none"/>
                    </w:rPr>
                  </w:pPr>
                </w:p>
              </w:tc>
            </w:tr>
            <w:tr w14:paraId="5A94E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8098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96</w:t>
                  </w:r>
                </w:p>
              </w:tc>
              <w:tc>
                <w:tcPr>
                  <w:tcW w:w="267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FE11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投料缓冲斗</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3B484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AEF2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5F49C1">
                  <w:pPr>
                    <w:spacing w:line="240" w:lineRule="auto"/>
                    <w:jc w:val="center"/>
                    <w:rPr>
                      <w:rFonts w:hint="default" w:ascii="Times New Roman" w:hAnsi="Times New Roman" w:eastAsia="宋体" w:cs="Times New Roman"/>
                      <w:i w:val="0"/>
                      <w:iCs w:val="0"/>
                      <w:color w:val="000000"/>
                      <w:sz w:val="21"/>
                      <w:szCs w:val="21"/>
                      <w:u w:val="none"/>
                    </w:rPr>
                  </w:pPr>
                </w:p>
              </w:tc>
            </w:tr>
            <w:tr w14:paraId="39EEF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1A6A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97</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458FC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包装秤</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5DC712A">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TCS-150-A</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C26B4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B09A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8.00</w:t>
                  </w:r>
                </w:p>
              </w:tc>
            </w:tr>
            <w:tr w14:paraId="35394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992A1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98</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B3B07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皮带输送机</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0254915">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DN500</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95D36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3FDAD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1.10</w:t>
                  </w:r>
                </w:p>
              </w:tc>
            </w:tr>
            <w:tr w14:paraId="74719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FBBE6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99</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ADF9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工业热水器</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D1F9E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1500L</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9E374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F6A69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100.00</w:t>
                  </w:r>
                </w:p>
              </w:tc>
            </w:tr>
            <w:tr w14:paraId="1F377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EF25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100</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B7B34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大糖蜜罐</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69E2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57m³</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D0786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BCD3A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4.00</w:t>
                  </w:r>
                </w:p>
              </w:tc>
            </w:tr>
            <w:tr w14:paraId="67ADE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A69F3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eastAsia" w:ascii="Times New Roman" w:hAnsi="Times New Roman" w:cs="Times New Roman"/>
                      <w:i w:val="0"/>
                      <w:iCs w:val="0"/>
                      <w:color w:val="000000"/>
                      <w:kern w:val="2"/>
                      <w:sz w:val="21"/>
                      <w:szCs w:val="21"/>
                      <w:u w:val="none"/>
                      <w:lang w:val="en-US" w:eastAsia="zh-CN" w:bidi="ar-SA"/>
                    </w:rPr>
                    <w:t>101</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083A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糖蜜日用罐</w:t>
                  </w:r>
                </w:p>
              </w:tc>
              <w:tc>
                <w:tcPr>
                  <w:tcW w:w="23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2C37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SYTV63</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A88C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4210B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4.00</w:t>
                  </w:r>
                </w:p>
              </w:tc>
            </w:tr>
            <w:tr w14:paraId="6D05A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1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F009F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eastAsia" w:ascii="Times New Roman" w:hAnsi="Times New Roman" w:eastAsia="宋体" w:cs="Times New Roman"/>
                      <w:i w:val="0"/>
                      <w:iCs w:val="0"/>
                      <w:color w:val="000000"/>
                      <w:sz w:val="21"/>
                      <w:szCs w:val="21"/>
                      <w:u w:val="none"/>
                      <w:lang w:val="en-US" w:eastAsia="zh-CN"/>
                    </w:rPr>
                    <w:t>102</w:t>
                  </w:r>
                </w:p>
              </w:tc>
              <w:tc>
                <w:tcPr>
                  <w:tcW w:w="26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8F7B7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空压机组及附件</w:t>
                  </w:r>
                </w:p>
              </w:tc>
              <w:tc>
                <w:tcPr>
                  <w:tcW w:w="2301"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C3005BA">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LV22KW</w:t>
                  </w:r>
                </w:p>
              </w:tc>
              <w:tc>
                <w:tcPr>
                  <w:tcW w:w="9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C0A54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8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FBE5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22.00</w:t>
                  </w:r>
                </w:p>
              </w:tc>
            </w:tr>
          </w:tbl>
          <w:p w14:paraId="29A17051">
            <w:pPr>
              <w:numPr>
                <w:ilvl w:val="0"/>
                <w:numId w:val="0"/>
              </w:numPr>
              <w:adjustRightInd w:val="0"/>
              <w:snapToGrid w:val="0"/>
              <w:spacing w:line="360" w:lineRule="auto"/>
              <w:ind w:firstLine="484" w:firstLineChars="20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验收期间设备与环评阶段基本一致。</w:t>
            </w:r>
          </w:p>
          <w:p w14:paraId="5B6EC131">
            <w:pPr>
              <w:pStyle w:val="23"/>
              <w:keepNext w:val="0"/>
              <w:keepLines w:val="0"/>
              <w:pageBreakBefore w:val="0"/>
              <w:widowControl w:val="0"/>
              <w:numPr>
                <w:ilvl w:val="0"/>
                <w:numId w:val="0"/>
              </w:numPr>
              <w:kinsoku/>
              <w:wordWrap/>
              <w:overflowPunct/>
              <w:topLinePunct w:val="0"/>
              <w:autoSpaceDE/>
              <w:autoSpaceDN/>
              <w:bidi w:val="0"/>
              <w:adjustRightInd w:val="0"/>
              <w:snapToGrid w:val="0"/>
              <w:ind w:firstLine="484" w:firstLineChars="200"/>
              <w:textAlignment w:val="auto"/>
              <w:rPr>
                <w:rFonts w:hint="default" w:ascii="Times New Roman" w:hAnsi="Times New Roman" w:cs="Times New Roman"/>
                <w:b/>
                <w:bCs/>
                <w:sz w:val="24"/>
                <w:szCs w:val="24"/>
                <w:lang w:val="en-US" w:eastAsia="zh-CN"/>
              </w:rPr>
            </w:pPr>
            <w:r>
              <w:rPr>
                <w:rFonts w:hint="eastAsia" w:cs="Times New Roman"/>
                <w:b/>
                <w:bCs/>
                <w:sz w:val="24"/>
                <w:szCs w:val="24"/>
                <w:lang w:val="en-US" w:eastAsia="zh-CN"/>
              </w:rPr>
              <w:t>5、</w:t>
            </w:r>
            <w:r>
              <w:rPr>
                <w:rFonts w:hint="default" w:ascii="Times New Roman" w:hAnsi="Times New Roman" w:cs="Times New Roman"/>
                <w:b/>
                <w:bCs/>
                <w:sz w:val="24"/>
                <w:szCs w:val="24"/>
                <w:lang w:val="en-US" w:eastAsia="zh-CN"/>
              </w:rPr>
              <w:t>项目变动情况</w:t>
            </w:r>
          </w:p>
          <w:p w14:paraId="7C534703">
            <w:pPr>
              <w:numPr>
                <w:ilvl w:val="0"/>
                <w:numId w:val="0"/>
              </w:numPr>
              <w:adjustRightInd w:val="0"/>
              <w:snapToGrid w:val="0"/>
              <w:spacing w:line="360" w:lineRule="auto"/>
              <w:ind w:firstLine="484" w:firstLineChars="20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工程变更项根据《环境影响评价法》、《建设项目环境保护管理条例》、《关于印发环评管理中部分行业建设项目重大变更清单的通知》（环办[2015]52号）以及《关于印发〈污染影响类建设项目重大变动清单（试行）〉的通知》（环办环评函【2020】688号）的有关规定，建设项目的性质、规模、地点、生产工艺和环境保护措施五个因素中的一项或一项以上发生重大变动，且可能导致环境影响显著变化（特别是不利环境影响加重）的，界定为重大变动。属于重大变动的应当重新报批环境影响评价档，不属于重大变动的纳入竣工环境保护验收管理。</w:t>
            </w:r>
          </w:p>
          <w:p w14:paraId="4D3266F2">
            <w:pPr>
              <w:numPr>
                <w:ilvl w:val="0"/>
                <w:numId w:val="0"/>
              </w:numPr>
              <w:adjustRightInd w:val="0"/>
              <w:snapToGrid w:val="0"/>
              <w:spacing w:line="360" w:lineRule="auto"/>
              <w:ind w:firstLine="484" w:firstLineChars="200"/>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本项目建设内容和规模</w:t>
            </w:r>
            <w:r>
              <w:rPr>
                <w:rFonts w:hint="default" w:ascii="Times New Roman" w:hAnsi="Times New Roman" w:cs="Times New Roman"/>
                <w:b/>
                <w:bCs/>
                <w:color w:val="auto"/>
                <w:sz w:val="24"/>
                <w:szCs w:val="24"/>
                <w:lang w:val="en-US" w:eastAsia="zh-CN"/>
              </w:rPr>
              <w:t>不涉及重大变动</w:t>
            </w:r>
            <w:r>
              <w:rPr>
                <w:rFonts w:hint="default" w:ascii="Times New Roman" w:hAnsi="Times New Roman" w:cs="Times New Roman"/>
                <w:color w:val="auto"/>
                <w:sz w:val="24"/>
                <w:szCs w:val="24"/>
                <w:lang w:val="en-US" w:eastAsia="zh-CN"/>
              </w:rPr>
              <w:t>，具体分析见表 2-</w:t>
            </w:r>
            <w:r>
              <w:rPr>
                <w:rFonts w:hint="eastAsia"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lang w:val="en-US" w:eastAsia="zh-CN"/>
              </w:rPr>
              <w:t>。</w:t>
            </w:r>
          </w:p>
          <w:p w14:paraId="1BD377E2">
            <w:pPr>
              <w:keepNext w:val="0"/>
              <w:keepLines w:val="0"/>
              <w:pageBreakBefore w:val="0"/>
              <w:kinsoku/>
              <w:wordWrap/>
              <w:overflowPunct/>
              <w:topLinePunct w:val="0"/>
              <w:bidi w:val="0"/>
              <w:adjustRightInd w:val="0"/>
              <w:snapToGrid w:val="0"/>
              <w:spacing w:line="240" w:lineRule="auto"/>
              <w:ind w:left="482"/>
              <w:jc w:val="center"/>
              <w:textAlignment w:val="auto"/>
              <w:rPr>
                <w:rFonts w:hint="default" w:ascii="Times New Roman" w:hAnsi="Times New Roman" w:eastAsia="宋体" w:cs="Times New Roman"/>
                <w:b/>
                <w:snapToGrid w:val="0"/>
                <w:color w:val="auto"/>
                <w:kern w:val="0"/>
                <w:sz w:val="24"/>
                <w:szCs w:val="24"/>
                <w:lang w:val="en-US" w:eastAsia="zh-CN"/>
              </w:rPr>
            </w:pPr>
            <w:r>
              <w:rPr>
                <w:rFonts w:hint="default" w:ascii="Times New Roman" w:hAnsi="Times New Roman" w:eastAsia="宋体" w:cs="Times New Roman"/>
                <w:b/>
                <w:snapToGrid w:val="0"/>
                <w:color w:val="auto"/>
                <w:kern w:val="0"/>
                <w:sz w:val="24"/>
                <w:szCs w:val="24"/>
                <w:lang w:val="en-US" w:eastAsia="zh-CN"/>
              </w:rPr>
              <w:t>表 2-</w:t>
            </w:r>
            <w:r>
              <w:rPr>
                <w:rFonts w:hint="eastAsia" w:ascii="Times New Roman" w:hAnsi="Times New Roman" w:cs="Times New Roman"/>
                <w:b/>
                <w:snapToGrid w:val="0"/>
                <w:color w:val="auto"/>
                <w:kern w:val="0"/>
                <w:sz w:val="24"/>
                <w:szCs w:val="24"/>
                <w:lang w:val="en-US" w:eastAsia="zh-CN"/>
              </w:rPr>
              <w:t>5</w:t>
            </w:r>
            <w:r>
              <w:rPr>
                <w:rFonts w:hint="default" w:ascii="Times New Roman" w:hAnsi="Times New Roman" w:eastAsia="宋体" w:cs="Times New Roman"/>
                <w:b/>
                <w:snapToGrid w:val="0"/>
                <w:color w:val="auto"/>
                <w:kern w:val="0"/>
                <w:sz w:val="24"/>
                <w:szCs w:val="24"/>
                <w:lang w:val="en-US" w:eastAsia="zh-CN"/>
              </w:rPr>
              <w:t xml:space="preserve">    重大变动清单对照一览表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5912"/>
              <w:gridCol w:w="1325"/>
              <w:gridCol w:w="1128"/>
            </w:tblGrid>
            <w:tr w14:paraId="2C4C8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57F84486">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序号</w:t>
                  </w:r>
                </w:p>
              </w:tc>
              <w:tc>
                <w:tcPr>
                  <w:tcW w:w="5912" w:type="dxa"/>
                  <w:vAlign w:val="center"/>
                </w:tcPr>
                <w:p w14:paraId="0850610C">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重大变动清单</w:t>
                  </w:r>
                </w:p>
              </w:tc>
              <w:tc>
                <w:tcPr>
                  <w:tcW w:w="1325" w:type="dxa"/>
                  <w:vAlign w:val="center"/>
                </w:tcPr>
                <w:p w14:paraId="50747817">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本项目情形</w:t>
                  </w:r>
                </w:p>
              </w:tc>
              <w:tc>
                <w:tcPr>
                  <w:tcW w:w="1128" w:type="dxa"/>
                  <w:vAlign w:val="center"/>
                </w:tcPr>
                <w:p w14:paraId="07F5D219">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是否属于重大变动</w:t>
                  </w:r>
                </w:p>
              </w:tc>
            </w:tr>
            <w:tr w14:paraId="4421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3CB9BB46">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1</w:t>
                  </w:r>
                </w:p>
              </w:tc>
              <w:tc>
                <w:tcPr>
                  <w:tcW w:w="5912" w:type="dxa"/>
                  <w:vAlign w:val="center"/>
                </w:tcPr>
                <w:p w14:paraId="588C27E6">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建设项目开发、使用功能发生变化的</w:t>
                  </w:r>
                </w:p>
              </w:tc>
              <w:tc>
                <w:tcPr>
                  <w:tcW w:w="1325" w:type="dxa"/>
                  <w:vAlign w:val="center"/>
                </w:tcPr>
                <w:p w14:paraId="6AAFE4B5">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无变动</w:t>
                  </w:r>
                </w:p>
              </w:tc>
              <w:tc>
                <w:tcPr>
                  <w:tcW w:w="1128" w:type="dxa"/>
                  <w:vAlign w:val="center"/>
                </w:tcPr>
                <w:p w14:paraId="5770D02D">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否</w:t>
                  </w:r>
                </w:p>
              </w:tc>
            </w:tr>
            <w:tr w14:paraId="2DB15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3BE050FA">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2</w:t>
                  </w:r>
                </w:p>
              </w:tc>
              <w:tc>
                <w:tcPr>
                  <w:tcW w:w="5912" w:type="dxa"/>
                  <w:vAlign w:val="center"/>
                </w:tcPr>
                <w:p w14:paraId="4A28F975">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生产、处置或储存能力增大30%及以上的</w:t>
                  </w:r>
                </w:p>
              </w:tc>
              <w:tc>
                <w:tcPr>
                  <w:tcW w:w="1325" w:type="dxa"/>
                  <w:vAlign w:val="center"/>
                </w:tcPr>
                <w:p w14:paraId="28BACFED">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无变动</w:t>
                  </w:r>
                </w:p>
              </w:tc>
              <w:tc>
                <w:tcPr>
                  <w:tcW w:w="1128" w:type="dxa"/>
                  <w:vAlign w:val="center"/>
                </w:tcPr>
                <w:p w14:paraId="7A793555">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否</w:t>
                  </w:r>
                </w:p>
              </w:tc>
            </w:tr>
            <w:tr w14:paraId="1819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36F99361">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3</w:t>
                  </w:r>
                </w:p>
              </w:tc>
              <w:tc>
                <w:tcPr>
                  <w:tcW w:w="5912" w:type="dxa"/>
                  <w:vAlign w:val="center"/>
                </w:tcPr>
                <w:p w14:paraId="71CF566B">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生产、处置或储存能力增大，导致废水第一类污染物排放量增加的</w:t>
                  </w:r>
                </w:p>
              </w:tc>
              <w:tc>
                <w:tcPr>
                  <w:tcW w:w="1325" w:type="dxa"/>
                  <w:vAlign w:val="center"/>
                </w:tcPr>
                <w:p w14:paraId="66D5BD96">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无变动</w:t>
                  </w:r>
                </w:p>
              </w:tc>
              <w:tc>
                <w:tcPr>
                  <w:tcW w:w="1128" w:type="dxa"/>
                  <w:vAlign w:val="center"/>
                </w:tcPr>
                <w:p w14:paraId="38BA3340">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否</w:t>
                  </w:r>
                </w:p>
              </w:tc>
            </w:tr>
            <w:tr w14:paraId="29F4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460811F3">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4</w:t>
                  </w:r>
                </w:p>
              </w:tc>
              <w:tc>
                <w:tcPr>
                  <w:tcW w:w="5912" w:type="dxa"/>
                  <w:vAlign w:val="center"/>
                </w:tcPr>
                <w:p w14:paraId="0ABC8E9B">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位于环境质量不达标区的建设项目生产、处置或储存能力增大，导致相应污染物排放量增加的（细颗粒物不达标区，相应污染物为二氧化硫、氮氧化物、可吸入颗粒物、挥发性有机物；臭氧不达标区，相应污染物为氮氧化物、挥发性有机物；其他大气、水污染物因子不达标区，相应污染物为超标污染因子）；位于达标区的建设项目生产、处置或储存能力增大，导致污染物排放量增加10%及以上的</w:t>
                  </w:r>
                </w:p>
              </w:tc>
              <w:tc>
                <w:tcPr>
                  <w:tcW w:w="1325" w:type="dxa"/>
                  <w:vAlign w:val="center"/>
                </w:tcPr>
                <w:p w14:paraId="089DF19C">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不涉及</w:t>
                  </w:r>
                </w:p>
              </w:tc>
              <w:tc>
                <w:tcPr>
                  <w:tcW w:w="1128" w:type="dxa"/>
                  <w:vAlign w:val="center"/>
                </w:tcPr>
                <w:p w14:paraId="72A21204">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否</w:t>
                  </w:r>
                </w:p>
              </w:tc>
            </w:tr>
            <w:tr w14:paraId="734C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60E2082A">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5</w:t>
                  </w:r>
                </w:p>
              </w:tc>
              <w:tc>
                <w:tcPr>
                  <w:tcW w:w="5912" w:type="dxa"/>
                  <w:vAlign w:val="center"/>
                </w:tcPr>
                <w:p w14:paraId="61736F08">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重新选址；在原厂址附近调整（包括总平面布置变化）导致环境防护距离范围变化且新增敏感点的。</w:t>
                  </w:r>
                </w:p>
              </w:tc>
              <w:tc>
                <w:tcPr>
                  <w:tcW w:w="1325" w:type="dxa"/>
                  <w:vAlign w:val="center"/>
                </w:tcPr>
                <w:p w14:paraId="05E14B7E">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项目建设地点无变化</w:t>
                  </w:r>
                </w:p>
              </w:tc>
              <w:tc>
                <w:tcPr>
                  <w:tcW w:w="1128" w:type="dxa"/>
                  <w:vAlign w:val="center"/>
                </w:tcPr>
                <w:p w14:paraId="7CA6B6D1">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否</w:t>
                  </w:r>
                </w:p>
              </w:tc>
            </w:tr>
            <w:tr w14:paraId="3C71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0FCA37D4">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6</w:t>
                  </w:r>
                </w:p>
              </w:tc>
              <w:tc>
                <w:tcPr>
                  <w:tcW w:w="5912" w:type="dxa"/>
                  <w:vAlign w:val="center"/>
                </w:tcPr>
                <w:p w14:paraId="0D8A9CC6">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增产品品种或生产工艺（含主要生产装置、设备及配套设施）、主要原辅材料、燃料变化，导致以下情形之一：</w:t>
                  </w:r>
                </w:p>
                <w:p w14:paraId="6D80159E">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（1）新增排放污染物种类的（毒性、挥发性降低的除外）；</w:t>
                  </w:r>
                </w:p>
                <w:p w14:paraId="6B2B640A">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（2）位于环境质量不达标区的建设项目相应污染物排放量增加的；</w:t>
                  </w:r>
                </w:p>
                <w:p w14:paraId="7C08CC32">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（3）废水第一类污染物排放量增加的；</w:t>
                  </w:r>
                </w:p>
                <w:p w14:paraId="17D8C4AB">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（4）其他污染物排放量增加10%及以上的</w:t>
                  </w:r>
                </w:p>
              </w:tc>
              <w:tc>
                <w:tcPr>
                  <w:tcW w:w="1325" w:type="dxa"/>
                  <w:vAlign w:val="center"/>
                </w:tcPr>
                <w:p w14:paraId="22BCF936">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不涉及</w:t>
                  </w:r>
                </w:p>
              </w:tc>
              <w:tc>
                <w:tcPr>
                  <w:tcW w:w="1128" w:type="dxa"/>
                  <w:vAlign w:val="center"/>
                </w:tcPr>
                <w:p w14:paraId="6888DFAA">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否</w:t>
                  </w:r>
                </w:p>
              </w:tc>
            </w:tr>
            <w:tr w14:paraId="37292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18382E5D">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7</w:t>
                  </w:r>
                </w:p>
              </w:tc>
              <w:tc>
                <w:tcPr>
                  <w:tcW w:w="5912" w:type="dxa"/>
                  <w:vAlign w:val="center"/>
                </w:tcPr>
                <w:p w14:paraId="0A3338F3">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物料运输、装卸、贮存方式变化，导致大气污染物无组织排放量增加10%及以上的</w:t>
                  </w:r>
                </w:p>
              </w:tc>
              <w:tc>
                <w:tcPr>
                  <w:tcW w:w="1325" w:type="dxa"/>
                  <w:vAlign w:val="center"/>
                </w:tcPr>
                <w:p w14:paraId="58444EB5">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物料运输、装卸、贮存方式无变化</w:t>
                  </w:r>
                </w:p>
              </w:tc>
              <w:tc>
                <w:tcPr>
                  <w:tcW w:w="1128" w:type="dxa"/>
                  <w:vAlign w:val="center"/>
                </w:tcPr>
                <w:p w14:paraId="0932DFE0">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否</w:t>
                  </w:r>
                </w:p>
              </w:tc>
            </w:tr>
            <w:tr w14:paraId="4F8D5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3F001DE3">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8</w:t>
                  </w:r>
                </w:p>
              </w:tc>
              <w:tc>
                <w:tcPr>
                  <w:tcW w:w="5912" w:type="dxa"/>
                  <w:vAlign w:val="center"/>
                </w:tcPr>
                <w:p w14:paraId="734799AE">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废气、废水污染防治措施变化，导致第6条中所列情形之一</w:t>
                  </w:r>
                  <w:r>
                    <w:rPr>
                      <w:rFonts w:hint="eastAsia" w:ascii="Times New Roman" w:hAnsi="Times New Roman" w:cs="Times New Roman"/>
                      <w:b w:val="0"/>
                      <w:bCs w:val="0"/>
                      <w:color w:val="auto"/>
                      <w:kern w:val="2"/>
                      <w:sz w:val="21"/>
                      <w:szCs w:val="24"/>
                      <w:vertAlign w:val="baseline"/>
                      <w:lang w:val="en-US" w:eastAsia="zh-CN" w:bidi="ar-SA"/>
                    </w:rPr>
                    <w:t>（</w:t>
                  </w:r>
                  <w:r>
                    <w:rPr>
                      <w:rFonts w:hint="default" w:ascii="Times New Roman" w:hAnsi="Times New Roman" w:cs="Times New Roman"/>
                      <w:b w:val="0"/>
                      <w:bCs w:val="0"/>
                      <w:color w:val="auto"/>
                      <w:kern w:val="2"/>
                      <w:sz w:val="21"/>
                      <w:szCs w:val="24"/>
                      <w:vertAlign w:val="baseline"/>
                      <w:lang w:val="en-US" w:eastAsia="zh-CN" w:bidi="ar-SA"/>
                    </w:rPr>
                    <w:t>废气无组织排放改为有组织排放、污染防治措施强化或改进的除外</w:t>
                  </w:r>
                  <w:r>
                    <w:rPr>
                      <w:rFonts w:hint="eastAsia" w:ascii="Times New Roman" w:hAnsi="Times New Roman" w:cs="Times New Roman"/>
                      <w:b w:val="0"/>
                      <w:bCs w:val="0"/>
                      <w:color w:val="auto"/>
                      <w:kern w:val="2"/>
                      <w:sz w:val="21"/>
                      <w:szCs w:val="24"/>
                      <w:vertAlign w:val="baseline"/>
                      <w:lang w:val="en-US" w:eastAsia="zh-CN" w:bidi="ar-SA"/>
                    </w:rPr>
                    <w:t>）</w:t>
                  </w:r>
                  <w:r>
                    <w:rPr>
                      <w:rFonts w:hint="default" w:ascii="Times New Roman" w:hAnsi="Times New Roman" w:cs="Times New Roman"/>
                      <w:b w:val="0"/>
                      <w:bCs w:val="0"/>
                      <w:color w:val="auto"/>
                      <w:kern w:val="2"/>
                      <w:sz w:val="21"/>
                      <w:szCs w:val="24"/>
                      <w:vertAlign w:val="baseline"/>
                      <w:lang w:val="en-US" w:eastAsia="zh-CN" w:bidi="ar-SA"/>
                    </w:rPr>
                    <w:t>或大气污染物无组织排放量增加10%及以上的</w:t>
                  </w:r>
                </w:p>
              </w:tc>
              <w:tc>
                <w:tcPr>
                  <w:tcW w:w="1325" w:type="dxa"/>
                  <w:vAlign w:val="center"/>
                </w:tcPr>
                <w:p w14:paraId="1EEE7DE3">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废气</w:t>
                  </w:r>
                </w:p>
              </w:tc>
              <w:tc>
                <w:tcPr>
                  <w:tcW w:w="1128" w:type="dxa"/>
                  <w:vAlign w:val="center"/>
                </w:tcPr>
                <w:p w14:paraId="1E136DE8">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否</w:t>
                  </w:r>
                </w:p>
              </w:tc>
            </w:tr>
            <w:tr w14:paraId="6162D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659" w:type="dxa"/>
                  <w:vAlign w:val="center"/>
                </w:tcPr>
                <w:p w14:paraId="25C13ED6">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9</w:t>
                  </w:r>
                </w:p>
              </w:tc>
              <w:tc>
                <w:tcPr>
                  <w:tcW w:w="5912" w:type="dxa"/>
                  <w:vAlign w:val="center"/>
                </w:tcPr>
                <w:p w14:paraId="202EF1B7">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新增废水直接排放口</w:t>
                  </w:r>
                  <w:r>
                    <w:rPr>
                      <w:rFonts w:hint="eastAsia" w:ascii="Times New Roman" w:hAnsi="Times New Roman" w:cs="Times New Roman"/>
                      <w:b w:val="0"/>
                      <w:bCs w:val="0"/>
                      <w:color w:val="auto"/>
                      <w:kern w:val="2"/>
                      <w:sz w:val="21"/>
                      <w:szCs w:val="24"/>
                      <w:vertAlign w:val="baseline"/>
                      <w:lang w:val="en-US" w:eastAsia="zh-CN" w:bidi="ar-SA"/>
                    </w:rPr>
                    <w:t>；</w:t>
                  </w:r>
                  <w:r>
                    <w:rPr>
                      <w:rFonts w:hint="default" w:ascii="Times New Roman" w:hAnsi="Times New Roman" w:cs="Times New Roman"/>
                      <w:b w:val="0"/>
                      <w:bCs w:val="0"/>
                      <w:color w:val="auto"/>
                      <w:kern w:val="2"/>
                      <w:sz w:val="21"/>
                      <w:szCs w:val="24"/>
                      <w:vertAlign w:val="baseline"/>
                      <w:lang w:val="en-US" w:eastAsia="zh-CN" w:bidi="ar-SA"/>
                    </w:rPr>
                    <w:t>废水由间接排放改为直接排放</w:t>
                  </w:r>
                  <w:r>
                    <w:rPr>
                      <w:rFonts w:hint="eastAsia" w:ascii="Times New Roman" w:hAnsi="Times New Roman" w:cs="Times New Roman"/>
                      <w:b w:val="0"/>
                      <w:bCs w:val="0"/>
                      <w:color w:val="auto"/>
                      <w:kern w:val="2"/>
                      <w:sz w:val="21"/>
                      <w:szCs w:val="24"/>
                      <w:vertAlign w:val="baseline"/>
                      <w:lang w:val="en-US" w:eastAsia="zh-CN" w:bidi="ar-SA"/>
                    </w:rPr>
                    <w:t>；</w:t>
                  </w:r>
                  <w:r>
                    <w:rPr>
                      <w:rFonts w:hint="default" w:ascii="Times New Roman" w:hAnsi="Times New Roman" w:cs="Times New Roman"/>
                      <w:b w:val="0"/>
                      <w:bCs w:val="0"/>
                      <w:color w:val="auto"/>
                      <w:kern w:val="2"/>
                      <w:sz w:val="21"/>
                      <w:szCs w:val="24"/>
                      <w:vertAlign w:val="baseline"/>
                      <w:lang w:val="en-US" w:eastAsia="zh-CN" w:bidi="ar-SA"/>
                    </w:rPr>
                    <w:t>废水直接排放口位置变化，导致不利环境影响加重的</w:t>
                  </w:r>
                </w:p>
              </w:tc>
              <w:tc>
                <w:tcPr>
                  <w:tcW w:w="1325" w:type="dxa"/>
                  <w:vAlign w:val="center"/>
                </w:tcPr>
                <w:p w14:paraId="420A71BC">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未新增废水排口，未改变排放方式</w:t>
                  </w:r>
                </w:p>
              </w:tc>
              <w:tc>
                <w:tcPr>
                  <w:tcW w:w="1128" w:type="dxa"/>
                  <w:vAlign w:val="center"/>
                </w:tcPr>
                <w:p w14:paraId="2CEAE5FD">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否</w:t>
                  </w:r>
                </w:p>
              </w:tc>
            </w:tr>
            <w:tr w14:paraId="16439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555EF5CE">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10</w:t>
                  </w:r>
                </w:p>
              </w:tc>
              <w:tc>
                <w:tcPr>
                  <w:tcW w:w="5912" w:type="dxa"/>
                  <w:vAlign w:val="center"/>
                </w:tcPr>
                <w:p w14:paraId="5094A3A5">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新增废气主要排放口</w:t>
                  </w:r>
                  <w:r>
                    <w:rPr>
                      <w:rFonts w:hint="eastAsia" w:ascii="Times New Roman" w:hAnsi="Times New Roman" w:cs="Times New Roman"/>
                      <w:b w:val="0"/>
                      <w:bCs w:val="0"/>
                      <w:color w:val="auto"/>
                      <w:kern w:val="2"/>
                      <w:sz w:val="21"/>
                      <w:szCs w:val="24"/>
                      <w:vertAlign w:val="baseline"/>
                      <w:lang w:val="en-US" w:eastAsia="zh-CN" w:bidi="ar-SA"/>
                    </w:rPr>
                    <w:t>（</w:t>
                  </w:r>
                  <w:r>
                    <w:rPr>
                      <w:rFonts w:hint="default" w:ascii="Times New Roman" w:hAnsi="Times New Roman" w:cs="Times New Roman"/>
                      <w:b w:val="0"/>
                      <w:bCs w:val="0"/>
                      <w:color w:val="auto"/>
                      <w:kern w:val="2"/>
                      <w:sz w:val="21"/>
                      <w:szCs w:val="24"/>
                      <w:vertAlign w:val="baseline"/>
                      <w:lang w:val="en-US" w:eastAsia="zh-CN" w:bidi="ar-SA"/>
                    </w:rPr>
                    <w:t>废气无组织排放改为有组织排放的除外</w:t>
                  </w:r>
                  <w:r>
                    <w:rPr>
                      <w:rFonts w:hint="eastAsia" w:ascii="Times New Roman" w:hAnsi="Times New Roman" w:cs="Times New Roman"/>
                      <w:b w:val="0"/>
                      <w:bCs w:val="0"/>
                      <w:color w:val="auto"/>
                      <w:kern w:val="2"/>
                      <w:sz w:val="21"/>
                      <w:szCs w:val="24"/>
                      <w:vertAlign w:val="baseline"/>
                      <w:lang w:val="en-US" w:eastAsia="zh-CN" w:bidi="ar-SA"/>
                    </w:rPr>
                    <w:t>）</w:t>
                  </w:r>
                  <w:r>
                    <w:rPr>
                      <w:rFonts w:hint="default" w:ascii="Times New Roman" w:hAnsi="Times New Roman" w:cs="Times New Roman"/>
                      <w:b w:val="0"/>
                      <w:bCs w:val="0"/>
                      <w:color w:val="auto"/>
                      <w:kern w:val="2"/>
                      <w:sz w:val="21"/>
                      <w:szCs w:val="24"/>
                      <w:vertAlign w:val="baseline"/>
                      <w:lang w:val="en-US" w:eastAsia="zh-CN" w:bidi="ar-SA"/>
                    </w:rPr>
                    <w:t>主要排放口排气筒高度降低10%及以上的</w:t>
                  </w:r>
                </w:p>
              </w:tc>
              <w:tc>
                <w:tcPr>
                  <w:tcW w:w="1325" w:type="dxa"/>
                  <w:vAlign w:val="center"/>
                </w:tcPr>
                <w:p w14:paraId="79140AEE">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000000" w:themeColor="text1"/>
                      <w:kern w:val="2"/>
                      <w:sz w:val="21"/>
                      <w:szCs w:val="24"/>
                      <w:vertAlign w:val="baseline"/>
                      <w:lang w:val="en-US" w:eastAsia="zh-CN" w:bidi="ar-SA"/>
                      <w14:textFill>
                        <w14:solidFill>
                          <w14:schemeClr w14:val="tx1"/>
                        </w14:solidFill>
                      </w14:textFill>
                    </w:rPr>
                  </w:pPr>
                  <w:r>
                    <w:rPr>
                      <w:rFonts w:hint="eastAsia" w:ascii="Times New Roman" w:hAnsi="Times New Roman" w:cs="Times New Roman"/>
                      <w:b w:val="0"/>
                      <w:bCs w:val="0"/>
                      <w:color w:val="000000" w:themeColor="text1"/>
                      <w:kern w:val="2"/>
                      <w:sz w:val="21"/>
                      <w:szCs w:val="24"/>
                      <w:vertAlign w:val="baseline"/>
                      <w:lang w:val="en-US" w:eastAsia="zh-CN" w:bidi="ar-SA"/>
                      <w14:textFill>
                        <w14:solidFill>
                          <w14:schemeClr w14:val="tx1"/>
                        </w14:solidFill>
                      </w14:textFill>
                    </w:rPr>
                    <w:t>本项目三根排气筒高度为20m</w:t>
                  </w:r>
                </w:p>
              </w:tc>
              <w:tc>
                <w:tcPr>
                  <w:tcW w:w="1128" w:type="dxa"/>
                  <w:vAlign w:val="center"/>
                </w:tcPr>
                <w:p w14:paraId="5DD78E5B">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否</w:t>
                  </w:r>
                </w:p>
              </w:tc>
            </w:tr>
            <w:tr w14:paraId="63BD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66E1A4C8">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11</w:t>
                  </w:r>
                </w:p>
              </w:tc>
              <w:tc>
                <w:tcPr>
                  <w:tcW w:w="5912" w:type="dxa"/>
                  <w:vAlign w:val="center"/>
                </w:tcPr>
                <w:p w14:paraId="739EB5D0">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噪声、土壤或地下水污染防治措施变化，导致不利环境影响加重的</w:t>
                  </w:r>
                </w:p>
              </w:tc>
              <w:tc>
                <w:tcPr>
                  <w:tcW w:w="1325" w:type="dxa"/>
                  <w:vAlign w:val="center"/>
                </w:tcPr>
                <w:p w14:paraId="6C3F5D74">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000000" w:themeColor="text1"/>
                      <w:kern w:val="2"/>
                      <w:sz w:val="21"/>
                      <w:szCs w:val="24"/>
                      <w:vertAlign w:val="baseline"/>
                      <w:lang w:val="en-US" w:eastAsia="zh-CN" w:bidi="ar-SA"/>
                      <w14:textFill>
                        <w14:solidFill>
                          <w14:schemeClr w14:val="tx1"/>
                        </w14:solidFill>
                      </w14:textFill>
                    </w:rPr>
                  </w:pPr>
                  <w:r>
                    <w:rPr>
                      <w:rFonts w:hint="eastAsia" w:ascii="Times New Roman" w:hAnsi="Times New Roman" w:cs="Times New Roman"/>
                      <w:b w:val="0"/>
                      <w:bCs w:val="0"/>
                      <w:color w:val="000000" w:themeColor="text1"/>
                      <w:kern w:val="2"/>
                      <w:sz w:val="21"/>
                      <w:szCs w:val="24"/>
                      <w:vertAlign w:val="baseline"/>
                      <w:lang w:val="en-US" w:eastAsia="zh-CN" w:bidi="ar-SA"/>
                      <w14:textFill>
                        <w14:solidFill>
                          <w14:schemeClr w14:val="tx1"/>
                        </w14:solidFill>
                      </w14:textFill>
                    </w:rPr>
                    <w:t>不涉及</w:t>
                  </w:r>
                </w:p>
              </w:tc>
              <w:tc>
                <w:tcPr>
                  <w:tcW w:w="1128" w:type="dxa"/>
                  <w:vAlign w:val="center"/>
                </w:tcPr>
                <w:p w14:paraId="0D672929">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否</w:t>
                  </w:r>
                </w:p>
              </w:tc>
            </w:tr>
            <w:tr w14:paraId="41A0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dxa"/>
                  <w:vAlign w:val="center"/>
                </w:tcPr>
                <w:p w14:paraId="1682DA0F">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12</w:t>
                  </w:r>
                </w:p>
              </w:tc>
              <w:tc>
                <w:tcPr>
                  <w:tcW w:w="5912" w:type="dxa"/>
                  <w:vAlign w:val="center"/>
                </w:tcPr>
                <w:p w14:paraId="4C0E98B0">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default" w:ascii="Times New Roman" w:hAnsi="Times New Roman" w:cs="Times New Roman"/>
                      <w:b w:val="0"/>
                      <w:bCs w:val="0"/>
                      <w:color w:val="auto"/>
                      <w:kern w:val="2"/>
                      <w:sz w:val="21"/>
                      <w:szCs w:val="24"/>
                      <w:vertAlign w:val="baseline"/>
                      <w:lang w:val="en-US" w:eastAsia="zh-CN" w:bidi="ar-SA"/>
                    </w:rPr>
                    <w:t>固体废物利用处置方式由委托外单位利用处置改为自行利用处置的(自行利用处置设施单独开展环境影响评价的除外)</w:t>
                  </w:r>
                  <w:r>
                    <w:rPr>
                      <w:rFonts w:hint="eastAsia" w:ascii="Times New Roman" w:hAnsi="Times New Roman" w:cs="Times New Roman"/>
                      <w:b w:val="0"/>
                      <w:bCs w:val="0"/>
                      <w:color w:val="auto"/>
                      <w:kern w:val="2"/>
                      <w:sz w:val="21"/>
                      <w:szCs w:val="24"/>
                      <w:vertAlign w:val="baseline"/>
                      <w:lang w:val="en-US" w:eastAsia="zh-CN" w:bidi="ar-SA"/>
                    </w:rPr>
                    <w:t>；</w:t>
                  </w:r>
                  <w:r>
                    <w:rPr>
                      <w:rFonts w:hint="default" w:ascii="Times New Roman" w:hAnsi="Times New Roman" w:cs="Times New Roman"/>
                      <w:b w:val="0"/>
                      <w:bCs w:val="0"/>
                      <w:color w:val="auto"/>
                      <w:kern w:val="2"/>
                      <w:sz w:val="21"/>
                      <w:szCs w:val="24"/>
                      <w:vertAlign w:val="baseline"/>
                      <w:lang w:val="en-US" w:eastAsia="zh-CN" w:bidi="ar-SA"/>
                    </w:rPr>
                    <w:t>固体废物自行处置方式变化，导致不利环境影响加重的</w:t>
                  </w:r>
                </w:p>
              </w:tc>
              <w:tc>
                <w:tcPr>
                  <w:tcW w:w="1325" w:type="dxa"/>
                  <w:vAlign w:val="center"/>
                </w:tcPr>
                <w:p w14:paraId="72DDF507">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固废处置措施未发生变化</w:t>
                  </w:r>
                </w:p>
              </w:tc>
              <w:tc>
                <w:tcPr>
                  <w:tcW w:w="1128" w:type="dxa"/>
                  <w:vAlign w:val="center"/>
                </w:tcPr>
                <w:p w14:paraId="4A907137">
                  <w:pPr>
                    <w:pStyle w:val="20"/>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b w:val="0"/>
                      <w:bCs w:val="0"/>
                      <w:color w:val="auto"/>
                      <w:kern w:val="2"/>
                      <w:sz w:val="21"/>
                      <w:szCs w:val="24"/>
                      <w:vertAlign w:val="baseline"/>
                      <w:lang w:val="en-US" w:eastAsia="zh-CN" w:bidi="ar-SA"/>
                    </w:rPr>
                  </w:pPr>
                  <w:r>
                    <w:rPr>
                      <w:rFonts w:hint="eastAsia" w:ascii="Times New Roman" w:hAnsi="Times New Roman" w:cs="Times New Roman"/>
                      <w:b w:val="0"/>
                      <w:bCs w:val="0"/>
                      <w:color w:val="auto"/>
                      <w:kern w:val="2"/>
                      <w:sz w:val="21"/>
                      <w:szCs w:val="24"/>
                      <w:vertAlign w:val="baseline"/>
                      <w:lang w:val="en-US" w:eastAsia="zh-CN" w:bidi="ar-SA"/>
                    </w:rPr>
                    <w:t>否</w:t>
                  </w:r>
                </w:p>
              </w:tc>
            </w:tr>
          </w:tbl>
          <w:p w14:paraId="40B3D1FA">
            <w:pPr>
              <w:adjustRightInd w:val="0"/>
              <w:snapToGrid w:val="0"/>
              <w:spacing w:line="360" w:lineRule="auto"/>
              <w:ind w:firstLine="484" w:firstLineChars="200"/>
              <w:jc w:val="left"/>
              <w:rPr>
                <w:rFonts w:hint="default" w:ascii="Times New Roman" w:hAnsi="Times New Roman" w:eastAsia="宋体" w:cs="Times New Roman"/>
                <w:b w:val="0"/>
                <w:bCs w:val="0"/>
                <w:kern w:val="2"/>
                <w:sz w:val="24"/>
                <w:szCs w:val="24"/>
                <w:lang w:val="en-US" w:eastAsia="zh-CN" w:bidi="ar-SA"/>
              </w:rPr>
            </w:pPr>
            <w:r>
              <w:rPr>
                <w:rFonts w:hint="eastAsia" w:ascii="Times New Roman" w:hAnsi="Times New Roman" w:cs="Times New Roman"/>
                <w:color w:val="auto"/>
                <w:sz w:val="24"/>
                <w:szCs w:val="24"/>
                <w:lang w:val="en-US" w:eastAsia="zh-CN"/>
              </w:rPr>
              <w:t>综上所述，该</w:t>
            </w:r>
            <w:r>
              <w:rPr>
                <w:rFonts w:hint="default" w:ascii="Times New Roman" w:hAnsi="Times New Roman" w:cs="Times New Roman"/>
                <w:color w:val="auto"/>
                <w:sz w:val="24"/>
                <w:szCs w:val="24"/>
                <w:lang w:val="en-US" w:eastAsia="zh-CN"/>
              </w:rPr>
              <w:t>项目的性质、规模、地点、生产工艺和环境保护措施</w:t>
            </w:r>
            <w:r>
              <w:rPr>
                <w:rFonts w:hint="eastAsia" w:ascii="Times New Roman" w:hAnsi="Times New Roman" w:cs="Times New Roman"/>
                <w:color w:val="auto"/>
                <w:sz w:val="24"/>
                <w:szCs w:val="24"/>
                <w:lang w:val="en-US" w:eastAsia="zh-CN"/>
              </w:rPr>
              <w:t>均为发生变化，与环评阶段一致。</w:t>
            </w:r>
          </w:p>
        </w:tc>
      </w:tr>
      <w:tr w14:paraId="59894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5" w:hRule="atLeast"/>
          <w:jc w:val="center"/>
        </w:trPr>
        <w:tc>
          <w:tcPr>
            <w:tcW w:w="9250" w:type="dxa"/>
            <w:tcBorders>
              <w:top w:val="single" w:color="auto" w:sz="4" w:space="0"/>
              <w:bottom w:val="single" w:color="auto" w:sz="4" w:space="0"/>
            </w:tcBorders>
            <w:vAlign w:val="top"/>
          </w:tcPr>
          <w:p w14:paraId="1C8395F0">
            <w:pPr>
              <w:adjustRightInd w:val="0"/>
              <w:snapToGrid w:val="0"/>
              <w:spacing w:line="360" w:lineRule="auto"/>
              <w:jc w:val="both"/>
              <w:rPr>
                <w:rFonts w:hint="eastAsia" w:ascii="Times New Roman" w:hAnsi="Times New Roman" w:cs="Times New Roman"/>
                <w:b/>
                <w:bCs/>
                <w:color w:val="auto"/>
                <w:sz w:val="24"/>
                <w:szCs w:val="24"/>
                <w:lang w:val="en-US" w:eastAsia="zh-CN"/>
              </w:rPr>
            </w:pPr>
            <w:bookmarkStart w:id="3" w:name="_Toc10644"/>
            <w:r>
              <w:rPr>
                <w:rFonts w:hint="eastAsia" w:ascii="Times New Roman" w:hAnsi="Times New Roman" w:cs="Times New Roman"/>
                <w:b/>
                <w:bCs/>
                <w:color w:val="auto"/>
                <w:sz w:val="24"/>
                <w:szCs w:val="24"/>
                <w:lang w:val="en-US" w:eastAsia="zh-CN"/>
              </w:rPr>
              <w:t>原材料消耗及水平衡</w:t>
            </w:r>
          </w:p>
          <w:p w14:paraId="22392F24">
            <w:pPr>
              <w:pStyle w:val="80"/>
              <w:snapToGrid w:val="0"/>
              <w:spacing w:line="360" w:lineRule="auto"/>
              <w:contextualSpacing/>
              <w:rPr>
                <w:rFonts w:hint="default" w:ascii="Times New Roman" w:hAnsi="Times New Roman" w:eastAsia="宋体" w:cs="Times New Roman"/>
                <w:b/>
                <w:bCs/>
                <w:kern w:val="2"/>
                <w:sz w:val="24"/>
                <w:szCs w:val="24"/>
                <w:lang w:val="en-US" w:eastAsia="zh-CN" w:bidi="ar-SA"/>
              </w:rPr>
            </w:pPr>
            <w:r>
              <w:rPr>
                <w:rFonts w:hint="eastAsia" w:ascii="Times New Roman" w:hAnsi="Times New Roman" w:cs="Times New Roman"/>
                <w:b/>
                <w:bCs/>
                <w:kern w:val="2"/>
                <w:sz w:val="24"/>
                <w:szCs w:val="24"/>
                <w:lang w:val="en-US" w:eastAsia="zh-CN" w:bidi="ar-SA"/>
              </w:rPr>
              <w:t>1</w:t>
            </w:r>
            <w:r>
              <w:rPr>
                <w:rFonts w:hint="default" w:ascii="Times New Roman" w:hAnsi="Times New Roman" w:eastAsia="宋体" w:cs="Times New Roman"/>
                <w:b/>
                <w:bCs/>
                <w:kern w:val="2"/>
                <w:sz w:val="24"/>
                <w:szCs w:val="24"/>
                <w:lang w:val="en-US" w:eastAsia="zh-CN" w:bidi="ar-SA"/>
              </w:rPr>
              <w:t>、主要原辅材料</w:t>
            </w:r>
          </w:p>
          <w:p w14:paraId="39EEB81C">
            <w:pPr>
              <w:keepNext w:val="0"/>
              <w:keepLines w:val="0"/>
              <w:pageBreakBefore w:val="0"/>
              <w:kinsoku/>
              <w:wordWrap/>
              <w:overflowPunct/>
              <w:topLinePunct w:val="0"/>
              <w:bidi w:val="0"/>
              <w:snapToGrid w:val="0"/>
              <w:spacing w:line="360" w:lineRule="auto"/>
              <w:ind w:firstLine="484" w:firstLineChars="200"/>
              <w:jc w:val="left"/>
              <w:textAlignment w:val="auto"/>
              <w:rPr>
                <w:rFonts w:hint="eastAsia" w:ascii="Times New Roman" w:hAnsi="Times New Roman" w:eastAsia="宋体" w:cs="Times New Roman"/>
                <w:bCs/>
                <w:snapToGrid w:val="0"/>
                <w:color w:val="auto"/>
                <w:sz w:val="24"/>
                <w:szCs w:val="24"/>
                <w:lang w:val="en-US" w:eastAsia="zh-CN"/>
              </w:rPr>
            </w:pPr>
            <w:r>
              <w:rPr>
                <w:rFonts w:hint="eastAsia" w:ascii="Times New Roman" w:hAnsi="Times New Roman" w:eastAsia="宋体" w:cs="Times New Roman"/>
                <w:bCs/>
                <w:snapToGrid w:val="0"/>
                <w:color w:val="auto"/>
                <w:sz w:val="24"/>
                <w:szCs w:val="24"/>
                <w:lang w:val="en-US" w:eastAsia="zh-CN"/>
              </w:rPr>
              <w:t>本项目</w:t>
            </w:r>
            <w:r>
              <w:rPr>
                <w:rFonts w:hint="eastAsia" w:ascii="Times New Roman" w:hAnsi="Times New Roman" w:cs="Times New Roman"/>
                <w:bCs/>
                <w:snapToGrid w:val="0"/>
                <w:color w:val="auto"/>
                <w:sz w:val="24"/>
                <w:szCs w:val="24"/>
                <w:lang w:val="en-US" w:eastAsia="zh-CN"/>
              </w:rPr>
              <w:t>主要原辅材料</w:t>
            </w:r>
            <w:r>
              <w:rPr>
                <w:rFonts w:hint="eastAsia" w:ascii="Times New Roman" w:hAnsi="Times New Roman" w:eastAsia="宋体" w:cs="Times New Roman"/>
                <w:bCs/>
                <w:snapToGrid w:val="0"/>
                <w:color w:val="auto"/>
                <w:sz w:val="24"/>
                <w:szCs w:val="24"/>
                <w:lang w:val="en-US" w:eastAsia="zh-CN"/>
              </w:rPr>
              <w:t>见下表。</w:t>
            </w:r>
          </w:p>
          <w:p w14:paraId="5F31842E">
            <w:pPr>
              <w:keepNext w:val="0"/>
              <w:keepLines w:val="0"/>
              <w:pageBreakBefore w:val="0"/>
              <w:kinsoku/>
              <w:wordWrap/>
              <w:overflowPunct/>
              <w:topLinePunct w:val="0"/>
              <w:bidi w:val="0"/>
              <w:adjustRightInd w:val="0"/>
              <w:snapToGrid w:val="0"/>
              <w:spacing w:line="360" w:lineRule="auto"/>
              <w:ind w:left="482"/>
              <w:jc w:val="center"/>
              <w:textAlignment w:val="auto"/>
              <w:rPr>
                <w:rFonts w:hint="eastAsia" w:ascii="Times New Roman" w:hAnsi="Times New Roman" w:eastAsia="宋体" w:cs="Times New Roman"/>
                <w:b/>
                <w:snapToGrid w:val="0"/>
                <w:color w:val="auto"/>
                <w:kern w:val="0"/>
                <w:sz w:val="24"/>
                <w:szCs w:val="24"/>
                <w:lang w:val="en-US" w:eastAsia="zh-CN"/>
              </w:rPr>
            </w:pPr>
            <w:r>
              <w:rPr>
                <w:rFonts w:hint="eastAsia" w:ascii="Times New Roman" w:hAnsi="Times New Roman" w:eastAsia="宋体" w:cs="Times New Roman"/>
                <w:b/>
                <w:snapToGrid w:val="0"/>
                <w:color w:val="auto"/>
                <w:kern w:val="0"/>
                <w:sz w:val="24"/>
                <w:szCs w:val="24"/>
                <w:lang w:val="en-US" w:eastAsia="zh-CN"/>
              </w:rPr>
              <w:t>表2-</w:t>
            </w:r>
            <w:r>
              <w:rPr>
                <w:rFonts w:hint="eastAsia" w:ascii="Times New Roman" w:hAnsi="Times New Roman" w:cs="Times New Roman"/>
                <w:b/>
                <w:snapToGrid w:val="0"/>
                <w:color w:val="auto"/>
                <w:kern w:val="0"/>
                <w:sz w:val="24"/>
                <w:szCs w:val="24"/>
                <w:lang w:val="en-US" w:eastAsia="zh-CN"/>
              </w:rPr>
              <w:t xml:space="preserve">3  </w:t>
            </w:r>
            <w:r>
              <w:rPr>
                <w:rFonts w:hint="eastAsia" w:ascii="Times New Roman" w:hAnsi="Times New Roman" w:eastAsia="宋体" w:cs="Times New Roman"/>
                <w:b/>
                <w:snapToGrid w:val="0"/>
                <w:color w:val="auto"/>
                <w:kern w:val="0"/>
                <w:sz w:val="24"/>
                <w:szCs w:val="24"/>
                <w:lang w:val="en-US" w:eastAsia="zh-CN"/>
              </w:rPr>
              <w:t xml:space="preserve"> 本项目</w:t>
            </w:r>
            <w:r>
              <w:rPr>
                <w:rFonts w:hint="eastAsia" w:ascii="Times New Roman" w:hAnsi="Times New Roman" w:cs="Times New Roman"/>
                <w:b/>
                <w:snapToGrid w:val="0"/>
                <w:color w:val="auto"/>
                <w:kern w:val="0"/>
                <w:sz w:val="24"/>
                <w:szCs w:val="24"/>
                <w:lang w:val="en-US" w:eastAsia="zh-CN"/>
              </w:rPr>
              <w:t>原辅材料</w:t>
            </w:r>
            <w:r>
              <w:rPr>
                <w:rFonts w:hint="eastAsia" w:ascii="Times New Roman" w:hAnsi="Times New Roman" w:eastAsia="宋体" w:cs="Times New Roman"/>
                <w:b/>
                <w:snapToGrid w:val="0"/>
                <w:color w:val="auto"/>
                <w:kern w:val="0"/>
                <w:sz w:val="24"/>
                <w:szCs w:val="24"/>
                <w:lang w:val="en-US" w:eastAsia="zh-CN"/>
              </w:rPr>
              <w:t>及能源消耗表</w:t>
            </w:r>
          </w:p>
          <w:tbl>
            <w:tblPr>
              <w:tblStyle w:val="25"/>
              <w:tblW w:w="8835" w:type="dxa"/>
              <w:jc w:val="center"/>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Layout w:type="fixed"/>
              <w:tblCellMar>
                <w:top w:w="15" w:type="dxa"/>
                <w:left w:w="15" w:type="dxa"/>
                <w:bottom w:w="15" w:type="dxa"/>
                <w:right w:w="15" w:type="dxa"/>
              </w:tblCellMar>
            </w:tblPr>
            <w:tblGrid>
              <w:gridCol w:w="694"/>
              <w:gridCol w:w="775"/>
              <w:gridCol w:w="1332"/>
              <w:gridCol w:w="923"/>
              <w:gridCol w:w="1500"/>
              <w:gridCol w:w="1718"/>
              <w:gridCol w:w="1893"/>
            </w:tblGrid>
            <w:tr w14:paraId="63C6421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100" w:hRule="atLeast"/>
                <w:jc w:val="center"/>
              </w:trPr>
              <w:tc>
                <w:tcPr>
                  <w:tcW w:w="393" w:type="pct"/>
                  <w:tcBorders>
                    <w:tl2br w:val="nil"/>
                    <w:tr2bl w:val="nil"/>
                  </w:tcBorders>
                  <w:noWrap w:val="0"/>
                  <w:vAlign w:val="center"/>
                </w:tcPr>
                <w:p w14:paraId="08E87114">
                  <w:pPr>
                    <w:spacing w:line="240" w:lineRule="auto"/>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序号</w:t>
                  </w:r>
                </w:p>
              </w:tc>
              <w:tc>
                <w:tcPr>
                  <w:tcW w:w="438" w:type="pct"/>
                  <w:tcBorders>
                    <w:tl2br w:val="nil"/>
                    <w:tr2bl w:val="nil"/>
                  </w:tcBorders>
                  <w:noWrap w:val="0"/>
                  <w:vAlign w:val="center"/>
                </w:tcPr>
                <w:p w14:paraId="2892AEA7">
                  <w:pPr>
                    <w:spacing w:line="240" w:lineRule="auto"/>
                    <w:jc w:val="center"/>
                    <w:textAlignment w:val="center"/>
                    <w:rPr>
                      <w:rFonts w:hint="default" w:ascii="Times New Roman" w:hAnsi="Times New Roman" w:eastAsia="宋体" w:cs="Times New Roman"/>
                      <w:b/>
                      <w:bCs/>
                      <w:color w:val="000000" w:themeColor="text1"/>
                      <w:sz w:val="21"/>
                      <w:szCs w:val="21"/>
                      <w:lang w:bidi="ar"/>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bidi="ar"/>
                      <w14:textFill>
                        <w14:solidFill>
                          <w14:schemeClr w14:val="tx1"/>
                        </w14:solidFill>
                      </w14:textFill>
                    </w:rPr>
                    <w:t>类别</w:t>
                  </w:r>
                </w:p>
              </w:tc>
              <w:tc>
                <w:tcPr>
                  <w:tcW w:w="753" w:type="pct"/>
                  <w:tcBorders>
                    <w:tl2br w:val="nil"/>
                    <w:tr2bl w:val="nil"/>
                  </w:tcBorders>
                  <w:noWrap w:val="0"/>
                  <w:vAlign w:val="center"/>
                </w:tcPr>
                <w:p w14:paraId="4526544B">
                  <w:pPr>
                    <w:spacing w:line="240" w:lineRule="auto"/>
                    <w:jc w:val="center"/>
                    <w:textAlignment w:val="center"/>
                    <w:rPr>
                      <w:rFonts w:hint="default" w:ascii="Times New Roman" w:hAnsi="Times New Roman" w:eastAsia="宋体" w:cs="Times New Roman"/>
                      <w:b/>
                      <w:bCs/>
                      <w:color w:val="000000" w:themeColor="text1"/>
                      <w:sz w:val="21"/>
                      <w:szCs w:val="21"/>
                      <w:lang w:bidi="ar"/>
                      <w14:textFill>
                        <w14:solidFill>
                          <w14:schemeClr w14:val="tx1"/>
                        </w14:solidFill>
                      </w14:textFill>
                    </w:rPr>
                  </w:pPr>
                  <w:r>
                    <w:rPr>
                      <w:rFonts w:hint="default" w:ascii="Times New Roman" w:hAnsi="Times New Roman" w:eastAsia="宋体" w:cs="Times New Roman"/>
                      <w:b/>
                      <w:bCs/>
                      <w:color w:val="000000" w:themeColor="text1"/>
                      <w:sz w:val="21"/>
                      <w:szCs w:val="21"/>
                      <w:lang w:bidi="ar"/>
                      <w14:textFill>
                        <w14:solidFill>
                          <w14:schemeClr w14:val="tx1"/>
                        </w14:solidFill>
                      </w14:textFill>
                    </w:rPr>
                    <w:t>名称</w:t>
                  </w:r>
                </w:p>
              </w:tc>
              <w:tc>
                <w:tcPr>
                  <w:tcW w:w="522" w:type="pct"/>
                  <w:tcBorders>
                    <w:right w:val="single" w:color="auto" w:sz="4" w:space="0"/>
                    <w:tl2br w:val="nil"/>
                    <w:tr2bl w:val="nil"/>
                  </w:tcBorders>
                  <w:noWrap w:val="0"/>
                  <w:vAlign w:val="center"/>
                </w:tcPr>
                <w:p w14:paraId="1494121B">
                  <w:pPr>
                    <w:spacing w:line="240" w:lineRule="auto"/>
                    <w:jc w:val="center"/>
                    <w:textAlignment w:val="center"/>
                    <w:rPr>
                      <w:rFonts w:hint="default" w:ascii="Times New Roman" w:hAnsi="Times New Roman" w:cs="Times New Roman"/>
                      <w:b/>
                      <w:bCs/>
                      <w:color w:val="000000" w:themeColor="text1"/>
                      <w:sz w:val="21"/>
                      <w:szCs w:val="21"/>
                      <w:lang w:val="en-US" w:eastAsia="zh-CN" w:bidi="ar"/>
                      <w14:textFill>
                        <w14:solidFill>
                          <w14:schemeClr w14:val="tx1"/>
                        </w14:solidFill>
                      </w14:textFill>
                    </w:rPr>
                  </w:pPr>
                  <w:r>
                    <w:rPr>
                      <w:rFonts w:hint="eastAsia" w:ascii="Times New Roman" w:hAnsi="Times New Roman" w:cs="Times New Roman"/>
                      <w:b/>
                      <w:bCs/>
                      <w:color w:val="000000" w:themeColor="text1"/>
                      <w:sz w:val="21"/>
                      <w:szCs w:val="21"/>
                      <w:lang w:val="en-US" w:eastAsia="zh-CN" w:bidi="ar"/>
                      <w14:textFill>
                        <w14:solidFill>
                          <w14:schemeClr w14:val="tx1"/>
                        </w14:solidFill>
                      </w14:textFill>
                    </w:rPr>
                    <w:t>单位</w:t>
                  </w:r>
                </w:p>
              </w:tc>
              <w:tc>
                <w:tcPr>
                  <w:tcW w:w="848" w:type="pct"/>
                  <w:tcBorders>
                    <w:right w:val="single" w:color="auto" w:sz="4" w:space="0"/>
                    <w:tl2br w:val="nil"/>
                    <w:tr2bl w:val="nil"/>
                  </w:tcBorders>
                  <w:noWrap w:val="0"/>
                  <w:vAlign w:val="center"/>
                </w:tcPr>
                <w:p w14:paraId="401C43C2">
                  <w:pPr>
                    <w:spacing w:line="240" w:lineRule="auto"/>
                    <w:jc w:val="center"/>
                    <w:textAlignment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cs="Times New Roman"/>
                      <w:b/>
                      <w:bCs/>
                      <w:color w:val="000000" w:themeColor="text1"/>
                      <w:sz w:val="21"/>
                      <w:szCs w:val="21"/>
                      <w:lang w:val="en-US" w:eastAsia="zh-CN" w:bidi="ar"/>
                      <w14:textFill>
                        <w14:solidFill>
                          <w14:schemeClr w14:val="tx1"/>
                        </w14:solidFill>
                      </w14:textFill>
                    </w:rPr>
                    <w:t>环评</w:t>
                  </w:r>
                  <w:r>
                    <w:rPr>
                      <w:rFonts w:hint="default" w:ascii="Times New Roman" w:hAnsi="Times New Roman" w:eastAsia="宋体" w:cs="Times New Roman"/>
                      <w:b/>
                      <w:bCs/>
                      <w:color w:val="000000" w:themeColor="text1"/>
                      <w:sz w:val="21"/>
                      <w:szCs w:val="21"/>
                      <w:lang w:eastAsia="zh-CN" w:bidi="ar"/>
                      <w14:textFill>
                        <w14:solidFill>
                          <w14:schemeClr w14:val="tx1"/>
                        </w14:solidFill>
                      </w14:textFill>
                    </w:rPr>
                    <w:t>年用量</w:t>
                  </w:r>
                </w:p>
              </w:tc>
              <w:tc>
                <w:tcPr>
                  <w:tcW w:w="971" w:type="pct"/>
                  <w:tcBorders>
                    <w:left w:val="single" w:color="auto" w:sz="4" w:space="0"/>
                    <w:tl2br w:val="nil"/>
                    <w:tr2bl w:val="nil"/>
                  </w:tcBorders>
                  <w:noWrap w:val="0"/>
                  <w:vAlign w:val="center"/>
                </w:tcPr>
                <w:p w14:paraId="21BEF51E">
                  <w:pPr>
                    <w:spacing w:line="240" w:lineRule="auto"/>
                    <w:jc w:val="center"/>
                    <w:textAlignment w:val="center"/>
                    <w:rPr>
                      <w:rFonts w:hint="eastAsia" w:ascii="Times New Roman" w:hAnsi="Times New Roman" w:cs="Times New Roman"/>
                      <w:b/>
                      <w:bCs/>
                      <w:color w:val="000000" w:themeColor="text1"/>
                      <w:sz w:val="21"/>
                      <w:szCs w:val="21"/>
                      <w:lang w:val="en-US" w:eastAsia="zh-CN" w:bidi="ar"/>
                      <w14:textFill>
                        <w14:solidFill>
                          <w14:schemeClr w14:val="tx1"/>
                        </w14:solidFill>
                      </w14:textFill>
                    </w:rPr>
                  </w:pPr>
                  <w:r>
                    <w:rPr>
                      <w:rFonts w:hint="eastAsia" w:ascii="Times New Roman" w:hAnsi="Times New Roman" w:cs="Times New Roman"/>
                      <w:b/>
                      <w:bCs/>
                      <w:color w:val="000000" w:themeColor="text1"/>
                      <w:sz w:val="21"/>
                      <w:szCs w:val="21"/>
                      <w:lang w:val="en-US" w:eastAsia="zh-CN" w:bidi="ar"/>
                      <w14:textFill>
                        <w14:solidFill>
                          <w14:schemeClr w14:val="tx1"/>
                        </w14:solidFill>
                      </w14:textFill>
                    </w:rPr>
                    <w:t>实际</w:t>
                  </w:r>
                  <w:r>
                    <w:rPr>
                      <w:rFonts w:hint="default" w:ascii="Times New Roman" w:hAnsi="Times New Roman" w:eastAsia="宋体" w:cs="Times New Roman"/>
                      <w:b/>
                      <w:bCs/>
                      <w:color w:val="000000" w:themeColor="text1"/>
                      <w:sz w:val="21"/>
                      <w:szCs w:val="21"/>
                      <w:lang w:eastAsia="zh-CN" w:bidi="ar"/>
                      <w14:textFill>
                        <w14:solidFill>
                          <w14:schemeClr w14:val="tx1"/>
                        </w14:solidFill>
                      </w14:textFill>
                    </w:rPr>
                    <w:t>年用量</w:t>
                  </w:r>
                </w:p>
              </w:tc>
              <w:tc>
                <w:tcPr>
                  <w:tcW w:w="1070" w:type="pct"/>
                  <w:tcBorders>
                    <w:tl2br w:val="nil"/>
                    <w:tr2bl w:val="nil"/>
                  </w:tcBorders>
                  <w:noWrap w:val="0"/>
                  <w:vAlign w:val="center"/>
                </w:tcPr>
                <w:p w14:paraId="2850352E">
                  <w:pPr>
                    <w:spacing w:line="240" w:lineRule="auto"/>
                    <w:jc w:val="center"/>
                    <w:textAlignment w:val="center"/>
                    <w:rPr>
                      <w:rFonts w:hint="default" w:ascii="Times New Roman" w:hAnsi="Times New Roman" w:eastAsia="宋体" w:cs="Times New Roman"/>
                      <w:b/>
                      <w:bCs/>
                      <w:color w:val="000000" w:themeColor="text1"/>
                      <w:sz w:val="21"/>
                      <w:szCs w:val="21"/>
                      <w:lang w:bidi="ar"/>
                      <w14:textFill>
                        <w14:solidFill>
                          <w14:schemeClr w14:val="tx1"/>
                        </w14:solidFill>
                      </w14:textFill>
                    </w:rPr>
                  </w:pPr>
                  <w:r>
                    <w:rPr>
                      <w:rFonts w:hint="default" w:ascii="Times New Roman" w:hAnsi="Times New Roman" w:eastAsia="宋体" w:cs="Times New Roman"/>
                      <w:b/>
                      <w:bCs/>
                      <w:color w:val="000000" w:themeColor="text1"/>
                      <w:sz w:val="21"/>
                      <w:szCs w:val="21"/>
                      <w:lang w:bidi="ar"/>
                      <w14:textFill>
                        <w14:solidFill>
                          <w14:schemeClr w14:val="tx1"/>
                        </w14:solidFill>
                      </w14:textFill>
                    </w:rPr>
                    <w:t>备注</w:t>
                  </w:r>
                </w:p>
              </w:tc>
            </w:tr>
            <w:tr w14:paraId="623E4254">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bottom w:val="single" w:color="auto" w:sz="4" w:space="0"/>
                    <w:tl2br w:val="nil"/>
                    <w:tr2bl w:val="nil"/>
                  </w:tcBorders>
                  <w:noWrap w:val="0"/>
                  <w:vAlign w:val="center"/>
                </w:tcPr>
                <w:p w14:paraId="63DE5BC1">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w:t>
                  </w:r>
                </w:p>
              </w:tc>
              <w:tc>
                <w:tcPr>
                  <w:tcW w:w="438" w:type="pct"/>
                  <w:vMerge w:val="restart"/>
                  <w:tcBorders>
                    <w:tl2br w:val="nil"/>
                    <w:tr2bl w:val="nil"/>
                  </w:tcBorders>
                  <w:noWrap w:val="0"/>
                  <w:vAlign w:val="center"/>
                </w:tcPr>
                <w:p w14:paraId="3F1AE544">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原料</w:t>
                  </w:r>
                </w:p>
              </w:tc>
              <w:tc>
                <w:tcPr>
                  <w:tcW w:w="753" w:type="pct"/>
                  <w:tcBorders>
                    <w:bottom w:val="single" w:color="auto" w:sz="4" w:space="0"/>
                    <w:tl2br w:val="nil"/>
                    <w:tr2bl w:val="nil"/>
                  </w:tcBorders>
                  <w:noWrap w:val="0"/>
                  <w:vAlign w:val="center"/>
                </w:tcPr>
                <w:p w14:paraId="34D299A5">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酒槽</w:t>
                  </w:r>
                </w:p>
              </w:tc>
              <w:tc>
                <w:tcPr>
                  <w:tcW w:w="522" w:type="pct"/>
                  <w:tcBorders>
                    <w:bottom w:val="single" w:color="auto" w:sz="4" w:space="0"/>
                    <w:right w:val="single" w:color="auto" w:sz="4" w:space="0"/>
                    <w:tl2br w:val="nil"/>
                    <w:tr2bl w:val="nil"/>
                  </w:tcBorders>
                  <w:noWrap w:val="0"/>
                  <w:vAlign w:val="center"/>
                </w:tcPr>
                <w:p w14:paraId="2B4A4F20">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t/a</w:t>
                  </w:r>
                </w:p>
              </w:tc>
              <w:tc>
                <w:tcPr>
                  <w:tcW w:w="848" w:type="pct"/>
                  <w:tcBorders>
                    <w:bottom w:val="single" w:color="auto" w:sz="4" w:space="0"/>
                    <w:right w:val="single" w:color="auto" w:sz="4" w:space="0"/>
                    <w:tl2br w:val="nil"/>
                    <w:tr2bl w:val="nil"/>
                  </w:tcBorders>
                  <w:noWrap w:val="0"/>
                  <w:vAlign w:val="center"/>
                </w:tcPr>
                <w:p w14:paraId="69C9F81A">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40000</w:t>
                  </w:r>
                </w:p>
              </w:tc>
              <w:tc>
                <w:tcPr>
                  <w:tcW w:w="971" w:type="pct"/>
                  <w:tcBorders>
                    <w:left w:val="single" w:color="auto" w:sz="4" w:space="0"/>
                    <w:bottom w:val="single" w:color="auto" w:sz="4" w:space="0"/>
                    <w:tl2br w:val="nil"/>
                    <w:tr2bl w:val="nil"/>
                  </w:tcBorders>
                  <w:noWrap w:val="0"/>
                  <w:vAlign w:val="center"/>
                </w:tcPr>
                <w:p w14:paraId="4BA0CCC2">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28000</w:t>
                  </w:r>
                </w:p>
              </w:tc>
              <w:tc>
                <w:tcPr>
                  <w:tcW w:w="1070" w:type="pct"/>
                  <w:tcBorders>
                    <w:bottom w:val="single" w:color="auto" w:sz="4" w:space="0"/>
                    <w:tl2br w:val="nil"/>
                    <w:tr2bl w:val="nil"/>
                  </w:tcBorders>
                  <w:noWrap w:val="0"/>
                  <w:vAlign w:val="center"/>
                </w:tcPr>
                <w:p w14:paraId="6D08E95E">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由酒厂定期拉运</w:t>
                  </w:r>
                </w:p>
              </w:tc>
            </w:tr>
            <w:tr w14:paraId="4E03B3B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top w:val="single" w:color="auto" w:sz="4" w:space="0"/>
                    <w:bottom w:val="single" w:color="auto" w:sz="4" w:space="0"/>
                    <w:tl2br w:val="nil"/>
                    <w:tr2bl w:val="nil"/>
                  </w:tcBorders>
                  <w:noWrap w:val="0"/>
                  <w:vAlign w:val="center"/>
                </w:tcPr>
                <w:p w14:paraId="6C88DAA3">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w:t>
                  </w:r>
                </w:p>
              </w:tc>
              <w:tc>
                <w:tcPr>
                  <w:tcW w:w="438" w:type="pct"/>
                  <w:vMerge w:val="continue"/>
                  <w:tcBorders>
                    <w:tl2br w:val="nil"/>
                    <w:tr2bl w:val="nil"/>
                  </w:tcBorders>
                  <w:noWrap w:val="0"/>
                  <w:vAlign w:val="center"/>
                </w:tcPr>
                <w:p w14:paraId="14A8480F">
                  <w:pPr>
                    <w:spacing w:line="240" w:lineRule="auto"/>
                    <w:jc w:val="center"/>
                    <w:textAlignment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753" w:type="pct"/>
                  <w:tcBorders>
                    <w:top w:val="single" w:color="auto" w:sz="4" w:space="0"/>
                    <w:bottom w:val="single" w:color="auto" w:sz="4" w:space="0"/>
                    <w:tl2br w:val="nil"/>
                    <w:tr2bl w:val="nil"/>
                  </w:tcBorders>
                  <w:noWrap w:val="0"/>
                  <w:vAlign w:val="center"/>
                </w:tcPr>
                <w:p w14:paraId="3ABE37AA">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土豆渣</w:t>
                  </w:r>
                </w:p>
              </w:tc>
              <w:tc>
                <w:tcPr>
                  <w:tcW w:w="522" w:type="pct"/>
                  <w:tcBorders>
                    <w:top w:val="single" w:color="auto" w:sz="4" w:space="0"/>
                    <w:bottom w:val="single" w:color="auto" w:sz="4" w:space="0"/>
                    <w:right w:val="single" w:color="auto" w:sz="4" w:space="0"/>
                    <w:tl2br w:val="nil"/>
                    <w:tr2bl w:val="nil"/>
                  </w:tcBorders>
                  <w:noWrap w:val="0"/>
                  <w:vAlign w:val="center"/>
                </w:tcPr>
                <w:p w14:paraId="7FCA1FF2">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t/a</w:t>
                  </w:r>
                </w:p>
              </w:tc>
              <w:tc>
                <w:tcPr>
                  <w:tcW w:w="848" w:type="pct"/>
                  <w:tcBorders>
                    <w:top w:val="single" w:color="auto" w:sz="4" w:space="0"/>
                    <w:bottom w:val="single" w:color="auto" w:sz="4" w:space="0"/>
                    <w:right w:val="single" w:color="auto" w:sz="4" w:space="0"/>
                    <w:tl2br w:val="nil"/>
                    <w:tr2bl w:val="nil"/>
                  </w:tcBorders>
                  <w:noWrap w:val="0"/>
                  <w:vAlign w:val="center"/>
                </w:tcPr>
                <w:p w14:paraId="22CCF944">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10000</w:t>
                  </w:r>
                </w:p>
              </w:tc>
              <w:tc>
                <w:tcPr>
                  <w:tcW w:w="971" w:type="pct"/>
                  <w:tcBorders>
                    <w:top w:val="single" w:color="auto" w:sz="4" w:space="0"/>
                    <w:left w:val="single" w:color="auto" w:sz="4" w:space="0"/>
                    <w:bottom w:val="single" w:color="auto" w:sz="4" w:space="0"/>
                    <w:tl2br w:val="nil"/>
                    <w:tr2bl w:val="nil"/>
                  </w:tcBorders>
                  <w:noWrap w:val="0"/>
                  <w:vAlign w:val="center"/>
                </w:tcPr>
                <w:p w14:paraId="5E0A2E79">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7000</w:t>
                  </w:r>
                </w:p>
              </w:tc>
              <w:tc>
                <w:tcPr>
                  <w:tcW w:w="1070" w:type="pct"/>
                  <w:tcBorders>
                    <w:top w:val="single" w:color="auto" w:sz="4" w:space="0"/>
                    <w:bottom w:val="single" w:color="auto" w:sz="4" w:space="0"/>
                    <w:tl2br w:val="nil"/>
                    <w:tr2bl w:val="nil"/>
                  </w:tcBorders>
                  <w:noWrap w:val="0"/>
                  <w:vAlign w:val="center"/>
                </w:tcPr>
                <w:p w14:paraId="7D93F137">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外购</w:t>
                  </w:r>
                </w:p>
              </w:tc>
            </w:tr>
            <w:tr w14:paraId="417B0F32">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top w:val="single" w:color="auto" w:sz="4" w:space="0"/>
                    <w:bottom w:val="single" w:color="auto" w:sz="4" w:space="0"/>
                    <w:tl2br w:val="nil"/>
                    <w:tr2bl w:val="nil"/>
                  </w:tcBorders>
                  <w:noWrap w:val="0"/>
                  <w:vAlign w:val="center"/>
                </w:tcPr>
                <w:p w14:paraId="7083DACF">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w:t>
                  </w:r>
                </w:p>
              </w:tc>
              <w:tc>
                <w:tcPr>
                  <w:tcW w:w="438" w:type="pct"/>
                  <w:vMerge w:val="continue"/>
                  <w:tcBorders>
                    <w:tl2br w:val="nil"/>
                    <w:tr2bl w:val="nil"/>
                  </w:tcBorders>
                  <w:noWrap w:val="0"/>
                  <w:vAlign w:val="center"/>
                </w:tcPr>
                <w:p w14:paraId="00AF2940">
                  <w:pPr>
                    <w:spacing w:line="240" w:lineRule="auto"/>
                    <w:jc w:val="center"/>
                    <w:textAlignment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753" w:type="pct"/>
                  <w:tcBorders>
                    <w:top w:val="single" w:color="auto" w:sz="4" w:space="0"/>
                    <w:bottom w:val="single" w:color="auto" w:sz="4" w:space="0"/>
                    <w:tl2br w:val="nil"/>
                    <w:tr2bl w:val="nil"/>
                  </w:tcBorders>
                  <w:noWrap w:val="0"/>
                  <w:vAlign w:val="center"/>
                </w:tcPr>
                <w:p w14:paraId="16ED1DAE">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捆草</w:t>
                  </w:r>
                </w:p>
              </w:tc>
              <w:tc>
                <w:tcPr>
                  <w:tcW w:w="522" w:type="pct"/>
                  <w:tcBorders>
                    <w:top w:val="single" w:color="auto" w:sz="4" w:space="0"/>
                    <w:bottom w:val="single" w:color="auto" w:sz="4" w:space="0"/>
                    <w:right w:val="single" w:color="auto" w:sz="4" w:space="0"/>
                    <w:tl2br w:val="nil"/>
                    <w:tr2bl w:val="nil"/>
                  </w:tcBorders>
                  <w:noWrap w:val="0"/>
                  <w:vAlign w:val="center"/>
                </w:tcPr>
                <w:p w14:paraId="473E763C">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t/a</w:t>
                  </w:r>
                </w:p>
              </w:tc>
              <w:tc>
                <w:tcPr>
                  <w:tcW w:w="848" w:type="pct"/>
                  <w:tcBorders>
                    <w:top w:val="single" w:color="auto" w:sz="4" w:space="0"/>
                    <w:bottom w:val="single" w:color="auto" w:sz="4" w:space="0"/>
                    <w:right w:val="single" w:color="auto" w:sz="4" w:space="0"/>
                    <w:tl2br w:val="nil"/>
                    <w:tr2bl w:val="nil"/>
                  </w:tcBorders>
                  <w:noWrap w:val="0"/>
                  <w:vAlign w:val="center"/>
                </w:tcPr>
                <w:p w14:paraId="06F03270">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20000</w:t>
                  </w:r>
                </w:p>
              </w:tc>
              <w:tc>
                <w:tcPr>
                  <w:tcW w:w="971" w:type="pct"/>
                  <w:tcBorders>
                    <w:top w:val="single" w:color="auto" w:sz="4" w:space="0"/>
                    <w:left w:val="single" w:color="auto" w:sz="4" w:space="0"/>
                    <w:bottom w:val="single" w:color="auto" w:sz="4" w:space="0"/>
                    <w:tl2br w:val="nil"/>
                    <w:tr2bl w:val="nil"/>
                  </w:tcBorders>
                  <w:noWrap w:val="0"/>
                  <w:vAlign w:val="center"/>
                </w:tcPr>
                <w:p w14:paraId="31FD4A2E">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14000</w:t>
                  </w:r>
                </w:p>
              </w:tc>
              <w:tc>
                <w:tcPr>
                  <w:tcW w:w="1070" w:type="pct"/>
                  <w:tcBorders>
                    <w:top w:val="single" w:color="auto" w:sz="4" w:space="0"/>
                    <w:bottom w:val="single" w:color="auto" w:sz="4" w:space="0"/>
                    <w:tl2br w:val="nil"/>
                    <w:tr2bl w:val="nil"/>
                  </w:tcBorders>
                  <w:noWrap w:val="0"/>
                  <w:vAlign w:val="center"/>
                </w:tcPr>
                <w:p w14:paraId="3BCD57BC">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外购</w:t>
                  </w:r>
                </w:p>
              </w:tc>
            </w:tr>
            <w:tr w14:paraId="1E64A14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top w:val="single" w:color="auto" w:sz="4" w:space="0"/>
                    <w:bottom w:val="single" w:color="auto" w:sz="4" w:space="0"/>
                    <w:tl2br w:val="nil"/>
                    <w:tr2bl w:val="nil"/>
                  </w:tcBorders>
                  <w:noWrap w:val="0"/>
                  <w:vAlign w:val="center"/>
                </w:tcPr>
                <w:p w14:paraId="598CAEDC">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w:t>
                  </w:r>
                </w:p>
              </w:tc>
              <w:tc>
                <w:tcPr>
                  <w:tcW w:w="438" w:type="pct"/>
                  <w:vMerge w:val="continue"/>
                  <w:tcBorders>
                    <w:tl2br w:val="nil"/>
                    <w:tr2bl w:val="nil"/>
                  </w:tcBorders>
                  <w:noWrap w:val="0"/>
                  <w:vAlign w:val="center"/>
                </w:tcPr>
                <w:p w14:paraId="19A4B651">
                  <w:pPr>
                    <w:spacing w:line="240" w:lineRule="auto"/>
                    <w:jc w:val="center"/>
                    <w:textAlignment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753" w:type="pct"/>
                  <w:tcBorders>
                    <w:top w:val="single" w:color="auto" w:sz="4" w:space="0"/>
                    <w:bottom w:val="single" w:color="auto" w:sz="4" w:space="0"/>
                    <w:tl2br w:val="nil"/>
                    <w:tr2bl w:val="nil"/>
                  </w:tcBorders>
                  <w:noWrap w:val="0"/>
                  <w:vAlign w:val="center"/>
                </w:tcPr>
                <w:p w14:paraId="60B3314E">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玉米</w:t>
                  </w:r>
                </w:p>
              </w:tc>
              <w:tc>
                <w:tcPr>
                  <w:tcW w:w="522" w:type="pct"/>
                  <w:tcBorders>
                    <w:top w:val="single" w:color="auto" w:sz="4" w:space="0"/>
                    <w:bottom w:val="single" w:color="auto" w:sz="4" w:space="0"/>
                    <w:right w:val="single" w:color="auto" w:sz="4" w:space="0"/>
                    <w:tl2br w:val="nil"/>
                    <w:tr2bl w:val="nil"/>
                  </w:tcBorders>
                  <w:noWrap w:val="0"/>
                  <w:vAlign w:val="center"/>
                </w:tcPr>
                <w:p w14:paraId="78BD8196">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t/a</w:t>
                  </w:r>
                </w:p>
              </w:tc>
              <w:tc>
                <w:tcPr>
                  <w:tcW w:w="848" w:type="pct"/>
                  <w:tcBorders>
                    <w:top w:val="single" w:color="auto" w:sz="4" w:space="0"/>
                    <w:bottom w:val="single" w:color="auto" w:sz="4" w:space="0"/>
                    <w:right w:val="single" w:color="auto" w:sz="4" w:space="0"/>
                    <w:tl2br w:val="nil"/>
                    <w:tr2bl w:val="nil"/>
                  </w:tcBorders>
                  <w:noWrap w:val="0"/>
                  <w:vAlign w:val="center"/>
                </w:tcPr>
                <w:p w14:paraId="48868AFB">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20000</w:t>
                  </w:r>
                </w:p>
              </w:tc>
              <w:tc>
                <w:tcPr>
                  <w:tcW w:w="971" w:type="pct"/>
                  <w:tcBorders>
                    <w:top w:val="single" w:color="auto" w:sz="4" w:space="0"/>
                    <w:left w:val="single" w:color="auto" w:sz="4" w:space="0"/>
                    <w:bottom w:val="single" w:color="auto" w:sz="4" w:space="0"/>
                    <w:tl2br w:val="nil"/>
                    <w:tr2bl w:val="nil"/>
                  </w:tcBorders>
                  <w:noWrap w:val="0"/>
                  <w:vAlign w:val="center"/>
                </w:tcPr>
                <w:p w14:paraId="266A5277">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14000</w:t>
                  </w:r>
                </w:p>
              </w:tc>
              <w:tc>
                <w:tcPr>
                  <w:tcW w:w="1070" w:type="pct"/>
                  <w:tcBorders>
                    <w:top w:val="single" w:color="auto" w:sz="4" w:space="0"/>
                    <w:bottom w:val="single" w:color="auto" w:sz="4" w:space="0"/>
                    <w:tl2br w:val="nil"/>
                    <w:tr2bl w:val="nil"/>
                  </w:tcBorders>
                  <w:noWrap w:val="0"/>
                  <w:vAlign w:val="center"/>
                </w:tcPr>
                <w:p w14:paraId="531CFDD2">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外购</w:t>
                  </w:r>
                </w:p>
              </w:tc>
            </w:tr>
            <w:tr w14:paraId="723B18F1">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top w:val="single" w:color="auto" w:sz="4" w:space="0"/>
                    <w:bottom w:val="single" w:color="auto" w:sz="4" w:space="0"/>
                    <w:tl2br w:val="nil"/>
                    <w:tr2bl w:val="nil"/>
                  </w:tcBorders>
                  <w:noWrap w:val="0"/>
                  <w:vAlign w:val="center"/>
                </w:tcPr>
                <w:p w14:paraId="46153CC4">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w:t>
                  </w:r>
                </w:p>
              </w:tc>
              <w:tc>
                <w:tcPr>
                  <w:tcW w:w="438" w:type="pct"/>
                  <w:vMerge w:val="continue"/>
                  <w:tcBorders>
                    <w:tl2br w:val="nil"/>
                    <w:tr2bl w:val="nil"/>
                  </w:tcBorders>
                  <w:noWrap w:val="0"/>
                  <w:vAlign w:val="center"/>
                </w:tcPr>
                <w:p w14:paraId="4C46D28C">
                  <w:pPr>
                    <w:spacing w:line="240" w:lineRule="auto"/>
                    <w:jc w:val="center"/>
                    <w:textAlignment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753" w:type="pct"/>
                  <w:tcBorders>
                    <w:top w:val="single" w:color="auto" w:sz="4" w:space="0"/>
                    <w:bottom w:val="single" w:color="auto" w:sz="4" w:space="0"/>
                    <w:tl2br w:val="nil"/>
                    <w:tr2bl w:val="nil"/>
                  </w:tcBorders>
                  <w:noWrap w:val="0"/>
                  <w:vAlign w:val="center"/>
                </w:tcPr>
                <w:p w14:paraId="414ABD4B">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玉米胚芽粕</w:t>
                  </w:r>
                </w:p>
              </w:tc>
              <w:tc>
                <w:tcPr>
                  <w:tcW w:w="522" w:type="pct"/>
                  <w:tcBorders>
                    <w:top w:val="single" w:color="auto" w:sz="4" w:space="0"/>
                    <w:bottom w:val="single" w:color="auto" w:sz="4" w:space="0"/>
                    <w:right w:val="single" w:color="auto" w:sz="4" w:space="0"/>
                    <w:tl2br w:val="nil"/>
                    <w:tr2bl w:val="nil"/>
                  </w:tcBorders>
                  <w:noWrap w:val="0"/>
                  <w:vAlign w:val="center"/>
                </w:tcPr>
                <w:p w14:paraId="067BFB0D">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t/a</w:t>
                  </w:r>
                </w:p>
              </w:tc>
              <w:tc>
                <w:tcPr>
                  <w:tcW w:w="848" w:type="pct"/>
                  <w:tcBorders>
                    <w:top w:val="single" w:color="auto" w:sz="4" w:space="0"/>
                    <w:bottom w:val="single" w:color="auto" w:sz="4" w:space="0"/>
                    <w:right w:val="single" w:color="auto" w:sz="4" w:space="0"/>
                    <w:tl2br w:val="nil"/>
                    <w:tr2bl w:val="nil"/>
                  </w:tcBorders>
                  <w:noWrap w:val="0"/>
                  <w:vAlign w:val="center"/>
                </w:tcPr>
                <w:p w14:paraId="350E0168">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4000</w:t>
                  </w:r>
                </w:p>
              </w:tc>
              <w:tc>
                <w:tcPr>
                  <w:tcW w:w="971" w:type="pct"/>
                  <w:tcBorders>
                    <w:top w:val="single" w:color="auto" w:sz="4" w:space="0"/>
                    <w:left w:val="single" w:color="auto" w:sz="4" w:space="0"/>
                    <w:bottom w:val="single" w:color="auto" w:sz="4" w:space="0"/>
                    <w:tl2br w:val="nil"/>
                    <w:tr2bl w:val="nil"/>
                  </w:tcBorders>
                  <w:noWrap w:val="0"/>
                  <w:vAlign w:val="center"/>
                </w:tcPr>
                <w:p w14:paraId="3B46BBFC">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2800</w:t>
                  </w:r>
                </w:p>
              </w:tc>
              <w:tc>
                <w:tcPr>
                  <w:tcW w:w="1070" w:type="pct"/>
                  <w:tcBorders>
                    <w:top w:val="single" w:color="auto" w:sz="4" w:space="0"/>
                    <w:bottom w:val="single" w:color="auto" w:sz="4" w:space="0"/>
                    <w:tl2br w:val="nil"/>
                    <w:tr2bl w:val="nil"/>
                  </w:tcBorders>
                  <w:noWrap w:val="0"/>
                  <w:vAlign w:val="center"/>
                </w:tcPr>
                <w:p w14:paraId="3F5E7CE5">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外购</w:t>
                  </w:r>
                </w:p>
              </w:tc>
            </w:tr>
            <w:tr w14:paraId="38CF477C">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100" w:hRule="atLeast"/>
                <w:jc w:val="center"/>
              </w:trPr>
              <w:tc>
                <w:tcPr>
                  <w:tcW w:w="393" w:type="pct"/>
                  <w:tcBorders>
                    <w:top w:val="single" w:color="auto" w:sz="4" w:space="0"/>
                    <w:bottom w:val="single" w:color="auto" w:sz="4" w:space="0"/>
                    <w:tl2br w:val="nil"/>
                    <w:tr2bl w:val="nil"/>
                  </w:tcBorders>
                  <w:noWrap w:val="0"/>
                  <w:vAlign w:val="center"/>
                </w:tcPr>
                <w:p w14:paraId="6A0B9D63">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6</w:t>
                  </w:r>
                </w:p>
              </w:tc>
              <w:tc>
                <w:tcPr>
                  <w:tcW w:w="438" w:type="pct"/>
                  <w:vMerge w:val="continue"/>
                  <w:tcBorders>
                    <w:tl2br w:val="nil"/>
                    <w:tr2bl w:val="nil"/>
                  </w:tcBorders>
                  <w:noWrap w:val="0"/>
                  <w:vAlign w:val="center"/>
                </w:tcPr>
                <w:p w14:paraId="1141005D">
                  <w:pPr>
                    <w:spacing w:line="240" w:lineRule="auto"/>
                    <w:jc w:val="center"/>
                    <w:textAlignment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753" w:type="pct"/>
                  <w:tcBorders>
                    <w:top w:val="single" w:color="auto" w:sz="4" w:space="0"/>
                    <w:bottom w:val="single" w:color="auto" w:sz="4" w:space="0"/>
                    <w:tl2br w:val="nil"/>
                    <w:tr2bl w:val="nil"/>
                  </w:tcBorders>
                  <w:noWrap w:val="0"/>
                  <w:vAlign w:val="center"/>
                </w:tcPr>
                <w:p w14:paraId="2AB9558F">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菜籽饼</w:t>
                  </w:r>
                </w:p>
              </w:tc>
              <w:tc>
                <w:tcPr>
                  <w:tcW w:w="522" w:type="pct"/>
                  <w:tcBorders>
                    <w:top w:val="single" w:color="auto" w:sz="4" w:space="0"/>
                    <w:bottom w:val="single" w:color="auto" w:sz="4" w:space="0"/>
                    <w:right w:val="single" w:color="auto" w:sz="4" w:space="0"/>
                    <w:tl2br w:val="nil"/>
                    <w:tr2bl w:val="nil"/>
                  </w:tcBorders>
                  <w:noWrap w:val="0"/>
                  <w:vAlign w:val="center"/>
                </w:tcPr>
                <w:p w14:paraId="235373BA">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t/a</w:t>
                  </w:r>
                </w:p>
              </w:tc>
              <w:tc>
                <w:tcPr>
                  <w:tcW w:w="848" w:type="pct"/>
                  <w:tcBorders>
                    <w:top w:val="single" w:color="auto" w:sz="4" w:space="0"/>
                    <w:bottom w:val="single" w:color="auto" w:sz="4" w:space="0"/>
                    <w:right w:val="single" w:color="auto" w:sz="4" w:space="0"/>
                    <w:tl2br w:val="nil"/>
                    <w:tr2bl w:val="nil"/>
                  </w:tcBorders>
                  <w:noWrap w:val="0"/>
                  <w:vAlign w:val="center"/>
                </w:tcPr>
                <w:p w14:paraId="75A9BE95">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4000</w:t>
                  </w:r>
                </w:p>
              </w:tc>
              <w:tc>
                <w:tcPr>
                  <w:tcW w:w="971" w:type="pct"/>
                  <w:tcBorders>
                    <w:top w:val="single" w:color="auto" w:sz="4" w:space="0"/>
                    <w:left w:val="single" w:color="auto" w:sz="4" w:space="0"/>
                    <w:bottom w:val="single" w:color="auto" w:sz="4" w:space="0"/>
                    <w:tl2br w:val="nil"/>
                    <w:tr2bl w:val="nil"/>
                  </w:tcBorders>
                  <w:noWrap w:val="0"/>
                  <w:vAlign w:val="center"/>
                </w:tcPr>
                <w:p w14:paraId="2C644C3B">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2800</w:t>
                  </w:r>
                </w:p>
              </w:tc>
              <w:tc>
                <w:tcPr>
                  <w:tcW w:w="1070" w:type="pct"/>
                  <w:tcBorders>
                    <w:top w:val="single" w:color="auto" w:sz="4" w:space="0"/>
                    <w:bottom w:val="single" w:color="auto" w:sz="4" w:space="0"/>
                    <w:tl2br w:val="nil"/>
                    <w:tr2bl w:val="nil"/>
                  </w:tcBorders>
                  <w:noWrap w:val="0"/>
                  <w:vAlign w:val="center"/>
                </w:tcPr>
                <w:p w14:paraId="7ABFF0D0">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外购</w:t>
                  </w:r>
                </w:p>
              </w:tc>
            </w:tr>
            <w:tr w14:paraId="3734F867">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top w:val="single" w:color="auto" w:sz="4" w:space="0"/>
                    <w:bottom w:val="single" w:color="auto" w:sz="4" w:space="0"/>
                    <w:tl2br w:val="nil"/>
                    <w:tr2bl w:val="nil"/>
                  </w:tcBorders>
                  <w:noWrap w:val="0"/>
                  <w:vAlign w:val="center"/>
                </w:tcPr>
                <w:p w14:paraId="603A1F93">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7</w:t>
                  </w:r>
                </w:p>
              </w:tc>
              <w:tc>
                <w:tcPr>
                  <w:tcW w:w="438" w:type="pct"/>
                  <w:vMerge w:val="continue"/>
                  <w:tcBorders>
                    <w:tl2br w:val="nil"/>
                    <w:tr2bl w:val="nil"/>
                  </w:tcBorders>
                  <w:noWrap w:val="0"/>
                  <w:vAlign w:val="center"/>
                </w:tcPr>
                <w:p w14:paraId="6D4B68B7">
                  <w:pPr>
                    <w:spacing w:line="240" w:lineRule="auto"/>
                    <w:jc w:val="center"/>
                    <w:textAlignment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753" w:type="pct"/>
                  <w:tcBorders>
                    <w:top w:val="single" w:color="auto" w:sz="4" w:space="0"/>
                    <w:bottom w:val="single" w:color="auto" w:sz="4" w:space="0"/>
                    <w:tl2br w:val="nil"/>
                    <w:tr2bl w:val="nil"/>
                  </w:tcBorders>
                  <w:noWrap w:val="0"/>
                  <w:vAlign w:val="center"/>
                </w:tcPr>
                <w:p w14:paraId="2E520EB1">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添加剂</w:t>
                  </w:r>
                </w:p>
              </w:tc>
              <w:tc>
                <w:tcPr>
                  <w:tcW w:w="522" w:type="pct"/>
                  <w:tcBorders>
                    <w:top w:val="single" w:color="auto" w:sz="4" w:space="0"/>
                    <w:bottom w:val="single" w:color="auto" w:sz="4" w:space="0"/>
                    <w:right w:val="single" w:color="auto" w:sz="4" w:space="0"/>
                    <w:tl2br w:val="nil"/>
                    <w:tr2bl w:val="nil"/>
                  </w:tcBorders>
                  <w:noWrap w:val="0"/>
                  <w:vAlign w:val="center"/>
                </w:tcPr>
                <w:p w14:paraId="633FEC85">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t/a</w:t>
                  </w:r>
                </w:p>
              </w:tc>
              <w:tc>
                <w:tcPr>
                  <w:tcW w:w="848" w:type="pct"/>
                  <w:tcBorders>
                    <w:top w:val="single" w:color="auto" w:sz="4" w:space="0"/>
                    <w:bottom w:val="single" w:color="auto" w:sz="4" w:space="0"/>
                    <w:right w:val="single" w:color="auto" w:sz="4" w:space="0"/>
                    <w:tl2br w:val="nil"/>
                    <w:tr2bl w:val="nil"/>
                  </w:tcBorders>
                  <w:noWrap w:val="0"/>
                  <w:vAlign w:val="center"/>
                </w:tcPr>
                <w:p w14:paraId="21CB925C">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2003</w:t>
                  </w:r>
                </w:p>
              </w:tc>
              <w:tc>
                <w:tcPr>
                  <w:tcW w:w="971" w:type="pct"/>
                  <w:tcBorders>
                    <w:top w:val="single" w:color="auto" w:sz="4" w:space="0"/>
                    <w:left w:val="single" w:color="auto" w:sz="4" w:space="0"/>
                    <w:bottom w:val="single" w:color="auto" w:sz="4" w:space="0"/>
                    <w:tl2br w:val="nil"/>
                    <w:tr2bl w:val="nil"/>
                  </w:tcBorders>
                  <w:noWrap w:val="0"/>
                  <w:vAlign w:val="center"/>
                </w:tcPr>
                <w:p w14:paraId="23FDF728">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1400</w:t>
                  </w:r>
                </w:p>
              </w:tc>
              <w:tc>
                <w:tcPr>
                  <w:tcW w:w="1070" w:type="pct"/>
                  <w:tcBorders>
                    <w:top w:val="single" w:color="auto" w:sz="4" w:space="0"/>
                    <w:bottom w:val="single" w:color="auto" w:sz="4" w:space="0"/>
                    <w:tl2br w:val="nil"/>
                    <w:tr2bl w:val="nil"/>
                  </w:tcBorders>
                  <w:noWrap w:val="0"/>
                  <w:vAlign w:val="center"/>
                </w:tcPr>
                <w:p w14:paraId="5AA3750B">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外购</w:t>
                  </w:r>
                </w:p>
              </w:tc>
            </w:tr>
            <w:tr w14:paraId="1F656089">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top w:val="single" w:color="auto" w:sz="4" w:space="0"/>
                    <w:tl2br w:val="nil"/>
                    <w:tr2bl w:val="nil"/>
                  </w:tcBorders>
                  <w:noWrap w:val="0"/>
                  <w:vAlign w:val="center"/>
                </w:tcPr>
                <w:p w14:paraId="342EBEDB">
                  <w:pPr>
                    <w:spacing w:line="240" w:lineRule="auto"/>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w:t>
                  </w:r>
                </w:p>
              </w:tc>
              <w:tc>
                <w:tcPr>
                  <w:tcW w:w="438" w:type="pct"/>
                  <w:vMerge w:val="continue"/>
                  <w:tcBorders>
                    <w:tl2br w:val="nil"/>
                    <w:tr2bl w:val="nil"/>
                  </w:tcBorders>
                  <w:noWrap w:val="0"/>
                  <w:vAlign w:val="center"/>
                </w:tcPr>
                <w:p w14:paraId="6382EFA1">
                  <w:pPr>
                    <w:spacing w:line="240" w:lineRule="auto"/>
                    <w:jc w:val="center"/>
                    <w:textAlignment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753" w:type="pct"/>
                  <w:tcBorders>
                    <w:top w:val="single" w:color="auto" w:sz="4" w:space="0"/>
                    <w:tl2br w:val="nil"/>
                    <w:tr2bl w:val="nil"/>
                  </w:tcBorders>
                  <w:noWrap w:val="0"/>
                  <w:vAlign w:val="center"/>
                </w:tcPr>
                <w:p w14:paraId="62E63535">
                  <w:pPr>
                    <w:spacing w:line="240" w:lineRule="auto"/>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编织袋</w:t>
                  </w:r>
                </w:p>
              </w:tc>
              <w:tc>
                <w:tcPr>
                  <w:tcW w:w="522" w:type="pct"/>
                  <w:tcBorders>
                    <w:top w:val="single" w:color="auto" w:sz="4" w:space="0"/>
                    <w:right w:val="single" w:color="auto" w:sz="4" w:space="0"/>
                    <w:tl2br w:val="nil"/>
                    <w:tr2bl w:val="nil"/>
                  </w:tcBorders>
                  <w:noWrap w:val="0"/>
                  <w:vAlign w:val="center"/>
                </w:tcPr>
                <w:p w14:paraId="13E7F593">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个/a</w:t>
                  </w:r>
                </w:p>
              </w:tc>
              <w:tc>
                <w:tcPr>
                  <w:tcW w:w="848" w:type="pct"/>
                  <w:tcBorders>
                    <w:top w:val="single" w:color="auto" w:sz="4" w:space="0"/>
                    <w:right w:val="single" w:color="auto" w:sz="4" w:space="0"/>
                    <w:tl2br w:val="nil"/>
                    <w:tr2bl w:val="nil"/>
                  </w:tcBorders>
                  <w:noWrap w:val="0"/>
                  <w:vAlign w:val="center"/>
                </w:tcPr>
                <w:p w14:paraId="55CB094E">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200万</w:t>
                  </w:r>
                </w:p>
              </w:tc>
              <w:tc>
                <w:tcPr>
                  <w:tcW w:w="971" w:type="pct"/>
                  <w:tcBorders>
                    <w:top w:val="single" w:color="auto" w:sz="4" w:space="0"/>
                    <w:left w:val="single" w:color="auto" w:sz="4" w:space="0"/>
                    <w:tl2br w:val="nil"/>
                    <w:tr2bl w:val="nil"/>
                  </w:tcBorders>
                  <w:noWrap w:val="0"/>
                  <w:vAlign w:val="center"/>
                </w:tcPr>
                <w:p w14:paraId="327652C5">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140万</w:t>
                  </w:r>
                </w:p>
              </w:tc>
              <w:tc>
                <w:tcPr>
                  <w:tcW w:w="1070" w:type="pct"/>
                  <w:tcBorders>
                    <w:top w:val="single" w:color="auto" w:sz="4" w:space="0"/>
                    <w:tl2br w:val="nil"/>
                    <w:tr2bl w:val="nil"/>
                  </w:tcBorders>
                  <w:noWrap w:val="0"/>
                  <w:vAlign w:val="center"/>
                </w:tcPr>
                <w:p w14:paraId="43A420D4">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外购</w:t>
                  </w:r>
                </w:p>
              </w:tc>
            </w:tr>
            <w:tr w14:paraId="7527AB3B">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tl2br w:val="nil"/>
                    <w:tr2bl w:val="nil"/>
                  </w:tcBorders>
                  <w:noWrap w:val="0"/>
                  <w:vAlign w:val="center"/>
                </w:tcPr>
                <w:p w14:paraId="2D9C2367">
                  <w:pPr>
                    <w:spacing w:line="240" w:lineRule="auto"/>
                    <w:jc w:val="center"/>
                    <w:textAlignment w:val="center"/>
                    <w:rPr>
                      <w:rFonts w:hint="default" w:ascii="Times New Roman" w:hAnsi="Times New Roman" w:eastAsia="宋体" w:cs="Times New Roman"/>
                      <w:color w:val="000000" w:themeColor="text1"/>
                      <w:sz w:val="21"/>
                      <w:szCs w:val="21"/>
                      <w:lang w:val="en-US" w:eastAsia="zh-CN" w:bidi="ar"/>
                      <w14:textFill>
                        <w14:solidFill>
                          <w14:schemeClr w14:val="tx1"/>
                        </w14:solidFill>
                      </w14:textFill>
                    </w:rPr>
                  </w:pPr>
                  <w:r>
                    <w:rPr>
                      <w:rFonts w:hint="eastAsia" w:ascii="Times New Roman" w:hAnsi="Times New Roman" w:cs="Times New Roman"/>
                      <w:color w:val="000000" w:themeColor="text1"/>
                      <w:sz w:val="21"/>
                      <w:szCs w:val="21"/>
                      <w:lang w:val="en-US" w:eastAsia="zh-CN" w:bidi="ar"/>
                      <w14:textFill>
                        <w14:solidFill>
                          <w14:schemeClr w14:val="tx1"/>
                        </w14:solidFill>
                      </w14:textFill>
                    </w:rPr>
                    <w:t>9</w:t>
                  </w:r>
                </w:p>
              </w:tc>
              <w:tc>
                <w:tcPr>
                  <w:tcW w:w="438" w:type="pct"/>
                  <w:vMerge w:val="restart"/>
                  <w:tcBorders>
                    <w:tl2br w:val="nil"/>
                    <w:tr2bl w:val="nil"/>
                  </w:tcBorders>
                  <w:noWrap w:val="0"/>
                  <w:vAlign w:val="center"/>
                </w:tcPr>
                <w:p w14:paraId="6DDB2267">
                  <w:pPr>
                    <w:spacing w:line="240" w:lineRule="auto"/>
                    <w:jc w:val="center"/>
                    <w:textAlignment w:val="center"/>
                    <w:rPr>
                      <w:rFonts w:hint="default" w:ascii="Times New Roman" w:hAnsi="Times New Roman" w:eastAsia="宋体" w:cs="Times New Roman"/>
                      <w:color w:val="000000" w:themeColor="text1"/>
                      <w:sz w:val="21"/>
                      <w:szCs w:val="21"/>
                      <w:lang w:bidi="ar"/>
                      <w14:textFill>
                        <w14:solidFill>
                          <w14:schemeClr w14:val="tx1"/>
                        </w14:solidFill>
                      </w14:textFill>
                    </w:rPr>
                  </w:pPr>
                  <w:r>
                    <w:rPr>
                      <w:rFonts w:hint="default" w:ascii="Times New Roman" w:hAnsi="Times New Roman" w:eastAsia="宋体" w:cs="Times New Roman"/>
                      <w:color w:val="000000" w:themeColor="text1"/>
                      <w:sz w:val="21"/>
                      <w:szCs w:val="21"/>
                      <w:lang w:bidi="ar"/>
                      <w14:textFill>
                        <w14:solidFill>
                          <w14:schemeClr w14:val="tx1"/>
                        </w14:solidFill>
                      </w14:textFill>
                    </w:rPr>
                    <w:t>能耗</w:t>
                  </w:r>
                </w:p>
              </w:tc>
              <w:tc>
                <w:tcPr>
                  <w:tcW w:w="753" w:type="pct"/>
                  <w:tcBorders>
                    <w:tl2br w:val="nil"/>
                    <w:tr2bl w:val="nil"/>
                  </w:tcBorders>
                  <w:noWrap w:val="0"/>
                  <w:vAlign w:val="center"/>
                </w:tcPr>
                <w:p w14:paraId="35292646">
                  <w:pPr>
                    <w:spacing w:line="240" w:lineRule="auto"/>
                    <w:jc w:val="center"/>
                    <w:textAlignment w:val="center"/>
                    <w:rPr>
                      <w:rFonts w:hint="default" w:ascii="Times New Roman" w:hAnsi="Times New Roman" w:eastAsia="宋体" w:cs="Times New Roman"/>
                      <w:color w:val="000000" w:themeColor="text1"/>
                      <w:sz w:val="21"/>
                      <w:szCs w:val="21"/>
                      <w:lang w:bidi="ar"/>
                      <w14:textFill>
                        <w14:solidFill>
                          <w14:schemeClr w14:val="tx1"/>
                        </w14:solidFill>
                      </w14:textFill>
                    </w:rPr>
                  </w:pPr>
                  <w:r>
                    <w:rPr>
                      <w:rFonts w:hint="default" w:ascii="Times New Roman" w:hAnsi="Times New Roman" w:eastAsia="宋体" w:cs="Times New Roman"/>
                      <w:color w:val="000000" w:themeColor="text1"/>
                      <w:sz w:val="21"/>
                      <w:szCs w:val="21"/>
                      <w:lang w:bidi="ar"/>
                      <w14:textFill>
                        <w14:solidFill>
                          <w14:schemeClr w14:val="tx1"/>
                        </w14:solidFill>
                      </w14:textFill>
                    </w:rPr>
                    <w:t>水</w:t>
                  </w:r>
                </w:p>
              </w:tc>
              <w:tc>
                <w:tcPr>
                  <w:tcW w:w="522" w:type="pct"/>
                  <w:tcBorders>
                    <w:right w:val="single" w:color="auto" w:sz="4" w:space="0"/>
                    <w:tl2br w:val="nil"/>
                    <w:tr2bl w:val="nil"/>
                  </w:tcBorders>
                  <w:noWrap w:val="0"/>
                  <w:vAlign w:val="center"/>
                </w:tcPr>
                <w:p w14:paraId="15305A31">
                  <w:pPr>
                    <w:spacing w:line="240" w:lineRule="auto"/>
                    <w:ind w:left="0" w:leftChars="0" w:firstLine="0" w:firstLineChars="0"/>
                    <w:jc w:val="center"/>
                    <w:rPr>
                      <w:rFonts w:hint="default" w:ascii="Times New Roman" w:hAnsi="Times New Roman" w:eastAsia="宋体" w:cs="Times New Roman"/>
                      <w:color w:val="000000" w:themeColor="text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bidi="ar"/>
                      <w14:textFill>
                        <w14:solidFill>
                          <w14:schemeClr w14:val="tx1"/>
                        </w14:solidFill>
                      </w14:textFill>
                    </w:rPr>
                    <w:t>m</w:t>
                  </w:r>
                  <w:r>
                    <w:rPr>
                      <w:rFonts w:hint="default" w:ascii="Times New Roman" w:hAnsi="Times New Roman" w:eastAsia="宋体" w:cs="Times New Roman"/>
                      <w:color w:val="000000" w:themeColor="text1"/>
                      <w:sz w:val="21"/>
                      <w:szCs w:val="21"/>
                      <w:vertAlign w:val="superscript"/>
                      <w:lang w:bidi="ar"/>
                      <w14:textFill>
                        <w14:solidFill>
                          <w14:schemeClr w14:val="tx1"/>
                        </w14:solidFill>
                      </w14:textFill>
                    </w:rPr>
                    <w:t>3</w:t>
                  </w:r>
                  <w:r>
                    <w:rPr>
                      <w:rFonts w:hint="eastAsia" w:ascii="Times New Roman" w:hAnsi="Times New Roman" w:eastAsia="宋体" w:cs="Times New Roman"/>
                      <w:color w:val="000000" w:themeColor="text1"/>
                      <w:sz w:val="21"/>
                      <w:szCs w:val="21"/>
                      <w:vertAlign w:val="baseline"/>
                      <w:lang w:val="en-US" w:eastAsia="zh-CN" w:bidi="ar"/>
                      <w14:textFill>
                        <w14:solidFill>
                          <w14:schemeClr w14:val="tx1"/>
                        </w14:solidFill>
                      </w14:textFill>
                    </w:rPr>
                    <w:t>/a</w:t>
                  </w:r>
                </w:p>
              </w:tc>
              <w:tc>
                <w:tcPr>
                  <w:tcW w:w="848" w:type="pct"/>
                  <w:tcBorders>
                    <w:right w:val="single" w:color="auto" w:sz="4" w:space="0"/>
                    <w:tl2br w:val="nil"/>
                    <w:tr2bl w:val="nil"/>
                  </w:tcBorders>
                  <w:noWrap w:val="0"/>
                  <w:vAlign w:val="center"/>
                </w:tcPr>
                <w:p w14:paraId="2038CECC">
                  <w:pPr>
                    <w:spacing w:line="240" w:lineRule="auto"/>
                    <w:ind w:firstLine="212" w:firstLineChars="100"/>
                    <w:jc w:val="center"/>
                    <w:rPr>
                      <w:rFonts w:hint="default" w:ascii="Times New Roman" w:hAnsi="Times New Roman" w:eastAsia="宋体" w:cs="Times New Roman"/>
                      <w:color w:val="000000" w:themeColor="text1"/>
                      <w:sz w:val="21"/>
                      <w:szCs w:val="21"/>
                      <w:lang w:val="en-US" w:eastAsia="zh-CN" w:bidi="ar"/>
                      <w14:textFill>
                        <w14:solidFill>
                          <w14:schemeClr w14:val="tx1"/>
                        </w14:solidFill>
                      </w14:textFill>
                    </w:rPr>
                  </w:pPr>
                  <w:r>
                    <w:rPr>
                      <w:rFonts w:hint="eastAsia" w:ascii="Times New Roman" w:hAnsi="Times New Roman" w:cs="Times New Roman"/>
                      <w:color w:val="000000" w:themeColor="text1"/>
                      <w:sz w:val="21"/>
                      <w:szCs w:val="21"/>
                      <w:lang w:val="en-US" w:eastAsia="zh-CN" w:bidi="ar"/>
                      <w14:textFill>
                        <w14:solidFill>
                          <w14:schemeClr w14:val="tx1"/>
                        </w14:solidFill>
                      </w14:textFill>
                    </w:rPr>
                    <w:t>270</w:t>
                  </w:r>
                </w:p>
              </w:tc>
              <w:tc>
                <w:tcPr>
                  <w:tcW w:w="971" w:type="pct"/>
                  <w:tcBorders>
                    <w:left w:val="single" w:color="auto" w:sz="4" w:space="0"/>
                    <w:tl2br w:val="nil"/>
                    <w:tr2bl w:val="nil"/>
                  </w:tcBorders>
                  <w:noWrap w:val="0"/>
                  <w:vAlign w:val="center"/>
                </w:tcPr>
                <w:p w14:paraId="0196D020">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145</w:t>
                  </w:r>
                </w:p>
              </w:tc>
              <w:tc>
                <w:tcPr>
                  <w:tcW w:w="1070" w:type="pct"/>
                  <w:tcBorders>
                    <w:tl2br w:val="nil"/>
                    <w:tr2bl w:val="nil"/>
                  </w:tcBorders>
                  <w:noWrap w:val="0"/>
                  <w:vAlign w:val="center"/>
                </w:tcPr>
                <w:p w14:paraId="4B6BFE51">
                  <w:pPr>
                    <w:spacing w:line="240" w:lineRule="auto"/>
                    <w:jc w:val="center"/>
                    <w:textAlignment w:val="center"/>
                    <w:rPr>
                      <w:rFonts w:hint="default" w:ascii="Times New Roman" w:hAnsi="Times New Roman" w:eastAsia="宋体" w:cs="Times New Roman"/>
                      <w:color w:val="000000" w:themeColor="text1"/>
                      <w:sz w:val="21"/>
                      <w:szCs w:val="21"/>
                      <w:lang w:bidi="ar"/>
                      <w14:textFill>
                        <w14:solidFill>
                          <w14:schemeClr w14:val="tx1"/>
                        </w14:solidFill>
                      </w14:textFill>
                    </w:rPr>
                  </w:pPr>
                  <w:r>
                    <w:rPr>
                      <w:rFonts w:hint="default" w:ascii="Times New Roman" w:hAnsi="Times New Roman" w:eastAsia="宋体" w:cs="Times New Roman"/>
                      <w:color w:val="000000" w:themeColor="text1"/>
                      <w:sz w:val="21"/>
                      <w:szCs w:val="21"/>
                      <w:lang w:bidi="ar"/>
                      <w14:textFill>
                        <w14:solidFill>
                          <w14:schemeClr w14:val="tx1"/>
                        </w14:solidFill>
                      </w14:textFill>
                    </w:rPr>
                    <w:t>市政供水</w:t>
                  </w:r>
                </w:p>
              </w:tc>
            </w:tr>
            <w:tr w14:paraId="4CA379B6">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15" w:type="dxa"/>
                  <w:left w:w="15" w:type="dxa"/>
                  <w:bottom w:w="15" w:type="dxa"/>
                  <w:right w:w="15" w:type="dxa"/>
                </w:tblCellMar>
              </w:tblPrEx>
              <w:trPr>
                <w:trHeight w:val="90" w:hRule="atLeast"/>
                <w:jc w:val="center"/>
              </w:trPr>
              <w:tc>
                <w:tcPr>
                  <w:tcW w:w="393" w:type="pct"/>
                  <w:tcBorders>
                    <w:tl2br w:val="nil"/>
                    <w:tr2bl w:val="nil"/>
                  </w:tcBorders>
                  <w:noWrap w:val="0"/>
                  <w:vAlign w:val="center"/>
                </w:tcPr>
                <w:p w14:paraId="3E43AA83">
                  <w:pPr>
                    <w:spacing w:line="240" w:lineRule="auto"/>
                    <w:jc w:val="center"/>
                    <w:textAlignment w:val="center"/>
                    <w:rPr>
                      <w:rFonts w:hint="default" w:ascii="Times New Roman" w:hAnsi="Times New Roman" w:eastAsia="宋体" w:cs="Times New Roman"/>
                      <w:color w:val="000000" w:themeColor="text1"/>
                      <w:sz w:val="21"/>
                      <w:szCs w:val="21"/>
                      <w:lang w:val="en-US" w:eastAsia="zh-CN" w:bidi="ar"/>
                      <w14:textFill>
                        <w14:solidFill>
                          <w14:schemeClr w14:val="tx1"/>
                        </w14:solidFill>
                      </w14:textFill>
                    </w:rPr>
                  </w:pPr>
                  <w:r>
                    <w:rPr>
                      <w:rFonts w:hint="eastAsia" w:ascii="Times New Roman" w:hAnsi="Times New Roman" w:cs="Times New Roman"/>
                      <w:color w:val="000000" w:themeColor="text1"/>
                      <w:sz w:val="21"/>
                      <w:szCs w:val="21"/>
                      <w:lang w:val="en-US" w:eastAsia="zh-CN" w:bidi="ar"/>
                      <w14:textFill>
                        <w14:solidFill>
                          <w14:schemeClr w14:val="tx1"/>
                        </w14:solidFill>
                      </w14:textFill>
                    </w:rPr>
                    <w:t>10</w:t>
                  </w:r>
                </w:p>
              </w:tc>
              <w:tc>
                <w:tcPr>
                  <w:tcW w:w="438" w:type="pct"/>
                  <w:vMerge w:val="continue"/>
                  <w:tcBorders>
                    <w:tl2br w:val="nil"/>
                    <w:tr2bl w:val="nil"/>
                  </w:tcBorders>
                  <w:noWrap w:val="0"/>
                  <w:vAlign w:val="center"/>
                </w:tcPr>
                <w:p w14:paraId="64F1AA5D">
                  <w:pPr>
                    <w:spacing w:line="240" w:lineRule="auto"/>
                    <w:jc w:val="center"/>
                    <w:textAlignment w:val="center"/>
                    <w:rPr>
                      <w:rFonts w:hint="default" w:ascii="Times New Roman" w:hAnsi="Times New Roman" w:eastAsia="宋体" w:cs="Times New Roman"/>
                      <w:color w:val="000000" w:themeColor="text1"/>
                      <w:sz w:val="21"/>
                      <w:szCs w:val="21"/>
                      <w:lang w:bidi="ar"/>
                      <w14:textFill>
                        <w14:solidFill>
                          <w14:schemeClr w14:val="tx1"/>
                        </w14:solidFill>
                      </w14:textFill>
                    </w:rPr>
                  </w:pPr>
                </w:p>
              </w:tc>
              <w:tc>
                <w:tcPr>
                  <w:tcW w:w="753" w:type="pct"/>
                  <w:tcBorders>
                    <w:tl2br w:val="nil"/>
                    <w:tr2bl w:val="nil"/>
                  </w:tcBorders>
                  <w:noWrap w:val="0"/>
                  <w:vAlign w:val="center"/>
                </w:tcPr>
                <w:p w14:paraId="2F46F183">
                  <w:pPr>
                    <w:spacing w:line="240" w:lineRule="auto"/>
                    <w:jc w:val="center"/>
                    <w:textAlignment w:val="center"/>
                    <w:rPr>
                      <w:rFonts w:hint="default" w:ascii="Times New Roman" w:hAnsi="Times New Roman" w:eastAsia="宋体" w:cs="Times New Roman"/>
                      <w:color w:val="000000" w:themeColor="text1"/>
                      <w:sz w:val="21"/>
                      <w:szCs w:val="21"/>
                      <w:lang w:bidi="ar"/>
                      <w14:textFill>
                        <w14:solidFill>
                          <w14:schemeClr w14:val="tx1"/>
                        </w14:solidFill>
                      </w14:textFill>
                    </w:rPr>
                  </w:pPr>
                  <w:r>
                    <w:rPr>
                      <w:rFonts w:hint="default" w:ascii="Times New Roman" w:hAnsi="Times New Roman" w:eastAsia="宋体" w:cs="Times New Roman"/>
                      <w:color w:val="000000" w:themeColor="text1"/>
                      <w:sz w:val="21"/>
                      <w:szCs w:val="21"/>
                      <w:lang w:bidi="ar"/>
                      <w14:textFill>
                        <w14:solidFill>
                          <w14:schemeClr w14:val="tx1"/>
                        </w14:solidFill>
                      </w14:textFill>
                    </w:rPr>
                    <w:t>电</w:t>
                  </w:r>
                </w:p>
              </w:tc>
              <w:tc>
                <w:tcPr>
                  <w:tcW w:w="522" w:type="pct"/>
                  <w:tcBorders>
                    <w:right w:val="single" w:color="auto" w:sz="4" w:space="0"/>
                    <w:tl2br w:val="nil"/>
                    <w:tr2bl w:val="nil"/>
                  </w:tcBorders>
                  <w:noWrap w:val="0"/>
                  <w:vAlign w:val="center"/>
                </w:tcPr>
                <w:p w14:paraId="66CBD4BF">
                  <w:pPr>
                    <w:spacing w:line="240" w:lineRule="auto"/>
                    <w:jc w:val="center"/>
                    <w:textAlignment w:val="center"/>
                    <w:rPr>
                      <w:rFonts w:hint="default" w:ascii="Times New Roman" w:hAnsi="Times New Roman" w:eastAsia="宋体" w:cs="Times New Roman"/>
                      <w:color w:val="000000" w:themeColor="text1"/>
                      <w:sz w:val="21"/>
                      <w:szCs w:val="21"/>
                      <w:lang w:val="en-US" w:eastAsia="zh-CN" w:bidi="ar"/>
                      <w14:textFill>
                        <w14:solidFill>
                          <w14:schemeClr w14:val="tx1"/>
                        </w14:solidFill>
                      </w14:textFill>
                    </w:rPr>
                  </w:pPr>
                  <w:r>
                    <w:rPr>
                      <w:rFonts w:hint="eastAsia" w:ascii="Times New Roman" w:hAnsi="Times New Roman" w:cs="Times New Roman"/>
                      <w:color w:val="000000" w:themeColor="text1"/>
                      <w:sz w:val="21"/>
                      <w:szCs w:val="21"/>
                      <w:lang w:val="en-US" w:eastAsia="zh-CN" w:bidi="ar"/>
                      <w14:textFill>
                        <w14:solidFill>
                          <w14:schemeClr w14:val="tx1"/>
                        </w14:solidFill>
                      </w14:textFill>
                    </w:rPr>
                    <w:t>kw·h</w:t>
                  </w:r>
                </w:p>
              </w:tc>
              <w:tc>
                <w:tcPr>
                  <w:tcW w:w="848" w:type="pct"/>
                  <w:tcBorders>
                    <w:right w:val="single" w:color="auto" w:sz="4" w:space="0"/>
                    <w:tl2br w:val="nil"/>
                    <w:tr2bl w:val="nil"/>
                  </w:tcBorders>
                  <w:noWrap w:val="0"/>
                  <w:vAlign w:val="center"/>
                </w:tcPr>
                <w:p w14:paraId="469E09C9">
                  <w:pPr>
                    <w:spacing w:line="240" w:lineRule="auto"/>
                    <w:jc w:val="center"/>
                    <w:textAlignment w:val="center"/>
                    <w:rPr>
                      <w:rFonts w:hint="default" w:ascii="Times New Roman" w:hAnsi="Times New Roman" w:eastAsia="宋体" w:cs="Times New Roman"/>
                      <w:color w:val="000000" w:themeColor="text1"/>
                      <w:sz w:val="21"/>
                      <w:szCs w:val="21"/>
                      <w:lang w:eastAsia="zh-CN" w:bidi="ar"/>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bidi="ar"/>
                      <w14:textFill>
                        <w14:solidFill>
                          <w14:schemeClr w14:val="tx1"/>
                        </w14:solidFill>
                      </w14:textFill>
                    </w:rPr>
                    <w:t>15万</w:t>
                  </w:r>
                  <w:r>
                    <w:rPr>
                      <w:rFonts w:hint="default" w:ascii="Times New Roman" w:hAnsi="Times New Roman" w:eastAsia="宋体" w:cs="Times New Roman"/>
                      <w:color w:val="000000" w:themeColor="text1"/>
                      <w:sz w:val="21"/>
                      <w:szCs w:val="21"/>
                      <w:lang w:eastAsia="zh-CN" w:bidi="ar"/>
                      <w14:textFill>
                        <w14:solidFill>
                          <w14:schemeClr w14:val="tx1"/>
                        </w14:solidFill>
                      </w14:textFill>
                    </w:rPr>
                    <w:t>kWh</w:t>
                  </w:r>
                </w:p>
              </w:tc>
              <w:tc>
                <w:tcPr>
                  <w:tcW w:w="971" w:type="pct"/>
                  <w:tcBorders>
                    <w:left w:val="single" w:color="auto" w:sz="4" w:space="0"/>
                    <w:tl2br w:val="nil"/>
                    <w:tr2bl w:val="nil"/>
                  </w:tcBorders>
                  <w:noWrap w:val="0"/>
                  <w:vAlign w:val="center"/>
                </w:tcPr>
                <w:p w14:paraId="2754CBCC">
                  <w:pPr>
                    <w:spacing w:line="240" w:lineRule="auto"/>
                    <w:jc w:val="center"/>
                    <w:textAlignment w:val="center"/>
                    <w:rPr>
                      <w:rFonts w:hint="default" w:ascii="Times New Roman" w:hAnsi="Times New Roman" w:eastAsia="宋体" w:cs="Times New Roman"/>
                      <w:color w:val="000000" w:themeColor="text1"/>
                      <w:sz w:val="21"/>
                      <w:szCs w:val="21"/>
                      <w:lang w:val="en-US" w:eastAsia="zh-CN" w:bidi="ar"/>
                      <w14:textFill>
                        <w14:solidFill>
                          <w14:schemeClr w14:val="tx1"/>
                        </w14:solidFill>
                      </w14:textFill>
                    </w:rPr>
                  </w:pPr>
                  <w:r>
                    <w:rPr>
                      <w:rFonts w:hint="eastAsia" w:ascii="Times New Roman" w:hAnsi="Times New Roman" w:cs="Times New Roman"/>
                      <w:color w:val="000000" w:themeColor="text1"/>
                      <w:sz w:val="21"/>
                      <w:szCs w:val="21"/>
                      <w:lang w:val="en-US" w:eastAsia="zh-CN" w:bidi="ar"/>
                      <w14:textFill>
                        <w14:solidFill>
                          <w14:schemeClr w14:val="tx1"/>
                        </w14:solidFill>
                      </w14:textFill>
                    </w:rPr>
                    <w:t>10</w:t>
                  </w:r>
                  <w:r>
                    <w:rPr>
                      <w:rFonts w:hint="default" w:ascii="Times New Roman" w:hAnsi="Times New Roman" w:eastAsia="宋体" w:cs="Times New Roman"/>
                      <w:color w:val="000000" w:themeColor="text1"/>
                      <w:sz w:val="21"/>
                      <w:szCs w:val="21"/>
                      <w:lang w:val="en-US" w:eastAsia="zh-CN" w:bidi="ar"/>
                      <w14:textFill>
                        <w14:solidFill>
                          <w14:schemeClr w14:val="tx1"/>
                        </w14:solidFill>
                      </w14:textFill>
                    </w:rPr>
                    <w:t>万</w:t>
                  </w:r>
                  <w:r>
                    <w:rPr>
                      <w:rFonts w:hint="default" w:ascii="Times New Roman" w:hAnsi="Times New Roman" w:eastAsia="宋体" w:cs="Times New Roman"/>
                      <w:color w:val="000000" w:themeColor="text1"/>
                      <w:sz w:val="21"/>
                      <w:szCs w:val="21"/>
                      <w:lang w:eastAsia="zh-CN" w:bidi="ar"/>
                      <w14:textFill>
                        <w14:solidFill>
                          <w14:schemeClr w14:val="tx1"/>
                        </w14:solidFill>
                      </w14:textFill>
                    </w:rPr>
                    <w:t>kWh</w:t>
                  </w:r>
                </w:p>
              </w:tc>
              <w:tc>
                <w:tcPr>
                  <w:tcW w:w="1070" w:type="pct"/>
                  <w:tcBorders>
                    <w:tl2br w:val="nil"/>
                    <w:tr2bl w:val="nil"/>
                  </w:tcBorders>
                  <w:noWrap w:val="0"/>
                  <w:vAlign w:val="center"/>
                </w:tcPr>
                <w:p w14:paraId="27E9A823">
                  <w:pPr>
                    <w:spacing w:line="240" w:lineRule="auto"/>
                    <w:jc w:val="center"/>
                    <w:textAlignment w:val="center"/>
                    <w:rPr>
                      <w:rFonts w:hint="default" w:ascii="Times New Roman" w:hAnsi="Times New Roman" w:eastAsia="宋体" w:cs="Times New Roman"/>
                      <w:color w:val="000000" w:themeColor="text1"/>
                      <w:sz w:val="21"/>
                      <w:szCs w:val="21"/>
                      <w:lang w:bidi="ar"/>
                      <w14:textFill>
                        <w14:solidFill>
                          <w14:schemeClr w14:val="tx1"/>
                        </w14:solidFill>
                      </w14:textFill>
                    </w:rPr>
                  </w:pPr>
                  <w:r>
                    <w:rPr>
                      <w:rFonts w:hint="default" w:ascii="Times New Roman" w:hAnsi="Times New Roman" w:eastAsia="宋体" w:cs="Times New Roman"/>
                      <w:color w:val="000000" w:themeColor="text1"/>
                      <w:sz w:val="21"/>
                      <w:szCs w:val="21"/>
                      <w:lang w:bidi="ar"/>
                      <w14:textFill>
                        <w14:solidFill>
                          <w14:schemeClr w14:val="tx1"/>
                        </w14:solidFill>
                      </w14:textFill>
                    </w:rPr>
                    <w:t>市政供电</w:t>
                  </w:r>
                </w:p>
              </w:tc>
            </w:tr>
          </w:tbl>
          <w:p w14:paraId="34B3D550">
            <w:pPr>
              <w:adjustRightInd w:val="0"/>
              <w:snapToGrid w:val="0"/>
              <w:spacing w:line="360" w:lineRule="auto"/>
              <w:rPr>
                <w:rFonts w:hint="default" w:ascii="Times New Roman" w:hAnsi="Times New Roman" w:eastAsia="宋体" w:cs="Times New Roman"/>
                <w:b/>
                <w:bCs/>
                <w:color w:val="auto"/>
                <w:sz w:val="24"/>
              </w:rPr>
            </w:pPr>
            <w:r>
              <w:rPr>
                <w:rFonts w:hint="eastAsia" w:ascii="Times New Roman" w:hAnsi="Times New Roman" w:cs="Times New Roman"/>
                <w:b/>
                <w:bCs/>
                <w:color w:val="auto"/>
                <w:sz w:val="24"/>
                <w:lang w:val="en-US" w:eastAsia="zh-CN"/>
              </w:rPr>
              <w:t>2</w:t>
            </w:r>
            <w:r>
              <w:rPr>
                <w:rFonts w:hint="default" w:ascii="Times New Roman" w:hAnsi="Times New Roman" w:eastAsia="宋体" w:cs="Times New Roman"/>
                <w:b/>
                <w:bCs/>
                <w:color w:val="auto"/>
                <w:sz w:val="24"/>
              </w:rPr>
              <w:t>、产品方案</w:t>
            </w:r>
          </w:p>
          <w:p w14:paraId="1B4AF08E">
            <w:pPr>
              <w:adjustRightInd w:val="0"/>
              <w:snapToGrid w:val="0"/>
              <w:spacing w:line="360" w:lineRule="auto"/>
              <w:ind w:firstLine="484" w:firstLineChars="200"/>
              <w:rPr>
                <w:rFonts w:hint="default" w:ascii="Times New Roman" w:hAnsi="Times New Roman" w:eastAsia="宋体" w:cs="Times New Roman"/>
                <w:bCs/>
                <w:color w:val="auto"/>
                <w:sz w:val="24"/>
              </w:rPr>
            </w:pPr>
            <w:r>
              <w:rPr>
                <w:rFonts w:hint="default" w:ascii="Times New Roman" w:hAnsi="Times New Roman" w:eastAsia="宋体" w:cs="Times New Roman"/>
                <w:bCs/>
                <w:color w:val="auto"/>
                <w:sz w:val="24"/>
              </w:rPr>
              <w:t>本项生产规模及产品方案见下表2-</w:t>
            </w:r>
            <w:r>
              <w:rPr>
                <w:rFonts w:hint="eastAsia" w:ascii="Times New Roman" w:hAnsi="Times New Roman" w:cs="Times New Roman"/>
                <w:bCs/>
                <w:color w:val="auto"/>
                <w:sz w:val="24"/>
                <w:lang w:val="en-US" w:eastAsia="zh-CN"/>
              </w:rPr>
              <w:t>4</w:t>
            </w:r>
            <w:r>
              <w:rPr>
                <w:rFonts w:hint="default" w:ascii="Times New Roman" w:hAnsi="Times New Roman" w:eastAsia="宋体" w:cs="Times New Roman"/>
                <w:bCs/>
                <w:color w:val="auto"/>
                <w:sz w:val="24"/>
              </w:rPr>
              <w:t>所示。</w:t>
            </w:r>
          </w:p>
          <w:p w14:paraId="7FED02DE">
            <w:pPr>
              <w:keepNext w:val="0"/>
              <w:keepLines w:val="0"/>
              <w:pageBreakBefore w:val="0"/>
              <w:kinsoku/>
              <w:wordWrap/>
              <w:overflowPunct/>
              <w:topLinePunct w:val="0"/>
              <w:bidi w:val="0"/>
              <w:adjustRightInd w:val="0"/>
              <w:snapToGrid w:val="0"/>
              <w:spacing w:line="360" w:lineRule="auto"/>
              <w:ind w:left="482"/>
              <w:jc w:val="center"/>
              <w:textAlignment w:val="auto"/>
              <w:rPr>
                <w:rFonts w:hint="default" w:ascii="Times New Roman" w:hAnsi="Times New Roman" w:eastAsia="宋体" w:cs="Times New Roman"/>
                <w:b/>
                <w:snapToGrid w:val="0"/>
                <w:color w:val="auto"/>
                <w:kern w:val="0"/>
                <w:sz w:val="24"/>
                <w:szCs w:val="24"/>
                <w:lang w:val="en-US" w:eastAsia="zh-CN"/>
              </w:rPr>
            </w:pPr>
            <w:r>
              <w:rPr>
                <w:rFonts w:hint="default" w:ascii="Times New Roman" w:hAnsi="Times New Roman" w:eastAsia="宋体" w:cs="Times New Roman"/>
                <w:b/>
                <w:snapToGrid w:val="0"/>
                <w:color w:val="auto"/>
                <w:kern w:val="0"/>
                <w:sz w:val="24"/>
                <w:szCs w:val="24"/>
                <w:lang w:val="en-US" w:eastAsia="zh-CN"/>
              </w:rPr>
              <w:t>表2-</w:t>
            </w:r>
            <w:r>
              <w:rPr>
                <w:rFonts w:hint="eastAsia" w:ascii="Times New Roman" w:hAnsi="Times New Roman" w:cs="Times New Roman"/>
                <w:b/>
                <w:snapToGrid w:val="0"/>
                <w:color w:val="auto"/>
                <w:kern w:val="0"/>
                <w:sz w:val="24"/>
                <w:szCs w:val="24"/>
                <w:lang w:val="en-US" w:eastAsia="zh-CN"/>
              </w:rPr>
              <w:t>4</w:t>
            </w:r>
            <w:r>
              <w:rPr>
                <w:rFonts w:hint="default" w:ascii="Times New Roman" w:hAnsi="Times New Roman" w:eastAsia="宋体" w:cs="Times New Roman"/>
                <w:b/>
                <w:snapToGrid w:val="0"/>
                <w:color w:val="auto"/>
                <w:kern w:val="0"/>
                <w:sz w:val="24"/>
                <w:szCs w:val="24"/>
                <w:lang w:val="en-US" w:eastAsia="zh-CN"/>
              </w:rPr>
              <w:t xml:space="preserve">  </w:t>
            </w:r>
            <w:r>
              <w:rPr>
                <w:rFonts w:hint="eastAsia" w:ascii="Times New Roman" w:hAnsi="Times New Roman" w:cs="Times New Roman"/>
                <w:b/>
                <w:snapToGrid w:val="0"/>
                <w:color w:val="auto"/>
                <w:kern w:val="0"/>
                <w:sz w:val="24"/>
                <w:szCs w:val="24"/>
                <w:lang w:val="en-US" w:eastAsia="zh-CN"/>
              </w:rPr>
              <w:t xml:space="preserve"> </w:t>
            </w:r>
            <w:r>
              <w:rPr>
                <w:rFonts w:hint="default" w:ascii="Times New Roman" w:hAnsi="Times New Roman" w:eastAsia="宋体" w:cs="Times New Roman"/>
                <w:b/>
                <w:snapToGrid w:val="0"/>
                <w:color w:val="auto"/>
                <w:kern w:val="0"/>
                <w:sz w:val="24"/>
                <w:szCs w:val="24"/>
                <w:lang w:val="en-US" w:eastAsia="zh-CN"/>
              </w:rPr>
              <w:t>本项目产品方案</w:t>
            </w:r>
          </w:p>
          <w:tbl>
            <w:tblPr>
              <w:tblStyle w:val="25"/>
              <w:tblW w:w="49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2079"/>
              <w:gridCol w:w="3133"/>
              <w:gridCol w:w="2238"/>
            </w:tblGrid>
            <w:tr w14:paraId="58B0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jc w:val="center"/>
              </w:trPr>
              <w:tc>
                <w:tcPr>
                  <w:tcW w:w="851" w:type="pct"/>
                  <w:noWrap w:val="0"/>
                  <w:vAlign w:val="center"/>
                </w:tcPr>
                <w:p w14:paraId="076A8492">
                  <w:pPr>
                    <w:adjustRightInd w:val="0"/>
                    <w:snapToGrid w:val="0"/>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序号</w:t>
                  </w:r>
                </w:p>
              </w:tc>
              <w:tc>
                <w:tcPr>
                  <w:tcW w:w="1157" w:type="pct"/>
                  <w:noWrap w:val="0"/>
                  <w:vAlign w:val="center"/>
                </w:tcPr>
                <w:p w14:paraId="5D0AD013">
                  <w:pPr>
                    <w:adjustRightInd w:val="0"/>
                    <w:snapToGrid w:val="0"/>
                    <w:jc w:val="center"/>
                    <w:rPr>
                      <w:rFonts w:hint="default" w:ascii="Times New Roman" w:hAnsi="Times New Roman" w:eastAsia="宋体" w:cs="Times New Roman"/>
                      <w:b/>
                      <w:color w:val="auto"/>
                      <w:szCs w:val="21"/>
                    </w:rPr>
                  </w:pPr>
                  <w:r>
                    <w:rPr>
                      <w:rFonts w:hint="default" w:ascii="Times New Roman" w:hAnsi="Times New Roman" w:eastAsia="宋体" w:cs="Times New Roman"/>
                      <w:b/>
                      <w:color w:val="auto"/>
                      <w:szCs w:val="21"/>
                    </w:rPr>
                    <w:t>产品名称</w:t>
                  </w:r>
                </w:p>
              </w:tc>
              <w:tc>
                <w:tcPr>
                  <w:tcW w:w="1744" w:type="pct"/>
                  <w:noWrap w:val="0"/>
                  <w:vAlign w:val="center"/>
                </w:tcPr>
                <w:p w14:paraId="2220146E">
                  <w:pPr>
                    <w:adjustRightInd w:val="0"/>
                    <w:snapToGrid w:val="0"/>
                    <w:jc w:val="center"/>
                    <w:rPr>
                      <w:rFonts w:hint="default" w:ascii="Times New Roman" w:hAnsi="Times New Roman" w:eastAsia="宋体" w:cs="Times New Roman"/>
                      <w:b/>
                      <w:color w:val="auto"/>
                      <w:szCs w:val="21"/>
                    </w:rPr>
                  </w:pPr>
                  <w:r>
                    <w:rPr>
                      <w:rFonts w:hint="eastAsia" w:ascii="Times New Roman" w:hAnsi="Times New Roman" w:cs="Times New Roman"/>
                      <w:b/>
                      <w:color w:val="auto"/>
                      <w:szCs w:val="21"/>
                      <w:lang w:val="en-US" w:eastAsia="zh-CN"/>
                    </w:rPr>
                    <w:t>环评</w:t>
                  </w:r>
                  <w:r>
                    <w:rPr>
                      <w:rFonts w:hint="default" w:ascii="Times New Roman" w:hAnsi="Times New Roman" w:eastAsia="宋体" w:cs="Times New Roman"/>
                      <w:b/>
                      <w:color w:val="auto"/>
                      <w:szCs w:val="21"/>
                    </w:rPr>
                    <w:t>年产能</w:t>
                  </w:r>
                </w:p>
              </w:tc>
              <w:tc>
                <w:tcPr>
                  <w:tcW w:w="1246" w:type="pct"/>
                  <w:noWrap w:val="0"/>
                  <w:vAlign w:val="center"/>
                </w:tcPr>
                <w:p w14:paraId="103910E8">
                  <w:pPr>
                    <w:adjustRightInd w:val="0"/>
                    <w:snapToGrid w:val="0"/>
                    <w:jc w:val="center"/>
                    <w:rPr>
                      <w:rFonts w:hint="eastAsia" w:ascii="Times New Roman" w:hAnsi="Times New Roman" w:cs="Times New Roman"/>
                      <w:b/>
                      <w:color w:val="auto"/>
                      <w:szCs w:val="21"/>
                      <w:lang w:val="en-US" w:eastAsia="zh-CN"/>
                    </w:rPr>
                  </w:pPr>
                  <w:r>
                    <w:rPr>
                      <w:rFonts w:hint="eastAsia" w:ascii="Times New Roman" w:hAnsi="Times New Roman" w:cs="Times New Roman"/>
                      <w:b/>
                      <w:color w:val="auto"/>
                      <w:szCs w:val="21"/>
                      <w:lang w:val="en-US" w:eastAsia="zh-CN"/>
                    </w:rPr>
                    <w:t>实际</w:t>
                  </w:r>
                  <w:r>
                    <w:rPr>
                      <w:rFonts w:hint="default" w:ascii="Times New Roman" w:hAnsi="Times New Roman" w:eastAsia="宋体" w:cs="Times New Roman"/>
                      <w:b/>
                      <w:color w:val="auto"/>
                      <w:szCs w:val="21"/>
                    </w:rPr>
                    <w:t>年产能</w:t>
                  </w:r>
                </w:p>
              </w:tc>
            </w:tr>
            <w:tr w14:paraId="4E9B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 w:hRule="atLeast"/>
                <w:jc w:val="center"/>
              </w:trPr>
              <w:tc>
                <w:tcPr>
                  <w:tcW w:w="851" w:type="pct"/>
                  <w:noWrap w:val="0"/>
                  <w:vAlign w:val="center"/>
                </w:tcPr>
                <w:p w14:paraId="3C214746">
                  <w:pPr>
                    <w:jc w:val="center"/>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1</w:t>
                  </w:r>
                </w:p>
              </w:tc>
              <w:tc>
                <w:tcPr>
                  <w:tcW w:w="1157" w:type="pct"/>
                  <w:noWrap w:val="0"/>
                  <w:vAlign w:val="center"/>
                </w:tcPr>
                <w:p w14:paraId="56D2B5FD">
                  <w:pPr>
                    <w:jc w:val="center"/>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反刍类饲料</w:t>
                  </w:r>
                </w:p>
              </w:tc>
              <w:tc>
                <w:tcPr>
                  <w:tcW w:w="1744" w:type="pct"/>
                  <w:noWrap w:val="0"/>
                  <w:vAlign w:val="center"/>
                </w:tcPr>
                <w:p w14:paraId="70FD8794">
                  <w:pPr>
                    <w:jc w:val="center"/>
                    <w:rPr>
                      <w:rFonts w:hint="default" w:ascii="Times New Roman" w:hAnsi="Times New Roman" w:eastAsia="宋体" w:cs="Times New Roman"/>
                      <w:color w:val="auto"/>
                      <w:szCs w:val="21"/>
                      <w:lang w:val="en-US"/>
                    </w:rPr>
                  </w:pPr>
                  <w:r>
                    <w:rPr>
                      <w:rFonts w:hint="eastAsia" w:ascii="Times New Roman" w:hAnsi="Times New Roman" w:cs="Times New Roman"/>
                      <w:color w:val="auto"/>
                      <w:szCs w:val="21"/>
                      <w:lang w:val="en-US" w:eastAsia="zh-CN"/>
                    </w:rPr>
                    <w:t>100000t</w:t>
                  </w:r>
                </w:p>
              </w:tc>
              <w:tc>
                <w:tcPr>
                  <w:tcW w:w="1246" w:type="pct"/>
                  <w:noWrap w:val="0"/>
                  <w:vAlign w:val="center"/>
                </w:tcPr>
                <w:p w14:paraId="4D514928">
                  <w:pPr>
                    <w:jc w:val="center"/>
                    <w:rPr>
                      <w:rFonts w:hint="default"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70000t</w:t>
                  </w:r>
                </w:p>
              </w:tc>
            </w:tr>
          </w:tbl>
          <w:p w14:paraId="04D0ED04">
            <w:pPr>
              <w:adjustRightInd w:val="0"/>
              <w:snapToGrid w:val="0"/>
              <w:spacing w:line="360" w:lineRule="auto"/>
              <w:jc w:val="both"/>
              <w:rPr>
                <w:rFonts w:hint="eastAsia" w:ascii="Times New Roman" w:hAnsi="Times New Roman" w:cs="Times New Roman"/>
                <w:b/>
                <w:sz w:val="24"/>
                <w:szCs w:val="24"/>
                <w:lang w:val="en-US" w:eastAsia="zh-CN"/>
              </w:rPr>
            </w:pPr>
            <w:r>
              <w:rPr>
                <w:rFonts w:hint="default" w:ascii="Times New Roman" w:hAnsi="Times New Roman" w:cs="Times New Roman"/>
                <w:b/>
                <w:sz w:val="24"/>
                <w:szCs w:val="24"/>
                <w:lang w:val="en-US" w:eastAsia="zh-CN"/>
              </w:rPr>
              <w:t>3、</w:t>
            </w:r>
            <w:r>
              <w:rPr>
                <w:rFonts w:hint="eastAsia" w:ascii="Times New Roman" w:hAnsi="Times New Roman" w:cs="Times New Roman"/>
                <w:b/>
                <w:sz w:val="24"/>
                <w:szCs w:val="24"/>
                <w:lang w:val="en-US" w:eastAsia="zh-CN"/>
              </w:rPr>
              <w:t>项目用水</w:t>
            </w:r>
          </w:p>
          <w:p w14:paraId="1C0C185B">
            <w:pPr>
              <w:keepNext w:val="0"/>
              <w:keepLines w:val="0"/>
              <w:pageBreakBefore w:val="0"/>
              <w:widowControl w:val="0"/>
              <w:kinsoku/>
              <w:wordWrap/>
              <w:overflowPunct/>
              <w:topLinePunct w:val="0"/>
              <w:autoSpaceDE/>
              <w:autoSpaceDN/>
              <w:bidi w:val="0"/>
              <w:adjustRightInd w:val="0"/>
              <w:snapToGrid w:val="0"/>
              <w:spacing w:line="360" w:lineRule="auto"/>
              <w:ind w:firstLine="484" w:firstLineChars="200"/>
              <w:jc w:val="both"/>
              <w:textAlignment w:val="auto"/>
              <w:rPr>
                <w:rFonts w:hint="eastAsia" w:ascii="Times New Roman" w:hAnsi="Times New Roman" w:cs="Times New Roman"/>
                <w:b/>
                <w:sz w:val="24"/>
                <w:szCs w:val="24"/>
                <w:lang w:val="en-US" w:eastAsia="zh-CN"/>
              </w:rPr>
            </w:pPr>
            <w:r>
              <w:rPr>
                <w:rFonts w:hint="eastAsia" w:ascii="Times New Roman" w:hAnsi="Times New Roman" w:cs="Times New Roman"/>
                <w:b w:val="0"/>
                <w:bCs/>
                <w:sz w:val="24"/>
                <w:szCs w:val="24"/>
                <w:lang w:val="en-US" w:eastAsia="zh-CN"/>
              </w:rPr>
              <w:t>本项目仅涉及员工生活用水，项目生产过程中不用水，因此无生产废水产生。</w:t>
            </w:r>
          </w:p>
        </w:tc>
      </w:tr>
      <w:tr w14:paraId="0794E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9250" w:type="dxa"/>
            <w:tcBorders>
              <w:top w:val="single" w:color="auto" w:sz="4" w:space="0"/>
              <w:bottom w:val="single" w:color="auto" w:sz="4" w:space="0"/>
            </w:tcBorders>
            <w:vAlign w:val="top"/>
          </w:tcPr>
          <w:p w14:paraId="1CB856CD">
            <w:pPr>
              <w:adjustRightInd w:val="0"/>
              <w:snapToGrid w:val="0"/>
              <w:spacing w:line="360" w:lineRule="auto"/>
              <w:jc w:val="both"/>
              <w:rPr>
                <w:rFonts w:hint="eastAsia"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主要工艺流程及产污环节</w:t>
            </w:r>
          </w:p>
          <w:p w14:paraId="56256619">
            <w:pPr>
              <w:adjustRightInd w:val="0"/>
              <w:snapToGrid w:val="0"/>
              <w:spacing w:line="360" w:lineRule="auto"/>
              <w:ind w:firstLine="484" w:firstLineChars="200"/>
              <w:jc w:val="left"/>
              <w:rPr>
                <w:rFonts w:hint="eastAsia" w:cs="Times New Roman"/>
                <w:b w:val="0"/>
                <w:bCs w:val="0"/>
                <w:sz w:val="24"/>
                <w:szCs w:val="24"/>
                <w:lang w:val="en-US" w:eastAsia="zh-CN"/>
              </w:rPr>
            </w:pPr>
            <w:r>
              <w:rPr>
                <w:rFonts w:hint="eastAsia" w:cs="Times New Roman"/>
                <w:b w:val="0"/>
                <w:bCs w:val="0"/>
                <w:sz w:val="24"/>
                <w:szCs w:val="24"/>
                <w:lang w:val="en-US" w:eastAsia="zh-CN"/>
              </w:rPr>
              <w:t>本项目生产工艺、生产能力均与环评设计相同。</w:t>
            </w:r>
          </w:p>
          <w:p w14:paraId="7E1A03B6">
            <w:pPr>
              <w:adjustRightInd w:val="0"/>
              <w:snapToGrid w:val="0"/>
              <w:spacing w:line="360" w:lineRule="auto"/>
              <w:ind w:firstLine="484" w:firstLineChars="200"/>
              <w:jc w:val="left"/>
              <w:rPr>
                <w:rFonts w:hint="default" w:ascii="Times New Roman" w:hAnsi="Times New Roman" w:eastAsia="宋体" w:cs="Times New Roman"/>
                <w:b/>
                <w:bCs/>
                <w:color w:val="auto"/>
                <w:kern w:val="2"/>
                <w:sz w:val="24"/>
                <w:szCs w:val="24"/>
                <w:u w:val="none"/>
                <w:shd w:val="clear"/>
                <w:lang w:val="en-US" w:eastAsia="zh-CN" w:bidi="ar-SA"/>
              </w:rPr>
            </w:pPr>
            <w:r>
              <w:rPr>
                <w:rFonts w:hint="eastAsia" w:cs="Times New Roman"/>
                <w:b/>
                <w:bCs/>
                <w:sz w:val="24"/>
                <w:szCs w:val="24"/>
                <w:lang w:val="en-US" w:eastAsia="zh-CN"/>
              </w:rPr>
              <w:t>1、</w:t>
            </w:r>
            <w:r>
              <w:rPr>
                <w:rFonts w:hint="default" w:ascii="Times New Roman" w:hAnsi="Times New Roman" w:eastAsia="宋体" w:cs="Times New Roman"/>
                <w:b/>
                <w:bCs/>
                <w:color w:val="auto"/>
                <w:kern w:val="2"/>
                <w:sz w:val="24"/>
                <w:szCs w:val="24"/>
                <w:u w:val="none"/>
                <w:shd w:val="clear"/>
                <w:lang w:val="en-US" w:eastAsia="zh-CN" w:bidi="ar-SA"/>
              </w:rPr>
              <w:t>生产工艺流程简述：</w:t>
            </w:r>
          </w:p>
          <w:p w14:paraId="2554A794">
            <w:pPr>
              <w:adjustRightInd w:val="0"/>
              <w:snapToGrid w:val="0"/>
              <w:spacing w:line="360" w:lineRule="auto"/>
              <w:ind w:firstLine="484" w:firstLineChars="200"/>
              <w:jc w:val="left"/>
              <w:rPr>
                <w:rFonts w:hint="default" w:ascii="Times New Roman" w:hAnsi="Times New Roman" w:eastAsia="宋体" w:cs="Times New Roman"/>
                <w:color w:val="auto"/>
                <w:kern w:val="2"/>
                <w:sz w:val="24"/>
                <w:szCs w:val="24"/>
                <w:u w:val="none"/>
                <w:shd w:val="clear"/>
                <w:lang w:val="en-US" w:eastAsia="zh-CN" w:bidi="ar-SA"/>
              </w:rPr>
            </w:pPr>
            <w:r>
              <w:rPr>
                <w:rFonts w:hint="default" w:ascii="Times New Roman" w:hAnsi="Times New Roman" w:eastAsia="宋体" w:cs="Times New Roman"/>
                <w:color w:val="auto"/>
                <w:kern w:val="2"/>
                <w:sz w:val="24"/>
                <w:szCs w:val="24"/>
                <w:u w:val="none"/>
                <w:shd w:val="clear"/>
                <w:lang w:val="en-US" w:eastAsia="zh-CN" w:bidi="ar-SA"/>
              </w:rPr>
              <w:t>（1）投料：分别将原辅材料用料斗进行逐步投料，由于酒糟、土豆渣、菜籽饼、玉米胚芽粕都有很大一部分水分，因此投料工序只有玉米和捆草会产生粉尘。</w:t>
            </w:r>
          </w:p>
          <w:p w14:paraId="75C288CE">
            <w:pPr>
              <w:adjustRightInd w:val="0"/>
              <w:snapToGrid w:val="0"/>
              <w:spacing w:line="360" w:lineRule="auto"/>
              <w:ind w:firstLine="484" w:firstLineChars="200"/>
              <w:jc w:val="left"/>
              <w:rPr>
                <w:rFonts w:hint="default" w:ascii="Times New Roman" w:hAnsi="Times New Roman" w:eastAsia="宋体" w:cs="Times New Roman"/>
                <w:color w:val="auto"/>
                <w:kern w:val="2"/>
                <w:sz w:val="24"/>
                <w:szCs w:val="24"/>
                <w:u w:val="none"/>
                <w:shd w:val="clear"/>
                <w:lang w:val="en-US" w:eastAsia="zh-CN" w:bidi="ar-SA"/>
              </w:rPr>
            </w:pPr>
            <w:r>
              <w:rPr>
                <w:rFonts w:hint="default" w:ascii="Times New Roman" w:hAnsi="Times New Roman" w:eastAsia="宋体" w:cs="Times New Roman"/>
                <w:color w:val="auto"/>
                <w:kern w:val="2"/>
                <w:sz w:val="24"/>
                <w:szCs w:val="24"/>
                <w:u w:val="none"/>
                <w:shd w:val="clear"/>
                <w:lang w:val="en-US" w:eastAsia="zh-CN" w:bidi="ar-SA"/>
              </w:rPr>
              <w:t>（2）粉碎：分别将玉米、捆草用对辊撕碎机和锤片式粉碎机进行粉碎，期间会产生噪声和粉尘。</w:t>
            </w:r>
          </w:p>
          <w:p w14:paraId="7F0CC485">
            <w:pPr>
              <w:adjustRightInd w:val="0"/>
              <w:snapToGrid w:val="0"/>
              <w:spacing w:line="360" w:lineRule="auto"/>
              <w:ind w:firstLine="484" w:firstLineChars="200"/>
              <w:jc w:val="left"/>
              <w:rPr>
                <w:rFonts w:hint="default" w:ascii="Times New Roman" w:hAnsi="Times New Roman" w:eastAsia="宋体" w:cs="Times New Roman"/>
                <w:color w:val="auto"/>
                <w:kern w:val="2"/>
                <w:sz w:val="24"/>
                <w:szCs w:val="24"/>
                <w:u w:val="none"/>
                <w:shd w:val="clear"/>
                <w:lang w:val="en-US" w:eastAsia="zh-CN" w:bidi="ar-SA"/>
              </w:rPr>
            </w:pPr>
            <w:r>
              <w:rPr>
                <w:rFonts w:hint="default" w:ascii="Times New Roman" w:hAnsi="Times New Roman" w:eastAsia="宋体" w:cs="Times New Roman"/>
                <w:color w:val="auto"/>
                <w:kern w:val="2"/>
                <w:sz w:val="24"/>
                <w:szCs w:val="24"/>
                <w:u w:val="none"/>
                <w:shd w:val="clear"/>
                <w:lang w:val="en-US" w:eastAsia="zh-CN" w:bidi="ar-SA"/>
              </w:rPr>
              <w:t>（3）配料称量：主要使用定量秤和配料秤斗分别将酒糟、土豆渣、菜籽饼、玉米胚芽粕、添加剂和粉碎后的捆草、玉米进行定量配料。</w:t>
            </w:r>
          </w:p>
          <w:p w14:paraId="6B781F1C">
            <w:pPr>
              <w:adjustRightInd w:val="0"/>
              <w:snapToGrid w:val="0"/>
              <w:spacing w:line="360" w:lineRule="auto"/>
              <w:ind w:firstLine="484" w:firstLineChars="200"/>
              <w:jc w:val="left"/>
              <w:rPr>
                <w:rFonts w:hint="default" w:ascii="Times New Roman" w:hAnsi="Times New Roman" w:eastAsia="宋体" w:cs="Times New Roman"/>
                <w:color w:val="auto"/>
                <w:kern w:val="2"/>
                <w:sz w:val="24"/>
                <w:szCs w:val="24"/>
                <w:u w:val="none"/>
                <w:shd w:val="clear"/>
                <w:lang w:val="en-US" w:eastAsia="zh-CN" w:bidi="ar-SA"/>
              </w:rPr>
            </w:pPr>
            <w:r>
              <w:rPr>
                <w:rFonts w:hint="default" w:ascii="Times New Roman" w:hAnsi="Times New Roman" w:eastAsia="宋体" w:cs="Times New Roman"/>
                <w:color w:val="auto"/>
                <w:kern w:val="2"/>
                <w:sz w:val="24"/>
                <w:szCs w:val="24"/>
                <w:u w:val="none"/>
                <w:shd w:val="clear"/>
                <w:lang w:val="en-US" w:eastAsia="zh-CN" w:bidi="ar-SA"/>
              </w:rPr>
              <w:t>（4）混合：将配料完成的原辅材料分别加入螺带混合机内进行混合，期间会产生粉尘和噪声。</w:t>
            </w:r>
          </w:p>
          <w:p w14:paraId="2996E688">
            <w:pPr>
              <w:adjustRightInd w:val="0"/>
              <w:snapToGrid w:val="0"/>
              <w:spacing w:line="360" w:lineRule="auto"/>
              <w:ind w:firstLine="484" w:firstLineChars="200"/>
              <w:jc w:val="left"/>
              <w:rPr>
                <w:rFonts w:hint="default" w:ascii="Times New Roman" w:hAnsi="Times New Roman" w:eastAsia="宋体" w:cs="Times New Roman"/>
                <w:color w:val="auto"/>
                <w:kern w:val="2"/>
                <w:sz w:val="24"/>
                <w:szCs w:val="24"/>
                <w:u w:val="none"/>
                <w:shd w:val="clear"/>
                <w:lang w:val="en-US" w:eastAsia="zh-CN" w:bidi="ar-SA"/>
              </w:rPr>
            </w:pPr>
            <w:r>
              <w:rPr>
                <w:rFonts w:hint="default" w:ascii="Times New Roman" w:hAnsi="Times New Roman" w:eastAsia="宋体" w:cs="Times New Roman"/>
                <w:color w:val="auto"/>
                <w:kern w:val="2"/>
                <w:sz w:val="24"/>
                <w:szCs w:val="24"/>
                <w:u w:val="none"/>
                <w:shd w:val="clear"/>
                <w:lang w:val="en-US" w:eastAsia="zh-CN" w:bidi="ar-SA"/>
              </w:rPr>
              <w:t>（5）包装：将混合后的原辅材料使用编织袋进行包装，平均50kg/袋。</w:t>
            </w:r>
          </w:p>
          <w:p w14:paraId="12668779">
            <w:pPr>
              <w:adjustRightInd w:val="0"/>
              <w:snapToGrid w:val="0"/>
              <w:spacing w:line="360" w:lineRule="auto"/>
              <w:ind w:firstLine="484" w:firstLineChars="200"/>
              <w:jc w:val="left"/>
              <w:rPr>
                <w:rFonts w:hint="default" w:ascii="Times New Roman" w:hAnsi="Times New Roman" w:eastAsia="宋体" w:cs="Times New Roman"/>
                <w:color w:val="auto"/>
                <w:kern w:val="2"/>
                <w:sz w:val="24"/>
                <w:szCs w:val="24"/>
                <w:u w:val="none"/>
                <w:shd w:val="clear"/>
                <w:lang w:val="en-US" w:eastAsia="zh-CN" w:bidi="ar-SA"/>
              </w:rPr>
            </w:pPr>
            <w:r>
              <w:rPr>
                <w:rFonts w:hint="default" w:ascii="Times New Roman" w:hAnsi="Times New Roman" w:eastAsia="宋体" w:cs="Times New Roman"/>
                <w:color w:val="auto"/>
                <w:kern w:val="2"/>
                <w:sz w:val="24"/>
                <w:szCs w:val="24"/>
                <w:u w:val="none"/>
                <w:shd w:val="clear"/>
                <w:lang w:val="en-US" w:eastAsia="zh-CN" w:bidi="ar-SA"/>
              </w:rPr>
              <w:t>（6）静置发酵：将包装好的半成品放入发酵车间进行整体自然发酵，期间会产生恶臭废气，主要污染物为氨、硫化氢和臭气浓度。</w:t>
            </w:r>
          </w:p>
          <w:p w14:paraId="2607DBFB">
            <w:pPr>
              <w:adjustRightInd w:val="0"/>
              <w:snapToGrid w:val="0"/>
              <w:spacing w:line="360" w:lineRule="auto"/>
              <w:ind w:firstLine="484" w:firstLineChars="200"/>
              <w:jc w:val="left"/>
              <w:rPr>
                <w:rFonts w:hint="default" w:ascii="Times New Roman" w:hAnsi="Times New Roman" w:eastAsia="宋体" w:cs="Times New Roman"/>
                <w:color w:val="auto"/>
                <w:kern w:val="2"/>
                <w:sz w:val="24"/>
                <w:szCs w:val="24"/>
                <w:u w:val="none"/>
                <w:shd w:val="clear"/>
                <w:lang w:val="en-US" w:eastAsia="zh-CN" w:bidi="ar-SA"/>
              </w:rPr>
            </w:pPr>
            <w:r>
              <w:rPr>
                <w:rFonts w:hint="default" w:ascii="Times New Roman" w:hAnsi="Times New Roman" w:eastAsia="宋体" w:cs="Times New Roman"/>
                <w:color w:val="auto"/>
                <w:kern w:val="2"/>
                <w:sz w:val="24"/>
                <w:szCs w:val="24"/>
                <w:u w:val="none"/>
                <w:shd w:val="clear"/>
                <w:lang w:val="en-US" w:eastAsia="zh-CN" w:bidi="ar-SA"/>
              </w:rPr>
              <w:t>（7）入库：经过发酵后形成反刍类饲料，按批次归入成品仓库待售。</w:t>
            </w:r>
          </w:p>
          <w:p w14:paraId="6119A641">
            <w:pPr>
              <w:adjustRightInd w:val="0"/>
              <w:snapToGrid w:val="0"/>
              <w:spacing w:line="360" w:lineRule="auto"/>
              <w:ind w:firstLine="484" w:firstLineChars="200"/>
              <w:jc w:val="left"/>
              <w:rPr>
                <w:rFonts w:hint="default" w:ascii="Times New Roman" w:hAnsi="Times New Roman" w:eastAsia="宋体" w:cs="Times New Roman"/>
                <w:color w:val="auto"/>
                <w:kern w:val="2"/>
                <w:sz w:val="24"/>
                <w:szCs w:val="24"/>
                <w:u w:val="none"/>
                <w:shd w:val="clear"/>
                <w:lang w:val="en-US" w:eastAsia="zh-CN" w:bidi="ar-SA"/>
              </w:rPr>
            </w:pPr>
            <w:r>
              <w:rPr>
                <w:rFonts w:hint="eastAsia" w:ascii="Times New Roman" w:hAnsi="Times New Roman" w:cs="Times New Roman"/>
                <w:b/>
                <w:bCs/>
                <w:color w:val="auto"/>
                <w:kern w:val="2"/>
                <w:sz w:val="24"/>
                <w:szCs w:val="24"/>
                <w:u w:val="none"/>
                <w:shd w:val="clear"/>
                <w:lang w:val="en-US" w:eastAsia="zh-CN" w:bidi="ar-SA"/>
              </w:rPr>
              <w:t>2、</w:t>
            </w:r>
            <w:r>
              <w:rPr>
                <w:rFonts w:hint="default" w:ascii="Times New Roman" w:hAnsi="Times New Roman" w:eastAsia="宋体" w:cs="Times New Roman"/>
                <w:b/>
                <w:bCs/>
                <w:color w:val="auto"/>
                <w:kern w:val="2"/>
                <w:sz w:val="24"/>
                <w:szCs w:val="24"/>
                <w:u w:val="none"/>
                <w:shd w:val="clear"/>
                <w:lang w:val="en-US" w:eastAsia="zh-CN" w:bidi="ar-SA"/>
              </w:rPr>
              <w:t>生产工艺流程图见</w:t>
            </w:r>
            <w:r>
              <w:rPr>
                <w:rFonts w:hint="eastAsia" w:ascii="Times New Roman" w:hAnsi="Times New Roman" w:cs="Times New Roman"/>
                <w:b/>
                <w:bCs/>
                <w:color w:val="auto"/>
                <w:kern w:val="2"/>
                <w:sz w:val="24"/>
                <w:szCs w:val="24"/>
                <w:u w:val="none"/>
                <w:shd w:val="clear"/>
                <w:lang w:val="en-US" w:eastAsia="zh-CN" w:bidi="ar-SA"/>
              </w:rPr>
              <w:t>下</w:t>
            </w:r>
            <w:r>
              <w:rPr>
                <w:rFonts w:hint="default" w:ascii="Times New Roman" w:hAnsi="Times New Roman" w:eastAsia="宋体" w:cs="Times New Roman"/>
                <w:b/>
                <w:bCs/>
                <w:color w:val="auto"/>
                <w:kern w:val="2"/>
                <w:sz w:val="24"/>
                <w:szCs w:val="24"/>
                <w:u w:val="none"/>
                <w:shd w:val="clear"/>
                <w:lang w:val="en-US" w:eastAsia="zh-CN" w:bidi="ar-SA"/>
              </w:rPr>
              <w:t>图</w:t>
            </w:r>
            <w:r>
              <w:rPr>
                <w:rFonts w:hint="eastAsia" w:ascii="Times New Roman" w:hAnsi="Times New Roman" w:cs="Times New Roman"/>
                <w:color w:val="auto"/>
                <w:kern w:val="2"/>
                <w:sz w:val="24"/>
                <w:szCs w:val="24"/>
                <w:u w:val="none"/>
                <w:shd w:val="clear"/>
                <w:lang w:val="en-US" w:eastAsia="zh-CN" w:bidi="ar-SA"/>
              </w:rPr>
              <w:t>：</w:t>
            </w:r>
          </w:p>
          <w:p w14:paraId="1727193C">
            <w:pPr>
              <w:adjustRightInd w:val="0"/>
              <w:snapToGrid w:val="0"/>
              <w:spacing w:line="360" w:lineRule="auto"/>
              <w:ind w:left="0" w:leftChars="0" w:firstLine="0" w:firstLineChars="0"/>
              <w:jc w:val="center"/>
              <w:rPr>
                <w:rFonts w:hint="default" w:ascii="Times New Roman" w:hAnsi="Times New Roman" w:eastAsia="宋体" w:cs="Times New Roman"/>
                <w:color w:val="auto"/>
                <w:kern w:val="2"/>
                <w:sz w:val="24"/>
                <w:szCs w:val="24"/>
                <w:u w:val="none"/>
                <w:shd w:val="clear"/>
                <w:lang w:val="en-US" w:eastAsia="zh-CN" w:bidi="ar-SA"/>
              </w:rPr>
            </w:pPr>
          </w:p>
          <w:p w14:paraId="2D7013C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default" w:ascii="Times New Roman" w:hAnsi="Times New Roman" w:eastAsia="宋体" w:cs="Times New Roman"/>
                <w:color w:val="auto"/>
                <w:kern w:val="2"/>
                <w:sz w:val="24"/>
                <w:szCs w:val="24"/>
                <w:u w:val="none"/>
                <w:shd w:val="clear"/>
                <w:lang w:val="en-US" w:eastAsia="zh-CN" w:bidi="ar-SA"/>
              </w:rPr>
            </w:pPr>
            <w:r>
              <w:rPr>
                <w:rFonts w:hint="default" w:ascii="Times New Roman" w:hAnsi="Times New Roman" w:eastAsia="宋体" w:cs="Times New Roman"/>
                <w:color w:val="auto"/>
                <w:kern w:val="2"/>
                <w:sz w:val="24"/>
                <w:szCs w:val="24"/>
                <w:u w:val="none"/>
                <w:shd w:val="clear"/>
                <w:lang w:val="en-US" w:eastAsia="zh-CN" w:bidi="ar-SA"/>
              </w:rPr>
              <w:drawing>
                <wp:inline distT="0" distB="0" distL="114300" distR="114300">
                  <wp:extent cx="5697855" cy="2994025"/>
                  <wp:effectExtent l="0" t="0" r="17145" b="15875"/>
                  <wp:docPr id="5" name="图片 5" descr="5793352ec03fd4a3857be945518c8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793352ec03fd4a3857be945518c88c"/>
                          <pic:cNvPicPr>
                            <a:picLocks noChangeAspect="1"/>
                          </pic:cNvPicPr>
                        </pic:nvPicPr>
                        <pic:blipFill>
                          <a:blip r:embed="rId11"/>
                          <a:srcRect l="906" t="296" r="944" b="2145"/>
                          <a:stretch>
                            <a:fillRect/>
                          </a:stretch>
                        </pic:blipFill>
                        <pic:spPr>
                          <a:xfrm>
                            <a:off x="0" y="0"/>
                            <a:ext cx="5697855" cy="2994025"/>
                          </a:xfrm>
                          <a:prstGeom prst="rect">
                            <a:avLst/>
                          </a:prstGeom>
                        </pic:spPr>
                      </pic:pic>
                    </a:graphicData>
                  </a:graphic>
                </wp:inline>
              </w:drawing>
            </w:r>
          </w:p>
          <w:p w14:paraId="6D0E51D5">
            <w:pPr>
              <w:adjustRightInd w:val="0"/>
              <w:snapToGrid w:val="0"/>
              <w:spacing w:line="360" w:lineRule="auto"/>
              <w:jc w:val="center"/>
              <w:rPr>
                <w:rFonts w:hint="eastAsia"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图2-1 项目生产工艺流程图及产污环节图</w:t>
            </w:r>
          </w:p>
          <w:p w14:paraId="10E41A6B">
            <w:pPr>
              <w:adjustRightInd w:val="0"/>
              <w:snapToGrid w:val="0"/>
              <w:spacing w:line="360" w:lineRule="auto"/>
              <w:jc w:val="center"/>
              <w:rPr>
                <w:rFonts w:hint="eastAsia" w:ascii="Times New Roman" w:hAnsi="Times New Roman" w:cs="Times New Roman"/>
                <w:b/>
                <w:bCs/>
                <w:color w:val="auto"/>
                <w:sz w:val="24"/>
                <w:szCs w:val="24"/>
                <w:lang w:val="en-US" w:eastAsia="zh-CN"/>
              </w:rPr>
            </w:pPr>
          </w:p>
          <w:p w14:paraId="2AF42E8A">
            <w:pPr>
              <w:adjustRightInd w:val="0"/>
              <w:snapToGrid w:val="0"/>
              <w:spacing w:line="360" w:lineRule="auto"/>
              <w:jc w:val="center"/>
              <w:rPr>
                <w:rFonts w:hint="eastAsia" w:ascii="Times New Roman" w:hAnsi="Times New Roman" w:cs="Times New Roman"/>
                <w:b/>
                <w:bCs/>
                <w:color w:val="auto"/>
                <w:sz w:val="24"/>
                <w:szCs w:val="24"/>
                <w:lang w:val="en-US" w:eastAsia="zh-CN"/>
              </w:rPr>
            </w:pPr>
          </w:p>
          <w:p w14:paraId="2780B53A">
            <w:pPr>
              <w:adjustRightInd w:val="0"/>
              <w:snapToGrid w:val="0"/>
              <w:spacing w:line="360" w:lineRule="auto"/>
              <w:jc w:val="center"/>
              <w:rPr>
                <w:rFonts w:hint="eastAsia" w:ascii="Times New Roman" w:hAnsi="Times New Roman" w:cs="Times New Roman"/>
                <w:b/>
                <w:bCs/>
                <w:color w:val="auto"/>
                <w:sz w:val="24"/>
                <w:szCs w:val="24"/>
                <w:lang w:val="en-US" w:eastAsia="zh-CN"/>
              </w:rPr>
            </w:pPr>
          </w:p>
          <w:p w14:paraId="6B55C238">
            <w:pPr>
              <w:adjustRightInd w:val="0"/>
              <w:snapToGrid w:val="0"/>
              <w:spacing w:line="360" w:lineRule="auto"/>
              <w:jc w:val="center"/>
              <w:rPr>
                <w:rFonts w:hint="eastAsia" w:ascii="Times New Roman" w:hAnsi="Times New Roman" w:cs="Times New Roman"/>
                <w:b/>
                <w:bCs/>
                <w:color w:val="auto"/>
                <w:sz w:val="24"/>
                <w:szCs w:val="24"/>
                <w:lang w:val="en-US" w:eastAsia="zh-CN"/>
              </w:rPr>
            </w:pPr>
          </w:p>
          <w:p w14:paraId="04F379E7">
            <w:pPr>
              <w:adjustRightInd w:val="0"/>
              <w:snapToGrid w:val="0"/>
              <w:spacing w:line="360" w:lineRule="auto"/>
              <w:jc w:val="center"/>
              <w:rPr>
                <w:rFonts w:hint="eastAsia" w:ascii="Times New Roman" w:hAnsi="Times New Roman" w:cs="Times New Roman"/>
                <w:b/>
                <w:bCs/>
                <w:color w:val="auto"/>
                <w:sz w:val="24"/>
                <w:szCs w:val="24"/>
                <w:lang w:val="en-US" w:eastAsia="zh-CN"/>
              </w:rPr>
            </w:pPr>
          </w:p>
          <w:p w14:paraId="36D68DDB">
            <w:pPr>
              <w:adjustRightInd w:val="0"/>
              <w:snapToGrid w:val="0"/>
              <w:spacing w:line="360" w:lineRule="auto"/>
              <w:jc w:val="center"/>
              <w:rPr>
                <w:rFonts w:hint="eastAsia" w:ascii="Times New Roman" w:hAnsi="Times New Roman" w:cs="Times New Roman"/>
                <w:b/>
                <w:bCs/>
                <w:color w:val="auto"/>
                <w:sz w:val="24"/>
                <w:szCs w:val="24"/>
                <w:lang w:val="en-US" w:eastAsia="zh-CN"/>
              </w:rPr>
            </w:pPr>
          </w:p>
          <w:p w14:paraId="219E63E4">
            <w:pPr>
              <w:adjustRightInd w:val="0"/>
              <w:snapToGrid w:val="0"/>
              <w:spacing w:line="360" w:lineRule="auto"/>
              <w:jc w:val="center"/>
              <w:rPr>
                <w:rFonts w:hint="eastAsia" w:ascii="Times New Roman" w:hAnsi="Times New Roman" w:cs="Times New Roman"/>
                <w:b/>
                <w:bCs/>
                <w:color w:val="auto"/>
                <w:sz w:val="24"/>
                <w:szCs w:val="24"/>
                <w:lang w:val="en-US" w:eastAsia="zh-CN"/>
              </w:rPr>
            </w:pPr>
          </w:p>
          <w:p w14:paraId="5BEA7DD3">
            <w:pPr>
              <w:adjustRightInd w:val="0"/>
              <w:snapToGrid w:val="0"/>
              <w:spacing w:line="360" w:lineRule="auto"/>
              <w:jc w:val="center"/>
              <w:rPr>
                <w:rFonts w:hint="eastAsia" w:ascii="Times New Roman" w:hAnsi="Times New Roman" w:cs="Times New Roman"/>
                <w:b/>
                <w:bCs/>
                <w:color w:val="auto"/>
                <w:sz w:val="24"/>
                <w:szCs w:val="24"/>
                <w:lang w:val="en-US" w:eastAsia="zh-CN"/>
              </w:rPr>
            </w:pPr>
          </w:p>
        </w:tc>
      </w:tr>
    </w:tbl>
    <w:p w14:paraId="49F98CBA">
      <w:pPr>
        <w:pStyle w:val="2"/>
        <w:rPr>
          <w:sz w:val="28"/>
          <w:szCs w:val="28"/>
        </w:rPr>
      </w:pPr>
      <w:r>
        <w:rPr>
          <w:b/>
          <w:bCs/>
          <w:color w:val="333333"/>
          <w:spacing w:val="9"/>
          <w:kern w:val="0"/>
          <w:sz w:val="24"/>
        </w:rPr>
        <w:t>表三</w:t>
      </w:r>
    </w:p>
    <w:tbl>
      <w:tblPr>
        <w:tblStyle w:val="25"/>
        <w:tblW w:w="9240" w:type="dxa"/>
        <w:tblInd w:w="-267" w:type="dxa"/>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Layout w:type="fixed"/>
        <w:tblCellMar>
          <w:top w:w="0" w:type="dxa"/>
          <w:left w:w="108" w:type="dxa"/>
          <w:bottom w:w="0" w:type="dxa"/>
          <w:right w:w="108" w:type="dxa"/>
        </w:tblCellMar>
      </w:tblPr>
      <w:tblGrid>
        <w:gridCol w:w="9240"/>
      </w:tblGrid>
      <w:tr w14:paraId="16E888C8">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12901" w:hRule="atLeast"/>
        </w:trPr>
        <w:tc>
          <w:tcPr>
            <w:tcW w:w="9240" w:type="dxa"/>
            <w:vAlign w:val="top"/>
          </w:tcPr>
          <w:p w14:paraId="1A928CAC">
            <w:pPr>
              <w:outlineLvl w:val="9"/>
              <w:rPr>
                <w:rFonts w:hint="default" w:ascii="Times New Roman" w:hAnsi="Times New Roman" w:cs="Times New Roman"/>
                <w:b/>
                <w:bCs/>
                <w:sz w:val="24"/>
                <w:szCs w:val="24"/>
              </w:rPr>
            </w:pPr>
            <w:r>
              <w:rPr>
                <w:rFonts w:hint="default" w:ascii="Times New Roman" w:hAnsi="Times New Roman" w:cs="Times New Roman"/>
                <w:b/>
                <w:bCs/>
                <w:sz w:val="24"/>
                <w:szCs w:val="24"/>
              </w:rPr>
              <w:t>主要污染源、污染物处理和排放</w:t>
            </w:r>
          </w:p>
          <w:p w14:paraId="033E00BB">
            <w:pPr>
              <w:autoSpaceDE w:val="0"/>
              <w:autoSpaceDN w:val="0"/>
              <w:spacing w:line="360" w:lineRule="auto"/>
              <w:ind w:firstLine="484" w:firstLineChars="200"/>
              <w:outlineLvl w:val="9"/>
              <w:rPr>
                <w:rFonts w:ascii="Times New Roman" w:hAnsi="Times New Roman" w:eastAsia="宋体" w:cs="Times New Roman"/>
                <w:b/>
                <w:sz w:val="24"/>
              </w:rPr>
            </w:pPr>
            <w:r>
              <w:rPr>
                <w:rFonts w:hint="eastAsia" w:ascii="Times New Roman" w:hAnsi="Times New Roman" w:cs="Times New Roman"/>
                <w:b/>
                <w:sz w:val="24"/>
                <w:lang w:val="en-US" w:eastAsia="zh-CN"/>
              </w:rPr>
              <w:t>1、</w:t>
            </w:r>
            <w:r>
              <w:rPr>
                <w:rFonts w:ascii="Times New Roman" w:hAnsi="Times New Roman" w:eastAsia="宋体" w:cs="Times New Roman"/>
                <w:b/>
                <w:sz w:val="24"/>
              </w:rPr>
              <w:t>废气</w:t>
            </w:r>
          </w:p>
          <w:p w14:paraId="585B8838">
            <w:pPr>
              <w:pStyle w:val="4"/>
              <w:keepNext w:val="0"/>
              <w:keepLines w:val="0"/>
              <w:numPr>
                <w:ilvl w:val="0"/>
                <w:numId w:val="0"/>
              </w:numPr>
              <w:suppressLineNumbers w:val="0"/>
              <w:bidi w:val="0"/>
              <w:spacing w:before="0" w:beforeAutospacing="0" w:after="0" w:afterAutospacing="0" w:line="360" w:lineRule="auto"/>
              <w:ind w:right="0" w:rightChars="0" w:firstLine="484" w:firstLineChars="200"/>
              <w:rPr>
                <w:rFonts w:hint="default" w:ascii="Times New Roman" w:hAnsi="Times New Roman" w:cs="Times New Roman"/>
                <w:sz w:val="24"/>
                <w:szCs w:val="24"/>
                <w:lang w:val="en-US" w:eastAsia="zh-CN"/>
              </w:rPr>
            </w:pPr>
            <w:r>
              <w:rPr>
                <w:rFonts w:hint="default" w:ascii="Times New Roman" w:hAnsi="Times New Roman" w:eastAsia="宋体" w:cs="Times New Roman"/>
                <w:b w:val="0"/>
                <w:bCs w:val="0"/>
                <w:color w:val="auto"/>
                <w:kern w:val="0"/>
                <w:sz w:val="24"/>
                <w:szCs w:val="24"/>
                <w:lang w:val="en-US" w:eastAsia="zh-CN" w:bidi="ar"/>
              </w:rPr>
              <w:t>本项目运营期大气环境污染主要为原料投料工序、粉碎工序产生的粉尘（主要污染物为颗粒物）和发酵工序产生的恶臭废气（主要污染物为NH</w:t>
            </w:r>
            <w:r>
              <w:rPr>
                <w:rFonts w:hint="default" w:ascii="Times New Roman" w:hAnsi="Times New Roman" w:eastAsia="宋体" w:cs="Times New Roman"/>
                <w:b w:val="0"/>
                <w:bCs w:val="0"/>
                <w:color w:val="auto"/>
                <w:kern w:val="0"/>
                <w:sz w:val="24"/>
                <w:szCs w:val="24"/>
                <w:vertAlign w:val="subscript"/>
                <w:lang w:val="en-US" w:eastAsia="zh-CN" w:bidi="ar"/>
              </w:rPr>
              <w:t>3</w:t>
            </w:r>
            <w:r>
              <w:rPr>
                <w:rFonts w:hint="default" w:ascii="Times New Roman" w:hAnsi="Times New Roman" w:eastAsia="宋体" w:cs="Times New Roman"/>
                <w:b w:val="0"/>
                <w:bCs w:val="0"/>
                <w:color w:val="auto"/>
                <w:kern w:val="0"/>
                <w:sz w:val="24"/>
                <w:szCs w:val="24"/>
                <w:lang w:val="en-US" w:eastAsia="zh-CN" w:bidi="ar"/>
              </w:rPr>
              <w:t>、H</w:t>
            </w:r>
            <w:r>
              <w:rPr>
                <w:rFonts w:hint="default" w:ascii="Times New Roman" w:hAnsi="Times New Roman" w:eastAsia="宋体" w:cs="Times New Roman"/>
                <w:b w:val="0"/>
                <w:bCs w:val="0"/>
                <w:color w:val="auto"/>
                <w:kern w:val="0"/>
                <w:sz w:val="24"/>
                <w:szCs w:val="24"/>
                <w:vertAlign w:val="subscript"/>
                <w:lang w:val="en-US" w:eastAsia="zh-CN" w:bidi="ar"/>
              </w:rPr>
              <w:t>2</w:t>
            </w:r>
            <w:r>
              <w:rPr>
                <w:rFonts w:hint="default" w:ascii="Times New Roman" w:hAnsi="Times New Roman" w:eastAsia="宋体" w:cs="Times New Roman"/>
                <w:b w:val="0"/>
                <w:bCs w:val="0"/>
                <w:color w:val="auto"/>
                <w:kern w:val="0"/>
                <w:sz w:val="24"/>
                <w:szCs w:val="24"/>
                <w:lang w:val="en-US" w:eastAsia="zh-CN" w:bidi="ar"/>
              </w:rPr>
              <w:t>S、臭气浓度）。投料口上方配套集尘罩+脉冲布袋除尘器处理后由20m排气筒有组织排放（DA001），</w:t>
            </w:r>
            <w:r>
              <w:rPr>
                <w:rFonts w:hint="default" w:ascii="Times New Roman" w:hAnsi="Times New Roman" w:cs="Times New Roman"/>
                <w:b w:val="0"/>
                <w:bCs w:val="0"/>
                <w:sz w:val="24"/>
                <w:szCs w:val="24"/>
                <w:lang w:val="en-US" w:eastAsia="zh-CN"/>
              </w:rPr>
              <w:t>粉碎工段、配料混合工段全密闭，并设置集气罩</w:t>
            </w:r>
            <w:r>
              <w:rPr>
                <w:rFonts w:hint="default" w:ascii="Times New Roman" w:hAnsi="Times New Roman" w:eastAsia="宋体" w:cs="Times New Roman"/>
                <w:b w:val="0"/>
                <w:bCs w:val="0"/>
                <w:color w:val="auto"/>
                <w:kern w:val="0"/>
                <w:sz w:val="24"/>
                <w:szCs w:val="24"/>
                <w:lang w:val="en-US" w:eastAsia="zh-CN" w:bidi="ar"/>
              </w:rPr>
              <w:t>+脉冲布袋除尘器处理后由20m排气筒有组织排放（DA00</w:t>
            </w:r>
            <w:r>
              <w:rPr>
                <w:rFonts w:hint="default" w:ascii="Times New Roman" w:hAnsi="Times New Roman" w:cs="Times New Roman"/>
                <w:b w:val="0"/>
                <w:bCs w:val="0"/>
                <w:color w:val="auto"/>
                <w:kern w:val="0"/>
                <w:sz w:val="24"/>
                <w:szCs w:val="24"/>
                <w:lang w:val="en-US" w:eastAsia="zh-CN" w:bidi="ar"/>
              </w:rPr>
              <w:t>2</w:t>
            </w:r>
            <w:r>
              <w:rPr>
                <w:rFonts w:hint="default" w:ascii="Times New Roman" w:hAnsi="Times New Roman" w:eastAsia="宋体" w:cs="Times New Roman"/>
                <w:b w:val="0"/>
                <w:bCs w:val="0"/>
                <w:color w:val="auto"/>
                <w:kern w:val="0"/>
                <w:sz w:val="24"/>
                <w:szCs w:val="24"/>
                <w:lang w:val="en-US" w:eastAsia="zh-CN" w:bidi="ar"/>
              </w:rPr>
              <w:t>）</w:t>
            </w:r>
            <w:r>
              <w:rPr>
                <w:rFonts w:hint="default" w:ascii="Times New Roman" w:hAnsi="Times New Roman" w:cs="Times New Roman"/>
                <w:b w:val="0"/>
                <w:bCs w:val="0"/>
                <w:sz w:val="24"/>
                <w:szCs w:val="24"/>
                <w:lang w:val="en-US" w:eastAsia="zh-CN"/>
              </w:rPr>
              <w:t>，本项目2条生产线共用1套发酵工段，在发酵区单独设置负压式排风系统，将产生的恶臭废气引入1套活性炭吸附装置处理，最终排入20m排气筒有组织排放（DA003）。</w:t>
            </w:r>
          </w:p>
          <w:p w14:paraId="140018AD">
            <w:pPr>
              <w:spacing w:line="360" w:lineRule="auto"/>
              <w:ind w:firstLine="484" w:firstLineChars="200"/>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根据无组织废气监测结果表明（详见表7-1）：在验收监测期间，颗粒物无组织排放厂界最大浓度值为0.174mg/m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vertAlign w:val="baseline"/>
                <w:lang w:val="en-US" w:eastAsia="zh-CN"/>
                <w14:textFill>
                  <w14:solidFill>
                    <w14:schemeClr w14:val="tx1"/>
                  </w14:solidFill>
                </w14:textFill>
              </w:rPr>
              <w:t>排放</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满足</w:t>
            </w:r>
            <w:r>
              <w:rPr>
                <w:rFonts w:hint="default" w:ascii="Times New Roman" w:hAnsi="Times New Roman" w:eastAsia="宋体" w:cs="Times New Roman"/>
                <w:color w:val="000000" w:themeColor="text1"/>
                <w:sz w:val="24"/>
                <w:szCs w:val="24"/>
                <w14:textFill>
                  <w14:solidFill>
                    <w14:schemeClr w14:val="tx1"/>
                  </w14:solidFill>
                </w14:textFill>
              </w:rPr>
              <w:t>《大气污染物综合排放标准》（GB16297-1996）</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中颗粒物无组织排放监控浓度限值（1.0mg/m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）；氨无组织排放厂界最大浓度值为0.10mg/m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硫化氢无组织排放厂界最大浓度值为0.009mg/m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臭气浓度无组织排放厂界最大值为12</w:t>
            </w: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满足《恶臭污染物排放标准》（GB14554-93）表1中恶臭污染物厂界标准值（氨：1.5mg/m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、硫化氢：0.06mg/m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、臭气浓度：20），故本项目无组织废气达标排放。</w:t>
            </w:r>
          </w:p>
          <w:p w14:paraId="17FD9B85">
            <w:pPr>
              <w:pStyle w:val="24"/>
              <w:spacing w:line="360" w:lineRule="auto"/>
              <w:ind w:left="0" w:leftChars="0" w:firstLine="484" w:firstLineChars="200"/>
              <w:jc w:val="both"/>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根据有组织废气监测结果表明（详见表7-2）：项目运营期有组织废气中的颗粒物最大排放浓度为35.4</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mg/m</w:t>
            </w:r>
            <w:r>
              <w:rPr>
                <w:rFonts w:hint="default" w:ascii="Times New Roman" w:hAnsi="Times New Roman" w:eastAsia="宋体" w:cs="Times New Roman"/>
                <w:color w:val="000000" w:themeColor="text1"/>
                <w:kern w:val="0"/>
                <w:sz w:val="24"/>
                <w:szCs w:val="24"/>
                <w:vertAlign w:val="superscript"/>
                <w:lang w:val="en-US" w:eastAsia="zh-CN" w:bidi="ar"/>
                <w14:textFill>
                  <w14:solidFill>
                    <w14:schemeClr w14:val="tx1"/>
                  </w14:solidFill>
                </w14:textFill>
              </w:rPr>
              <w:t>3</w:t>
            </w:r>
            <w:r>
              <w:rPr>
                <w:rFonts w:hint="default" w:ascii="Times New Roman" w:hAnsi="Times New Roman" w:eastAsia="宋体" w:cs="Times New Roman"/>
                <w:color w:val="000000" w:themeColor="text1"/>
                <w:kern w:val="0"/>
                <w:sz w:val="24"/>
                <w:szCs w:val="24"/>
                <w:vertAlign w:val="baseline"/>
                <w:lang w:val="en-US" w:eastAsia="zh-CN" w:bidi="ar"/>
                <w14:textFill>
                  <w14:solidFill>
                    <w14:schemeClr w14:val="tx1"/>
                  </w14:solidFill>
                </w14:textFill>
              </w:rPr>
              <w:t>，</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排放浓度满足</w:t>
            </w:r>
            <w:r>
              <w:rPr>
                <w:rFonts w:hint="default" w:ascii="Times New Roman" w:hAnsi="Times New Roman" w:eastAsia="宋体" w:cs="Times New Roman"/>
                <w:color w:val="000000" w:themeColor="text1"/>
                <w:sz w:val="24"/>
                <w:szCs w:val="24"/>
                <w14:textFill>
                  <w14:solidFill>
                    <w14:schemeClr w14:val="tx1"/>
                  </w14:solidFill>
                </w14:textFill>
              </w:rPr>
              <w:t>《大气污染物综合排放标准》（GB16297-1996）</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中颗粒物有组织最高允许排放限值（120mg/m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氨最大排放</w:t>
            </w:r>
            <w:r>
              <w:rPr>
                <w:rFonts w:hint="default" w:ascii="Times New Roman" w:hAnsi="Times New Roman" w:eastAsia="宋体" w:cs="Times New Roman"/>
                <w:b w:val="0"/>
                <w:bCs w:val="0"/>
                <w:color w:val="000000" w:themeColor="text1"/>
                <w:kern w:val="0"/>
                <w:sz w:val="24"/>
                <w:szCs w:val="24"/>
                <w:vertAlign w:val="baseline"/>
                <w:lang w:val="en-US" w:eastAsia="zh-CN" w:bidi="ar"/>
                <w14:textFill>
                  <w14:solidFill>
                    <w14:schemeClr w14:val="tx1"/>
                  </w14:solidFill>
                </w14:textFill>
              </w:rPr>
              <w:t>速率为</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0.0033kg/h</w:t>
            </w:r>
            <w:r>
              <w:rPr>
                <w:rFonts w:hint="default" w:ascii="Times New Roman" w:hAnsi="Times New Roman" w:eastAsia="宋体" w:cs="Times New Roman"/>
                <w:b w:val="0"/>
                <w:bCs w:val="0"/>
                <w:color w:val="000000" w:themeColor="text1"/>
                <w:kern w:val="0"/>
                <w:sz w:val="24"/>
                <w:szCs w:val="24"/>
                <w:vertAlign w:val="baseline"/>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硫化氢最大排放速率为0.0083kg/h、臭气浓度最大排放为12（无量纲），排放满足《恶臭污染物排放标准》（GB14554-93）表2中恶臭污染物排放标准值（氨：8.7kg/h、硫化氢：0.58kg/h、臭气浓度：2000），故本项目有组织废气达标排放。</w:t>
            </w:r>
          </w:p>
          <w:p w14:paraId="2A047BB8">
            <w:pPr>
              <w:pStyle w:val="4"/>
              <w:keepNext w:val="0"/>
              <w:keepLines w:val="0"/>
              <w:numPr>
                <w:ilvl w:val="0"/>
                <w:numId w:val="0"/>
              </w:numPr>
              <w:suppressLineNumbers w:val="0"/>
              <w:tabs>
                <w:tab w:val="left" w:pos="6455"/>
              </w:tabs>
              <w:bidi w:val="0"/>
              <w:spacing w:before="0" w:beforeAutospacing="0" w:after="0" w:afterAutospacing="0" w:line="360" w:lineRule="auto"/>
              <w:ind w:right="0" w:rightChars="0" w:firstLine="484" w:firstLineChars="200"/>
              <w:rPr>
                <w:rFonts w:hint="eastAsia" w:ascii="Times New Roman" w:hAnsi="宋体" w:eastAsia="宋体"/>
                <w:color w:val="000000" w:themeColor="text1"/>
                <w:sz w:val="24"/>
                <w:lang w:val="en-US" w:eastAsia="zh-CN"/>
                <w14:textFill>
                  <w14:solidFill>
                    <w14:schemeClr w14:val="tx1"/>
                  </w14:solidFill>
                </w14:textFill>
              </w:rPr>
            </w:pPr>
            <w:r>
              <w:rPr>
                <w:rFonts w:hint="eastAsia" w:ascii="Times New Roman" w:hAnsi="Times New Roman" w:cs="Times New Roman"/>
                <w:b/>
                <w:color w:val="000000" w:themeColor="text1"/>
                <w:sz w:val="24"/>
                <w:lang w:val="en-US" w:eastAsia="zh-CN"/>
                <w14:textFill>
                  <w14:solidFill>
                    <w14:schemeClr w14:val="tx1"/>
                  </w14:solidFill>
                </w14:textFill>
              </w:rPr>
              <w:t>2、</w:t>
            </w:r>
            <w:r>
              <w:rPr>
                <w:rFonts w:ascii="Times New Roman" w:hAnsi="Times New Roman" w:eastAsia="宋体" w:cs="Times New Roman"/>
                <w:b/>
                <w:color w:val="000000" w:themeColor="text1"/>
                <w:sz w:val="24"/>
                <w14:textFill>
                  <w14:solidFill>
                    <w14:schemeClr w14:val="tx1"/>
                  </w14:solidFill>
                </w14:textFill>
              </w:rPr>
              <w:t>废水</w:t>
            </w:r>
            <w:r>
              <w:rPr>
                <w:rFonts w:hint="eastAsia" w:ascii="Times New Roman" w:hAnsi="Times New Roman" w:cs="Times New Roman"/>
                <w:b/>
                <w:color w:val="000000" w:themeColor="text1"/>
                <w:sz w:val="24"/>
                <w:lang w:eastAsia="zh-CN"/>
                <w14:textFill>
                  <w14:solidFill>
                    <w14:schemeClr w14:val="tx1"/>
                  </w14:solidFill>
                </w14:textFill>
              </w:rPr>
              <w:tab/>
            </w:r>
          </w:p>
          <w:p w14:paraId="6CF87FB8">
            <w:pPr>
              <w:pStyle w:val="4"/>
              <w:keepNext w:val="0"/>
              <w:keepLines w:val="0"/>
              <w:numPr>
                <w:ilvl w:val="0"/>
                <w:numId w:val="0"/>
              </w:numPr>
              <w:suppressLineNumbers w:val="0"/>
              <w:bidi w:val="0"/>
              <w:spacing w:before="0" w:beforeAutospacing="0" w:after="0" w:afterAutospacing="0" w:line="360" w:lineRule="auto"/>
              <w:ind w:right="0" w:rightChars="0" w:firstLine="484" w:firstLineChars="200"/>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pP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本项目运营期</w:t>
            </w:r>
            <w:r>
              <w:rPr>
                <w:rFonts w:hint="eastAsia" w:ascii="Times New Roman" w:hAnsi="Times New Roman" w:cs="Times New Roman"/>
                <w:b w:val="0"/>
                <w:bCs/>
                <w:color w:val="000000" w:themeColor="text1"/>
                <w:kern w:val="2"/>
                <w:sz w:val="24"/>
                <w:szCs w:val="22"/>
                <w:lang w:val="en-US" w:eastAsia="zh-CN" w:bidi="ar-SA"/>
                <w14:textFill>
                  <w14:solidFill>
                    <w14:schemeClr w14:val="tx1"/>
                  </w14:solidFill>
                </w14:textFill>
              </w:rPr>
              <w:t>废水主要为生活污水，</w:t>
            </w: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生活污水</w:t>
            </w:r>
            <w:r>
              <w:rPr>
                <w:rFonts w:hint="eastAsia" w:ascii="Times New Roman" w:hAnsi="Times New Roman" w:cs="Times New Roman"/>
                <w:b w:val="0"/>
                <w:bCs/>
                <w:color w:val="000000" w:themeColor="text1"/>
                <w:kern w:val="2"/>
                <w:sz w:val="24"/>
                <w:szCs w:val="22"/>
                <w:lang w:val="en-US" w:eastAsia="zh-CN" w:bidi="ar-SA"/>
                <w14:textFill>
                  <w14:solidFill>
                    <w14:schemeClr w14:val="tx1"/>
                  </w14:solidFill>
                </w14:textFill>
              </w:rPr>
              <w:t>经化粪池预处理后经污水管网排入园区污水处理站处理，最终排入互助县第二污水处理厂。</w:t>
            </w:r>
          </w:p>
          <w:p w14:paraId="2D060AC0">
            <w:pPr>
              <w:spacing w:line="360" w:lineRule="auto"/>
              <w:ind w:firstLine="484" w:firstLineChars="200"/>
              <w:rPr>
                <w:rFonts w:ascii="Times New Roman" w:hAnsi="Times New Roman" w:eastAsia="宋体" w:cs="Times New Roman"/>
                <w:b/>
                <w:color w:val="000000" w:themeColor="text1"/>
                <w:sz w:val="24"/>
                <w14:textFill>
                  <w14:solidFill>
                    <w14:schemeClr w14:val="tx1"/>
                  </w14:solidFill>
                </w14:textFill>
              </w:rPr>
            </w:pPr>
            <w:r>
              <w:rPr>
                <w:rFonts w:hint="eastAsia" w:ascii="Times New Roman" w:hAnsi="Times New Roman" w:cs="Times New Roman"/>
                <w:b/>
                <w:color w:val="000000" w:themeColor="text1"/>
                <w:sz w:val="24"/>
                <w:lang w:val="en-US" w:eastAsia="zh-CN"/>
                <w14:textFill>
                  <w14:solidFill>
                    <w14:schemeClr w14:val="tx1"/>
                  </w14:solidFill>
                </w14:textFill>
              </w:rPr>
              <w:t>3、</w:t>
            </w:r>
            <w:r>
              <w:rPr>
                <w:rFonts w:ascii="Times New Roman" w:hAnsi="Times New Roman" w:eastAsia="宋体" w:cs="Times New Roman"/>
                <w:b/>
                <w:color w:val="000000" w:themeColor="text1"/>
                <w:sz w:val="24"/>
                <w14:textFill>
                  <w14:solidFill>
                    <w14:schemeClr w14:val="tx1"/>
                  </w14:solidFill>
                </w14:textFill>
              </w:rPr>
              <w:t>噪声</w:t>
            </w:r>
          </w:p>
          <w:p w14:paraId="56C6D337">
            <w:pPr>
              <w:pStyle w:val="4"/>
              <w:keepNext w:val="0"/>
              <w:keepLines w:val="0"/>
              <w:numPr>
                <w:ilvl w:val="0"/>
                <w:numId w:val="0"/>
              </w:numPr>
              <w:suppressLineNumbers w:val="0"/>
              <w:bidi w:val="0"/>
              <w:spacing w:before="0" w:beforeAutospacing="0" w:after="0" w:afterAutospacing="0" w:line="360" w:lineRule="auto"/>
              <w:ind w:right="0" w:rightChars="0" w:firstLine="484" w:firstLineChars="200"/>
              <w:rPr>
                <w:rFonts w:hint="default" w:ascii="Times New Roman" w:hAnsi="Times New Roman" w:cs="Times New Roman"/>
                <w:b w:val="0"/>
                <w:bCs/>
                <w:color w:val="0000FF"/>
                <w:kern w:val="2"/>
                <w:sz w:val="24"/>
                <w:szCs w:val="22"/>
                <w:lang w:val="en-US" w:eastAsia="zh-CN" w:bidi="ar-SA"/>
              </w:rPr>
            </w:pP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项目运营期主要噪声主要来自生产设备运行噪声，通过选用低噪声、低振动型号设备，对高噪声设备采取减震、消声、隔声等措施，</w:t>
            </w:r>
            <w:r>
              <w:rPr>
                <w:rFonts w:hint="eastAsia" w:ascii="Times New Roman" w:hAnsi="Times New Roman" w:cs="Times New Roman"/>
                <w:b w:val="0"/>
                <w:bCs/>
                <w:color w:val="000000" w:themeColor="text1"/>
                <w:kern w:val="2"/>
                <w:sz w:val="24"/>
                <w:szCs w:val="22"/>
                <w:lang w:val="en-US" w:eastAsia="zh-CN" w:bidi="ar-SA"/>
                <w14:textFill>
                  <w14:solidFill>
                    <w14:schemeClr w14:val="tx1"/>
                  </w14:solidFill>
                </w14:textFill>
              </w:rPr>
              <w:t>由检测结果可知（详见表7-3）</w:t>
            </w: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，厂界四周噪声能够满足《工业企业厂界环境噪声排放标准》(GB12348-2008)中的</w:t>
            </w:r>
            <w:r>
              <w:rPr>
                <w:rFonts w:hint="eastAsia" w:ascii="Times New Roman" w:hAnsi="Times New Roman" w:cs="Times New Roman"/>
                <w:b w:val="0"/>
                <w:bCs/>
                <w:color w:val="000000" w:themeColor="text1"/>
                <w:kern w:val="2"/>
                <w:sz w:val="24"/>
                <w:szCs w:val="22"/>
                <w:lang w:val="en-US" w:eastAsia="zh-CN" w:bidi="ar-SA"/>
                <w14:textFill>
                  <w14:solidFill>
                    <w14:schemeClr w14:val="tx1"/>
                  </w14:solidFill>
                </w14:textFill>
              </w:rPr>
              <w:t>3</w:t>
            </w: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类标准要求，本项目厂界噪声达标排放。</w:t>
            </w:r>
          </w:p>
          <w:p w14:paraId="7D970028">
            <w:pPr>
              <w:spacing w:line="360" w:lineRule="auto"/>
              <w:ind w:firstLine="484" w:firstLineChars="200"/>
              <w:rPr>
                <w:rFonts w:ascii="Times New Roman" w:hAnsi="Times New Roman" w:eastAsia="宋体" w:cs="Times New Roman"/>
                <w:b/>
                <w:color w:val="000000" w:themeColor="text1"/>
                <w:sz w:val="24"/>
                <w14:textFill>
                  <w14:solidFill>
                    <w14:schemeClr w14:val="tx1"/>
                  </w14:solidFill>
                </w14:textFill>
              </w:rPr>
            </w:pPr>
            <w:r>
              <w:rPr>
                <w:rFonts w:ascii="Times New Roman" w:hAnsi="Times New Roman" w:eastAsia="宋体" w:cs="Times New Roman"/>
                <w:b/>
                <w:color w:val="000000" w:themeColor="text1"/>
                <w:sz w:val="24"/>
                <w14:textFill>
                  <w14:solidFill>
                    <w14:schemeClr w14:val="tx1"/>
                  </w14:solidFill>
                </w14:textFill>
              </w:rPr>
              <w:t>4</w:t>
            </w:r>
            <w:r>
              <w:rPr>
                <w:rFonts w:hint="eastAsia" w:ascii="Times New Roman" w:hAnsi="Times New Roman" w:cs="Times New Roman"/>
                <w:b/>
                <w:color w:val="000000" w:themeColor="text1"/>
                <w:sz w:val="24"/>
                <w:lang w:eastAsia="zh-CN"/>
                <w14:textFill>
                  <w14:solidFill>
                    <w14:schemeClr w14:val="tx1"/>
                  </w14:solidFill>
                </w14:textFill>
              </w:rPr>
              <w:t>、</w:t>
            </w:r>
            <w:r>
              <w:rPr>
                <w:rFonts w:ascii="Times New Roman" w:hAnsi="Times New Roman" w:eastAsia="宋体" w:cs="Times New Roman"/>
                <w:b/>
                <w:color w:val="000000" w:themeColor="text1"/>
                <w:sz w:val="24"/>
                <w14:textFill>
                  <w14:solidFill>
                    <w14:schemeClr w14:val="tx1"/>
                  </w14:solidFill>
                </w14:textFill>
              </w:rPr>
              <w:t>固体废物</w:t>
            </w:r>
          </w:p>
          <w:p w14:paraId="5EAAA8EE">
            <w:pPr>
              <w:spacing w:line="360" w:lineRule="auto"/>
              <w:ind w:firstLine="484" w:firstLineChars="200"/>
              <w:rPr>
                <w:rFonts w:hint="eastAsia" w:cs="Times New Roman"/>
                <w:color w:val="auto"/>
                <w:sz w:val="24"/>
                <w:lang w:val="en-US" w:eastAsia="zh-CN"/>
              </w:rPr>
            </w:pPr>
            <w:r>
              <w:rPr>
                <w:rFonts w:hint="eastAsia" w:cs="Times New Roman"/>
                <w:color w:val="auto"/>
                <w:sz w:val="24"/>
                <w:lang w:val="en-US" w:eastAsia="zh-CN"/>
              </w:rPr>
              <w:t>运营期废机油和废活性炭依托由青海互助天佑德青稞酒股份有限公司将厂区内现有的危废暂存间暂存后，所有厂区内废机油和废活性炭统一交由格尔木宏扬环保科技有限公司进行处理（处理协议详见附件）；生活垃圾经新购置的垃圾桶收集后统一交由环卫部门处置；布袋除尘器收集的粉尘全部回用于生产不外排。</w:t>
            </w:r>
          </w:p>
          <w:p w14:paraId="5B41BA02">
            <w:pPr>
              <w:spacing w:line="360" w:lineRule="auto"/>
              <w:ind w:firstLine="484" w:firstLineChars="200"/>
              <w:rPr>
                <w:rFonts w:hint="default" w:ascii="Times New Roman" w:hAnsi="Times New Roman" w:eastAsia="宋体" w:cs="Times New Roman"/>
                <w:b w:val="0"/>
                <w:bCs/>
                <w:color w:val="000000" w:themeColor="text1"/>
                <w:kern w:val="2"/>
                <w:sz w:val="24"/>
                <w:szCs w:val="22"/>
                <w:lang w:val="en-US" w:eastAsia="zh-CN" w:bidi="ar-SA"/>
                <w14:textFill>
                  <w14:solidFill>
                    <w14:schemeClr w14:val="tx1"/>
                  </w14:solidFill>
                </w14:textFill>
              </w:rPr>
            </w:pPr>
            <w:r>
              <w:rPr>
                <w:rFonts w:hint="eastAsia" w:ascii="Times New Roman" w:hAnsi="Times New Roman" w:eastAsia="宋体" w:cs="Times New Roman"/>
                <w:b w:val="0"/>
                <w:bCs/>
                <w:color w:val="000000" w:themeColor="text1"/>
                <w:kern w:val="2"/>
                <w:sz w:val="24"/>
                <w:szCs w:val="22"/>
                <w:lang w:val="en-US" w:eastAsia="zh-CN" w:bidi="ar-SA"/>
                <w14:textFill>
                  <w14:solidFill>
                    <w14:schemeClr w14:val="tx1"/>
                  </w14:solidFill>
                </w14:textFill>
              </w:rPr>
              <w:t>综上，各固体废物均得到有效处置，项目营运期固体废物对环境影响较小。</w:t>
            </w:r>
          </w:p>
          <w:p w14:paraId="64047430">
            <w:pPr>
              <w:spacing w:line="360" w:lineRule="auto"/>
              <w:ind w:firstLine="484" w:firstLineChars="200"/>
              <w:outlineLvl w:val="9"/>
              <w:rPr>
                <w:rFonts w:hint="eastAsia"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cs="Times New Roman"/>
                <w:b/>
                <w:bCs/>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环保</w:t>
            </w:r>
            <w:r>
              <w:rPr>
                <w:rFonts w:hint="eastAsia" w:eastAsia="宋体" w:cs="Times New Roman"/>
                <w:b/>
                <w:bCs/>
                <w:color w:val="000000" w:themeColor="text1"/>
                <w:sz w:val="24"/>
                <w:szCs w:val="24"/>
                <w:lang w:val="en-US" w:eastAsia="zh-CN"/>
                <w14:textFill>
                  <w14:solidFill>
                    <w14:schemeClr w14:val="tx1"/>
                  </w14:solidFill>
                </w14:textFill>
              </w:rPr>
              <w:t>投资明细</w:t>
            </w:r>
          </w:p>
          <w:p w14:paraId="130A793E">
            <w:pPr>
              <w:spacing w:line="360" w:lineRule="auto"/>
              <w:ind w:firstLine="484" w:firstLineChars="200"/>
              <w:outlineLvl w:val="9"/>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项目</w:t>
            </w:r>
            <w:r>
              <w:rPr>
                <w:rFonts w:hint="eastAsia" w:ascii="Times New Roman" w:hAnsi="Times New Roman" w:cs="Times New Roman"/>
                <w:color w:val="000000" w:themeColor="text1"/>
                <w:sz w:val="24"/>
                <w:lang w:val="en-US" w:eastAsia="zh-CN"/>
                <w14:textFill>
                  <w14:solidFill>
                    <w14:schemeClr w14:val="tx1"/>
                  </w14:solidFill>
                </w14:textFill>
              </w:rPr>
              <w:t>总投资估算1000万元，</w:t>
            </w:r>
            <w:r>
              <w:rPr>
                <w:rFonts w:hint="default" w:ascii="Times New Roman" w:hAnsi="Times New Roman" w:eastAsia="宋体" w:cs="Times New Roman"/>
                <w:color w:val="000000" w:themeColor="text1"/>
                <w:sz w:val="24"/>
                <w14:textFill>
                  <w14:solidFill>
                    <w14:schemeClr w14:val="tx1"/>
                  </w14:solidFill>
                </w14:textFill>
              </w:rPr>
              <w:t>环保投资估算</w:t>
            </w:r>
            <w:r>
              <w:rPr>
                <w:rFonts w:hint="eastAsia" w:ascii="Times New Roman" w:hAnsi="Times New Roman" w:cs="Times New Roman"/>
                <w:color w:val="000000" w:themeColor="text1"/>
                <w:sz w:val="24"/>
                <w:lang w:val="en-US" w:eastAsia="zh-CN"/>
                <w14:textFill>
                  <w14:solidFill>
                    <w14:schemeClr w14:val="tx1"/>
                  </w14:solidFill>
                </w14:textFill>
              </w:rPr>
              <w:t>15</w:t>
            </w:r>
            <w:r>
              <w:rPr>
                <w:rFonts w:hint="default" w:ascii="Times New Roman" w:hAnsi="Times New Roman" w:eastAsia="宋体" w:cs="Times New Roman"/>
                <w:color w:val="000000" w:themeColor="text1"/>
                <w:sz w:val="24"/>
                <w14:textFill>
                  <w14:solidFill>
                    <w14:schemeClr w14:val="tx1"/>
                  </w14:solidFill>
                </w14:textFill>
              </w:rPr>
              <w:t>万元，约占项目总投资</w:t>
            </w:r>
            <w:r>
              <w:rPr>
                <w:rFonts w:hint="eastAsia" w:ascii="Times New Roman" w:hAnsi="Times New Roman" w:cs="Times New Roman"/>
                <w:color w:val="000000" w:themeColor="text1"/>
                <w:sz w:val="24"/>
                <w:lang w:val="en-US" w:eastAsia="zh-CN"/>
                <w14:textFill>
                  <w14:solidFill>
                    <w14:schemeClr w14:val="tx1"/>
                  </w14:solidFill>
                </w14:textFill>
              </w:rPr>
              <w:t>1.5</w:t>
            </w:r>
            <w:r>
              <w:rPr>
                <w:rFonts w:hint="default" w:ascii="Times New Roman" w:hAnsi="Times New Roman" w:eastAsia="宋体" w:cs="Times New Roman"/>
                <w:color w:val="000000" w:themeColor="text1"/>
                <w:sz w:val="24"/>
                <w14:textFill>
                  <w14:solidFill>
                    <w14:schemeClr w14:val="tx1"/>
                  </w14:solidFill>
                </w14:textFill>
              </w:rPr>
              <w:t>万元的</w:t>
            </w:r>
            <w:r>
              <w:rPr>
                <w:rFonts w:hint="default" w:ascii="Times New Roman" w:hAnsi="Times New Roman" w:cs="Times New Roman"/>
                <w:color w:val="000000" w:themeColor="text1"/>
                <w:sz w:val="24"/>
                <w:lang w:val="en-US" w:eastAsia="zh-CN"/>
                <w14:textFill>
                  <w14:solidFill>
                    <w14:schemeClr w14:val="tx1"/>
                  </w14:solidFill>
                </w14:textFill>
              </w:rPr>
              <w:t>49.8</w:t>
            </w:r>
            <w:r>
              <w:rPr>
                <w:rFonts w:hint="eastAsia" w:ascii="Times New Roman" w:hAnsi="Times New Roman" w:cs="Times New Roman"/>
                <w:color w:val="000000" w:themeColor="text1"/>
                <w:sz w:val="24"/>
                <w:lang w:val="en-US" w:eastAsia="zh-CN"/>
                <w14:textFill>
                  <w14:solidFill>
                    <w14:schemeClr w14:val="tx1"/>
                  </w14:solidFill>
                </w14:textFill>
              </w:rPr>
              <w:t>%</w:t>
            </w:r>
            <w:r>
              <w:rPr>
                <w:rFonts w:hint="default" w:ascii="Times New Roman" w:hAnsi="Times New Roman" w:cs="Times New Roman"/>
                <w:color w:val="000000" w:themeColor="text1"/>
                <w:sz w:val="24"/>
                <w:szCs w:val="24"/>
                <w:lang w:val="en-US" w:eastAsia="zh-CN"/>
                <w14:textFill>
                  <w14:solidFill>
                    <w14:schemeClr w14:val="tx1"/>
                  </w14:solidFill>
                </w14:textFill>
              </w:rPr>
              <w:t>；实际总投资为</w:t>
            </w:r>
            <w:r>
              <w:rPr>
                <w:rFonts w:hint="eastAsia" w:ascii="Times New Roman" w:hAnsi="Times New Roman" w:cs="Times New Roman"/>
                <w:color w:val="000000" w:themeColor="text1"/>
                <w:sz w:val="24"/>
                <w:szCs w:val="24"/>
                <w:lang w:val="en-US" w:eastAsia="zh-CN"/>
                <w14:textFill>
                  <w14:solidFill>
                    <w14:schemeClr w14:val="tx1"/>
                  </w14:solidFill>
                </w14:textFill>
              </w:rPr>
              <w:t>1000</w:t>
            </w:r>
            <w:r>
              <w:rPr>
                <w:rFonts w:hint="default" w:ascii="Times New Roman" w:hAnsi="Times New Roman" w:cs="Times New Roman"/>
                <w:color w:val="000000" w:themeColor="text1"/>
                <w:sz w:val="24"/>
                <w:szCs w:val="24"/>
                <w:lang w:val="en-US" w:eastAsia="zh-CN"/>
                <w14:textFill>
                  <w14:solidFill>
                    <w14:schemeClr w14:val="tx1"/>
                  </w14:solidFill>
                </w14:textFill>
              </w:rPr>
              <w:t>万元，环评环保投资为</w:t>
            </w:r>
            <w:r>
              <w:rPr>
                <w:rFonts w:hint="eastAsia" w:ascii="Times New Roman" w:hAnsi="Times New Roman" w:cs="Times New Roman"/>
                <w:color w:val="000000" w:themeColor="text1"/>
                <w:sz w:val="24"/>
                <w:szCs w:val="24"/>
                <w:lang w:val="en-US" w:eastAsia="zh-CN"/>
                <w14:textFill>
                  <w14:solidFill>
                    <w14:schemeClr w14:val="tx1"/>
                  </w14:solidFill>
                </w14:textFill>
              </w:rPr>
              <w:t>15</w:t>
            </w:r>
            <w:r>
              <w:rPr>
                <w:rFonts w:hint="default" w:ascii="Times New Roman" w:hAnsi="Times New Roman" w:cs="Times New Roman"/>
                <w:color w:val="000000" w:themeColor="text1"/>
                <w:sz w:val="24"/>
                <w:szCs w:val="24"/>
                <w:lang w:val="en-US" w:eastAsia="zh-CN"/>
                <w14:textFill>
                  <w14:solidFill>
                    <w14:schemeClr w14:val="tx1"/>
                  </w14:solidFill>
                </w14:textFill>
              </w:rPr>
              <w:t>万元，占总投资的</w:t>
            </w:r>
            <w:r>
              <w:rPr>
                <w:rFonts w:hint="eastAsia" w:ascii="Times New Roman" w:hAnsi="Times New Roman" w:cs="Times New Roman"/>
                <w:color w:val="000000" w:themeColor="text1"/>
                <w:sz w:val="24"/>
                <w:szCs w:val="24"/>
                <w:lang w:val="en-US" w:eastAsia="zh-CN"/>
                <w14:textFill>
                  <w14:solidFill>
                    <w14:schemeClr w14:val="tx1"/>
                  </w14:solidFill>
                </w14:textFill>
              </w:rPr>
              <w:t>1.5</w:t>
            </w:r>
            <w:r>
              <w:rPr>
                <w:rFonts w:hint="default" w:ascii="Times New Roman" w:hAnsi="Times New Roman" w:cs="Times New Roman"/>
                <w:color w:val="000000" w:themeColor="text1"/>
                <w:sz w:val="24"/>
                <w:szCs w:val="24"/>
                <w:lang w:val="en-US" w:eastAsia="zh-CN"/>
                <w14:textFill>
                  <w14:solidFill>
                    <w14:schemeClr w14:val="tx1"/>
                  </w14:solidFill>
                </w14:textFill>
              </w:rPr>
              <w:t>%，项目环保投资一览表如下：</w:t>
            </w:r>
          </w:p>
          <w:p w14:paraId="5689941E">
            <w:pPr>
              <w:spacing w:line="360" w:lineRule="auto"/>
              <w:jc w:val="center"/>
              <w:outlineLvl w:val="9"/>
              <w:rPr>
                <w:rFonts w:hint="default" w:ascii="Times New Roman" w:hAnsi="Times New Roman" w:cs="Times New Roman"/>
                <w:b/>
                <w:bCs/>
                <w:color w:val="000000" w:themeColor="text1"/>
                <w:sz w:val="24"/>
                <w:szCs w:val="24"/>
                <w:lang w:val="en-US" w:eastAsia="zh-CN"/>
                <w14:textFill>
                  <w14:solidFill>
                    <w14:schemeClr w14:val="tx1"/>
                  </w14:solidFill>
                </w14:textFill>
              </w:rPr>
            </w:pPr>
            <w:r>
              <w:rPr>
                <w:rFonts w:hint="default" w:ascii="Times New Roman" w:hAnsi="Times New Roman" w:cs="Times New Roman"/>
                <w:b/>
                <w:bCs/>
                <w:color w:val="000000" w:themeColor="text1"/>
                <w:sz w:val="24"/>
                <w:szCs w:val="24"/>
                <w:lang w:val="en-US" w:eastAsia="zh-CN"/>
                <w14:textFill>
                  <w14:solidFill>
                    <w14:schemeClr w14:val="tx1"/>
                  </w14:solidFill>
                </w14:textFill>
              </w:rPr>
              <w:t>表-3-1   项目环保投资一览表</w:t>
            </w:r>
          </w:p>
          <w:tbl>
            <w:tblPr>
              <w:tblStyle w:val="25"/>
              <w:tblW w:w="49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137"/>
              <w:gridCol w:w="1013"/>
              <w:gridCol w:w="3856"/>
              <w:gridCol w:w="1152"/>
              <w:gridCol w:w="1106"/>
            </w:tblGrid>
            <w:tr w14:paraId="2170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88" w:type="pct"/>
                  <w:gridSpan w:val="3"/>
                  <w:tcBorders>
                    <w:tl2br w:val="nil"/>
                    <w:tr2bl w:val="nil"/>
                  </w:tcBorders>
                  <w:noWrap w:val="0"/>
                  <w:vAlign w:val="center"/>
                </w:tcPr>
                <w:p w14:paraId="20AD8B78">
                  <w:pPr>
                    <w:jc w:val="center"/>
                    <w:rPr>
                      <w:rFonts w:hint="default" w:ascii="Times New Roman" w:hAnsi="Times New Roman" w:eastAsia="宋体" w:cs="Times New Roman"/>
                      <w:b/>
                      <w:color w:val="auto"/>
                      <w:sz w:val="21"/>
                      <w:szCs w:val="21"/>
                      <w:lang w:eastAsia="zh-CN"/>
                    </w:rPr>
                  </w:pPr>
                  <w:r>
                    <w:rPr>
                      <w:rFonts w:hint="default" w:ascii="Times New Roman" w:hAnsi="Times New Roman" w:cs="Times New Roman"/>
                      <w:b/>
                      <w:color w:val="auto"/>
                      <w:sz w:val="21"/>
                      <w:szCs w:val="21"/>
                      <w:lang w:val="en-US" w:eastAsia="zh-CN"/>
                    </w:rPr>
                    <w:t>内容</w:t>
                  </w:r>
                </w:p>
              </w:tc>
              <w:tc>
                <w:tcPr>
                  <w:tcW w:w="2151" w:type="pct"/>
                  <w:tcBorders>
                    <w:tl2br w:val="nil"/>
                    <w:tr2bl w:val="nil"/>
                  </w:tcBorders>
                  <w:noWrap w:val="0"/>
                  <w:vAlign w:val="center"/>
                </w:tcPr>
                <w:p w14:paraId="50250004">
                  <w:pPr>
                    <w:jc w:val="center"/>
                    <w:rPr>
                      <w:rFonts w:hint="default" w:ascii="Times New Roman" w:hAnsi="Times New Roman" w:eastAsia="宋体" w:cs="Times New Roman"/>
                      <w:b/>
                      <w:color w:val="auto"/>
                      <w:sz w:val="21"/>
                      <w:szCs w:val="21"/>
                      <w:lang w:val="en-US" w:eastAsia="zh-CN"/>
                    </w:rPr>
                  </w:pPr>
                  <w:r>
                    <w:rPr>
                      <w:rFonts w:hint="default" w:ascii="Times New Roman" w:hAnsi="Times New Roman" w:cs="Times New Roman"/>
                      <w:b/>
                      <w:color w:val="auto"/>
                      <w:sz w:val="21"/>
                      <w:szCs w:val="21"/>
                      <w:lang w:val="en-US" w:eastAsia="zh-CN"/>
                    </w:rPr>
                    <w:t>环保措施</w:t>
                  </w:r>
                </w:p>
              </w:tc>
              <w:tc>
                <w:tcPr>
                  <w:tcW w:w="642" w:type="pct"/>
                  <w:tcBorders>
                    <w:tl2br w:val="nil"/>
                    <w:tr2bl w:val="nil"/>
                  </w:tcBorders>
                  <w:noWrap w:val="0"/>
                  <w:vAlign w:val="center"/>
                </w:tcPr>
                <w:p w14:paraId="0C8A8BE5">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环保投资</w:t>
                  </w:r>
                </w:p>
                <w:p w14:paraId="42A8005A">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（万元）</w:t>
                  </w:r>
                </w:p>
              </w:tc>
              <w:tc>
                <w:tcPr>
                  <w:tcW w:w="617" w:type="pct"/>
                  <w:tcBorders>
                    <w:tl2br w:val="nil"/>
                    <w:tr2bl w:val="nil"/>
                  </w:tcBorders>
                  <w:noWrap w:val="0"/>
                  <w:vAlign w:val="center"/>
                </w:tcPr>
                <w:p w14:paraId="43D741EE">
                  <w:pPr>
                    <w:jc w:val="center"/>
                    <w:rPr>
                      <w:rFonts w:hint="default" w:ascii="Times New Roman" w:hAnsi="Times New Roman" w:cs="Times New Roman"/>
                      <w:b/>
                      <w:color w:val="auto"/>
                      <w:sz w:val="21"/>
                      <w:szCs w:val="21"/>
                    </w:rPr>
                  </w:pPr>
                  <w:r>
                    <w:rPr>
                      <w:rFonts w:hint="default" w:ascii="Times New Roman" w:hAnsi="Times New Roman" w:cs="Times New Roman"/>
                      <w:b/>
                      <w:color w:val="auto"/>
                      <w:sz w:val="21"/>
                      <w:szCs w:val="21"/>
                      <w:lang w:val="en-US" w:eastAsia="zh-CN"/>
                    </w:rPr>
                    <w:t>实际</w:t>
                  </w:r>
                  <w:r>
                    <w:rPr>
                      <w:rFonts w:hint="default" w:ascii="Times New Roman" w:hAnsi="Times New Roman" w:cs="Times New Roman"/>
                      <w:b/>
                      <w:color w:val="auto"/>
                      <w:sz w:val="21"/>
                      <w:szCs w:val="21"/>
                    </w:rPr>
                    <w:t>投资</w:t>
                  </w:r>
                </w:p>
                <w:p w14:paraId="63A1BA20">
                  <w:pPr>
                    <w:jc w:val="center"/>
                    <w:rPr>
                      <w:rFonts w:hint="default" w:ascii="Times New Roman" w:hAnsi="Times New Roman" w:eastAsia="宋体" w:cs="Times New Roman"/>
                      <w:b/>
                      <w:color w:val="auto"/>
                      <w:sz w:val="21"/>
                      <w:szCs w:val="21"/>
                      <w:lang w:val="en-US" w:eastAsia="zh-CN"/>
                    </w:rPr>
                  </w:pPr>
                  <w:r>
                    <w:rPr>
                      <w:rFonts w:hint="default" w:ascii="Times New Roman" w:hAnsi="Times New Roman" w:cs="Times New Roman"/>
                      <w:b/>
                      <w:color w:val="auto"/>
                      <w:sz w:val="21"/>
                      <w:szCs w:val="21"/>
                    </w:rPr>
                    <w:t>（万元）</w:t>
                  </w:r>
                </w:p>
              </w:tc>
            </w:tr>
            <w:tr w14:paraId="6B2D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388" w:type="pct"/>
                  <w:vMerge w:val="restart"/>
                  <w:tcBorders>
                    <w:tl2br w:val="nil"/>
                    <w:tr2bl w:val="nil"/>
                  </w:tcBorders>
                  <w:noWrap w:val="0"/>
                  <w:vAlign w:val="center"/>
                </w:tcPr>
                <w:p w14:paraId="7D205654">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废气</w:t>
                  </w:r>
                </w:p>
              </w:tc>
              <w:tc>
                <w:tcPr>
                  <w:tcW w:w="634" w:type="pct"/>
                  <w:tcBorders>
                    <w:tl2br w:val="nil"/>
                    <w:tr2bl w:val="nil"/>
                  </w:tcBorders>
                  <w:noWrap w:val="0"/>
                  <w:vAlign w:val="center"/>
                </w:tcPr>
                <w:p w14:paraId="6DB96C04">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投料工序</w:t>
                  </w:r>
                </w:p>
              </w:tc>
              <w:tc>
                <w:tcPr>
                  <w:tcW w:w="565" w:type="pct"/>
                  <w:tcBorders>
                    <w:tl2br w:val="nil"/>
                    <w:tr2bl w:val="nil"/>
                  </w:tcBorders>
                  <w:noWrap w:val="0"/>
                  <w:vAlign w:val="center"/>
                </w:tcPr>
                <w:p w14:paraId="481AA981">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颗粒物</w:t>
                  </w:r>
                </w:p>
              </w:tc>
              <w:tc>
                <w:tcPr>
                  <w:tcW w:w="2151" w:type="pct"/>
                  <w:tcBorders>
                    <w:tl2br w:val="nil"/>
                    <w:tr2bl w:val="nil"/>
                  </w:tcBorders>
                  <w:noWrap w:val="0"/>
                  <w:vAlign w:val="center"/>
                </w:tcPr>
                <w:p w14:paraId="247476E8">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分别在粉碎机顶部设置集气罩并配套脉冲式布袋除尘器处理，最终由引风机排入20m的排气筒有组织排放</w:t>
                  </w:r>
                </w:p>
              </w:tc>
              <w:tc>
                <w:tcPr>
                  <w:tcW w:w="642" w:type="pct"/>
                  <w:tcBorders>
                    <w:tl2br w:val="nil"/>
                    <w:tr2bl w:val="nil"/>
                  </w:tcBorders>
                  <w:noWrap w:val="0"/>
                  <w:vAlign w:val="center"/>
                </w:tcPr>
                <w:p w14:paraId="2CD446CC">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t>
                  </w:r>
                </w:p>
              </w:tc>
              <w:tc>
                <w:tcPr>
                  <w:tcW w:w="617" w:type="pct"/>
                  <w:tcBorders>
                    <w:tl2br w:val="nil"/>
                    <w:tr2bl w:val="nil"/>
                  </w:tcBorders>
                  <w:noWrap w:val="0"/>
                  <w:vAlign w:val="center"/>
                </w:tcPr>
                <w:p w14:paraId="0FD9663A">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4</w:t>
                  </w:r>
                </w:p>
              </w:tc>
            </w:tr>
            <w:tr w14:paraId="5377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388" w:type="pct"/>
                  <w:vMerge w:val="continue"/>
                  <w:tcBorders>
                    <w:tl2br w:val="nil"/>
                    <w:tr2bl w:val="nil"/>
                  </w:tcBorders>
                  <w:noWrap w:val="0"/>
                  <w:vAlign w:val="center"/>
                </w:tcPr>
                <w:p w14:paraId="3C9B501A">
                  <w:pPr>
                    <w:jc w:val="center"/>
                    <w:rPr>
                      <w:rFonts w:hint="default" w:ascii="Times New Roman" w:hAnsi="Times New Roman" w:cs="Times New Roman"/>
                      <w:color w:val="auto"/>
                      <w:sz w:val="21"/>
                      <w:szCs w:val="21"/>
                      <w:lang w:val="en-US" w:eastAsia="zh-CN"/>
                    </w:rPr>
                  </w:pPr>
                </w:p>
              </w:tc>
              <w:tc>
                <w:tcPr>
                  <w:tcW w:w="634" w:type="pct"/>
                  <w:tcBorders>
                    <w:tl2br w:val="nil"/>
                    <w:tr2bl w:val="nil"/>
                  </w:tcBorders>
                  <w:noWrap w:val="0"/>
                  <w:vAlign w:val="center"/>
                </w:tcPr>
                <w:p w14:paraId="1354A62D">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粉碎、混合工序</w:t>
                  </w:r>
                </w:p>
              </w:tc>
              <w:tc>
                <w:tcPr>
                  <w:tcW w:w="565" w:type="pct"/>
                  <w:tcBorders>
                    <w:tl2br w:val="nil"/>
                    <w:tr2bl w:val="nil"/>
                  </w:tcBorders>
                  <w:noWrap w:val="0"/>
                  <w:vAlign w:val="center"/>
                </w:tcPr>
                <w:p w14:paraId="3978374D">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颗粒物</w:t>
                  </w:r>
                </w:p>
              </w:tc>
              <w:tc>
                <w:tcPr>
                  <w:tcW w:w="2151" w:type="pct"/>
                  <w:tcBorders>
                    <w:tl2br w:val="nil"/>
                    <w:tr2bl w:val="nil"/>
                  </w:tcBorders>
                  <w:noWrap w:val="0"/>
                  <w:vAlign w:val="center"/>
                </w:tcPr>
                <w:p w14:paraId="5BE00E4A">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分别在粉碎机顶部设置集气罩并配套脉冲式布袋除尘器处理，最终由引风机排入20m的排气筒有组织排放</w:t>
                  </w:r>
                </w:p>
              </w:tc>
              <w:tc>
                <w:tcPr>
                  <w:tcW w:w="642" w:type="pct"/>
                  <w:tcBorders>
                    <w:tl2br w:val="nil"/>
                    <w:tr2bl w:val="nil"/>
                  </w:tcBorders>
                  <w:noWrap w:val="0"/>
                  <w:vAlign w:val="center"/>
                </w:tcPr>
                <w:p w14:paraId="73FEC2F2">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t>
                  </w:r>
                </w:p>
              </w:tc>
              <w:tc>
                <w:tcPr>
                  <w:tcW w:w="617" w:type="pct"/>
                  <w:tcBorders>
                    <w:tl2br w:val="nil"/>
                    <w:tr2bl w:val="nil"/>
                  </w:tcBorders>
                  <w:noWrap w:val="0"/>
                  <w:vAlign w:val="center"/>
                </w:tcPr>
                <w:p w14:paraId="094F80AB">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4</w:t>
                  </w:r>
                </w:p>
              </w:tc>
            </w:tr>
            <w:tr w14:paraId="4CC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trPr>
              <w:tc>
                <w:tcPr>
                  <w:tcW w:w="388" w:type="pct"/>
                  <w:vMerge w:val="continue"/>
                  <w:tcBorders>
                    <w:tl2br w:val="nil"/>
                    <w:tr2bl w:val="nil"/>
                  </w:tcBorders>
                  <w:noWrap w:val="0"/>
                  <w:vAlign w:val="center"/>
                </w:tcPr>
                <w:p w14:paraId="42AA60C8">
                  <w:pPr>
                    <w:jc w:val="center"/>
                    <w:rPr>
                      <w:rFonts w:hint="default" w:ascii="Times New Roman" w:hAnsi="Times New Roman" w:cs="Times New Roman"/>
                      <w:color w:val="auto"/>
                      <w:sz w:val="21"/>
                      <w:szCs w:val="21"/>
                      <w:lang w:val="en-US" w:eastAsia="zh-CN"/>
                    </w:rPr>
                  </w:pPr>
                </w:p>
              </w:tc>
              <w:tc>
                <w:tcPr>
                  <w:tcW w:w="634" w:type="pct"/>
                  <w:tcBorders>
                    <w:tl2br w:val="nil"/>
                    <w:tr2bl w:val="nil"/>
                  </w:tcBorders>
                  <w:noWrap w:val="0"/>
                  <w:vAlign w:val="center"/>
                </w:tcPr>
                <w:p w14:paraId="708E7C4F">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发酵工序</w:t>
                  </w:r>
                </w:p>
              </w:tc>
              <w:tc>
                <w:tcPr>
                  <w:tcW w:w="565" w:type="pct"/>
                  <w:tcBorders>
                    <w:tl2br w:val="nil"/>
                    <w:tr2bl w:val="nil"/>
                  </w:tcBorders>
                  <w:noWrap w:val="0"/>
                  <w:vAlign w:val="center"/>
                </w:tcPr>
                <w:p w14:paraId="4A30D35B">
                  <w:pPr>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氨、硫化氢、臭气浓度</w:t>
                  </w:r>
                </w:p>
              </w:tc>
              <w:tc>
                <w:tcPr>
                  <w:tcW w:w="2151" w:type="pct"/>
                  <w:tcBorders>
                    <w:tl2br w:val="nil"/>
                    <w:tr2bl w:val="nil"/>
                  </w:tcBorders>
                  <w:noWrap w:val="0"/>
                  <w:vAlign w:val="center"/>
                </w:tcPr>
                <w:p w14:paraId="6C0E0F48">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安装负压式排风扇将废气排入活性炭吸附装置处理后，最终由20m排气筒有组织排放</w:t>
                  </w:r>
                </w:p>
              </w:tc>
              <w:tc>
                <w:tcPr>
                  <w:tcW w:w="642" w:type="pct"/>
                  <w:tcBorders>
                    <w:tl2br w:val="nil"/>
                    <w:tr2bl w:val="nil"/>
                  </w:tcBorders>
                  <w:noWrap w:val="0"/>
                  <w:vAlign w:val="center"/>
                </w:tcPr>
                <w:p w14:paraId="553AB72D">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t>
                  </w:r>
                </w:p>
              </w:tc>
              <w:tc>
                <w:tcPr>
                  <w:tcW w:w="617" w:type="pct"/>
                  <w:tcBorders>
                    <w:tl2br w:val="nil"/>
                    <w:tr2bl w:val="nil"/>
                  </w:tcBorders>
                  <w:noWrap w:val="0"/>
                  <w:vAlign w:val="center"/>
                </w:tcPr>
                <w:p w14:paraId="74A1E11A">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4</w:t>
                  </w:r>
                </w:p>
              </w:tc>
            </w:tr>
            <w:tr w14:paraId="3BF2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88" w:type="pct"/>
                  <w:tcBorders>
                    <w:tl2br w:val="nil"/>
                    <w:tr2bl w:val="nil"/>
                  </w:tcBorders>
                  <w:noWrap w:val="0"/>
                  <w:vAlign w:val="center"/>
                </w:tcPr>
                <w:p w14:paraId="2765B191">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废水</w:t>
                  </w:r>
                </w:p>
              </w:tc>
              <w:tc>
                <w:tcPr>
                  <w:tcW w:w="1199" w:type="pct"/>
                  <w:gridSpan w:val="2"/>
                  <w:tcBorders>
                    <w:tl2br w:val="nil"/>
                    <w:tr2bl w:val="nil"/>
                  </w:tcBorders>
                  <w:noWrap w:val="0"/>
                  <w:vAlign w:val="center"/>
                </w:tcPr>
                <w:p w14:paraId="213E5F4D">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生活污水</w:t>
                  </w:r>
                </w:p>
              </w:tc>
              <w:tc>
                <w:tcPr>
                  <w:tcW w:w="2151" w:type="pct"/>
                  <w:tcBorders>
                    <w:tl2br w:val="nil"/>
                    <w:tr2bl w:val="nil"/>
                  </w:tcBorders>
                  <w:noWrap w:val="0"/>
                  <w:vAlign w:val="center"/>
                </w:tcPr>
                <w:p w14:paraId="3468EF80">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玻璃钢化粪池</w:t>
                  </w:r>
                </w:p>
              </w:tc>
              <w:tc>
                <w:tcPr>
                  <w:tcW w:w="642" w:type="pct"/>
                  <w:tcBorders>
                    <w:tl2br w:val="nil"/>
                    <w:tr2bl w:val="nil"/>
                  </w:tcBorders>
                  <w:noWrap w:val="0"/>
                  <w:vAlign w:val="center"/>
                </w:tcPr>
                <w:p w14:paraId="04ACB79F">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w:t>
                  </w:r>
                </w:p>
              </w:tc>
              <w:tc>
                <w:tcPr>
                  <w:tcW w:w="617" w:type="pct"/>
                  <w:tcBorders>
                    <w:tl2br w:val="nil"/>
                    <w:tr2bl w:val="nil"/>
                  </w:tcBorders>
                  <w:noWrap w:val="0"/>
                  <w:vAlign w:val="center"/>
                </w:tcPr>
                <w:p w14:paraId="4B1D91E4">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2.3</w:t>
                  </w:r>
                </w:p>
              </w:tc>
            </w:tr>
            <w:tr w14:paraId="124E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exact"/>
                <w:jc w:val="center"/>
              </w:trPr>
              <w:tc>
                <w:tcPr>
                  <w:tcW w:w="388" w:type="pct"/>
                  <w:tcBorders>
                    <w:tl2br w:val="nil"/>
                    <w:tr2bl w:val="nil"/>
                  </w:tcBorders>
                  <w:noWrap w:val="0"/>
                  <w:vAlign w:val="center"/>
                </w:tcPr>
                <w:p w14:paraId="6C48C701">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噪声</w:t>
                  </w:r>
                </w:p>
              </w:tc>
              <w:tc>
                <w:tcPr>
                  <w:tcW w:w="1199" w:type="pct"/>
                  <w:gridSpan w:val="2"/>
                  <w:tcBorders>
                    <w:tl2br w:val="nil"/>
                    <w:tr2bl w:val="nil"/>
                  </w:tcBorders>
                  <w:noWrap w:val="0"/>
                  <w:vAlign w:val="center"/>
                </w:tcPr>
                <w:p w14:paraId="29BCDD00">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设备运行噪声</w:t>
                  </w:r>
                </w:p>
              </w:tc>
              <w:tc>
                <w:tcPr>
                  <w:tcW w:w="2151" w:type="pct"/>
                  <w:tcBorders>
                    <w:tl2br w:val="nil"/>
                    <w:tr2bl w:val="nil"/>
                  </w:tcBorders>
                  <w:noWrap w:val="0"/>
                  <w:vAlign w:val="center"/>
                </w:tcPr>
                <w:p w14:paraId="6AE6BF8D">
                  <w:pPr>
                    <w:keepNext w:val="0"/>
                    <w:keepLines w:val="0"/>
                    <w:widowControl/>
                    <w:suppressLineNumbers w:val="0"/>
                    <w:jc w:val="center"/>
                  </w:pPr>
                  <w:r>
                    <w:rPr>
                      <w:rFonts w:hint="eastAsia" w:ascii="宋体" w:hAnsi="宋体" w:eastAsia="宋体" w:cs="宋体"/>
                      <w:color w:val="000000"/>
                      <w:kern w:val="0"/>
                      <w:sz w:val="20"/>
                      <w:szCs w:val="20"/>
                      <w:lang w:val="en-US" w:eastAsia="zh-CN" w:bidi="ar"/>
                    </w:rPr>
                    <w:t>选用低噪音设备，加设基础消声减振措施，设施设备均安装于车间或房屋内部，封闭作业</w:t>
                  </w:r>
                </w:p>
                <w:p w14:paraId="4077C2A0">
                  <w:pPr>
                    <w:jc w:val="center"/>
                    <w:rPr>
                      <w:rFonts w:hint="default" w:ascii="Times New Roman" w:hAnsi="Times New Roman" w:cs="Times New Roman"/>
                      <w:color w:val="auto"/>
                      <w:sz w:val="21"/>
                      <w:szCs w:val="21"/>
                    </w:rPr>
                  </w:pPr>
                </w:p>
              </w:tc>
              <w:tc>
                <w:tcPr>
                  <w:tcW w:w="642" w:type="pct"/>
                  <w:tcBorders>
                    <w:tl2br w:val="nil"/>
                    <w:tr2bl w:val="nil"/>
                  </w:tcBorders>
                  <w:noWrap w:val="0"/>
                  <w:vAlign w:val="center"/>
                </w:tcPr>
                <w:p w14:paraId="10593EEE">
                  <w:pPr>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w:t>
                  </w:r>
                </w:p>
              </w:tc>
              <w:tc>
                <w:tcPr>
                  <w:tcW w:w="617" w:type="pct"/>
                  <w:tcBorders>
                    <w:tl2br w:val="nil"/>
                    <w:tr2bl w:val="nil"/>
                  </w:tcBorders>
                  <w:noWrap w:val="0"/>
                  <w:vAlign w:val="center"/>
                </w:tcPr>
                <w:p w14:paraId="473AE8D9">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纳入工程总投资核算</w:t>
                  </w:r>
                </w:p>
              </w:tc>
            </w:tr>
            <w:tr w14:paraId="24B5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jc w:val="center"/>
              </w:trPr>
              <w:tc>
                <w:tcPr>
                  <w:tcW w:w="388" w:type="pct"/>
                  <w:vMerge w:val="restart"/>
                  <w:tcBorders>
                    <w:tl2br w:val="nil"/>
                    <w:tr2bl w:val="nil"/>
                  </w:tcBorders>
                  <w:noWrap w:val="0"/>
                  <w:vAlign w:val="center"/>
                </w:tcPr>
                <w:p w14:paraId="35582B8A">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固废</w:t>
                  </w:r>
                </w:p>
              </w:tc>
              <w:tc>
                <w:tcPr>
                  <w:tcW w:w="1199" w:type="pct"/>
                  <w:gridSpan w:val="2"/>
                  <w:tcBorders>
                    <w:tl2br w:val="nil"/>
                    <w:tr2bl w:val="nil"/>
                  </w:tcBorders>
                  <w:noWrap w:val="0"/>
                  <w:vAlign w:val="center"/>
                </w:tcPr>
                <w:p w14:paraId="2CFDE895">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生活垃圾</w:t>
                  </w:r>
                </w:p>
              </w:tc>
              <w:tc>
                <w:tcPr>
                  <w:tcW w:w="2151" w:type="pct"/>
                  <w:tcBorders>
                    <w:tl2br w:val="nil"/>
                    <w:tr2bl w:val="nil"/>
                  </w:tcBorders>
                  <w:noWrap w:val="0"/>
                  <w:vAlign w:val="center"/>
                </w:tcPr>
                <w:p w14:paraId="7D3B6F12">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购置垃圾桶</w:t>
                  </w:r>
                </w:p>
              </w:tc>
              <w:tc>
                <w:tcPr>
                  <w:tcW w:w="642" w:type="pct"/>
                  <w:tcBorders>
                    <w:tl2br w:val="nil"/>
                    <w:tr2bl w:val="nil"/>
                  </w:tcBorders>
                  <w:noWrap w:val="0"/>
                  <w:vAlign w:val="center"/>
                </w:tcPr>
                <w:p w14:paraId="09402174">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w:t>
                  </w:r>
                </w:p>
              </w:tc>
              <w:tc>
                <w:tcPr>
                  <w:tcW w:w="617" w:type="pct"/>
                  <w:tcBorders>
                    <w:tl2br w:val="nil"/>
                    <w:tr2bl w:val="nil"/>
                  </w:tcBorders>
                  <w:noWrap w:val="0"/>
                  <w:vAlign w:val="center"/>
                </w:tcPr>
                <w:p w14:paraId="678F2165">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0.2</w:t>
                  </w:r>
                </w:p>
              </w:tc>
            </w:tr>
            <w:tr w14:paraId="477B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exact"/>
                <w:jc w:val="center"/>
              </w:trPr>
              <w:tc>
                <w:tcPr>
                  <w:tcW w:w="388" w:type="pct"/>
                  <w:vMerge w:val="continue"/>
                  <w:tcBorders>
                    <w:tl2br w:val="nil"/>
                    <w:tr2bl w:val="nil"/>
                  </w:tcBorders>
                  <w:noWrap w:val="0"/>
                  <w:vAlign w:val="center"/>
                </w:tcPr>
                <w:p w14:paraId="549157E7">
                  <w:pPr>
                    <w:jc w:val="center"/>
                    <w:rPr>
                      <w:rFonts w:hint="default" w:ascii="Times New Roman" w:hAnsi="Times New Roman" w:cs="Times New Roman"/>
                      <w:color w:val="auto"/>
                      <w:sz w:val="21"/>
                      <w:szCs w:val="21"/>
                    </w:rPr>
                  </w:pPr>
                </w:p>
              </w:tc>
              <w:tc>
                <w:tcPr>
                  <w:tcW w:w="1199" w:type="pct"/>
                  <w:gridSpan w:val="2"/>
                  <w:tcBorders>
                    <w:tl2br w:val="nil"/>
                    <w:tr2bl w:val="nil"/>
                  </w:tcBorders>
                  <w:noWrap w:val="0"/>
                  <w:vAlign w:val="center"/>
                </w:tcPr>
                <w:p w14:paraId="2E919784">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危险废物</w:t>
                  </w:r>
                </w:p>
              </w:tc>
              <w:tc>
                <w:tcPr>
                  <w:tcW w:w="2151" w:type="pct"/>
                  <w:tcBorders>
                    <w:tl2br w:val="nil"/>
                    <w:tr2bl w:val="nil"/>
                  </w:tcBorders>
                  <w:noWrap w:val="0"/>
                  <w:vAlign w:val="center"/>
                </w:tcPr>
                <w:p w14:paraId="58656358">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危废处理</w:t>
                  </w:r>
                </w:p>
              </w:tc>
              <w:tc>
                <w:tcPr>
                  <w:tcW w:w="642" w:type="pct"/>
                  <w:tcBorders>
                    <w:tl2br w:val="nil"/>
                    <w:tr2bl w:val="nil"/>
                  </w:tcBorders>
                  <w:noWrap w:val="0"/>
                  <w:vAlign w:val="center"/>
                </w:tcPr>
                <w:p w14:paraId="17CA9CB6">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w:t>
                  </w:r>
                </w:p>
              </w:tc>
              <w:tc>
                <w:tcPr>
                  <w:tcW w:w="617" w:type="pct"/>
                  <w:tcBorders>
                    <w:tl2br w:val="nil"/>
                    <w:tr2bl w:val="nil"/>
                  </w:tcBorders>
                  <w:noWrap w:val="0"/>
                  <w:vAlign w:val="center"/>
                </w:tcPr>
                <w:p w14:paraId="76654456">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0.5</w:t>
                  </w:r>
                </w:p>
              </w:tc>
            </w:tr>
            <w:tr w14:paraId="1072E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exact"/>
                <w:jc w:val="center"/>
              </w:trPr>
              <w:tc>
                <w:tcPr>
                  <w:tcW w:w="3739" w:type="pct"/>
                  <w:gridSpan w:val="4"/>
                  <w:tcBorders>
                    <w:tl2br w:val="nil"/>
                    <w:tr2bl w:val="nil"/>
                  </w:tcBorders>
                  <w:noWrap w:val="0"/>
                  <w:vAlign w:val="center"/>
                </w:tcPr>
                <w:p w14:paraId="6F312F4F">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总计</w:t>
                  </w:r>
                </w:p>
              </w:tc>
              <w:tc>
                <w:tcPr>
                  <w:tcW w:w="642" w:type="pct"/>
                  <w:tcBorders>
                    <w:tl2br w:val="nil"/>
                    <w:tr2bl w:val="nil"/>
                  </w:tcBorders>
                  <w:noWrap w:val="0"/>
                  <w:vAlign w:val="center"/>
                </w:tcPr>
                <w:p w14:paraId="0A92AFA8">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15</w:t>
                  </w:r>
                </w:p>
              </w:tc>
              <w:tc>
                <w:tcPr>
                  <w:tcW w:w="617" w:type="pct"/>
                  <w:tcBorders>
                    <w:tl2br w:val="nil"/>
                    <w:tr2bl w:val="nil"/>
                  </w:tcBorders>
                  <w:noWrap w:val="0"/>
                  <w:vAlign w:val="center"/>
                </w:tcPr>
                <w:p w14:paraId="6D58B117">
                  <w:pPr>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15</w:t>
                  </w:r>
                </w:p>
              </w:tc>
            </w:tr>
            <w:tr w14:paraId="7EBC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5000" w:type="pct"/>
                  <w:gridSpan w:val="6"/>
                  <w:tcBorders>
                    <w:tl2br w:val="nil"/>
                    <w:tr2bl w:val="nil"/>
                  </w:tcBorders>
                  <w:noWrap w:val="0"/>
                  <w:vAlign w:val="center"/>
                </w:tcPr>
                <w:p w14:paraId="5EB474DE">
                  <w:pPr>
                    <w:jc w:val="both"/>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注：本项目环评报告中未</w:t>
                  </w:r>
                  <w:r>
                    <w:rPr>
                      <w:rFonts w:hint="eastAsia" w:ascii="Times New Roman" w:hAnsi="Times New Roman" w:cs="Times New Roman"/>
                      <w:color w:val="auto"/>
                      <w:sz w:val="21"/>
                      <w:szCs w:val="21"/>
                      <w:lang w:val="en-US" w:eastAsia="zh-CN"/>
                    </w:rPr>
                    <w:t>提及</w:t>
                  </w:r>
                  <w:r>
                    <w:rPr>
                      <w:rFonts w:hint="default" w:ascii="Times New Roman" w:hAnsi="Times New Roman" w:cs="Times New Roman"/>
                      <w:color w:val="auto"/>
                      <w:sz w:val="21"/>
                      <w:szCs w:val="21"/>
                      <w:lang w:val="en-US" w:eastAsia="zh-CN"/>
                    </w:rPr>
                    <w:t>环保投资一览表具体内容</w:t>
                  </w:r>
                </w:p>
              </w:tc>
            </w:tr>
          </w:tbl>
          <w:p w14:paraId="7445766E">
            <w:pPr>
              <w:shd w:val="clear"/>
              <w:spacing w:line="360" w:lineRule="auto"/>
              <w:ind w:firstLine="484" w:firstLineChars="200"/>
              <w:outlineLvl w:val="9"/>
              <w:rPr>
                <w:rFonts w:hint="default" w:eastAsia="宋体"/>
                <w:lang w:val="en-US" w:eastAsia="zh-CN"/>
              </w:rPr>
            </w:pPr>
            <w:r>
              <w:rPr>
                <w:rFonts w:hint="eastAsia" w:ascii="Calibri" w:hAnsi="Calibri" w:eastAsia="宋体" w:cs="Times New Roman"/>
                <w:color w:val="000000" w:themeColor="text1"/>
                <w:kern w:val="2"/>
                <w:sz w:val="24"/>
                <w:szCs w:val="24"/>
                <w:lang w:val="en-US" w:eastAsia="zh-CN" w:bidi="ar-SA"/>
                <w14:textFill>
                  <w14:solidFill>
                    <w14:schemeClr w14:val="tx1"/>
                  </w14:solidFill>
                </w14:textFill>
              </w:rPr>
              <w:t>由上表分析可知，环评阶段提出的各项环保措施基本落实</w:t>
            </w:r>
            <w:r>
              <w:rPr>
                <w:rFonts w:hint="eastAsia" w:cs="Times New Roman"/>
                <w:color w:val="000000" w:themeColor="text1"/>
                <w:kern w:val="2"/>
                <w:sz w:val="24"/>
                <w:szCs w:val="24"/>
                <w:lang w:val="en-US" w:eastAsia="zh-CN" w:bidi="ar-SA"/>
                <w14:textFill>
                  <w14:solidFill>
                    <w14:schemeClr w14:val="tx1"/>
                  </w14:solidFill>
                </w14:textFill>
              </w:rPr>
              <w:t>，环保投资与环评阶段保持基本一致</w:t>
            </w:r>
            <w:r>
              <w:rPr>
                <w:rFonts w:hint="eastAsia" w:ascii="Calibri" w:hAnsi="Calibri" w:eastAsia="宋体" w:cs="Times New Roman"/>
                <w:color w:val="000000" w:themeColor="text1"/>
                <w:kern w:val="2"/>
                <w:sz w:val="24"/>
                <w:szCs w:val="24"/>
                <w:lang w:val="en-US" w:eastAsia="zh-CN" w:bidi="ar-SA"/>
                <w14:textFill>
                  <w14:solidFill>
                    <w14:schemeClr w14:val="tx1"/>
                  </w14:solidFill>
                </w14:textFill>
              </w:rPr>
              <w:t>。</w:t>
            </w:r>
          </w:p>
        </w:tc>
      </w:tr>
      <w:bookmarkEnd w:id="2"/>
      <w:bookmarkEnd w:id="3"/>
    </w:tbl>
    <w:p w14:paraId="5EEBAA7B">
      <w:pPr>
        <w:adjustRightInd w:val="0"/>
        <w:snapToGrid w:val="0"/>
        <w:outlineLvl w:val="9"/>
        <w:rPr>
          <w:rStyle w:val="57"/>
        </w:rPr>
      </w:pPr>
      <w:bookmarkStart w:id="4" w:name="_Toc459295253"/>
      <w:bookmarkStart w:id="5" w:name="_Toc4994"/>
      <w:bookmarkStart w:id="6" w:name="_Toc28175"/>
      <w:bookmarkStart w:id="7" w:name="_Toc31534"/>
      <w:r>
        <w:rPr>
          <w:rFonts w:hint="eastAsia"/>
          <w:b/>
          <w:bCs/>
          <w:color w:val="000000"/>
          <w:kern w:val="44"/>
          <w:sz w:val="32"/>
          <w:szCs w:val="44"/>
          <w:lang w:val="en-US" w:eastAsia="zh-CN" w:bidi="ar-SA"/>
        </w:rPr>
        <w:br w:type="page"/>
      </w:r>
      <w:bookmarkStart w:id="8" w:name="_Toc6203"/>
      <w:bookmarkStart w:id="9" w:name="_Toc27277"/>
      <w:r>
        <w:rPr>
          <w:b/>
          <w:bCs/>
          <w:color w:val="333333"/>
          <w:spacing w:val="9"/>
          <w:kern w:val="0"/>
          <w:sz w:val="24"/>
        </w:rPr>
        <w:t>表四</w:t>
      </w:r>
    </w:p>
    <w:bookmarkEnd w:id="8"/>
    <w:bookmarkEnd w:id="9"/>
    <w:tbl>
      <w:tblPr>
        <w:tblStyle w:val="25"/>
        <w:tblW w:w="90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1"/>
      </w:tblGrid>
      <w:tr w14:paraId="00948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 w:hRule="atLeast"/>
          <w:jc w:val="center"/>
        </w:trPr>
        <w:tc>
          <w:tcPr>
            <w:tcW w:w="9071" w:type="dxa"/>
            <w:vAlign w:val="top"/>
          </w:tcPr>
          <w:p w14:paraId="04011E76">
            <w:pPr>
              <w:spacing w:line="360" w:lineRule="auto"/>
              <w:outlineLvl w:val="9"/>
              <w:rPr>
                <w:rFonts w:hint="default" w:ascii="Times New Roman" w:hAnsi="Times New Roman" w:cs="Times New Roman" w:eastAsiaTheme="minorEastAsia"/>
                <w:b/>
                <w:bCs/>
                <w:color w:val="auto"/>
                <w:sz w:val="24"/>
                <w:szCs w:val="24"/>
                <w:lang w:val="en-US" w:eastAsia="zh-CN"/>
              </w:rPr>
            </w:pPr>
            <w:r>
              <w:rPr>
                <w:rFonts w:hint="eastAsia" w:ascii="Times New Roman" w:hAnsi="Times New Roman" w:cs="Times New Roman" w:eastAsiaTheme="minorEastAsia"/>
                <w:b/>
                <w:bCs/>
                <w:color w:val="auto"/>
                <w:sz w:val="24"/>
                <w:szCs w:val="24"/>
                <w:lang w:val="en-US" w:eastAsia="zh-CN"/>
              </w:rPr>
              <w:t>建设项目环境影响报告表主要结论及审批部门审批决定</w:t>
            </w:r>
          </w:p>
          <w:p w14:paraId="5832F0B6">
            <w:pPr>
              <w:spacing w:line="360" w:lineRule="auto"/>
              <w:outlineLvl w:val="9"/>
              <w:rPr>
                <w:rFonts w:hint="default" w:ascii="Times New Roman" w:hAnsi="Times New Roman" w:cs="Times New Roman" w:eastAsiaTheme="minorEastAsia"/>
                <w:b/>
                <w:bCs/>
                <w:color w:val="auto"/>
                <w:sz w:val="24"/>
                <w:szCs w:val="24"/>
              </w:rPr>
            </w:pPr>
            <w:r>
              <w:rPr>
                <w:rFonts w:hint="default" w:ascii="Times New Roman" w:hAnsi="Times New Roman" w:cs="Times New Roman" w:eastAsiaTheme="minorEastAsia"/>
                <w:b/>
                <w:bCs/>
                <w:color w:val="auto"/>
                <w:sz w:val="24"/>
                <w:szCs w:val="24"/>
                <w:lang w:val="en-US" w:eastAsia="zh-CN"/>
              </w:rPr>
              <w:t>4</w:t>
            </w:r>
            <w:r>
              <w:rPr>
                <w:rFonts w:hint="default" w:ascii="Times New Roman" w:hAnsi="Times New Roman" w:cs="Times New Roman" w:eastAsiaTheme="minorEastAsia"/>
                <w:b/>
                <w:bCs/>
                <w:color w:val="auto"/>
                <w:sz w:val="24"/>
                <w:szCs w:val="24"/>
              </w:rPr>
              <w:t>.1建设项目环评报告表的主要结论与建议</w:t>
            </w:r>
          </w:p>
          <w:p w14:paraId="7FC7E38B">
            <w:pPr>
              <w:spacing w:line="360" w:lineRule="auto"/>
              <w:ind w:firstLine="484" w:firstLineChars="200"/>
              <w:outlineLvl w:val="9"/>
              <w:rPr>
                <w:rFonts w:hint="default" w:ascii="Times New Roman" w:hAnsi="Times New Roman" w:cs="Times New Roman"/>
                <w:b w:val="0"/>
                <w:bCs w:val="0"/>
                <w:color w:val="auto"/>
                <w:sz w:val="24"/>
                <w:lang w:val="en-US" w:eastAsia="zh-CN"/>
              </w:rPr>
            </w:pPr>
            <w:r>
              <w:rPr>
                <w:rFonts w:hint="default" w:ascii="Times New Roman" w:hAnsi="Times New Roman" w:cs="Times New Roman"/>
                <w:b w:val="0"/>
                <w:bCs w:val="0"/>
                <w:color w:val="auto"/>
                <w:sz w:val="24"/>
                <w:lang w:val="en-US" w:eastAsia="zh-CN"/>
              </w:rPr>
              <w:t>本项目符合国家、地方产业政策要求，并且满足</w:t>
            </w:r>
            <w:r>
              <w:rPr>
                <w:rFonts w:hint="eastAsia" w:ascii="Times New Roman" w:hAnsi="Times New Roman" w:cs="Times New Roman"/>
                <w:b w:val="0"/>
                <w:bCs w:val="0"/>
                <w:color w:val="auto"/>
                <w:sz w:val="24"/>
                <w:lang w:val="en-US" w:eastAsia="zh-CN"/>
              </w:rPr>
              <w:t>海东市“</w:t>
            </w:r>
            <w:r>
              <w:rPr>
                <w:rFonts w:hint="default" w:ascii="Times New Roman" w:hAnsi="Times New Roman" w:cs="Times New Roman"/>
                <w:b w:val="0"/>
                <w:bCs w:val="0"/>
                <w:color w:val="auto"/>
                <w:sz w:val="24"/>
                <w:lang w:val="en-US" w:eastAsia="zh-CN"/>
              </w:rPr>
              <w:t>三线一单</w:t>
            </w:r>
            <w:r>
              <w:rPr>
                <w:rFonts w:hint="eastAsia" w:ascii="Times New Roman" w:hAnsi="Times New Roman" w:cs="Times New Roman"/>
                <w:b w:val="0"/>
                <w:bCs w:val="0"/>
                <w:color w:val="auto"/>
                <w:sz w:val="24"/>
                <w:lang w:val="en-US" w:eastAsia="zh-CN"/>
              </w:rPr>
              <w:t>”</w:t>
            </w:r>
            <w:r>
              <w:rPr>
                <w:rFonts w:hint="default" w:ascii="Times New Roman" w:hAnsi="Times New Roman" w:cs="Times New Roman"/>
                <w:b w:val="0"/>
                <w:bCs w:val="0"/>
                <w:color w:val="auto"/>
                <w:sz w:val="24"/>
                <w:lang w:val="en-US" w:eastAsia="zh-CN"/>
              </w:rPr>
              <w:t>相关要求。</w:t>
            </w:r>
          </w:p>
          <w:p w14:paraId="26F4CD40">
            <w:pPr>
              <w:spacing w:line="360" w:lineRule="auto"/>
              <w:ind w:firstLine="484" w:firstLineChars="200"/>
              <w:rPr>
                <w:rFonts w:hint="default" w:ascii="Times New Roman" w:hAnsi="Times New Roman" w:cs="Times New Roman"/>
                <w:b w:val="0"/>
                <w:bCs w:val="0"/>
                <w:color w:val="auto"/>
                <w:sz w:val="24"/>
                <w:lang w:val="en-US" w:eastAsia="zh-CN"/>
              </w:rPr>
            </w:pPr>
            <w:r>
              <w:rPr>
                <w:rFonts w:hint="default" w:ascii="Times New Roman" w:hAnsi="Times New Roman" w:cs="Times New Roman"/>
                <w:b w:val="0"/>
                <w:bCs w:val="0"/>
                <w:color w:val="auto"/>
                <w:sz w:val="24"/>
                <w:lang w:val="en-US" w:eastAsia="zh-CN"/>
              </w:rPr>
              <w:t>同时各类污染物采取的防治措施可行，经本评价提出的污染防治措施治理后均可达标排放，对环境影响较小，环境风险在可控和可接受程度内，风险防范措施技术可行。因此，在落实各项污染防治、生态保护措施及风险防范措施和应急预案后，从环境保护角度，本项目建设是可行的。</w:t>
            </w:r>
          </w:p>
          <w:p w14:paraId="2AFEE84F">
            <w:pPr>
              <w:spacing w:line="360" w:lineRule="auto"/>
              <w:outlineLvl w:val="9"/>
              <w:rPr>
                <w:rFonts w:hint="default" w:ascii="Times New Roman" w:hAnsi="Times New Roman" w:cs="Times New Roman" w:eastAsiaTheme="minorEastAsia"/>
                <w:b w:val="0"/>
                <w:bCs w:val="0"/>
                <w:color w:val="0000FF"/>
                <w:sz w:val="24"/>
                <w:szCs w:val="24"/>
                <w:lang w:val="en-US" w:eastAsia="zh-CN"/>
              </w:rPr>
            </w:pPr>
            <w:r>
              <w:rPr>
                <w:rFonts w:hint="default" w:ascii="Times New Roman" w:hAnsi="Times New Roman" w:cs="Times New Roman" w:eastAsiaTheme="minorEastAsia"/>
                <w:b/>
                <w:bCs/>
                <w:sz w:val="24"/>
                <w:szCs w:val="24"/>
                <w:lang w:val="en-US" w:eastAsia="zh-CN"/>
              </w:rPr>
              <w:t>4</w:t>
            </w:r>
            <w:r>
              <w:rPr>
                <w:rFonts w:hint="default" w:ascii="Times New Roman" w:hAnsi="Times New Roman" w:cs="Times New Roman" w:eastAsiaTheme="minorEastAsia"/>
                <w:b/>
                <w:bCs/>
                <w:sz w:val="24"/>
                <w:szCs w:val="24"/>
              </w:rPr>
              <w:t>.2审批部门审批决定</w:t>
            </w:r>
          </w:p>
          <w:p w14:paraId="078836F9">
            <w:pPr>
              <w:spacing w:line="360" w:lineRule="auto"/>
              <w:ind w:left="0" w:leftChars="0" w:firstLine="0" w:firstLineChars="0"/>
              <w:jc w:val="center"/>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bCs/>
                <w:color w:val="auto"/>
                <w:sz w:val="24"/>
                <w:szCs w:val="24"/>
                <w:lang w:val="en-US" w:eastAsia="zh-CN"/>
              </w:rPr>
              <w:t>关于青稞产业园酒糟饲料加工车间技改项目环境影响报告表的批复</w:t>
            </w:r>
          </w:p>
          <w:p w14:paraId="33651CCB">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青海互助天佑德青稞酒股份有限公司：</w:t>
            </w:r>
          </w:p>
          <w:p w14:paraId="774CFEA7">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你公司报来的由青海安环技术咨询有限公司编制的《青稞产业园酒糟饲料加工车间技改项目环境影响报告表》及其报批申请悉，经专家审查和我局研究，现批复如下：</w:t>
            </w:r>
          </w:p>
          <w:p w14:paraId="24C8C1FD">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一、项目概况</w:t>
            </w:r>
          </w:p>
          <w:p w14:paraId="45D3DBEA">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项目位于青海互助天佑德青稞酒股份有限公司安定厂区内新建酒糟饲料加工车间及配套设施4058.49m</w:t>
            </w:r>
            <w:r>
              <w:rPr>
                <w:rFonts w:hint="eastAsia" w:ascii="Times New Roman" w:hAnsi="Times New Roman" w:cs="Times New Roman" w:eastAsiaTheme="minorEastAsia"/>
                <w:b w:val="0"/>
                <w:bCs w:val="0"/>
                <w:color w:val="auto"/>
                <w:sz w:val="24"/>
                <w:szCs w:val="24"/>
                <w:vertAlign w:val="superscript"/>
                <w:lang w:val="en-US" w:eastAsia="zh-CN"/>
              </w:rPr>
              <w:t>2</w:t>
            </w:r>
            <w:r>
              <w:rPr>
                <w:rFonts w:hint="eastAsia" w:ascii="Times New Roman" w:hAnsi="Times New Roman" w:cs="Times New Roman" w:eastAsiaTheme="minorEastAsia"/>
                <w:b w:val="0"/>
                <w:bCs w:val="0"/>
                <w:color w:val="auto"/>
                <w:sz w:val="24"/>
                <w:szCs w:val="24"/>
                <w:lang w:val="en-US" w:eastAsia="zh-CN"/>
              </w:rPr>
              <w:t>，其中生产车间3101.37m</w:t>
            </w:r>
            <w:r>
              <w:rPr>
                <w:rFonts w:hint="eastAsia" w:ascii="Times New Roman" w:hAnsi="Times New Roman" w:cs="Times New Roman" w:eastAsiaTheme="minorEastAsia"/>
                <w:b w:val="0"/>
                <w:bCs w:val="0"/>
                <w:color w:val="auto"/>
                <w:sz w:val="24"/>
                <w:szCs w:val="24"/>
                <w:vertAlign w:val="superscript"/>
                <w:lang w:val="en-US" w:eastAsia="zh-CN"/>
              </w:rPr>
              <w:t>2</w:t>
            </w:r>
            <w:r>
              <w:rPr>
                <w:rFonts w:hint="eastAsia" w:ascii="Times New Roman" w:hAnsi="Times New Roman" w:cs="Times New Roman" w:eastAsiaTheme="minorEastAsia"/>
                <w:b w:val="0"/>
                <w:bCs w:val="0"/>
                <w:color w:val="auto"/>
                <w:sz w:val="24"/>
                <w:szCs w:val="24"/>
                <w:lang w:val="en-US" w:eastAsia="zh-CN"/>
              </w:rPr>
              <w:t>，建设2条饲料加工生产线；配套建设办公用房957.12m</w:t>
            </w:r>
            <w:r>
              <w:rPr>
                <w:rFonts w:hint="eastAsia" w:ascii="Times New Roman" w:hAnsi="Times New Roman" w:cs="Times New Roman" w:eastAsiaTheme="minorEastAsia"/>
                <w:b w:val="0"/>
                <w:bCs w:val="0"/>
                <w:color w:val="auto"/>
                <w:sz w:val="24"/>
                <w:szCs w:val="24"/>
                <w:vertAlign w:val="superscript"/>
                <w:lang w:val="en-US" w:eastAsia="zh-CN"/>
              </w:rPr>
              <w:t>2</w:t>
            </w:r>
            <w:r>
              <w:rPr>
                <w:rFonts w:hint="eastAsia" w:ascii="Times New Roman" w:hAnsi="Times New Roman" w:cs="Times New Roman" w:eastAsiaTheme="minorEastAsia"/>
                <w:b w:val="0"/>
                <w:bCs w:val="0"/>
                <w:color w:val="auto"/>
                <w:sz w:val="24"/>
                <w:szCs w:val="24"/>
                <w:lang w:val="en-US" w:eastAsia="zh-CN"/>
              </w:rPr>
              <w:t>。项目总投资1000万元，其中环保投资15万元。</w:t>
            </w:r>
          </w:p>
          <w:p w14:paraId="5B1914A8">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根据《产业结构调整指导目录（2019年本）》，项目符合国家产业政策。在全面落实报告表提出的各项环保措施的基础上，同意按批准的地点和规模进行建设。</w:t>
            </w:r>
          </w:p>
          <w:p w14:paraId="27F16BF4">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二、环境保护措施要求</w:t>
            </w:r>
          </w:p>
          <w:p w14:paraId="5CBC5FA5">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(一)项目施工期落实好以下环境保护措施</w:t>
            </w:r>
          </w:p>
          <w:p w14:paraId="785C9DA6">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1、落实施工期扬尘污染防治措施，做到“八个100%”，即现封闭管理100%、现场湿法作业100%、场区道路硬化100%、渣土物料覆盖100%、物料密闭运输100%、出入车辆清洗100%、扬尘监控安装100%、工地内非道路移动机械车辆100%达标。</w:t>
            </w:r>
          </w:p>
          <w:p w14:paraId="73FAE602">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2、落实施工期水污染防治措施。产生的生活废水和车辆冲洗废水由临时隔油沉淀池处理后回用于施工场地酒水抑尘</w:t>
            </w:r>
          </w:p>
          <w:p w14:paraId="24C13427">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3、落实施工期噪声污染防治措施,选用低噪声设备或设置降噪围栏，制定施工计划，合理安排高噪声设备作业时段，运输车辆进入环境敏感区采取减速、禁鸣或车辆分流等措施，以减缓对沿线环境敏感区域的影响，满足《建筑施工场界环境噪声排放标准》(GB12523-2011)的要求。</w:t>
            </w:r>
          </w:p>
          <w:p w14:paraId="177C2831">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4、施工垃圾及时进行分类、回收处理。施工人员产生的生活垃圾，实现全收集并统一运往垃圾填埋场处理，不得随意倾倒。</w:t>
            </w:r>
          </w:p>
          <w:p w14:paraId="6D67A2B6">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(二)项目运营期落实好以下环境保护措施</w:t>
            </w:r>
          </w:p>
          <w:p w14:paraId="4151CC99">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1、生产车间实现全封闭，原料玉米、酒糟、土豆渣、菜籽饼玉米胚芽粕、捆草等在投料、粉碎、配料混合过程中产生的粉尘经集尘罩收集由脉冲布袋除尘器处理后通过20米高的排气筒排放。确保颗粒物排放满足《大气污染物综合排放标准》(GB16297-1996)中表2二级标准。</w:t>
            </w:r>
          </w:p>
          <w:p w14:paraId="625D3260">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2、发酵车间采取封闭式自然发酵工艺，产生的恶臭必须由活性炭吸附装置处理后通过20米高的排气筒排放。确保恶臭无组织排放浓度满足《恶臭污染物排放标准》(GB14554-93)表1中2级标准。</w:t>
            </w:r>
          </w:p>
          <w:p w14:paraId="323CCE7B">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3、职工生活废水进入化粪池处理后，排入园区污水管网最终进入互助县第二污水处理厂处理，确保废水污染物排放满足《污水排入城镇下水道水质标准》（GB/T31962-2015）中B级值要求。</w:t>
            </w:r>
          </w:p>
          <w:p w14:paraId="13D353B1">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4、采用低噪声生产设备，对产噪设备采取减震、消声措，确保厂界噪声满足《工业企业厂界环境噪声排放标准》(GB12348-2008)中3类标准限值。</w:t>
            </w:r>
          </w:p>
          <w:p w14:paraId="750741C1">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5、运营期产生的固废主要为职工生活垃圾、原料清筛杂质、原料发酵生产反刍类饲料、除尘器收尘灰等，统一分类收集后定期清运至生活垃圾填埋场进行处理;收尘灰回用于生产，禁止在厂区内乱堆乱放。</w:t>
            </w:r>
          </w:p>
          <w:p w14:paraId="73811DFF">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6、设备维修废机油、废活性炭收集后暂存于厂区危废暂存问，定期交有资质单位处置。危险废物暂存间按照《危险废物贮存污染控制标准》(GB18597-2001)要求进行建设</w:t>
            </w:r>
          </w:p>
          <w:p w14:paraId="0A3502CE">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7、加强企业环保管理，成立环保机构，建立健全环保档案安排专职环保人员认真做好生产期污染物自行监测、环境突发事件应急预案及各项环境管理工作。</w:t>
            </w:r>
          </w:p>
          <w:p w14:paraId="0D7AACB0">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三、其他要求</w:t>
            </w:r>
          </w:p>
          <w:p w14:paraId="40232328">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1、项目建成投运前，办理排污许可证，做到依法排污、持证排污。</w:t>
            </w:r>
          </w:p>
          <w:p w14:paraId="603DD581">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2、项目建设必须严格执行主体工程与配套建设的环境保护设施 “三同时”制度。</w:t>
            </w:r>
          </w:p>
          <w:p w14:paraId="4D9E4721">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3、项目竣工后须按《建设项目竣工环境保护验收暂行办法》及《建设项目环境保护管理条例》规定，自主开展建设项目竣工环保验收，并报我局备案。</w:t>
            </w:r>
          </w:p>
          <w:p w14:paraId="39604E3D">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4、批复中未尽事宜，严格按照报告表的要求执行。</w:t>
            </w:r>
          </w:p>
          <w:p w14:paraId="218FC313">
            <w:pPr>
              <w:spacing w:line="360" w:lineRule="auto"/>
              <w:ind w:left="0" w:leftChars="0" w:firstLine="4866" w:firstLineChars="2011"/>
              <w:jc w:val="both"/>
              <w:outlineLvl w:val="9"/>
              <w:rPr>
                <w:rFonts w:hint="eastAsia"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b w:val="0"/>
                <w:bCs/>
                <w:color w:val="auto"/>
                <w:kern w:val="0"/>
                <w:sz w:val="24"/>
                <w:szCs w:val="24"/>
                <w:lang w:val="en-US" w:eastAsia="zh-CN"/>
              </w:rPr>
              <w:t>海东市互助土族自治县</w:t>
            </w:r>
            <w:r>
              <w:rPr>
                <w:rFonts w:hint="default" w:ascii="Times New Roman" w:hAnsi="Times New Roman" w:cs="Times New Roman"/>
                <w:b w:val="0"/>
                <w:bCs/>
                <w:color w:val="auto"/>
                <w:kern w:val="0"/>
                <w:sz w:val="24"/>
                <w:szCs w:val="24"/>
                <w:lang w:val="en-US" w:eastAsia="zh-CN"/>
              </w:rPr>
              <w:t>生态环境局</w:t>
            </w:r>
          </w:p>
          <w:p w14:paraId="22E685DF">
            <w:pPr>
              <w:spacing w:line="360" w:lineRule="auto"/>
              <w:ind w:left="0" w:leftChars="0" w:firstLine="5350" w:firstLineChars="2211"/>
              <w:jc w:val="both"/>
              <w:outlineLvl w:val="9"/>
              <w:rPr>
                <w:rFonts w:hint="default" w:ascii="Times New Roman" w:hAnsi="Times New Roman" w:cs="Times New Roman" w:eastAsiaTheme="minorEastAsia"/>
                <w:b w:val="0"/>
                <w:bCs w:val="0"/>
                <w:color w:val="auto"/>
                <w:sz w:val="24"/>
                <w:szCs w:val="24"/>
                <w:lang w:val="en-US" w:eastAsia="zh-CN"/>
              </w:rPr>
            </w:pPr>
            <w:r>
              <w:rPr>
                <w:rFonts w:hint="eastAsia" w:ascii="Times New Roman" w:hAnsi="Times New Roman" w:cs="Times New Roman" w:eastAsiaTheme="minorEastAsia"/>
                <w:b w:val="0"/>
                <w:bCs w:val="0"/>
                <w:color w:val="auto"/>
                <w:sz w:val="24"/>
                <w:szCs w:val="24"/>
                <w:lang w:val="en-US" w:eastAsia="zh-CN"/>
              </w:rPr>
              <w:t>2022年7月26日</w:t>
            </w:r>
          </w:p>
          <w:p w14:paraId="719A5C1A">
            <w:pPr>
              <w:pStyle w:val="23"/>
              <w:numPr>
                <w:ilvl w:val="0"/>
                <w:numId w:val="0"/>
              </w:numPr>
              <w:ind w:leftChars="200"/>
              <w:rPr>
                <w:b/>
                <w:bCs/>
              </w:rPr>
            </w:pPr>
            <w:r>
              <w:rPr>
                <w:rFonts w:hint="eastAsia"/>
                <w:b/>
                <w:bCs/>
                <w:lang w:val="en-US" w:eastAsia="zh-CN"/>
              </w:rPr>
              <w:t xml:space="preserve">4.3 </w:t>
            </w:r>
            <w:r>
              <w:rPr>
                <w:b/>
                <w:bCs/>
              </w:rPr>
              <w:t>环评批复要求的环保措施执行情况</w:t>
            </w:r>
          </w:p>
          <w:p w14:paraId="1E488271">
            <w:pPr>
              <w:pStyle w:val="23"/>
              <w:numPr>
                <w:ilvl w:val="0"/>
                <w:numId w:val="0"/>
              </w:numPr>
              <w:spacing w:line="360" w:lineRule="auto"/>
              <w:ind w:firstLine="484" w:firstLineChars="200"/>
              <w:rPr>
                <w:rFonts w:hint="eastAsia"/>
                <w:sz w:val="24"/>
                <w:szCs w:val="24"/>
              </w:rPr>
            </w:pPr>
            <w:r>
              <w:t>本项目</w:t>
            </w:r>
            <w:r>
              <w:rPr>
                <w:rFonts w:hint="eastAsia"/>
                <w:lang w:val="en-US" w:eastAsia="zh-CN"/>
              </w:rPr>
              <w:t>针对</w:t>
            </w:r>
            <w:r>
              <w:rPr>
                <w:rFonts w:hint="eastAsia" w:ascii="Times New Roman" w:hAnsi="Times New Roman" w:cs="Times New Roman"/>
                <w:b w:val="0"/>
                <w:bCs/>
                <w:color w:val="auto"/>
                <w:kern w:val="0"/>
                <w:sz w:val="24"/>
                <w:szCs w:val="24"/>
                <w:lang w:val="en-US" w:eastAsia="zh-CN"/>
              </w:rPr>
              <w:t>海东市互助土族自治县</w:t>
            </w:r>
            <w:r>
              <w:rPr>
                <w:rFonts w:hint="default" w:ascii="Times New Roman" w:hAnsi="Times New Roman" w:cs="Times New Roman"/>
                <w:b w:val="0"/>
                <w:bCs/>
                <w:color w:val="auto"/>
                <w:kern w:val="0"/>
                <w:sz w:val="24"/>
                <w:szCs w:val="24"/>
                <w:lang w:val="en-US" w:eastAsia="zh-CN"/>
              </w:rPr>
              <w:t>生态环境局</w:t>
            </w:r>
            <w:r>
              <w:rPr>
                <w:rFonts w:hint="eastAsia" w:ascii="Times New Roman"/>
                <w:color w:val="000000"/>
                <w:sz w:val="24"/>
                <w:szCs w:val="24"/>
              </w:rPr>
              <w:t>批复的</w:t>
            </w:r>
            <w:r>
              <w:rPr>
                <w:rFonts w:hint="eastAsia"/>
                <w:color w:val="000000"/>
                <w:sz w:val="24"/>
                <w:szCs w:val="24"/>
                <w:lang w:val="en-US" w:eastAsia="zh-CN"/>
              </w:rPr>
              <w:t>互环字</w:t>
            </w:r>
            <w:r>
              <w:rPr>
                <w:rFonts w:hint="default" w:ascii="Times New Roman" w:hAnsi="Times New Roman" w:cs="Times New Roman"/>
                <w:b w:val="0"/>
                <w:bCs w:val="0"/>
                <w:color w:val="auto"/>
                <w:kern w:val="2"/>
                <w:sz w:val="24"/>
                <w:szCs w:val="24"/>
                <w:lang w:val="en-US" w:eastAsia="zh-CN" w:bidi="ar-SA"/>
              </w:rPr>
              <w:t>【20</w:t>
            </w:r>
            <w:r>
              <w:rPr>
                <w:rFonts w:hint="eastAsia" w:cs="Times New Roman"/>
                <w:b w:val="0"/>
                <w:bCs w:val="0"/>
                <w:color w:val="auto"/>
                <w:kern w:val="2"/>
                <w:sz w:val="24"/>
                <w:szCs w:val="24"/>
                <w:lang w:val="en-US" w:eastAsia="zh-CN" w:bidi="ar-SA"/>
              </w:rPr>
              <w:t>22</w:t>
            </w:r>
            <w:r>
              <w:rPr>
                <w:rFonts w:hint="default" w:ascii="Times New Roman" w:hAnsi="Times New Roman" w:cs="Times New Roman"/>
                <w:b w:val="0"/>
                <w:bCs w:val="0"/>
                <w:color w:val="auto"/>
                <w:kern w:val="2"/>
                <w:sz w:val="24"/>
                <w:szCs w:val="24"/>
                <w:lang w:val="en-US" w:eastAsia="zh-CN" w:bidi="ar-SA"/>
              </w:rPr>
              <w:t>】</w:t>
            </w:r>
            <w:r>
              <w:rPr>
                <w:rFonts w:hint="eastAsia" w:cs="Times New Roman"/>
                <w:b w:val="0"/>
                <w:bCs w:val="0"/>
                <w:color w:val="auto"/>
                <w:kern w:val="2"/>
                <w:sz w:val="24"/>
                <w:szCs w:val="24"/>
                <w:lang w:val="en-US" w:eastAsia="zh-CN" w:bidi="ar-SA"/>
              </w:rPr>
              <w:t>85</w:t>
            </w:r>
            <w:r>
              <w:rPr>
                <w:rFonts w:hint="default" w:ascii="Times New Roman" w:hAnsi="Times New Roman" w:cs="Times New Roman"/>
                <w:b w:val="0"/>
                <w:bCs w:val="0"/>
                <w:color w:val="auto"/>
                <w:kern w:val="2"/>
                <w:sz w:val="24"/>
                <w:szCs w:val="24"/>
                <w:lang w:val="en-US" w:eastAsia="zh-CN" w:bidi="ar-SA"/>
              </w:rPr>
              <w:t>号</w:t>
            </w:r>
            <w:r>
              <w:rPr>
                <w:sz w:val="24"/>
                <w:szCs w:val="24"/>
              </w:rPr>
              <w:t>批复意见中提出的环境保护措施的落实情况见表</w:t>
            </w:r>
            <w:r>
              <w:rPr>
                <w:rFonts w:hint="eastAsia"/>
                <w:sz w:val="24"/>
                <w:szCs w:val="24"/>
                <w:lang w:val="en-US" w:eastAsia="zh-CN"/>
              </w:rPr>
              <w:t>4-1</w:t>
            </w:r>
            <w:r>
              <w:rPr>
                <w:sz w:val="24"/>
                <w:szCs w:val="24"/>
              </w:rPr>
              <w:t>。</w:t>
            </w:r>
          </w:p>
          <w:p w14:paraId="38FBE947">
            <w:pPr>
              <w:snapToGrid w:val="0"/>
              <w:spacing w:line="360" w:lineRule="auto"/>
              <w:ind w:firstLine="2662" w:firstLineChars="1100"/>
              <w:jc w:val="both"/>
              <w:rPr>
                <w:rFonts w:hint="default" w:ascii="Times New Roman" w:hAnsi="Times New Roman" w:cs="Times New Roman"/>
                <w:b/>
                <w:bCs/>
                <w:sz w:val="24"/>
                <w:szCs w:val="24"/>
              </w:rPr>
            </w:pPr>
            <w:r>
              <w:rPr>
                <w:rFonts w:hint="default" w:ascii="Times New Roman" w:hAnsi="Times New Roman" w:cs="Times New Roman"/>
                <w:b/>
                <w:bCs/>
                <w:sz w:val="24"/>
                <w:szCs w:val="24"/>
              </w:rPr>
              <w:t>表</w:t>
            </w:r>
            <w:r>
              <w:rPr>
                <w:rFonts w:hint="eastAsia" w:ascii="Times New Roman" w:hAnsi="Times New Roman" w:cs="Times New Roman"/>
                <w:b/>
                <w:bCs/>
                <w:sz w:val="24"/>
                <w:szCs w:val="24"/>
                <w:lang w:val="en-US" w:eastAsia="zh-CN"/>
              </w:rPr>
              <w:t xml:space="preserve">4-1   </w:t>
            </w:r>
            <w:r>
              <w:rPr>
                <w:rFonts w:hint="default" w:ascii="Times New Roman" w:hAnsi="Times New Roman" w:cs="Times New Roman"/>
                <w:b/>
                <w:bCs/>
                <w:sz w:val="24"/>
                <w:szCs w:val="24"/>
              </w:rPr>
              <w:t>环境影响报告表批复执行情况一览表</w:t>
            </w:r>
          </w:p>
          <w:tbl>
            <w:tblPr>
              <w:tblStyle w:val="25"/>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38"/>
              <w:gridCol w:w="3489"/>
              <w:gridCol w:w="4141"/>
              <w:gridCol w:w="733"/>
            </w:tblGrid>
            <w:tr w14:paraId="799CAC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438" w:type="dxa"/>
                  <w:vAlign w:val="center"/>
                </w:tcPr>
                <w:p w14:paraId="4287D806">
                  <w:pPr>
                    <w:snapToGrid w:val="0"/>
                    <w:spacing w:line="240" w:lineRule="auto"/>
                    <w:jc w:val="center"/>
                    <w:rPr>
                      <w:rFonts w:hint="default"/>
                      <w:b/>
                      <w:bCs/>
                      <w:sz w:val="21"/>
                      <w:szCs w:val="21"/>
                    </w:rPr>
                  </w:pPr>
                  <w:r>
                    <w:rPr>
                      <w:rFonts w:hint="default"/>
                      <w:b/>
                      <w:bCs/>
                      <w:sz w:val="21"/>
                      <w:szCs w:val="21"/>
                    </w:rPr>
                    <w:t>序号</w:t>
                  </w:r>
                </w:p>
              </w:tc>
              <w:tc>
                <w:tcPr>
                  <w:tcW w:w="3489" w:type="dxa"/>
                  <w:vAlign w:val="center"/>
                </w:tcPr>
                <w:p w14:paraId="7C93F27F">
                  <w:pPr>
                    <w:snapToGrid w:val="0"/>
                    <w:spacing w:line="240" w:lineRule="auto"/>
                    <w:jc w:val="center"/>
                    <w:rPr>
                      <w:rFonts w:hint="default"/>
                      <w:b/>
                      <w:bCs/>
                      <w:sz w:val="21"/>
                      <w:szCs w:val="21"/>
                    </w:rPr>
                  </w:pPr>
                  <w:r>
                    <w:rPr>
                      <w:rFonts w:hint="default"/>
                      <w:b/>
                      <w:bCs/>
                      <w:sz w:val="21"/>
                      <w:szCs w:val="21"/>
                    </w:rPr>
                    <w:t>环境影响报告表批复要求</w:t>
                  </w:r>
                </w:p>
              </w:tc>
              <w:tc>
                <w:tcPr>
                  <w:tcW w:w="4141" w:type="dxa"/>
                  <w:vAlign w:val="center"/>
                </w:tcPr>
                <w:p w14:paraId="18166DFA">
                  <w:pPr>
                    <w:snapToGrid w:val="0"/>
                    <w:spacing w:line="240" w:lineRule="auto"/>
                    <w:jc w:val="center"/>
                    <w:rPr>
                      <w:rFonts w:hint="default"/>
                      <w:b/>
                      <w:bCs/>
                      <w:sz w:val="21"/>
                      <w:szCs w:val="21"/>
                    </w:rPr>
                  </w:pPr>
                  <w:r>
                    <w:rPr>
                      <w:rFonts w:hint="default"/>
                      <w:b/>
                      <w:bCs/>
                      <w:sz w:val="21"/>
                      <w:szCs w:val="21"/>
                    </w:rPr>
                    <w:t>落实情况</w:t>
                  </w:r>
                </w:p>
              </w:tc>
              <w:tc>
                <w:tcPr>
                  <w:tcW w:w="733" w:type="dxa"/>
                  <w:vAlign w:val="center"/>
                </w:tcPr>
                <w:p w14:paraId="68E23896">
                  <w:pPr>
                    <w:snapToGrid w:val="0"/>
                    <w:spacing w:line="240" w:lineRule="auto"/>
                    <w:jc w:val="center"/>
                    <w:rPr>
                      <w:rFonts w:hint="default"/>
                      <w:b/>
                      <w:bCs/>
                      <w:sz w:val="21"/>
                      <w:szCs w:val="21"/>
                    </w:rPr>
                  </w:pPr>
                  <w:r>
                    <w:rPr>
                      <w:rFonts w:hint="default"/>
                      <w:b/>
                      <w:bCs/>
                      <w:sz w:val="21"/>
                      <w:szCs w:val="21"/>
                    </w:rPr>
                    <w:t>落实情况</w:t>
                  </w:r>
                </w:p>
              </w:tc>
            </w:tr>
            <w:tr w14:paraId="32C442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438" w:type="dxa"/>
                  <w:tcBorders>
                    <w:bottom w:val="single" w:color="auto" w:sz="4" w:space="0"/>
                  </w:tcBorders>
                  <w:vAlign w:val="center"/>
                </w:tcPr>
                <w:p w14:paraId="55F15627">
                  <w:pPr>
                    <w:snapToGrid w:val="0"/>
                    <w:spacing w:line="240" w:lineRule="auto"/>
                    <w:jc w:val="center"/>
                    <w:rPr>
                      <w:rFonts w:hint="default"/>
                      <w:sz w:val="21"/>
                      <w:szCs w:val="21"/>
                    </w:rPr>
                  </w:pPr>
                  <w:r>
                    <w:rPr>
                      <w:rFonts w:hint="default"/>
                      <w:sz w:val="21"/>
                      <w:szCs w:val="21"/>
                      <w:lang w:val="en-US" w:eastAsia="zh-CN"/>
                    </w:rPr>
                    <w:t>1</w:t>
                  </w:r>
                </w:p>
              </w:tc>
              <w:tc>
                <w:tcPr>
                  <w:tcW w:w="3489" w:type="dxa"/>
                  <w:tcBorders>
                    <w:bottom w:val="single" w:color="auto" w:sz="4" w:space="0"/>
                  </w:tcBorders>
                  <w:vAlign w:val="center"/>
                </w:tcPr>
                <w:p w14:paraId="7E78A090">
                  <w:pPr>
                    <w:autoSpaceDE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生产车间实现全封闭，原料玉米、酒糟、土豆渣、菜籽饼玉米胚芽粕、捆草等在投料、粉碎、配料混合过程中产生的粉尘经集尘罩收集由脉冲布袋除尘器处理后通过20米高的排气筒排放。确保颗粒物排放满足《大气污染物综合排放标准》(GB16297-1996)中表2二级标准。</w:t>
                  </w:r>
                </w:p>
              </w:tc>
              <w:tc>
                <w:tcPr>
                  <w:tcW w:w="4141" w:type="dxa"/>
                  <w:tcBorders>
                    <w:bottom w:val="single" w:color="auto" w:sz="4" w:space="0"/>
                  </w:tcBorders>
                  <w:vAlign w:val="center"/>
                </w:tcPr>
                <w:p w14:paraId="0F5426F7">
                  <w:pPr>
                    <w:autoSpaceDE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经过现场调查以及与建设单位的核实，生产车间实现全封闭，原料玉米、酒糟、土豆渣、菜籽饼玉米胚芽粕、捆草等在投料、粉碎、配料混合过程中产生的粉尘经集尘罩收集由脉冲布袋除尘器处理后通过20米高的排气筒排放。</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颗粒物无组织排放厂界最大浓度值为0.174mg/m</w:t>
                  </w:r>
                  <w:r>
                    <w:rPr>
                      <w:rFonts w:hint="default" w:ascii="Times New Roman" w:hAnsi="Times New Roman" w:eastAsia="宋体"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w:t>
                  </w: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排放</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满足</w:t>
                  </w:r>
                  <w:r>
                    <w:rPr>
                      <w:rFonts w:hint="default" w:ascii="Times New Roman" w:hAnsi="Times New Roman" w:eastAsia="宋体" w:cs="Times New Roman"/>
                      <w:color w:val="000000" w:themeColor="text1"/>
                      <w:sz w:val="21"/>
                      <w:szCs w:val="21"/>
                      <w14:textFill>
                        <w14:solidFill>
                          <w14:schemeClr w14:val="tx1"/>
                        </w14:solidFill>
                      </w14:textFill>
                    </w:rPr>
                    <w:t>《大气污染物综合排放标准》（GB16297-1996）</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中颗粒物无组织排放监控浓度限值（1.0mg/m</w:t>
                  </w:r>
                  <w:r>
                    <w:rPr>
                      <w:rFonts w:hint="default" w:ascii="Times New Roman" w:hAnsi="Times New Roman" w:eastAsia="宋体"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项目运营期有组织废气中的颗粒物最大排放浓度为35.4</w:t>
                  </w: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mg/m</w:t>
                  </w:r>
                  <w:r>
                    <w:rPr>
                      <w:rFonts w:hint="default" w:ascii="Times New Roman" w:hAnsi="Times New Roman" w:eastAsia="宋体" w:cs="Times New Roman"/>
                      <w:color w:val="000000" w:themeColor="text1"/>
                      <w:kern w:val="0"/>
                      <w:sz w:val="21"/>
                      <w:szCs w:val="21"/>
                      <w:vertAlign w:val="superscript"/>
                      <w:lang w:val="en-US" w:eastAsia="zh-CN" w:bidi="ar"/>
                      <w14:textFill>
                        <w14:solidFill>
                          <w14:schemeClr w14:val="tx1"/>
                        </w14:solidFill>
                      </w14:textFill>
                    </w:rPr>
                    <w:t>3</w:t>
                  </w:r>
                  <w:r>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t>，</w:t>
                  </w: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排放浓度满足</w:t>
                  </w:r>
                  <w:r>
                    <w:rPr>
                      <w:rFonts w:hint="default" w:ascii="Times New Roman" w:hAnsi="Times New Roman" w:eastAsia="宋体" w:cs="Times New Roman"/>
                      <w:color w:val="000000" w:themeColor="text1"/>
                      <w:sz w:val="21"/>
                      <w:szCs w:val="21"/>
                      <w14:textFill>
                        <w14:solidFill>
                          <w14:schemeClr w14:val="tx1"/>
                        </w14:solidFill>
                      </w14:textFill>
                    </w:rPr>
                    <w:t>《大气污染物综合排放标准》（GB16297-1996）</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中颗粒物有组织最高允许排放限值（120mg/m</w:t>
                  </w:r>
                  <w:r>
                    <w:rPr>
                      <w:rFonts w:hint="default" w:ascii="Times New Roman" w:hAnsi="Times New Roman" w:eastAsia="宋体"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tc>
              <w:tc>
                <w:tcPr>
                  <w:tcW w:w="733" w:type="dxa"/>
                  <w:tcBorders>
                    <w:bottom w:val="single" w:color="auto" w:sz="4" w:space="0"/>
                  </w:tcBorders>
                  <w:vAlign w:val="center"/>
                </w:tcPr>
                <w:p w14:paraId="0AC15E57">
                  <w:pPr>
                    <w:snapToGrid w:val="0"/>
                    <w:spacing w:line="240" w:lineRule="auto"/>
                    <w:jc w:val="center"/>
                    <w:rPr>
                      <w:rFonts w:hint="default"/>
                      <w:sz w:val="21"/>
                      <w:szCs w:val="21"/>
                    </w:rPr>
                  </w:pPr>
                  <w:r>
                    <w:rPr>
                      <w:rFonts w:hint="default"/>
                      <w:sz w:val="21"/>
                      <w:szCs w:val="21"/>
                      <w:lang w:eastAsia="zh-CN"/>
                    </w:rPr>
                    <w:t>已</w:t>
                  </w:r>
                  <w:r>
                    <w:rPr>
                      <w:rFonts w:hint="default"/>
                      <w:sz w:val="21"/>
                      <w:szCs w:val="21"/>
                    </w:rPr>
                    <w:t>落实</w:t>
                  </w:r>
                </w:p>
              </w:tc>
            </w:tr>
            <w:tr w14:paraId="259F15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438" w:type="dxa"/>
                  <w:tcBorders>
                    <w:top w:val="single" w:color="auto" w:sz="4" w:space="0"/>
                  </w:tcBorders>
                  <w:vAlign w:val="center"/>
                </w:tcPr>
                <w:p w14:paraId="400E6F0B">
                  <w:pPr>
                    <w:snapToGrid w:val="0"/>
                    <w:spacing w:line="240" w:lineRule="auto"/>
                    <w:jc w:val="center"/>
                    <w:rPr>
                      <w:rFonts w:hint="default"/>
                      <w:sz w:val="21"/>
                      <w:szCs w:val="21"/>
                      <w:lang w:val="en-US" w:eastAsia="zh-CN"/>
                    </w:rPr>
                  </w:pPr>
                  <w:r>
                    <w:rPr>
                      <w:rFonts w:hint="default"/>
                      <w:sz w:val="21"/>
                      <w:szCs w:val="21"/>
                      <w:lang w:val="en-US" w:eastAsia="zh-CN"/>
                    </w:rPr>
                    <w:t>2</w:t>
                  </w:r>
                </w:p>
              </w:tc>
              <w:tc>
                <w:tcPr>
                  <w:tcW w:w="3489" w:type="dxa"/>
                  <w:tcBorders>
                    <w:top w:val="single" w:color="auto" w:sz="4" w:space="0"/>
                  </w:tcBorders>
                  <w:vAlign w:val="center"/>
                </w:tcPr>
                <w:p w14:paraId="77C0366A">
                  <w:pPr>
                    <w:autoSpaceDE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发酵车间采取封闭式自然发酵工艺，产生的恶臭必须由活性炭吸附装置处理后通过20米高的排气</w:t>
                  </w:r>
                  <w:r>
                    <w:rPr>
                      <w:rFonts w:hint="eastAsia" w:ascii="Times New Roman" w:hAnsi="Times New Roman" w:cs="Times New Roman"/>
                      <w:color w:val="auto"/>
                      <w:sz w:val="21"/>
                      <w:szCs w:val="21"/>
                      <w:lang w:val="en-US" w:eastAsia="zh-CN"/>
                    </w:rPr>
                    <w:t>筒</w:t>
                  </w:r>
                  <w:r>
                    <w:rPr>
                      <w:rFonts w:hint="default" w:ascii="Times New Roman" w:hAnsi="Times New Roman" w:eastAsia="宋体" w:cs="Times New Roman"/>
                      <w:color w:val="auto"/>
                      <w:sz w:val="21"/>
                      <w:szCs w:val="21"/>
                      <w:lang w:val="en-US" w:eastAsia="zh-CN"/>
                    </w:rPr>
                    <w:t>排放。确保恶臭无组织排放浓度满足《恶臭污染物排放标准》(GB14554-93)表1中2级标准。</w:t>
                  </w:r>
                </w:p>
              </w:tc>
              <w:tc>
                <w:tcPr>
                  <w:tcW w:w="4141" w:type="dxa"/>
                  <w:tcBorders>
                    <w:top w:val="single" w:color="auto" w:sz="4" w:space="0"/>
                  </w:tcBorders>
                  <w:vAlign w:val="center"/>
                </w:tcPr>
                <w:p w14:paraId="5F0E32BB">
                  <w:pPr>
                    <w:spacing w:line="240" w:lineRule="auto"/>
                    <w:ind w:firstLine="424" w:firstLineChars="200"/>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经过现场调查以及与建设单位的核实，恶臭由活性炭吸附装置处理后通过20米高的排气</w:t>
                  </w:r>
                  <w:r>
                    <w:rPr>
                      <w:rFonts w:hint="eastAsia" w:ascii="Times New Roman" w:hAnsi="Times New Roman" w:cs="Times New Roman"/>
                      <w:color w:val="auto"/>
                      <w:sz w:val="21"/>
                      <w:szCs w:val="21"/>
                      <w:lang w:val="en-US" w:eastAsia="zh-CN"/>
                    </w:rPr>
                    <w:t>筒</w:t>
                  </w:r>
                  <w:r>
                    <w:rPr>
                      <w:rFonts w:hint="default" w:ascii="Times New Roman" w:hAnsi="Times New Roman" w:eastAsia="宋体" w:cs="Times New Roman"/>
                      <w:color w:val="auto"/>
                      <w:sz w:val="21"/>
                      <w:szCs w:val="21"/>
                      <w:lang w:val="en-US" w:eastAsia="zh-CN"/>
                    </w:rPr>
                    <w:t>排放。</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氨无组织排放厂界最大浓度值为0.10mg/m</w:t>
                  </w:r>
                  <w:r>
                    <w:rPr>
                      <w:rFonts w:hint="default" w:ascii="Times New Roman" w:hAnsi="Times New Roman" w:eastAsia="宋体"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硫化氢无组织排放厂界最大浓度值为0.009mg/m</w:t>
                  </w:r>
                  <w:r>
                    <w:rPr>
                      <w:rFonts w:hint="default" w:ascii="Times New Roman" w:hAnsi="Times New Roman" w:eastAsia="宋体"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臭气浓度无组织排放厂界最大值为12</w:t>
                  </w: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满足《恶臭污染物排放标准》（GB14554-93）表1中恶臭污染物厂界标准值（氨：1.5mg/m</w:t>
                  </w:r>
                  <w:r>
                    <w:rPr>
                      <w:rFonts w:hint="default" w:ascii="Times New Roman" w:hAnsi="Times New Roman" w:eastAsia="宋体"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、硫化氢：0.06mg/m</w:t>
                  </w:r>
                  <w:r>
                    <w:rPr>
                      <w:rFonts w:hint="default" w:ascii="Times New Roman" w:hAnsi="Times New Roman" w:eastAsia="宋体" w:cs="Times New Roman"/>
                      <w:color w:val="000000" w:themeColor="text1"/>
                      <w:sz w:val="21"/>
                      <w:szCs w:val="2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、臭气浓度：20），故本项目无组织废气达标排放。</w:t>
                  </w:r>
                  <w:r>
                    <w:rPr>
                      <w:rFonts w:hint="eastAsia" w:ascii="Times New Roman" w:hAnsi="Times New Roman" w:eastAsia="宋体" w:cs="Times New Roman"/>
                      <w:color w:val="000000" w:themeColor="text1"/>
                      <w:kern w:val="0"/>
                      <w:sz w:val="21"/>
                      <w:szCs w:val="21"/>
                      <w:lang w:val="en-US" w:eastAsia="zh-CN" w:bidi="ar"/>
                      <w14:textFill>
                        <w14:solidFill>
                          <w14:schemeClr w14:val="tx1"/>
                        </w14:solidFill>
                      </w14:textFill>
                    </w:rPr>
                    <w:t>有组织废气</w:t>
                  </w: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氨最大排放</w:t>
                  </w:r>
                  <w:r>
                    <w:rPr>
                      <w:rFonts w:hint="default" w:ascii="Times New Roman" w:hAnsi="Times New Roman" w:eastAsia="宋体" w:cs="Times New Roman"/>
                      <w:b w:val="0"/>
                      <w:bCs w:val="0"/>
                      <w:color w:val="000000" w:themeColor="text1"/>
                      <w:kern w:val="0"/>
                      <w:sz w:val="21"/>
                      <w:szCs w:val="21"/>
                      <w:vertAlign w:val="baseline"/>
                      <w:lang w:val="en-US" w:eastAsia="zh-CN" w:bidi="ar"/>
                      <w14:textFill>
                        <w14:solidFill>
                          <w14:schemeClr w14:val="tx1"/>
                        </w14:solidFill>
                      </w14:textFill>
                    </w:rPr>
                    <w:t>速率为</w:t>
                  </w: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0.0033kg/h</w:t>
                  </w:r>
                  <w:r>
                    <w:rPr>
                      <w:rFonts w:hint="default" w:ascii="Times New Roman" w:hAnsi="Times New Roman" w:eastAsia="宋体" w:cs="Times New Roman"/>
                      <w:b w:val="0"/>
                      <w:bCs w:val="0"/>
                      <w:color w:val="000000" w:themeColor="text1"/>
                      <w:kern w:val="0"/>
                      <w:sz w:val="21"/>
                      <w:szCs w:val="21"/>
                      <w:vertAlign w:val="baseline"/>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硫化氢最大排放速率为0.0083kg/h、臭气浓度最大排放为12（无量纲），排放满足《恶臭污染物排放标准》（GB14554-93）表2中恶臭污染物排放标准值（氨：8.7kg/h、硫化氢：0.58kg/h、臭气浓度：2000），故本项目有组织废气达标排放。</w:t>
                  </w:r>
                </w:p>
              </w:tc>
              <w:tc>
                <w:tcPr>
                  <w:tcW w:w="733" w:type="dxa"/>
                  <w:tcBorders>
                    <w:top w:val="single" w:color="auto" w:sz="4" w:space="0"/>
                  </w:tcBorders>
                  <w:vAlign w:val="center"/>
                </w:tcPr>
                <w:p w14:paraId="2A1DC36D">
                  <w:pPr>
                    <w:snapToGrid w:val="0"/>
                    <w:spacing w:line="240" w:lineRule="auto"/>
                    <w:jc w:val="center"/>
                    <w:rPr>
                      <w:rFonts w:hint="default"/>
                      <w:sz w:val="21"/>
                      <w:szCs w:val="21"/>
                    </w:rPr>
                  </w:pPr>
                  <w:r>
                    <w:rPr>
                      <w:rFonts w:hint="default"/>
                      <w:sz w:val="21"/>
                      <w:szCs w:val="21"/>
                      <w:lang w:eastAsia="zh-CN"/>
                    </w:rPr>
                    <w:t>已</w:t>
                  </w:r>
                  <w:r>
                    <w:rPr>
                      <w:rFonts w:hint="default"/>
                      <w:sz w:val="21"/>
                      <w:szCs w:val="21"/>
                    </w:rPr>
                    <w:t>落实</w:t>
                  </w:r>
                </w:p>
              </w:tc>
            </w:tr>
            <w:tr w14:paraId="517ECB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438" w:type="dxa"/>
                  <w:vAlign w:val="center"/>
                </w:tcPr>
                <w:p w14:paraId="39811699">
                  <w:pPr>
                    <w:snapToGrid w:val="0"/>
                    <w:spacing w:line="240" w:lineRule="auto"/>
                    <w:jc w:val="center"/>
                    <w:rPr>
                      <w:rFonts w:hint="default"/>
                      <w:sz w:val="21"/>
                      <w:szCs w:val="21"/>
                    </w:rPr>
                  </w:pPr>
                  <w:r>
                    <w:rPr>
                      <w:rFonts w:hint="default"/>
                      <w:sz w:val="21"/>
                      <w:szCs w:val="21"/>
                      <w:lang w:val="en-US" w:eastAsia="zh-CN"/>
                    </w:rPr>
                    <w:t>3</w:t>
                  </w:r>
                </w:p>
              </w:tc>
              <w:tc>
                <w:tcPr>
                  <w:tcW w:w="3489" w:type="dxa"/>
                  <w:vAlign w:val="center"/>
                </w:tcPr>
                <w:p w14:paraId="0C6EABC1">
                  <w:pPr>
                    <w:autoSpaceDE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职工生活废水进入化粪池处理后，排入园区污水管网最终进入互助县第二污水处理厂处理，确保废水污染物排放满足《污水排入城镇下水道水质标准》（GB/T31962-2015）中B级值要求。</w:t>
                  </w:r>
                </w:p>
              </w:tc>
              <w:tc>
                <w:tcPr>
                  <w:tcW w:w="4141" w:type="dxa"/>
                  <w:vAlign w:val="center"/>
                </w:tcPr>
                <w:p w14:paraId="6417A636">
                  <w:pPr>
                    <w:autoSpaceDE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经过现场调查以及与建设单位的核实，</w:t>
                  </w:r>
                  <w:r>
                    <w:rPr>
                      <w:rFonts w:hint="eastAsia" w:ascii="Times New Roman" w:hAnsi="Times New Roman" w:cs="Times New Roman"/>
                      <w:color w:val="auto"/>
                      <w:sz w:val="21"/>
                      <w:szCs w:val="21"/>
                      <w:lang w:val="en-US" w:eastAsia="zh-CN"/>
                    </w:rPr>
                    <w:t>本项目生活污水经化粪池预处理后排入园区已建的污水管网</w:t>
                  </w:r>
                </w:p>
              </w:tc>
              <w:tc>
                <w:tcPr>
                  <w:tcW w:w="733" w:type="dxa"/>
                  <w:vAlign w:val="center"/>
                </w:tcPr>
                <w:p w14:paraId="5BF119CD">
                  <w:pPr>
                    <w:autoSpaceDE w:val="0"/>
                    <w:snapToGrid w:val="0"/>
                    <w:spacing w:line="240" w:lineRule="auto"/>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已落实</w:t>
                  </w:r>
                </w:p>
              </w:tc>
            </w:tr>
            <w:tr w14:paraId="704FC8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438" w:type="dxa"/>
                  <w:vAlign w:val="center"/>
                </w:tcPr>
                <w:p w14:paraId="5AE2323E">
                  <w:pPr>
                    <w:snapToGrid w:val="0"/>
                    <w:spacing w:line="240" w:lineRule="auto"/>
                    <w:jc w:val="center"/>
                    <w:rPr>
                      <w:rFonts w:hint="default"/>
                      <w:sz w:val="21"/>
                      <w:szCs w:val="21"/>
                    </w:rPr>
                  </w:pPr>
                  <w:r>
                    <w:rPr>
                      <w:rFonts w:hint="default"/>
                      <w:sz w:val="21"/>
                      <w:szCs w:val="21"/>
                      <w:lang w:val="en-US" w:eastAsia="zh-CN"/>
                    </w:rPr>
                    <w:t>4</w:t>
                  </w:r>
                </w:p>
              </w:tc>
              <w:tc>
                <w:tcPr>
                  <w:tcW w:w="3489" w:type="dxa"/>
                  <w:vAlign w:val="center"/>
                </w:tcPr>
                <w:p w14:paraId="20773360">
                  <w:pPr>
                    <w:autoSpaceDE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采用低噪声生产设备，对产噪设备采取减震、消声措，确保厂界噪声满足《工业企业厂界环境噪声排放标准》(GB12348-2008)中3类标准限值。</w:t>
                  </w:r>
                </w:p>
              </w:tc>
              <w:tc>
                <w:tcPr>
                  <w:tcW w:w="4141" w:type="dxa"/>
                  <w:vAlign w:val="center"/>
                </w:tcPr>
                <w:p w14:paraId="33E6C9D6">
                  <w:pPr>
                    <w:autoSpaceDE w:val="0"/>
                    <w:snapToGrid w:val="0"/>
                    <w:spacing w:line="240" w:lineRule="auto"/>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本项目购置了符合国家要求的环保型设备并做好设备基础固定。</w:t>
                  </w:r>
                  <w:r>
                    <w:rPr>
                      <w:rFonts w:hint="eastAsia" w:ascii="Times New Roman" w:hAnsi="Times New Roman" w:eastAsia="宋体" w:cs="Times New Roman"/>
                      <w:color w:val="auto"/>
                      <w:sz w:val="21"/>
                      <w:szCs w:val="21"/>
                      <w:lang w:val="en-US" w:eastAsia="zh-CN"/>
                    </w:rPr>
                    <w:t>经检测，厂界噪声满足《工业企业厂界环境噪声排放标准》（GB12348-2008）中的3类标准</w:t>
                  </w:r>
                </w:p>
              </w:tc>
              <w:tc>
                <w:tcPr>
                  <w:tcW w:w="733" w:type="dxa"/>
                  <w:vAlign w:val="center"/>
                </w:tcPr>
                <w:p w14:paraId="6AEA4C6F">
                  <w:pPr>
                    <w:snapToGrid w:val="0"/>
                    <w:spacing w:line="240" w:lineRule="auto"/>
                    <w:jc w:val="center"/>
                    <w:rPr>
                      <w:rFonts w:hint="default"/>
                      <w:sz w:val="21"/>
                      <w:szCs w:val="21"/>
                    </w:rPr>
                  </w:pPr>
                  <w:r>
                    <w:rPr>
                      <w:rFonts w:hint="default"/>
                      <w:sz w:val="21"/>
                      <w:szCs w:val="21"/>
                      <w:lang w:eastAsia="zh-CN"/>
                    </w:rPr>
                    <w:t>已</w:t>
                  </w:r>
                  <w:r>
                    <w:rPr>
                      <w:rFonts w:hint="default"/>
                      <w:sz w:val="21"/>
                      <w:szCs w:val="21"/>
                    </w:rPr>
                    <w:t>落实</w:t>
                  </w:r>
                </w:p>
              </w:tc>
            </w:tr>
            <w:tr w14:paraId="031D1A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438" w:type="dxa"/>
                  <w:vAlign w:val="center"/>
                </w:tcPr>
                <w:p w14:paraId="77489A16">
                  <w:pPr>
                    <w:snapToGrid w:val="0"/>
                    <w:spacing w:line="240" w:lineRule="auto"/>
                    <w:jc w:val="center"/>
                    <w:rPr>
                      <w:rFonts w:hint="default"/>
                      <w:sz w:val="21"/>
                      <w:szCs w:val="21"/>
                      <w:lang w:val="en-US" w:eastAsia="zh-CN"/>
                    </w:rPr>
                  </w:pPr>
                  <w:r>
                    <w:rPr>
                      <w:rFonts w:hint="eastAsia"/>
                      <w:sz w:val="21"/>
                      <w:szCs w:val="21"/>
                      <w:lang w:val="en-US" w:eastAsia="zh-CN"/>
                    </w:rPr>
                    <w:t>5</w:t>
                  </w:r>
                </w:p>
              </w:tc>
              <w:tc>
                <w:tcPr>
                  <w:tcW w:w="3489" w:type="dxa"/>
                  <w:vAlign w:val="center"/>
                </w:tcPr>
                <w:p w14:paraId="616141A6">
                  <w:pPr>
                    <w:autoSpaceDE w:val="0"/>
                    <w:snapToGrid w:val="0"/>
                    <w:spacing w:line="240" w:lineRule="auto"/>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运营期产生的固废主要为职工生活垃圾、原料清筛杂质、原料发酵生产反刍类饲料、除尘器收尘灰等，统一分类收集后定期清运至生活垃圾填埋场进行处理;收尘灰回用于生产，禁止在厂区内乱堆乱放。</w:t>
                  </w:r>
                </w:p>
              </w:tc>
              <w:tc>
                <w:tcPr>
                  <w:tcW w:w="4141" w:type="dxa"/>
                  <w:vAlign w:val="center"/>
                </w:tcPr>
                <w:p w14:paraId="0E364469">
                  <w:pPr>
                    <w:autoSpaceDE w:val="0"/>
                    <w:snapToGrid w:val="0"/>
                    <w:spacing w:line="240" w:lineRule="auto"/>
                    <w:jc w:val="both"/>
                    <w:rPr>
                      <w:rFonts w:hint="default"/>
                      <w:sz w:val="21"/>
                      <w:szCs w:val="21"/>
                      <w:lang w:val="en-US" w:eastAsia="zh-CN"/>
                    </w:rPr>
                  </w:pPr>
                  <w:r>
                    <w:rPr>
                      <w:rFonts w:hint="default" w:ascii="Times New Roman" w:hAnsi="Times New Roman" w:eastAsia="宋体" w:cs="Times New Roman"/>
                      <w:color w:val="auto"/>
                      <w:sz w:val="21"/>
                      <w:szCs w:val="21"/>
                      <w:lang w:val="en-US" w:eastAsia="zh-CN"/>
                    </w:rPr>
                    <w:t>经过现场调查以及与建设单位的核实，运营期生活垃圾经新购置的垃圾桶收集后统一交由环卫部门处置；布袋除尘器收集的粉尘全部回用于生产不外排。</w:t>
                  </w:r>
                  <w:r>
                    <w:rPr>
                      <w:rFonts w:hint="eastAsia" w:ascii="Times New Roman" w:hAnsi="Times New Roman" w:cs="Times New Roman"/>
                      <w:color w:val="auto"/>
                      <w:sz w:val="21"/>
                      <w:szCs w:val="21"/>
                      <w:lang w:val="en-US" w:eastAsia="zh-CN"/>
                    </w:rPr>
                    <w:t>车间内垃圾日产日清，现场调查时无垃圾乱堆乱放现象。</w:t>
                  </w:r>
                </w:p>
              </w:tc>
              <w:tc>
                <w:tcPr>
                  <w:tcW w:w="733" w:type="dxa"/>
                  <w:vAlign w:val="center"/>
                </w:tcPr>
                <w:p w14:paraId="3B6B9542">
                  <w:pPr>
                    <w:snapToGrid w:val="0"/>
                    <w:spacing w:line="240" w:lineRule="auto"/>
                    <w:jc w:val="center"/>
                    <w:rPr>
                      <w:rFonts w:hint="default"/>
                      <w:sz w:val="21"/>
                      <w:szCs w:val="21"/>
                      <w:lang w:eastAsia="zh-CN"/>
                    </w:rPr>
                  </w:pPr>
                  <w:r>
                    <w:rPr>
                      <w:rFonts w:hint="default"/>
                      <w:sz w:val="21"/>
                      <w:szCs w:val="21"/>
                      <w:lang w:eastAsia="zh-CN"/>
                    </w:rPr>
                    <w:t>已</w:t>
                  </w:r>
                  <w:r>
                    <w:rPr>
                      <w:rFonts w:hint="default"/>
                      <w:sz w:val="21"/>
                      <w:szCs w:val="21"/>
                    </w:rPr>
                    <w:t>落实</w:t>
                  </w:r>
                </w:p>
              </w:tc>
            </w:tr>
            <w:tr w14:paraId="7F2910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438" w:type="dxa"/>
                  <w:vAlign w:val="center"/>
                </w:tcPr>
                <w:p w14:paraId="228F0A25">
                  <w:pPr>
                    <w:snapToGrid w:val="0"/>
                    <w:spacing w:line="240" w:lineRule="auto"/>
                    <w:jc w:val="center"/>
                    <w:rPr>
                      <w:rFonts w:hint="default"/>
                      <w:sz w:val="21"/>
                      <w:szCs w:val="21"/>
                      <w:lang w:val="en-US" w:eastAsia="zh-CN"/>
                    </w:rPr>
                  </w:pPr>
                  <w:r>
                    <w:rPr>
                      <w:rFonts w:hint="eastAsia"/>
                      <w:sz w:val="21"/>
                      <w:szCs w:val="21"/>
                      <w:lang w:val="en-US" w:eastAsia="zh-CN"/>
                    </w:rPr>
                    <w:t>6</w:t>
                  </w:r>
                </w:p>
              </w:tc>
              <w:tc>
                <w:tcPr>
                  <w:tcW w:w="3489" w:type="dxa"/>
                  <w:vAlign w:val="center"/>
                </w:tcPr>
                <w:p w14:paraId="34934A63">
                  <w:pPr>
                    <w:autoSpaceDE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设备维修废机油、废活性炭收集后暂存于厂区危废暂存问，定期交有资质单位处置。危险废物暂存间按照《危险废物贮存污染控制标准》(GB18597-2001)要求进行建设。</w:t>
                  </w:r>
                </w:p>
              </w:tc>
              <w:tc>
                <w:tcPr>
                  <w:tcW w:w="4141" w:type="dxa"/>
                  <w:vAlign w:val="center"/>
                </w:tcPr>
                <w:p w14:paraId="614CF294">
                  <w:pPr>
                    <w:autoSpaceDE w:val="0"/>
                    <w:snapToGrid w:val="0"/>
                    <w:spacing w:line="240" w:lineRule="auto"/>
                    <w:jc w:val="center"/>
                    <w:rPr>
                      <w:rFonts w:hint="eastAsia" w:ascii="Times New Roman" w:hAnsi="Times New Roman" w:eastAsia="宋体" w:cs="Times New Roman"/>
                      <w:snapToGrid w:val="0"/>
                      <w:color w:val="auto"/>
                      <w:sz w:val="21"/>
                      <w:szCs w:val="21"/>
                      <w:vertAlign w:val="baseline"/>
                      <w:lang w:val="en-US" w:eastAsia="zh-CN"/>
                    </w:rPr>
                  </w:pPr>
                  <w:r>
                    <w:rPr>
                      <w:rFonts w:hint="eastAsia" w:ascii="Times New Roman" w:hAnsi="Times New Roman" w:eastAsia="宋体" w:cs="Times New Roman"/>
                      <w:snapToGrid w:val="0"/>
                      <w:color w:val="auto"/>
                      <w:sz w:val="21"/>
                      <w:szCs w:val="21"/>
                      <w:vertAlign w:val="baseline"/>
                      <w:lang w:val="en-US" w:eastAsia="zh-CN"/>
                    </w:rPr>
                    <w:t>废机油和废活性炭依托由青海互助天佑德青稞酒股份有限公司将厂区内现有的危废暂存间暂存后，所有厂区内废机油和废活性炭统一交由格尔木宏扬环保科技有限公司进行处理（处理协议详见附件）</w:t>
                  </w:r>
                </w:p>
              </w:tc>
              <w:tc>
                <w:tcPr>
                  <w:tcW w:w="733" w:type="dxa"/>
                  <w:vAlign w:val="center"/>
                </w:tcPr>
                <w:p w14:paraId="632989EA">
                  <w:pPr>
                    <w:snapToGrid w:val="0"/>
                    <w:spacing w:line="240" w:lineRule="auto"/>
                    <w:jc w:val="center"/>
                    <w:rPr>
                      <w:rFonts w:hint="default"/>
                      <w:sz w:val="21"/>
                      <w:szCs w:val="21"/>
                      <w:lang w:eastAsia="zh-CN"/>
                    </w:rPr>
                  </w:pPr>
                  <w:r>
                    <w:rPr>
                      <w:rFonts w:hint="default"/>
                      <w:sz w:val="21"/>
                      <w:szCs w:val="21"/>
                      <w:lang w:eastAsia="zh-CN"/>
                    </w:rPr>
                    <w:t>已</w:t>
                  </w:r>
                  <w:r>
                    <w:rPr>
                      <w:rFonts w:hint="default"/>
                      <w:sz w:val="21"/>
                      <w:szCs w:val="21"/>
                    </w:rPr>
                    <w:t>落实</w:t>
                  </w:r>
                </w:p>
              </w:tc>
            </w:tr>
          </w:tbl>
          <w:p w14:paraId="7DE96337">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p>
          <w:p w14:paraId="408C99BF">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p>
          <w:p w14:paraId="7D277802">
            <w:pPr>
              <w:spacing w:line="360" w:lineRule="auto"/>
              <w:ind w:firstLine="484" w:firstLineChars="200"/>
              <w:jc w:val="both"/>
              <w:outlineLvl w:val="9"/>
              <w:rPr>
                <w:rFonts w:hint="eastAsia" w:ascii="Times New Roman" w:hAnsi="Times New Roman" w:cs="Times New Roman" w:eastAsiaTheme="minorEastAsia"/>
                <w:b w:val="0"/>
                <w:bCs w:val="0"/>
                <w:color w:val="auto"/>
                <w:sz w:val="24"/>
                <w:szCs w:val="24"/>
                <w:lang w:val="en-US" w:eastAsia="zh-CN"/>
              </w:rPr>
            </w:pPr>
          </w:p>
          <w:p w14:paraId="1C4EF240">
            <w:pPr>
              <w:spacing w:line="360" w:lineRule="auto"/>
              <w:outlineLvl w:val="9"/>
              <w:rPr>
                <w:rFonts w:hint="default" w:ascii="Times New Roman" w:hAnsi="Times New Roman" w:cs="Times New Roman" w:eastAsiaTheme="minorEastAsia"/>
                <w:b w:val="0"/>
                <w:bCs w:val="0"/>
                <w:color w:val="auto"/>
                <w:sz w:val="24"/>
                <w:szCs w:val="24"/>
                <w:lang w:val="en-US" w:eastAsia="zh-CN"/>
              </w:rPr>
            </w:pPr>
          </w:p>
          <w:p w14:paraId="0C8F57BE">
            <w:pPr>
              <w:spacing w:line="360" w:lineRule="auto"/>
              <w:outlineLvl w:val="9"/>
              <w:rPr>
                <w:rFonts w:hint="default" w:ascii="Times New Roman" w:hAnsi="Times New Roman" w:cs="Times New Roman" w:eastAsiaTheme="minorEastAsia"/>
                <w:b w:val="0"/>
                <w:bCs w:val="0"/>
                <w:color w:val="auto"/>
                <w:sz w:val="24"/>
                <w:szCs w:val="24"/>
                <w:lang w:val="en-US" w:eastAsia="zh-CN"/>
              </w:rPr>
            </w:pPr>
          </w:p>
          <w:p w14:paraId="29937A43">
            <w:pPr>
              <w:spacing w:line="360" w:lineRule="auto"/>
              <w:outlineLvl w:val="9"/>
              <w:rPr>
                <w:rFonts w:hint="default" w:ascii="Times New Roman" w:hAnsi="Times New Roman" w:cs="Times New Roman" w:eastAsiaTheme="minorEastAsia"/>
                <w:b w:val="0"/>
                <w:bCs w:val="0"/>
                <w:color w:val="auto"/>
                <w:sz w:val="24"/>
                <w:szCs w:val="24"/>
                <w:lang w:val="en-US" w:eastAsia="zh-CN"/>
              </w:rPr>
            </w:pPr>
          </w:p>
          <w:p w14:paraId="3D8E7252">
            <w:pPr>
              <w:spacing w:line="360" w:lineRule="auto"/>
              <w:outlineLvl w:val="9"/>
              <w:rPr>
                <w:rFonts w:hint="default" w:ascii="Times New Roman" w:hAnsi="Times New Roman" w:cs="Times New Roman" w:eastAsiaTheme="minorEastAsia"/>
                <w:b w:val="0"/>
                <w:bCs w:val="0"/>
                <w:color w:val="auto"/>
                <w:sz w:val="24"/>
                <w:szCs w:val="24"/>
                <w:lang w:val="en-US" w:eastAsia="zh-CN"/>
              </w:rPr>
            </w:pPr>
          </w:p>
          <w:p w14:paraId="7F14AA8B">
            <w:pPr>
              <w:spacing w:line="360" w:lineRule="auto"/>
              <w:outlineLvl w:val="9"/>
              <w:rPr>
                <w:rFonts w:hint="default" w:ascii="Times New Roman" w:hAnsi="Times New Roman" w:cs="Times New Roman" w:eastAsiaTheme="minorEastAsia"/>
                <w:b w:val="0"/>
                <w:bCs w:val="0"/>
                <w:color w:val="auto"/>
                <w:sz w:val="24"/>
                <w:szCs w:val="24"/>
                <w:lang w:val="en-US" w:eastAsia="zh-CN"/>
              </w:rPr>
            </w:pPr>
          </w:p>
          <w:p w14:paraId="3E76629C">
            <w:pPr>
              <w:spacing w:line="360" w:lineRule="auto"/>
              <w:outlineLvl w:val="9"/>
              <w:rPr>
                <w:rFonts w:hint="default" w:ascii="Times New Roman" w:hAnsi="Times New Roman" w:cs="Times New Roman" w:eastAsiaTheme="minorEastAsia"/>
                <w:b w:val="0"/>
                <w:bCs w:val="0"/>
                <w:color w:val="auto"/>
                <w:sz w:val="24"/>
                <w:szCs w:val="24"/>
                <w:lang w:val="en-US" w:eastAsia="zh-CN"/>
              </w:rPr>
            </w:pPr>
          </w:p>
          <w:p w14:paraId="061265DF">
            <w:pPr>
              <w:spacing w:line="360" w:lineRule="auto"/>
              <w:outlineLvl w:val="9"/>
              <w:rPr>
                <w:rFonts w:hint="default" w:ascii="Times New Roman" w:hAnsi="Times New Roman" w:cs="Times New Roman" w:eastAsiaTheme="minorEastAsia"/>
                <w:b w:val="0"/>
                <w:bCs w:val="0"/>
                <w:color w:val="auto"/>
                <w:sz w:val="24"/>
                <w:szCs w:val="24"/>
                <w:lang w:val="en-US" w:eastAsia="zh-CN"/>
              </w:rPr>
            </w:pPr>
          </w:p>
          <w:p w14:paraId="20249FDD">
            <w:pPr>
              <w:spacing w:line="360" w:lineRule="auto"/>
              <w:outlineLvl w:val="9"/>
              <w:rPr>
                <w:rFonts w:hint="default" w:ascii="Times New Roman" w:hAnsi="Times New Roman" w:cs="Times New Roman" w:eastAsiaTheme="minorEastAsia"/>
                <w:b w:val="0"/>
                <w:bCs w:val="0"/>
                <w:color w:val="auto"/>
                <w:sz w:val="24"/>
                <w:szCs w:val="24"/>
                <w:lang w:val="en-US" w:eastAsia="zh-CN"/>
              </w:rPr>
            </w:pPr>
          </w:p>
          <w:p w14:paraId="19AFA82C">
            <w:pPr>
              <w:spacing w:line="360" w:lineRule="auto"/>
              <w:outlineLvl w:val="9"/>
              <w:rPr>
                <w:rFonts w:hint="default" w:ascii="Times New Roman" w:hAnsi="Times New Roman" w:cs="Times New Roman" w:eastAsiaTheme="minorEastAsia"/>
                <w:b w:val="0"/>
                <w:bCs w:val="0"/>
                <w:color w:val="auto"/>
                <w:sz w:val="24"/>
                <w:szCs w:val="24"/>
                <w:lang w:val="en-US" w:eastAsia="zh-CN"/>
              </w:rPr>
            </w:pPr>
          </w:p>
        </w:tc>
      </w:tr>
    </w:tbl>
    <w:p w14:paraId="28B1B28D">
      <w:pPr>
        <w:spacing w:line="360" w:lineRule="auto"/>
        <w:outlineLvl w:val="9"/>
        <w:rPr>
          <w:color w:val="000000"/>
          <w:sz w:val="24"/>
          <w:szCs w:val="24"/>
        </w:rPr>
        <w:sectPr>
          <w:footerReference r:id="rId8" w:type="default"/>
          <w:pgSz w:w="11906" w:h="16838"/>
          <w:pgMar w:top="1701" w:right="1701" w:bottom="1701" w:left="1701" w:header="850" w:footer="992" w:gutter="0"/>
          <w:pgBorders>
            <w:top w:val="none" w:sz="0" w:space="0"/>
            <w:left w:val="none" w:sz="0" w:space="0"/>
            <w:bottom w:val="none" w:sz="0" w:space="0"/>
            <w:right w:val="none" w:sz="0" w:space="0"/>
          </w:pgBorders>
          <w:pgNumType w:fmt="decimal"/>
          <w:cols w:space="720" w:num="1"/>
          <w:rtlGutter w:val="0"/>
          <w:docGrid w:type="linesAndChars" w:linePitch="314" w:charSpace="532"/>
        </w:sectPr>
      </w:pPr>
      <w:r>
        <w:rPr>
          <w:rFonts w:hint="eastAsia"/>
          <w:b/>
          <w:bCs/>
          <w:color w:val="000000"/>
          <w:kern w:val="44"/>
          <w:sz w:val="32"/>
          <w:szCs w:val="44"/>
          <w:lang w:val="en-US" w:eastAsia="zh-CN" w:bidi="ar-SA"/>
        </w:rPr>
        <w:br w:type="page"/>
      </w:r>
      <w:bookmarkEnd w:id="4"/>
      <w:bookmarkEnd w:id="5"/>
      <w:bookmarkEnd w:id="6"/>
      <w:bookmarkEnd w:id="7"/>
    </w:p>
    <w:p w14:paraId="0E1A6DCC">
      <w:pPr>
        <w:pStyle w:val="2"/>
        <w:rPr>
          <w:sz w:val="28"/>
          <w:szCs w:val="28"/>
        </w:rPr>
      </w:pPr>
      <w:bookmarkStart w:id="10" w:name="_Toc459295254"/>
      <w:bookmarkStart w:id="11" w:name="_Toc1382"/>
      <w:bookmarkStart w:id="12" w:name="_Toc3360"/>
      <w:r>
        <w:rPr>
          <w:b/>
          <w:bCs/>
          <w:color w:val="333333"/>
          <w:spacing w:val="9"/>
          <w:kern w:val="0"/>
          <w:sz w:val="24"/>
        </w:rPr>
        <w:t>表五</w:t>
      </w:r>
    </w:p>
    <w:tbl>
      <w:tblPr>
        <w:tblStyle w:val="25"/>
        <w:tblW w:w="90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55"/>
      </w:tblGrid>
      <w:tr w14:paraId="490EF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3" w:hRule="atLeast"/>
          <w:jc w:val="center"/>
        </w:trPr>
        <w:tc>
          <w:tcPr>
            <w:tcW w:w="9055" w:type="dxa"/>
            <w:vAlign w:val="top"/>
          </w:tcPr>
          <w:p w14:paraId="2564A4D9">
            <w:pPr>
              <w:spacing w:line="360" w:lineRule="auto"/>
              <w:outlineLvl w:val="9"/>
              <w:rPr>
                <w:rFonts w:hint="eastAsia" w:eastAsia="宋体"/>
                <w:b/>
                <w:bCs/>
                <w:sz w:val="24"/>
                <w:szCs w:val="24"/>
                <w:lang w:val="en-US" w:eastAsia="zh-CN"/>
              </w:rPr>
            </w:pPr>
            <w:r>
              <w:rPr>
                <w:rFonts w:hint="eastAsia" w:eastAsia="宋体"/>
                <w:b/>
                <w:bCs/>
                <w:sz w:val="24"/>
                <w:szCs w:val="24"/>
                <w:lang w:val="en-US" w:eastAsia="zh-CN"/>
              </w:rPr>
              <w:t>验收监测质量保证及质量控制：</w:t>
            </w:r>
          </w:p>
          <w:p w14:paraId="353C0FEF">
            <w:pPr>
              <w:pStyle w:val="22"/>
              <w:keepNext w:val="0"/>
              <w:keepLines w:val="0"/>
              <w:widowControl/>
              <w:suppressLineNumbers w:val="0"/>
              <w:spacing w:before="0" w:beforeAutospacing="0" w:after="0" w:afterAutospacing="0" w:line="360" w:lineRule="auto"/>
              <w:ind w:right="0" w:firstLine="482" w:firstLineChars="200"/>
              <w:jc w:val="both"/>
              <w:outlineLvl w:val="9"/>
              <w:rPr>
                <w:rFonts w:hint="default" w:ascii="Times New Roman" w:hAnsi="Times New Roman" w:eastAsia="宋体" w:cs="Times New Roman"/>
                <w:b/>
                <w:bCs/>
                <w:color w:val="auto"/>
                <w:kern w:val="2"/>
                <w:sz w:val="24"/>
                <w:szCs w:val="24"/>
                <w:lang w:val="en-US" w:eastAsia="zh-CN" w:bidi="ar-SA"/>
              </w:rPr>
            </w:pPr>
            <w:r>
              <w:rPr>
                <w:rFonts w:hint="eastAsia" w:ascii="Times New Roman" w:hAnsi="Times New Roman" w:cs="Times New Roman"/>
                <w:b/>
                <w:bCs/>
                <w:color w:val="auto"/>
                <w:kern w:val="2"/>
                <w:sz w:val="24"/>
                <w:szCs w:val="24"/>
                <w:lang w:val="en-US" w:eastAsia="zh-CN" w:bidi="ar-SA"/>
              </w:rPr>
              <w:t>1、</w:t>
            </w:r>
            <w:r>
              <w:rPr>
                <w:rFonts w:hint="default" w:ascii="Times New Roman" w:hAnsi="Times New Roman" w:eastAsia="宋体" w:cs="Times New Roman"/>
                <w:b/>
                <w:bCs/>
                <w:color w:val="auto"/>
                <w:kern w:val="2"/>
                <w:sz w:val="24"/>
                <w:szCs w:val="24"/>
                <w:lang w:val="en-US" w:eastAsia="zh-CN" w:bidi="ar-SA"/>
              </w:rPr>
              <w:t>监测分析方法</w:t>
            </w:r>
          </w:p>
          <w:p w14:paraId="3A563379">
            <w:pPr>
              <w:pStyle w:val="22"/>
              <w:keepNext w:val="0"/>
              <w:keepLines w:val="0"/>
              <w:widowControl/>
              <w:suppressLineNumbers w:val="0"/>
              <w:spacing w:before="0" w:beforeAutospacing="0" w:after="0" w:afterAutospacing="0" w:line="360" w:lineRule="auto"/>
              <w:ind w:left="0" w:right="0" w:firstLine="480" w:firstLineChars="200"/>
              <w:jc w:val="both"/>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本次验收由青海兴震环境科技技术有限公司</w:t>
            </w:r>
            <w:r>
              <w:rPr>
                <w:rFonts w:hint="default" w:ascii="Times New Roman" w:hAnsi="Times New Roman" w:eastAsia="宋体" w:cs="Times New Roman"/>
                <w:color w:val="000000" w:themeColor="text1"/>
                <w:lang w:val="en-US" w:eastAsia="zh-CN"/>
                <w14:textFill>
                  <w14:solidFill>
                    <w14:schemeClr w14:val="tx1"/>
                  </w14:solidFill>
                </w14:textFill>
              </w:rPr>
              <w:t>于202</w:t>
            </w:r>
            <w:r>
              <w:rPr>
                <w:rFonts w:hint="default" w:ascii="Times New Roman" w:hAnsi="Times New Roman" w:cs="Times New Roman"/>
                <w:color w:val="000000" w:themeColor="text1"/>
                <w:lang w:val="en-US" w:eastAsia="zh-CN"/>
                <w14:textFill>
                  <w14:solidFill>
                    <w14:schemeClr w14:val="tx1"/>
                  </w14:solidFill>
                </w14:textFill>
              </w:rPr>
              <w:t>4年7月1日</w:t>
            </w:r>
            <w:r>
              <w:rPr>
                <w:rFonts w:hint="default" w:ascii="Times New Roman" w:hAnsi="Times New Roman" w:eastAsia="宋体" w:cs="Times New Roman"/>
                <w:color w:val="000000" w:themeColor="text1"/>
                <w:lang w:val="en-US" w:eastAsia="zh-CN"/>
                <w14:textFill>
                  <w14:solidFill>
                    <w14:schemeClr w14:val="tx1"/>
                  </w14:solidFill>
                </w14:textFill>
              </w:rPr>
              <w:t>-202</w:t>
            </w:r>
            <w:r>
              <w:rPr>
                <w:rFonts w:hint="default" w:ascii="Times New Roman" w:hAnsi="Times New Roman" w:cs="Times New Roman"/>
                <w:color w:val="000000" w:themeColor="text1"/>
                <w:lang w:val="en-US" w:eastAsia="zh-CN"/>
                <w14:textFill>
                  <w14:solidFill>
                    <w14:schemeClr w14:val="tx1"/>
                  </w14:solidFill>
                </w14:textFill>
              </w:rPr>
              <w:t>4年7月2日对有组织</w:t>
            </w:r>
            <w:r>
              <w:rPr>
                <w:rFonts w:hint="default" w:ascii="Times New Roman" w:hAnsi="Times New Roman" w:eastAsia="宋体" w:cs="Times New Roman"/>
                <w:color w:val="000000" w:themeColor="text1"/>
                <w:lang w:val="en-US" w:eastAsia="zh-CN"/>
                <w14:textFill>
                  <w14:solidFill>
                    <w14:schemeClr w14:val="tx1"/>
                  </w14:solidFill>
                </w14:textFill>
              </w:rPr>
              <w:t>废气</w:t>
            </w:r>
            <w:r>
              <w:rPr>
                <w:rFonts w:hint="default" w:ascii="Times New Roman" w:hAnsi="Times New Roman" w:cs="Times New Roman"/>
                <w:color w:val="000000" w:themeColor="text1"/>
                <w:lang w:val="en-US" w:eastAsia="zh-CN"/>
                <w14:textFill>
                  <w14:solidFill>
                    <w14:schemeClr w14:val="tx1"/>
                  </w14:solidFill>
                </w14:textFill>
              </w:rPr>
              <w:t>、无组织废气、</w:t>
            </w:r>
            <w:r>
              <w:rPr>
                <w:rFonts w:hint="default" w:ascii="Times New Roman" w:hAnsi="Times New Roman" w:eastAsia="宋体" w:cs="Times New Roman"/>
                <w:color w:val="000000" w:themeColor="text1"/>
                <w:lang w:val="en-US" w:eastAsia="zh-CN"/>
                <w14:textFill>
                  <w14:solidFill>
                    <w14:schemeClr w14:val="tx1"/>
                  </w14:solidFill>
                </w14:textFill>
              </w:rPr>
              <w:t>噪声进行了监测</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检测时项目</w:t>
            </w:r>
            <w:r>
              <w:rPr>
                <w:rFonts w:hint="default" w:ascii="Times New Roman" w:hAnsi="Times New Roman" w:cs="Times New Roman"/>
                <w:color w:val="000000" w:themeColor="text1"/>
                <w:lang w:val="en-US" w:eastAsia="zh-CN"/>
                <w14:textFill>
                  <w14:solidFill>
                    <w14:schemeClr w14:val="tx1"/>
                  </w14:solidFill>
                </w14:textFill>
              </w:rPr>
              <w:t>处于正常生产状况，设备正常运行，各生产设施和污染物治理设施均运行正常、稳定。下表</w:t>
            </w:r>
            <w:r>
              <w:rPr>
                <w:rFonts w:hint="default" w:ascii="Times New Roman" w:hAnsi="Times New Roman" w:cs="Times New Roman"/>
                <w:color w:val="000000" w:themeColor="text1"/>
                <w14:textFill>
                  <w14:solidFill>
                    <w14:schemeClr w14:val="tx1"/>
                  </w14:solidFill>
                </w14:textFill>
              </w:rPr>
              <w:t>均详细说明了</w:t>
            </w:r>
            <w:r>
              <w:rPr>
                <w:rFonts w:hint="default" w:ascii="Times New Roman" w:hAnsi="Times New Roman" w:cs="Times New Roman"/>
                <w:color w:val="000000" w:themeColor="text1"/>
                <w:lang w:val="en-US" w:eastAsia="zh-CN"/>
                <w14:textFill>
                  <w14:solidFill>
                    <w14:schemeClr w14:val="tx1"/>
                  </w14:solidFill>
                </w14:textFill>
              </w:rPr>
              <w:t>废气、</w:t>
            </w:r>
            <w:r>
              <w:rPr>
                <w:rFonts w:hint="default" w:ascii="Times New Roman" w:hAnsi="Times New Roman" w:cs="Times New Roman"/>
                <w:color w:val="000000" w:themeColor="text1"/>
                <w14:textFill>
                  <w14:solidFill>
                    <w14:schemeClr w14:val="tx1"/>
                  </w14:solidFill>
                </w14:textFill>
              </w:rPr>
              <w:t>噪声</w:t>
            </w:r>
            <w:r>
              <w:rPr>
                <w:rFonts w:hint="default" w:ascii="Times New Roman" w:hAnsi="Times New Roman" w:cs="Times New Roman"/>
                <w:color w:val="000000" w:themeColor="text1"/>
                <w:lang w:val="en-US" w:eastAsia="zh-CN"/>
                <w14:textFill>
                  <w14:solidFill>
                    <w14:schemeClr w14:val="tx1"/>
                  </w14:solidFill>
                </w14:textFill>
              </w:rPr>
              <w:t>以及废水</w:t>
            </w:r>
            <w:r>
              <w:rPr>
                <w:rFonts w:hint="default" w:ascii="Times New Roman" w:hAnsi="Times New Roman" w:cs="Times New Roman"/>
                <w:color w:val="000000" w:themeColor="text1"/>
                <w:lang w:eastAsia="zh-CN"/>
                <w14:textFill>
                  <w14:solidFill>
                    <w14:schemeClr w14:val="tx1"/>
                  </w14:solidFill>
                </w14:textFill>
              </w:rPr>
              <w:t>的</w:t>
            </w:r>
            <w:r>
              <w:rPr>
                <w:rFonts w:hint="default" w:ascii="Times New Roman" w:hAnsi="Times New Roman" w:cs="Times New Roman"/>
                <w:color w:val="000000" w:themeColor="text1"/>
                <w:lang w:val="en-US" w:eastAsia="zh-CN"/>
                <w14:textFill>
                  <w14:solidFill>
                    <w14:schemeClr w14:val="tx1"/>
                  </w14:solidFill>
                </w14:textFill>
              </w:rPr>
              <w:t>分析方法及来源</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依据标准</w:t>
            </w:r>
            <w:r>
              <w:rPr>
                <w:rFonts w:hint="default" w:ascii="Times New Roman" w:hAnsi="Times New Roman" w:cs="Times New Roman"/>
                <w:color w:val="000000" w:themeColor="text1"/>
                <w14:textFill>
                  <w14:solidFill>
                    <w14:schemeClr w14:val="tx1"/>
                  </w14:solidFill>
                </w14:textFill>
              </w:rPr>
              <w:t>。监测分析方法详见表</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14:textFill>
                  <w14:solidFill>
                    <w14:schemeClr w14:val="tx1"/>
                  </w14:solidFill>
                </w14:textFill>
              </w:rPr>
              <w:t>-1。</w:t>
            </w:r>
          </w:p>
          <w:p w14:paraId="6764E774">
            <w:pPr>
              <w:spacing w:before="285" w:line="360" w:lineRule="auto"/>
              <w:jc w:val="center"/>
              <w:outlineLvl w:val="1"/>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b/>
                <w:bCs/>
                <w:color w:val="000000" w:themeColor="text1"/>
                <w:sz w:val="24"/>
                <w:szCs w:val="24"/>
                <w14:textFill>
                  <w14:solidFill>
                    <w14:schemeClr w14:val="tx1"/>
                  </w14:solidFill>
                </w14:textFill>
              </w:rPr>
              <w:t>表</w:t>
            </w:r>
            <w:r>
              <w:rPr>
                <w:rFonts w:hint="default" w:ascii="Times New Roman" w:hAnsi="Times New Roman" w:cs="Times New Roman"/>
                <w:b/>
                <w:bCs/>
                <w:color w:val="000000" w:themeColor="text1"/>
                <w:sz w:val="24"/>
                <w:szCs w:val="24"/>
                <w:lang w:val="en-US" w:eastAsia="zh-CN"/>
                <w14:textFill>
                  <w14:solidFill>
                    <w14:schemeClr w14:val="tx1"/>
                  </w14:solidFill>
                </w14:textFill>
              </w:rPr>
              <w:t>5</w:t>
            </w:r>
            <w:r>
              <w:rPr>
                <w:rFonts w:hint="default" w:ascii="Times New Roman" w:hAnsi="Times New Roman" w:cs="Times New Roman"/>
                <w:b/>
                <w:bCs/>
                <w:color w:val="000000" w:themeColor="text1"/>
                <w:sz w:val="24"/>
                <w:szCs w:val="24"/>
                <w14:textFill>
                  <w14:solidFill>
                    <w14:schemeClr w14:val="tx1"/>
                  </w14:solidFill>
                </w14:textFill>
              </w:rPr>
              <w:t>-1</w:t>
            </w:r>
            <w:r>
              <w:rPr>
                <w:rFonts w:hint="default" w:ascii="Times New Roman" w:hAnsi="Times New Roman" w:cs="Times New Roman"/>
                <w:b/>
                <w:bCs/>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4"/>
                <w:szCs w:val="24"/>
                <w14:textFill>
                  <w14:solidFill>
                    <w14:schemeClr w14:val="tx1"/>
                  </w14:solidFill>
                </w14:textFill>
              </w:rPr>
              <w:t>检测方法</w:t>
            </w:r>
          </w:p>
          <w:tbl>
            <w:tblPr>
              <w:tblStyle w:val="79"/>
              <w:tblW w:w="8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32"/>
              <w:gridCol w:w="1065"/>
              <w:gridCol w:w="2235"/>
              <w:gridCol w:w="3794"/>
              <w:gridCol w:w="1110"/>
            </w:tblGrid>
            <w:tr w14:paraId="6D48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32" w:type="dxa"/>
                  <w:vAlign w:val="center"/>
                </w:tcPr>
                <w:p w14:paraId="261DFDD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序号</w:t>
                  </w:r>
                </w:p>
              </w:tc>
              <w:tc>
                <w:tcPr>
                  <w:tcW w:w="1065" w:type="dxa"/>
                  <w:vAlign w:val="center"/>
                </w:tcPr>
                <w:p w14:paraId="0E8F7A3C">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检测项目</w:t>
                  </w:r>
                </w:p>
              </w:tc>
              <w:tc>
                <w:tcPr>
                  <w:tcW w:w="2235" w:type="dxa"/>
                  <w:vAlign w:val="center"/>
                </w:tcPr>
                <w:p w14:paraId="6DE5EF8A">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分析方法及来源</w:t>
                  </w:r>
                </w:p>
              </w:tc>
              <w:tc>
                <w:tcPr>
                  <w:tcW w:w="3794" w:type="dxa"/>
                  <w:vAlign w:val="center"/>
                </w:tcPr>
                <w:p w14:paraId="0BF11277">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使用仪器名称及编号</w:t>
                  </w:r>
                </w:p>
              </w:tc>
              <w:tc>
                <w:tcPr>
                  <w:tcW w:w="1110" w:type="dxa"/>
                  <w:vAlign w:val="center"/>
                </w:tcPr>
                <w:p w14:paraId="1EB0FAD0">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检出限</w:t>
                  </w:r>
                </w:p>
              </w:tc>
            </w:tr>
            <w:tr w14:paraId="2DE87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736" w:type="dxa"/>
                  <w:gridSpan w:val="5"/>
                  <w:vAlign w:val="center"/>
                </w:tcPr>
                <w:p w14:paraId="34F7D29A">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b/>
                      <w:bCs/>
                      <w:color w:val="000000" w:themeColor="text1"/>
                      <w:lang w:val="en-US" w:eastAsia="zh-CN"/>
                      <w14:textFill>
                        <w14:solidFill>
                          <w14:schemeClr w14:val="tx1"/>
                        </w14:solidFill>
                      </w14:textFill>
                    </w:rPr>
                  </w:pPr>
                  <w:r>
                    <w:rPr>
                      <w:rFonts w:hint="eastAsia" w:ascii="Times New Roman" w:hAnsi="Times New Roman" w:cs="Times New Roman"/>
                      <w:b/>
                      <w:bCs/>
                      <w:color w:val="000000" w:themeColor="text1"/>
                      <w:lang w:val="en-US" w:eastAsia="zh-CN"/>
                      <w14:textFill>
                        <w14:solidFill>
                          <w14:schemeClr w14:val="tx1"/>
                        </w14:solidFill>
                      </w14:textFill>
                    </w:rPr>
                    <w:t>无</w:t>
                  </w:r>
                  <w:r>
                    <w:rPr>
                      <w:rFonts w:hint="default" w:ascii="Times New Roman" w:hAnsi="Times New Roman" w:cs="Times New Roman"/>
                      <w:b/>
                      <w:bCs/>
                      <w:color w:val="000000" w:themeColor="text1"/>
                      <w:lang w:val="en-US" w:eastAsia="zh-CN"/>
                      <w14:textFill>
                        <w14:solidFill>
                          <w14:schemeClr w14:val="tx1"/>
                        </w14:solidFill>
                      </w14:textFill>
                    </w:rPr>
                    <w:t>组织废气检测及分析方法</w:t>
                  </w:r>
                </w:p>
              </w:tc>
            </w:tr>
            <w:tr w14:paraId="64B79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1" w:hRule="atLeast"/>
                <w:jc w:val="center"/>
              </w:trPr>
              <w:tc>
                <w:tcPr>
                  <w:tcW w:w="532" w:type="dxa"/>
                  <w:vAlign w:val="center"/>
                </w:tcPr>
                <w:p w14:paraId="08390C5B">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1</w:t>
                  </w:r>
                </w:p>
              </w:tc>
              <w:tc>
                <w:tcPr>
                  <w:tcW w:w="1065" w:type="dxa"/>
                  <w:vAlign w:val="center"/>
                </w:tcPr>
                <w:p w14:paraId="4A84E115">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颗粒物</w:t>
                  </w:r>
                </w:p>
              </w:tc>
              <w:tc>
                <w:tcPr>
                  <w:tcW w:w="2235" w:type="dxa"/>
                  <w:vAlign w:val="center"/>
                </w:tcPr>
                <w:p w14:paraId="036F55DE">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《环境空气总悬浮颗粒物的测定  重量法》</w:t>
                  </w:r>
                </w:p>
                <w:p w14:paraId="410828CE">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（HJ1263-2022）</w:t>
                  </w:r>
                </w:p>
              </w:tc>
              <w:tc>
                <w:tcPr>
                  <w:tcW w:w="3794" w:type="dxa"/>
                  <w:vAlign w:val="center"/>
                </w:tcPr>
                <w:p w14:paraId="0DF6EB78">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大气与颗粒物组合采集器（XZHJ-007）</w:t>
                  </w:r>
                </w:p>
                <w:p w14:paraId="6650E197">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恒温恒流大气/颗粒物采样器</w:t>
                  </w:r>
                </w:p>
                <w:p w14:paraId="66A206E5">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（XZHJ-118）（XZHJ-119）（XZHJ-120）</w:t>
                  </w:r>
                </w:p>
                <w:p w14:paraId="02406CF9">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梅特勒十万分之一天平（XZHJ-083）</w:t>
                  </w:r>
                </w:p>
              </w:tc>
              <w:tc>
                <w:tcPr>
                  <w:tcW w:w="1110" w:type="dxa"/>
                  <w:vAlign w:val="center"/>
                </w:tcPr>
                <w:p w14:paraId="31B5BBFD">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7ug/m</w:t>
                  </w:r>
                  <w:r>
                    <w:rPr>
                      <w:rFonts w:hint="default" w:ascii="Times New Roman" w:hAnsi="Times New Roman" w:cs="Times New Roman"/>
                      <w:color w:val="000000" w:themeColor="text1"/>
                      <w:vertAlign w:val="superscript"/>
                      <w:lang w:val="en-US" w:eastAsia="zh-CN"/>
                      <w14:textFill>
                        <w14:solidFill>
                          <w14:schemeClr w14:val="tx1"/>
                        </w14:solidFill>
                      </w14:textFill>
                    </w:rPr>
                    <w:t>3</w:t>
                  </w:r>
                </w:p>
              </w:tc>
            </w:tr>
            <w:tr w14:paraId="6238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 w:hRule="atLeast"/>
                <w:jc w:val="center"/>
              </w:trPr>
              <w:tc>
                <w:tcPr>
                  <w:tcW w:w="532" w:type="dxa"/>
                  <w:vAlign w:val="center"/>
                </w:tcPr>
                <w:p w14:paraId="41E1F160">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2</w:t>
                  </w:r>
                </w:p>
              </w:tc>
              <w:tc>
                <w:tcPr>
                  <w:tcW w:w="1065" w:type="dxa"/>
                  <w:vAlign w:val="center"/>
                </w:tcPr>
                <w:p w14:paraId="1EDBA6E8">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氨气</w:t>
                  </w:r>
                </w:p>
              </w:tc>
              <w:tc>
                <w:tcPr>
                  <w:tcW w:w="2235" w:type="dxa"/>
                  <w:vAlign w:val="center"/>
                </w:tcPr>
                <w:p w14:paraId="34B60206">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环境空气和废气</w:t>
                  </w:r>
                </w:p>
                <w:p w14:paraId="45482F7A">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氨的测定</w:t>
                  </w:r>
                </w:p>
                <w:p w14:paraId="1C664B23">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纳氏试剂分光光度法</w:t>
                  </w:r>
                </w:p>
                <w:p w14:paraId="360CC3A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（HJ533-2009）</w:t>
                  </w:r>
                </w:p>
              </w:tc>
              <w:tc>
                <w:tcPr>
                  <w:tcW w:w="3794" w:type="dxa"/>
                  <w:vAlign w:val="center"/>
                </w:tcPr>
                <w:p w14:paraId="520259F9">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大气与颗粒物组合采集器（XZHJ-007）</w:t>
                  </w:r>
                </w:p>
                <w:p w14:paraId="74EBCE51">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恒温恒流大气/颗粒物采样器</w:t>
                  </w:r>
                </w:p>
                <w:p w14:paraId="2C3CC9D3">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（XZHJ-118）（XZHJ-119）（XZHJ-120）</w:t>
                  </w:r>
                </w:p>
                <w:p w14:paraId="2269536C">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可见分光光度计（XZHJ-072）</w:t>
                  </w:r>
                </w:p>
              </w:tc>
              <w:tc>
                <w:tcPr>
                  <w:tcW w:w="1110" w:type="dxa"/>
                  <w:vAlign w:val="center"/>
                </w:tcPr>
                <w:p w14:paraId="4621DAB6">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0.1mg/m</w:t>
                  </w:r>
                  <w:r>
                    <w:rPr>
                      <w:rFonts w:hint="default" w:ascii="Times New Roman" w:hAnsi="Times New Roman" w:cs="Times New Roman"/>
                      <w:color w:val="000000" w:themeColor="text1"/>
                      <w:vertAlign w:val="superscript"/>
                      <w:lang w:val="en-US" w:eastAsia="zh-CN"/>
                      <w14:textFill>
                        <w14:solidFill>
                          <w14:schemeClr w14:val="tx1"/>
                        </w14:solidFill>
                      </w14:textFill>
                    </w:rPr>
                    <w:t>3</w:t>
                  </w:r>
                </w:p>
              </w:tc>
            </w:tr>
            <w:tr w14:paraId="3FD3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9" w:hRule="atLeast"/>
                <w:jc w:val="center"/>
              </w:trPr>
              <w:tc>
                <w:tcPr>
                  <w:tcW w:w="532" w:type="dxa"/>
                  <w:vAlign w:val="center"/>
                </w:tcPr>
                <w:p w14:paraId="79332AA0">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3</w:t>
                  </w:r>
                </w:p>
              </w:tc>
              <w:tc>
                <w:tcPr>
                  <w:tcW w:w="1065" w:type="dxa"/>
                  <w:vAlign w:val="center"/>
                </w:tcPr>
                <w:p w14:paraId="2B34E94D">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硫化氢</w:t>
                  </w:r>
                </w:p>
              </w:tc>
              <w:tc>
                <w:tcPr>
                  <w:tcW w:w="2235" w:type="dxa"/>
                  <w:vAlign w:val="center"/>
                </w:tcPr>
                <w:p w14:paraId="7C2D486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空气和废气检测分析方法（第四版）增补版</w:t>
                  </w:r>
                </w:p>
                <w:p w14:paraId="2A4D73E4">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亚甲基蓝分光光度法</w:t>
                  </w:r>
                </w:p>
              </w:tc>
              <w:tc>
                <w:tcPr>
                  <w:tcW w:w="3794" w:type="dxa"/>
                  <w:vAlign w:val="center"/>
                </w:tcPr>
                <w:p w14:paraId="6860742C">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大气与颗粒物组合采集器（XZHJ-007）</w:t>
                  </w:r>
                </w:p>
                <w:p w14:paraId="35E5E1FA">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恒温恒流大气/颗粒物采样器</w:t>
                  </w:r>
                </w:p>
                <w:p w14:paraId="6AD60B3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（XZHJ-118）（XZHJ-119）（XZHJ-120）</w:t>
                  </w:r>
                </w:p>
                <w:p w14:paraId="3831B790">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可见分光光度计（XZHJ-072）</w:t>
                  </w:r>
                </w:p>
              </w:tc>
              <w:tc>
                <w:tcPr>
                  <w:tcW w:w="1110" w:type="dxa"/>
                  <w:vAlign w:val="center"/>
                </w:tcPr>
                <w:p w14:paraId="63FD4E8A">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0.001mg/m</w:t>
                  </w:r>
                  <w:r>
                    <w:rPr>
                      <w:rFonts w:hint="default" w:ascii="Times New Roman" w:hAnsi="Times New Roman" w:cs="Times New Roman"/>
                      <w:color w:val="000000" w:themeColor="text1"/>
                      <w:vertAlign w:val="superscript"/>
                      <w:lang w:val="en-US" w:eastAsia="zh-CN"/>
                      <w14:textFill>
                        <w14:solidFill>
                          <w14:schemeClr w14:val="tx1"/>
                        </w14:solidFill>
                      </w14:textFill>
                    </w:rPr>
                    <w:t>3</w:t>
                  </w:r>
                </w:p>
              </w:tc>
            </w:tr>
            <w:tr w14:paraId="164D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4" w:hRule="atLeast"/>
                <w:jc w:val="center"/>
              </w:trPr>
              <w:tc>
                <w:tcPr>
                  <w:tcW w:w="532" w:type="dxa"/>
                  <w:vAlign w:val="center"/>
                </w:tcPr>
                <w:p w14:paraId="622DCA4E">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4</w:t>
                  </w:r>
                </w:p>
              </w:tc>
              <w:tc>
                <w:tcPr>
                  <w:tcW w:w="1065" w:type="dxa"/>
                  <w:vAlign w:val="center"/>
                </w:tcPr>
                <w:p w14:paraId="4B9D746F">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臭气浓度（无量纲）</w:t>
                  </w:r>
                </w:p>
              </w:tc>
              <w:tc>
                <w:tcPr>
                  <w:tcW w:w="2235" w:type="dxa"/>
                  <w:vAlign w:val="center"/>
                </w:tcPr>
                <w:p w14:paraId="43A957B9">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《空气质量 恶臭的测定 三点比较式臭袋法》</w:t>
                  </w:r>
                </w:p>
                <w:p w14:paraId="3B1567D8">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（HJ 1262-2022）</w:t>
                  </w:r>
                </w:p>
              </w:tc>
              <w:tc>
                <w:tcPr>
                  <w:tcW w:w="3794" w:type="dxa"/>
                  <w:vAlign w:val="center"/>
                </w:tcPr>
                <w:p w14:paraId="6733DC59">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流量可调采样器（XZHJ-106）</w:t>
                  </w:r>
                </w:p>
                <w:p w14:paraId="10E63B29">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无臭制备空压机（XZHJ-107）</w:t>
                  </w:r>
                </w:p>
              </w:tc>
              <w:tc>
                <w:tcPr>
                  <w:tcW w:w="1110" w:type="dxa"/>
                  <w:vAlign w:val="center"/>
                </w:tcPr>
                <w:p w14:paraId="1F8F1463">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t>
                  </w:r>
                </w:p>
              </w:tc>
            </w:tr>
            <w:tr w14:paraId="48F3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736" w:type="dxa"/>
                  <w:gridSpan w:val="5"/>
                  <w:vAlign w:val="center"/>
                </w:tcPr>
                <w:p w14:paraId="7F92ADBB">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b/>
                      <w:bCs/>
                      <w:color w:val="000000" w:themeColor="text1"/>
                      <w:lang w:val="en-US" w:eastAsia="zh-CN"/>
                      <w14:textFill>
                        <w14:solidFill>
                          <w14:schemeClr w14:val="tx1"/>
                        </w14:solidFill>
                      </w14:textFill>
                    </w:rPr>
                    <w:t>有</w:t>
                  </w:r>
                  <w:r>
                    <w:rPr>
                      <w:rFonts w:hint="default" w:ascii="Times New Roman" w:hAnsi="Times New Roman" w:cs="Times New Roman"/>
                      <w:b/>
                      <w:bCs/>
                      <w:color w:val="000000" w:themeColor="text1"/>
                      <w:lang w:val="en-US" w:eastAsia="zh-CN"/>
                      <w14:textFill>
                        <w14:solidFill>
                          <w14:schemeClr w14:val="tx1"/>
                        </w14:solidFill>
                      </w14:textFill>
                    </w:rPr>
                    <w:t>组织废气检测及分析方法</w:t>
                  </w:r>
                </w:p>
              </w:tc>
            </w:tr>
            <w:tr w14:paraId="6513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32" w:type="dxa"/>
                  <w:vAlign w:val="center"/>
                </w:tcPr>
                <w:p w14:paraId="424AC4E1">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1</w:t>
                  </w:r>
                </w:p>
              </w:tc>
              <w:tc>
                <w:tcPr>
                  <w:tcW w:w="1065" w:type="dxa"/>
                  <w:vAlign w:val="center"/>
                </w:tcPr>
                <w:p w14:paraId="648BF13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颗粒物</w:t>
                  </w:r>
                </w:p>
              </w:tc>
              <w:tc>
                <w:tcPr>
                  <w:tcW w:w="2235" w:type="dxa"/>
                  <w:vAlign w:val="center"/>
                </w:tcPr>
                <w:p w14:paraId="785B22FE">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《固定污染源排气中颗粒物测定与气态污染物采样方法及修改单》</w:t>
                  </w:r>
                </w:p>
                <w:p w14:paraId="614BE9FC">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（GB/T 16157-1996）</w:t>
                  </w:r>
                </w:p>
              </w:tc>
              <w:tc>
                <w:tcPr>
                  <w:tcW w:w="3794" w:type="dxa"/>
                  <w:vAlign w:val="center"/>
                </w:tcPr>
                <w:p w14:paraId="5F18DEFD">
                  <w:pPr>
                    <w:pBdr>
                      <w:top w:val="none" w:color="auto" w:sz="0" w:space="1"/>
                      <w:left w:val="none" w:color="auto" w:sz="0" w:space="4"/>
                      <w:bottom w:val="none" w:color="auto" w:sz="0" w:space="1"/>
                      <w:right w:val="none" w:color="auto" w:sz="0" w:space="4"/>
                    </w:pBdr>
                    <w:adjustRightInd w:val="0"/>
                    <w:snapToGrid w:val="0"/>
                    <w:jc w:val="center"/>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低浓度自动烟尘烟气综合测试仪（XZHJ-133）</w:t>
                  </w:r>
                </w:p>
                <w:p w14:paraId="579D9330">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国产万分之一天平（XZHJ-023）</w:t>
                  </w:r>
                </w:p>
              </w:tc>
              <w:tc>
                <w:tcPr>
                  <w:tcW w:w="1110" w:type="dxa"/>
                  <w:vAlign w:val="center"/>
                </w:tcPr>
                <w:p w14:paraId="7B0F7468">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t>
                  </w:r>
                </w:p>
              </w:tc>
            </w:tr>
            <w:tr w14:paraId="7109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32" w:type="dxa"/>
                  <w:vAlign w:val="center"/>
                </w:tcPr>
                <w:p w14:paraId="2752647F">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2</w:t>
                  </w:r>
                </w:p>
              </w:tc>
              <w:tc>
                <w:tcPr>
                  <w:tcW w:w="1065" w:type="dxa"/>
                  <w:vAlign w:val="center"/>
                </w:tcPr>
                <w:p w14:paraId="4E1DD67B">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氨气</w:t>
                  </w:r>
                </w:p>
              </w:tc>
              <w:tc>
                <w:tcPr>
                  <w:tcW w:w="2235" w:type="dxa"/>
                  <w:vAlign w:val="center"/>
                </w:tcPr>
                <w:p w14:paraId="365A15DA">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环境空气和废气</w:t>
                  </w:r>
                </w:p>
                <w:p w14:paraId="55A9E500">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氨的测定</w:t>
                  </w:r>
                </w:p>
                <w:p w14:paraId="4B12725C">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纳氏试剂分光光度法</w:t>
                  </w:r>
                </w:p>
                <w:p w14:paraId="796DFCA9">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（HJ533-2009）</w:t>
                  </w:r>
                </w:p>
              </w:tc>
              <w:tc>
                <w:tcPr>
                  <w:tcW w:w="3794" w:type="dxa"/>
                  <w:vAlign w:val="center"/>
                </w:tcPr>
                <w:p w14:paraId="0316A120">
                  <w:pPr>
                    <w:pBdr>
                      <w:top w:val="none" w:color="auto" w:sz="0" w:space="1"/>
                      <w:left w:val="none" w:color="auto" w:sz="0" w:space="4"/>
                      <w:bottom w:val="none" w:color="auto" w:sz="0" w:space="1"/>
                      <w:right w:val="none" w:color="auto" w:sz="0" w:space="4"/>
                    </w:pBdr>
                    <w:adjustRightInd w:val="0"/>
                    <w:snapToGrid w:val="0"/>
                    <w:jc w:val="center"/>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可见分光光度计（XZHJ-072）</w:t>
                  </w:r>
                </w:p>
                <w:p w14:paraId="41CC94D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低浓度自动烟尘烟气综合测试仪（XZHJ-133）</w:t>
                  </w:r>
                </w:p>
              </w:tc>
              <w:tc>
                <w:tcPr>
                  <w:tcW w:w="1110" w:type="dxa"/>
                  <w:vAlign w:val="center"/>
                </w:tcPr>
                <w:p w14:paraId="2FDAD2F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0.25mg/m</w:t>
                  </w:r>
                  <w:r>
                    <w:rPr>
                      <w:rFonts w:hint="default" w:ascii="Times New Roman" w:hAnsi="Times New Roman" w:cs="Times New Roman"/>
                      <w:color w:val="000000" w:themeColor="text1"/>
                      <w:vertAlign w:val="superscript"/>
                      <w:lang w:val="en-US" w:eastAsia="zh-CN"/>
                      <w14:textFill>
                        <w14:solidFill>
                          <w14:schemeClr w14:val="tx1"/>
                        </w14:solidFill>
                      </w14:textFill>
                    </w:rPr>
                    <w:t>3</w:t>
                  </w:r>
                </w:p>
              </w:tc>
            </w:tr>
            <w:tr w14:paraId="6D09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32" w:type="dxa"/>
                  <w:vAlign w:val="center"/>
                </w:tcPr>
                <w:p w14:paraId="6499C98E">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3</w:t>
                  </w:r>
                </w:p>
              </w:tc>
              <w:tc>
                <w:tcPr>
                  <w:tcW w:w="1065" w:type="dxa"/>
                  <w:vAlign w:val="center"/>
                </w:tcPr>
                <w:p w14:paraId="5D95DFBC">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硫化氢</w:t>
                  </w:r>
                </w:p>
              </w:tc>
              <w:tc>
                <w:tcPr>
                  <w:tcW w:w="2235" w:type="dxa"/>
                  <w:vAlign w:val="center"/>
                </w:tcPr>
                <w:p w14:paraId="196FDAF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空气和废气检测分析方法（第四版）增补版</w:t>
                  </w:r>
                </w:p>
                <w:p w14:paraId="4E6CE67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亚甲基蓝分光光度法</w:t>
                  </w:r>
                </w:p>
              </w:tc>
              <w:tc>
                <w:tcPr>
                  <w:tcW w:w="3794" w:type="dxa"/>
                  <w:vAlign w:val="center"/>
                </w:tcPr>
                <w:p w14:paraId="10BCDAA4">
                  <w:pPr>
                    <w:pBdr>
                      <w:top w:val="none" w:color="auto" w:sz="0" w:space="1"/>
                      <w:left w:val="none" w:color="auto" w:sz="0" w:space="4"/>
                      <w:bottom w:val="none" w:color="auto" w:sz="0" w:space="1"/>
                      <w:right w:val="none" w:color="auto" w:sz="0" w:space="4"/>
                    </w:pBdr>
                    <w:adjustRightInd w:val="0"/>
                    <w:snapToGrid w:val="0"/>
                    <w:jc w:val="center"/>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可见分光光度计（XZHJ-072）</w:t>
                  </w:r>
                </w:p>
                <w:p w14:paraId="72B9E978">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低浓度自动烟尘烟气综合测试仪（XZHJ-133）</w:t>
                  </w:r>
                </w:p>
              </w:tc>
              <w:tc>
                <w:tcPr>
                  <w:tcW w:w="1110" w:type="dxa"/>
                  <w:vAlign w:val="center"/>
                </w:tcPr>
                <w:p w14:paraId="3377B0DE">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0.01mg/m</w:t>
                  </w:r>
                  <w:r>
                    <w:rPr>
                      <w:rFonts w:hint="default" w:ascii="Times New Roman" w:hAnsi="Times New Roman" w:cs="Times New Roman"/>
                      <w:color w:val="000000" w:themeColor="text1"/>
                      <w:vertAlign w:val="superscript"/>
                      <w:lang w:val="en-US" w:eastAsia="zh-CN"/>
                      <w14:textFill>
                        <w14:solidFill>
                          <w14:schemeClr w14:val="tx1"/>
                        </w14:solidFill>
                      </w14:textFill>
                    </w:rPr>
                    <w:t>3</w:t>
                  </w:r>
                </w:p>
              </w:tc>
            </w:tr>
            <w:tr w14:paraId="740D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32" w:type="dxa"/>
                  <w:vAlign w:val="center"/>
                </w:tcPr>
                <w:p w14:paraId="578D6B95">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4</w:t>
                  </w:r>
                </w:p>
              </w:tc>
              <w:tc>
                <w:tcPr>
                  <w:tcW w:w="1065" w:type="dxa"/>
                  <w:vAlign w:val="center"/>
                </w:tcPr>
                <w:p w14:paraId="6E97416E">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臭气浓度（无量纲）</w:t>
                  </w:r>
                </w:p>
              </w:tc>
              <w:tc>
                <w:tcPr>
                  <w:tcW w:w="2235" w:type="dxa"/>
                  <w:vAlign w:val="center"/>
                </w:tcPr>
                <w:p w14:paraId="4B9AC4DC">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《空气质量 恶臭的测定 三点比较式臭袋法》</w:t>
                  </w:r>
                </w:p>
                <w:p w14:paraId="4FCDF8B4">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（HJ 1262-2022）</w:t>
                  </w:r>
                </w:p>
              </w:tc>
              <w:tc>
                <w:tcPr>
                  <w:tcW w:w="3794" w:type="dxa"/>
                  <w:vAlign w:val="center"/>
                </w:tcPr>
                <w:p w14:paraId="576A6355">
                  <w:pPr>
                    <w:pBdr>
                      <w:top w:val="none" w:color="auto" w:sz="0" w:space="1"/>
                      <w:left w:val="none" w:color="auto" w:sz="0" w:space="4"/>
                      <w:bottom w:val="none" w:color="auto" w:sz="0" w:space="1"/>
                      <w:right w:val="none" w:color="auto" w:sz="0" w:space="4"/>
                    </w:pBdr>
                    <w:adjustRightInd w:val="0"/>
                    <w:snapToGrid w:val="0"/>
                    <w:jc w:val="center"/>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无油真空泵（XZHJ-108）</w:t>
                  </w:r>
                </w:p>
                <w:p w14:paraId="08B93ADB">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恶臭采样桶（XZHJ-105）</w:t>
                  </w:r>
                </w:p>
              </w:tc>
              <w:tc>
                <w:tcPr>
                  <w:tcW w:w="1110" w:type="dxa"/>
                  <w:vAlign w:val="center"/>
                </w:tcPr>
                <w:p w14:paraId="1A3CA135">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w:t>
                  </w:r>
                </w:p>
              </w:tc>
            </w:tr>
            <w:tr w14:paraId="7BDD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736" w:type="dxa"/>
                  <w:gridSpan w:val="5"/>
                  <w:vAlign w:val="center"/>
                </w:tcPr>
                <w:p w14:paraId="1CAA6C14">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噪声检测及分析方法</w:t>
                  </w:r>
                </w:p>
              </w:tc>
            </w:tr>
            <w:tr w14:paraId="1891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532" w:type="dxa"/>
                  <w:vMerge w:val="restart"/>
                  <w:vAlign w:val="center"/>
                </w:tcPr>
                <w:p w14:paraId="7E9DA91D">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1</w:t>
                  </w:r>
                </w:p>
              </w:tc>
              <w:tc>
                <w:tcPr>
                  <w:tcW w:w="1065" w:type="dxa"/>
                  <w:vMerge w:val="restart"/>
                  <w:vAlign w:val="center"/>
                </w:tcPr>
                <w:p w14:paraId="0A93EB91">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厂界噪声</w:t>
                  </w:r>
                </w:p>
              </w:tc>
              <w:tc>
                <w:tcPr>
                  <w:tcW w:w="2235" w:type="dxa"/>
                  <w:vMerge w:val="restart"/>
                  <w:vAlign w:val="center"/>
                </w:tcPr>
                <w:p w14:paraId="1330FED4">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工业企业厂界环境噪声排放标准（GB12348-2008）</w:t>
                  </w:r>
                </w:p>
              </w:tc>
              <w:tc>
                <w:tcPr>
                  <w:tcW w:w="3794" w:type="dxa"/>
                  <w:vAlign w:val="center"/>
                </w:tcPr>
                <w:p w14:paraId="356601AC">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多功能声级计（XZHJ-052）</w:t>
                  </w:r>
                </w:p>
              </w:tc>
              <w:tc>
                <w:tcPr>
                  <w:tcW w:w="1110" w:type="dxa"/>
                  <w:vAlign w:val="center"/>
                </w:tcPr>
                <w:p w14:paraId="29AC5842">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20dB（A）</w:t>
                  </w:r>
                </w:p>
              </w:tc>
            </w:tr>
            <w:tr w14:paraId="7E863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32" w:type="dxa"/>
                  <w:vMerge w:val="continue"/>
                  <w:vAlign w:val="center"/>
                </w:tcPr>
                <w:p w14:paraId="267028A7">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p>
              </w:tc>
              <w:tc>
                <w:tcPr>
                  <w:tcW w:w="1065" w:type="dxa"/>
                  <w:vMerge w:val="continue"/>
                  <w:vAlign w:val="center"/>
                </w:tcPr>
                <w:p w14:paraId="088CEA29">
                  <w:pPr>
                    <w:pBdr>
                      <w:top w:val="none" w:color="auto" w:sz="0" w:space="1"/>
                      <w:left w:val="none" w:color="auto" w:sz="0" w:space="4"/>
                      <w:bottom w:val="none" w:color="auto" w:sz="0" w:space="1"/>
                      <w:right w:val="none" w:color="auto" w:sz="0" w:space="4"/>
                    </w:pBdr>
                    <w:adjustRightInd w:val="0"/>
                    <w:snapToGrid w:val="0"/>
                    <w:jc w:val="center"/>
                    <w:rPr>
                      <w:rFonts w:hint="eastAsia" w:ascii="Times New Roman" w:hAnsi="Times New Roman" w:cs="Times New Roman"/>
                      <w:color w:val="000000" w:themeColor="text1"/>
                      <w:lang w:val="en-US" w:eastAsia="zh-CN"/>
                      <w14:textFill>
                        <w14:solidFill>
                          <w14:schemeClr w14:val="tx1"/>
                        </w14:solidFill>
                      </w14:textFill>
                    </w:rPr>
                  </w:pPr>
                </w:p>
              </w:tc>
              <w:tc>
                <w:tcPr>
                  <w:tcW w:w="2235" w:type="dxa"/>
                  <w:vMerge w:val="continue"/>
                  <w:vAlign w:val="center"/>
                </w:tcPr>
                <w:p w14:paraId="77BA1723">
                  <w:pPr>
                    <w:pBdr>
                      <w:top w:val="none" w:color="auto" w:sz="0" w:space="1"/>
                      <w:left w:val="none" w:color="auto" w:sz="0" w:space="4"/>
                      <w:bottom w:val="none" w:color="auto" w:sz="0" w:space="1"/>
                      <w:right w:val="none" w:color="auto" w:sz="0" w:space="4"/>
                    </w:pBdr>
                    <w:adjustRightInd w:val="0"/>
                    <w:snapToGrid w:val="0"/>
                    <w:jc w:val="center"/>
                    <w:rPr>
                      <w:rFonts w:hint="eastAsia" w:ascii="Times New Roman" w:hAnsi="Times New Roman" w:cs="Times New Roman"/>
                      <w:color w:val="000000" w:themeColor="text1"/>
                      <w:lang w:val="en-US" w:eastAsia="zh-CN"/>
                      <w14:textFill>
                        <w14:solidFill>
                          <w14:schemeClr w14:val="tx1"/>
                        </w14:solidFill>
                      </w14:textFill>
                    </w:rPr>
                  </w:pPr>
                </w:p>
              </w:tc>
              <w:tc>
                <w:tcPr>
                  <w:tcW w:w="3794" w:type="dxa"/>
                  <w:vAlign w:val="center"/>
                </w:tcPr>
                <w:p w14:paraId="08691389">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声校准器（XZHJ-051-A）</w:t>
                  </w:r>
                </w:p>
              </w:tc>
              <w:tc>
                <w:tcPr>
                  <w:tcW w:w="1110" w:type="dxa"/>
                  <w:vAlign w:val="center"/>
                </w:tcPr>
                <w:p w14:paraId="22AF5F5F">
                  <w:pPr>
                    <w:pBdr>
                      <w:top w:val="none" w:color="auto" w:sz="0" w:space="1"/>
                      <w:left w:val="none" w:color="auto" w:sz="0" w:space="4"/>
                      <w:bottom w:val="none" w:color="auto" w:sz="0" w:space="1"/>
                      <w:right w:val="none" w:color="auto" w:sz="0" w:space="4"/>
                    </w:pBdr>
                    <w:adjustRightInd w:val="0"/>
                    <w:snapToGrid w:val="0"/>
                    <w:jc w:val="center"/>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94dB（A）</w:t>
                  </w:r>
                </w:p>
              </w:tc>
            </w:tr>
          </w:tbl>
          <w:p w14:paraId="582A2BE4">
            <w:pPr>
              <w:spacing w:line="58" w:lineRule="exact"/>
              <w:rPr>
                <w:rFonts w:hint="default" w:ascii="Times New Roman" w:hAnsi="Times New Roman" w:cs="Times New Roman"/>
                <w:color w:val="FF0000"/>
              </w:rPr>
            </w:pPr>
          </w:p>
          <w:p w14:paraId="10DA83A4">
            <w:pPr>
              <w:pStyle w:val="22"/>
              <w:keepNext w:val="0"/>
              <w:keepLines w:val="0"/>
              <w:widowControl/>
              <w:suppressLineNumbers w:val="0"/>
              <w:spacing w:before="0" w:beforeAutospacing="0" w:after="0" w:afterAutospacing="0" w:line="360" w:lineRule="auto"/>
              <w:ind w:right="0" w:firstLine="482" w:firstLineChars="200"/>
              <w:jc w:val="both"/>
              <w:outlineLvl w:val="9"/>
              <w:rPr>
                <w:rFonts w:hint="default" w:ascii="Times New Roman" w:hAnsi="Times New Roman" w:eastAsia="宋体" w:cs="Times New Roman"/>
                <w:b/>
                <w:bCs/>
                <w:color w:val="auto"/>
                <w:kern w:val="2"/>
                <w:sz w:val="24"/>
                <w:szCs w:val="24"/>
                <w:lang w:val="en-US" w:eastAsia="zh-CN" w:bidi="ar-SA"/>
              </w:rPr>
            </w:pPr>
            <w:r>
              <w:rPr>
                <w:rFonts w:hint="eastAsia" w:ascii="Times New Roman" w:hAnsi="Times New Roman" w:cs="Times New Roman"/>
                <w:b/>
                <w:bCs/>
                <w:color w:val="auto"/>
                <w:kern w:val="2"/>
                <w:sz w:val="24"/>
                <w:szCs w:val="24"/>
                <w:lang w:val="en-US" w:eastAsia="zh-CN" w:bidi="ar-SA"/>
              </w:rPr>
              <w:t>2、</w:t>
            </w:r>
            <w:r>
              <w:rPr>
                <w:rFonts w:hint="default" w:ascii="Times New Roman" w:hAnsi="Times New Roman" w:eastAsia="宋体" w:cs="Times New Roman"/>
                <w:b/>
                <w:bCs/>
                <w:color w:val="auto"/>
                <w:kern w:val="2"/>
                <w:sz w:val="24"/>
                <w:szCs w:val="24"/>
                <w:lang w:val="en-US" w:eastAsia="zh-CN" w:bidi="ar-SA"/>
              </w:rPr>
              <w:t>监测仪器</w:t>
            </w:r>
          </w:p>
          <w:p w14:paraId="0A291D3F">
            <w:pPr>
              <w:pStyle w:val="22"/>
              <w:keepNext w:val="0"/>
              <w:keepLines w:val="0"/>
              <w:widowControl/>
              <w:suppressLineNumbers w:val="0"/>
              <w:spacing w:before="0" w:beforeAutospacing="0" w:after="0" w:afterAutospacing="0" w:line="360" w:lineRule="auto"/>
              <w:ind w:left="0" w:right="0" w:firstLine="480" w:firstLineChars="200"/>
              <w:jc w:val="both"/>
              <w:outlineLvl w:val="9"/>
              <w:rPr>
                <w:rFonts w:hint="default" w:ascii="Times New Roman" w:hAnsi="Times New Roman" w:cs="Times New Roman"/>
              </w:rPr>
            </w:pPr>
            <w:r>
              <w:rPr>
                <w:rFonts w:hint="default" w:ascii="Times New Roman" w:hAnsi="Times New Roman" w:cs="Times New Roman"/>
              </w:rPr>
              <w:t>均按照监测因子给出了所使用仪器的名称、型号、编号及量值溯源记录（见</w:t>
            </w:r>
            <w:r>
              <w:rPr>
                <w:rFonts w:hint="default" w:ascii="Times New Roman" w:hAnsi="Times New Roman" w:cs="Times New Roman"/>
                <w:lang w:eastAsia="zh-CN"/>
              </w:rPr>
              <w:t>检测</w:t>
            </w:r>
            <w:r>
              <w:rPr>
                <w:rFonts w:hint="default" w:ascii="Times New Roman" w:hAnsi="Times New Roman" w:cs="Times New Roman"/>
              </w:rPr>
              <w:t>报告）。监测期间验收监测采样方法、监测分析方法、监测质量保证和质量控制要求均按照《排污单位自行监测技术指南</w:t>
            </w:r>
            <w:r>
              <w:rPr>
                <w:rFonts w:hint="default" w:ascii="Times New Roman" w:hAnsi="Times New Roman" w:cs="Times New Roman"/>
                <w:lang w:val="en-US" w:eastAsia="zh-CN"/>
              </w:rPr>
              <w:t xml:space="preserve"> </w:t>
            </w:r>
            <w:r>
              <w:rPr>
                <w:rFonts w:hint="default" w:ascii="Times New Roman" w:hAnsi="Times New Roman" w:cs="Times New Roman"/>
              </w:rPr>
              <w:t>总则》</w:t>
            </w:r>
            <w:r>
              <w:rPr>
                <w:rFonts w:hint="default" w:ascii="Times New Roman" w:hAnsi="Times New Roman" w:cs="Times New Roman"/>
                <w:lang w:eastAsia="zh-CN"/>
              </w:rPr>
              <w:t>（</w:t>
            </w:r>
            <w:r>
              <w:rPr>
                <w:rFonts w:hint="default" w:ascii="Times New Roman" w:hAnsi="Times New Roman" w:cs="Times New Roman"/>
              </w:rPr>
              <w:t>HJ819-2017</w:t>
            </w:r>
            <w:r>
              <w:rPr>
                <w:rFonts w:hint="default" w:ascii="Times New Roman" w:hAnsi="Times New Roman" w:cs="Times New Roman"/>
                <w:lang w:eastAsia="zh-CN"/>
              </w:rPr>
              <w:t>）</w:t>
            </w:r>
            <w:r>
              <w:rPr>
                <w:rFonts w:hint="default" w:ascii="Times New Roman" w:hAnsi="Times New Roman" w:cs="Times New Roman"/>
              </w:rPr>
              <w:t>执行。</w:t>
            </w:r>
          </w:p>
          <w:p w14:paraId="35AA07AA">
            <w:pPr>
              <w:pStyle w:val="22"/>
              <w:keepNext w:val="0"/>
              <w:keepLines w:val="0"/>
              <w:widowControl/>
              <w:suppressLineNumbers w:val="0"/>
              <w:spacing w:before="0" w:beforeAutospacing="0" w:after="0" w:afterAutospacing="0" w:line="360" w:lineRule="auto"/>
              <w:ind w:right="0" w:firstLine="482" w:firstLineChars="200"/>
              <w:jc w:val="both"/>
              <w:outlineLvl w:val="9"/>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3</w:t>
            </w:r>
            <w:r>
              <w:rPr>
                <w:rFonts w:hint="eastAsia" w:ascii="Times New Roman" w:hAnsi="Times New Roman" w:cs="Times New Roman"/>
                <w:b/>
                <w:bCs/>
                <w:color w:val="auto"/>
                <w:kern w:val="2"/>
                <w:sz w:val="24"/>
                <w:szCs w:val="24"/>
                <w:lang w:val="en-US" w:eastAsia="zh-CN" w:bidi="ar-SA"/>
              </w:rPr>
              <w:t>、</w:t>
            </w:r>
            <w:r>
              <w:rPr>
                <w:rFonts w:hint="default" w:ascii="Times New Roman" w:hAnsi="Times New Roman" w:eastAsia="宋体" w:cs="Times New Roman"/>
                <w:b/>
                <w:bCs/>
                <w:color w:val="auto"/>
                <w:kern w:val="2"/>
                <w:sz w:val="24"/>
                <w:szCs w:val="24"/>
                <w:lang w:val="en-US" w:eastAsia="zh-CN" w:bidi="ar-SA"/>
              </w:rPr>
              <w:t>人员资质</w:t>
            </w:r>
          </w:p>
          <w:p w14:paraId="16F3C101">
            <w:pPr>
              <w:pStyle w:val="22"/>
              <w:keepNext w:val="0"/>
              <w:keepLines w:val="0"/>
              <w:widowControl/>
              <w:suppressLineNumbers w:val="0"/>
              <w:spacing w:before="0" w:beforeAutospacing="0" w:after="0" w:afterAutospacing="0" w:line="360" w:lineRule="auto"/>
              <w:ind w:left="0" w:right="0" w:firstLine="480" w:firstLineChars="200"/>
              <w:jc w:val="both"/>
              <w:outlineLvl w:val="9"/>
              <w:rPr>
                <w:rFonts w:hint="default" w:ascii="Times New Roman" w:hAnsi="Times New Roman" w:cs="Times New Roman"/>
              </w:rPr>
            </w:pPr>
            <w:r>
              <w:rPr>
                <w:rFonts w:hint="default" w:ascii="Times New Roman" w:hAnsi="Times New Roman" w:cs="Times New Roman"/>
                <w:lang w:val="en-US" w:eastAsia="zh-CN"/>
              </w:rPr>
              <w:t>本次验收由</w:t>
            </w:r>
            <w:r>
              <w:rPr>
                <w:rFonts w:hint="default" w:ascii="Times New Roman" w:hAnsi="Times New Roman" w:cs="Times New Roman"/>
                <w:color w:val="000000" w:themeColor="text1"/>
                <w:lang w:val="en-US" w:eastAsia="zh-CN"/>
                <w14:textFill>
                  <w14:solidFill>
                    <w14:schemeClr w14:val="tx1"/>
                  </w14:solidFill>
                </w14:textFill>
              </w:rPr>
              <w:t>由青海兴震环境科技技术有限公司</w:t>
            </w:r>
            <w:r>
              <w:rPr>
                <w:rFonts w:hint="default" w:ascii="Times New Roman" w:hAnsi="Times New Roman" w:eastAsia="宋体" w:cs="Times New Roman"/>
                <w:color w:val="000000" w:themeColor="text1"/>
                <w:lang w:val="en-US" w:eastAsia="zh-CN"/>
                <w14:textFill>
                  <w14:solidFill>
                    <w14:schemeClr w14:val="tx1"/>
                  </w14:solidFill>
                </w14:textFill>
              </w:rPr>
              <w:t>于202</w:t>
            </w:r>
            <w:r>
              <w:rPr>
                <w:rFonts w:hint="default" w:ascii="Times New Roman" w:hAnsi="Times New Roman" w:cs="Times New Roman"/>
                <w:color w:val="000000" w:themeColor="text1"/>
                <w:lang w:val="en-US" w:eastAsia="zh-CN"/>
                <w14:textFill>
                  <w14:solidFill>
                    <w14:schemeClr w14:val="tx1"/>
                  </w14:solidFill>
                </w14:textFill>
              </w:rPr>
              <w:t>4年7月1日</w:t>
            </w:r>
            <w:r>
              <w:rPr>
                <w:rFonts w:hint="default" w:ascii="Times New Roman" w:hAnsi="Times New Roman" w:eastAsia="宋体" w:cs="Times New Roman"/>
                <w:color w:val="000000" w:themeColor="text1"/>
                <w:lang w:val="en-US" w:eastAsia="zh-CN"/>
                <w14:textFill>
                  <w14:solidFill>
                    <w14:schemeClr w14:val="tx1"/>
                  </w14:solidFill>
                </w14:textFill>
              </w:rPr>
              <w:t>-202</w:t>
            </w:r>
            <w:r>
              <w:rPr>
                <w:rFonts w:hint="default" w:ascii="Times New Roman" w:hAnsi="Times New Roman" w:cs="Times New Roman"/>
                <w:color w:val="000000" w:themeColor="text1"/>
                <w:lang w:val="en-US" w:eastAsia="zh-CN"/>
                <w14:textFill>
                  <w14:solidFill>
                    <w14:schemeClr w14:val="tx1"/>
                  </w14:solidFill>
                </w14:textFill>
              </w:rPr>
              <w:t>4年7月2日</w:t>
            </w:r>
            <w:r>
              <w:rPr>
                <w:rFonts w:hint="default" w:ascii="Times New Roman" w:hAnsi="Times New Roman" w:cs="Times New Roman"/>
                <w:lang w:val="en-US" w:eastAsia="zh-CN"/>
              </w:rPr>
              <w:t>对</w:t>
            </w:r>
            <w:r>
              <w:rPr>
                <w:rFonts w:hint="default" w:ascii="Times New Roman" w:hAnsi="Times New Roman" w:cs="Times New Roman"/>
                <w:color w:val="000000" w:themeColor="text1"/>
                <w:lang w:val="en-US" w:eastAsia="zh-CN"/>
                <w14:textFill>
                  <w14:solidFill>
                    <w14:schemeClr w14:val="tx1"/>
                  </w14:solidFill>
                </w14:textFill>
              </w:rPr>
              <w:t>废气、</w:t>
            </w:r>
            <w:r>
              <w:rPr>
                <w:rFonts w:hint="default" w:ascii="Times New Roman" w:hAnsi="Times New Roman" w:cs="Times New Roman"/>
                <w:color w:val="000000" w:themeColor="text1"/>
                <w14:textFill>
                  <w14:solidFill>
                    <w14:schemeClr w14:val="tx1"/>
                  </w14:solidFill>
                </w14:textFill>
              </w:rPr>
              <w:t>噪声</w:t>
            </w:r>
            <w:r>
              <w:rPr>
                <w:rFonts w:hint="default" w:ascii="Times New Roman" w:hAnsi="Times New Roman" w:cs="Times New Roman"/>
                <w:color w:val="000000" w:themeColor="text1"/>
                <w:lang w:val="en-US" w:eastAsia="zh-CN"/>
                <w14:textFill>
                  <w14:solidFill>
                    <w14:schemeClr w14:val="tx1"/>
                  </w14:solidFill>
                </w14:textFill>
              </w:rPr>
              <w:t>以及废水</w:t>
            </w:r>
            <w:r>
              <w:rPr>
                <w:rFonts w:hint="default" w:ascii="Times New Roman" w:hAnsi="Times New Roman" w:cs="Times New Roman"/>
                <w:lang w:val="en-US" w:eastAsia="zh-CN"/>
              </w:rPr>
              <w:t>进行了监测，参加本次验收的监测人员经过考核持证上岗，具有环境监测资质合格证。</w:t>
            </w:r>
          </w:p>
          <w:p w14:paraId="5314DE05">
            <w:pPr>
              <w:pStyle w:val="22"/>
              <w:keepNext w:val="0"/>
              <w:keepLines w:val="0"/>
              <w:widowControl/>
              <w:suppressLineNumbers w:val="0"/>
              <w:spacing w:before="0" w:beforeAutospacing="0" w:after="0" w:afterAutospacing="0" w:line="360" w:lineRule="auto"/>
              <w:ind w:right="0" w:firstLine="482" w:firstLineChars="200"/>
              <w:jc w:val="both"/>
              <w:outlineLvl w:val="9"/>
              <w:rPr>
                <w:rFonts w:hint="default" w:ascii="Times New Roman" w:hAnsi="Times New Roman" w:eastAsia="宋体" w:cs="Times New Roman"/>
                <w:b/>
                <w:bCs/>
                <w:color w:val="auto"/>
                <w:kern w:val="2"/>
                <w:sz w:val="24"/>
                <w:szCs w:val="24"/>
                <w:lang w:val="en-US" w:eastAsia="zh-CN" w:bidi="ar-SA"/>
              </w:rPr>
            </w:pPr>
            <w:r>
              <w:rPr>
                <w:rFonts w:hint="eastAsia" w:ascii="Times New Roman" w:hAnsi="Times New Roman" w:cs="Times New Roman"/>
                <w:b/>
                <w:bCs/>
                <w:color w:val="auto"/>
                <w:kern w:val="2"/>
                <w:sz w:val="24"/>
                <w:szCs w:val="24"/>
                <w:lang w:val="en-US" w:eastAsia="zh-CN" w:bidi="ar-SA"/>
              </w:rPr>
              <w:t>4、</w:t>
            </w:r>
            <w:r>
              <w:rPr>
                <w:rFonts w:hint="default" w:ascii="Times New Roman" w:hAnsi="Times New Roman" w:eastAsia="宋体" w:cs="Times New Roman"/>
                <w:b/>
                <w:bCs/>
                <w:color w:val="auto"/>
                <w:kern w:val="2"/>
                <w:sz w:val="24"/>
                <w:szCs w:val="24"/>
                <w:lang w:val="en-US" w:eastAsia="zh-CN" w:bidi="ar-SA"/>
              </w:rPr>
              <w:t>气体监测分析过程中的质量保证和质量控制</w:t>
            </w:r>
          </w:p>
          <w:p w14:paraId="0FD726FF">
            <w:pPr>
              <w:pStyle w:val="22"/>
              <w:keepNext w:val="0"/>
              <w:keepLines w:val="0"/>
              <w:widowControl/>
              <w:numPr>
                <w:ilvl w:val="0"/>
                <w:numId w:val="0"/>
              </w:numPr>
              <w:suppressLineNumbers w:val="0"/>
              <w:spacing w:before="0" w:beforeAutospacing="0" w:after="0" w:afterAutospacing="0" w:line="360" w:lineRule="auto"/>
              <w:ind w:right="0" w:rightChars="0" w:firstLine="480" w:firstLineChars="200"/>
              <w:jc w:val="both"/>
              <w:outlineLvl w:val="9"/>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尽量避免被测排放物中共存污染物的分析的交叉干扰。</w:t>
            </w:r>
          </w:p>
          <w:p w14:paraId="160FBB75">
            <w:pPr>
              <w:pStyle w:val="22"/>
              <w:keepNext w:val="0"/>
              <w:keepLines w:val="0"/>
              <w:widowControl/>
              <w:numPr>
                <w:ilvl w:val="0"/>
                <w:numId w:val="0"/>
              </w:numPr>
              <w:suppressLineNumbers w:val="0"/>
              <w:spacing w:before="0" w:beforeAutospacing="0" w:after="0" w:afterAutospacing="0" w:line="360" w:lineRule="auto"/>
              <w:ind w:right="0" w:rightChars="0" w:firstLine="480" w:firstLineChars="200"/>
              <w:jc w:val="both"/>
              <w:outlineLvl w:val="9"/>
              <w:rPr>
                <w:rFonts w:hint="default" w:ascii="Times New Roman" w:hAnsi="Times New Roman" w:cs="Times New Roman"/>
              </w:rPr>
            </w:pPr>
            <w:r>
              <w:rPr>
                <w:rFonts w:hint="default" w:ascii="Times New Roman" w:hAnsi="Times New Roman" w:cs="Times New Roman"/>
                <w:lang w:val="en-US" w:eastAsia="zh-CN"/>
              </w:rPr>
              <w:t>（2）气的采集、运输、保存、实验室分析和数据计算的全过程均按照《空气和废气监测分析方法》（第四版）的要求进行。即做到：采样过程中应采集不少于10%的平行样；实验室分析过程一般应加不少于10%的。</w:t>
            </w:r>
          </w:p>
          <w:p w14:paraId="23CFE764">
            <w:pPr>
              <w:pStyle w:val="22"/>
              <w:keepNext w:val="0"/>
              <w:keepLines w:val="0"/>
              <w:widowControl/>
              <w:suppressLineNumbers w:val="0"/>
              <w:spacing w:before="0" w:beforeAutospacing="0" w:after="0" w:afterAutospacing="0" w:line="360" w:lineRule="auto"/>
              <w:ind w:left="0" w:right="0" w:firstLine="480" w:firstLineChars="200"/>
              <w:jc w:val="both"/>
              <w:outlineLvl w:val="9"/>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val="en-US" w:eastAsia="zh-CN"/>
              </w:rPr>
              <w:t>3</w:t>
            </w:r>
            <w:r>
              <w:rPr>
                <w:rFonts w:hint="default" w:ascii="Times New Roman" w:hAnsi="Times New Roman" w:cs="Times New Roman"/>
                <w:lang w:eastAsia="zh-CN"/>
              </w:rPr>
              <w:t>）</w:t>
            </w:r>
            <w:r>
              <w:rPr>
                <w:rFonts w:hint="default" w:ascii="Times New Roman" w:hAnsi="Times New Roman" w:cs="Times New Roman"/>
              </w:rPr>
              <w:t>监测数据严格实行三级审核制度，经过校对、审核，最后由技术负责人审定</w:t>
            </w:r>
            <w:r>
              <w:rPr>
                <w:rFonts w:hint="default" w:ascii="Times New Roman" w:hAnsi="Times New Roman" w:cs="Times New Roman"/>
                <w:lang w:eastAsia="zh-CN"/>
              </w:rPr>
              <w:t>。</w:t>
            </w:r>
          </w:p>
          <w:p w14:paraId="4732CC4C">
            <w:pPr>
              <w:pStyle w:val="22"/>
              <w:keepNext w:val="0"/>
              <w:keepLines w:val="0"/>
              <w:widowControl/>
              <w:suppressLineNumbers w:val="0"/>
              <w:spacing w:before="0" w:beforeAutospacing="0" w:after="0" w:afterAutospacing="0" w:line="360" w:lineRule="auto"/>
              <w:ind w:right="0" w:firstLine="482" w:firstLineChars="200"/>
              <w:jc w:val="both"/>
              <w:outlineLvl w:val="9"/>
              <w:rPr>
                <w:rFonts w:hint="default" w:ascii="Times New Roman" w:hAnsi="Times New Roman" w:eastAsia="宋体" w:cs="Times New Roman"/>
                <w:b/>
                <w:bCs/>
                <w:color w:val="auto"/>
                <w:kern w:val="2"/>
                <w:sz w:val="24"/>
                <w:szCs w:val="24"/>
                <w:lang w:val="en-US" w:eastAsia="zh-CN" w:bidi="ar-SA"/>
              </w:rPr>
            </w:pPr>
            <w:r>
              <w:rPr>
                <w:rFonts w:hint="eastAsia" w:ascii="Times New Roman" w:hAnsi="Times New Roman" w:cs="Times New Roman"/>
                <w:b/>
                <w:bCs/>
                <w:color w:val="auto"/>
                <w:kern w:val="2"/>
                <w:sz w:val="24"/>
                <w:szCs w:val="24"/>
                <w:lang w:val="en-US" w:eastAsia="zh-CN" w:bidi="ar-SA"/>
              </w:rPr>
              <w:t>5、</w:t>
            </w:r>
            <w:r>
              <w:rPr>
                <w:rFonts w:hint="default" w:ascii="Times New Roman" w:hAnsi="Times New Roman" w:eastAsia="宋体" w:cs="Times New Roman"/>
                <w:b/>
                <w:bCs/>
                <w:color w:val="auto"/>
                <w:kern w:val="2"/>
                <w:sz w:val="24"/>
                <w:szCs w:val="24"/>
                <w:lang w:val="en-US" w:eastAsia="zh-CN" w:bidi="ar-SA"/>
              </w:rPr>
              <w:t>噪声监测分析过程中的质量保证和质量控制</w:t>
            </w:r>
          </w:p>
          <w:p w14:paraId="61A2F74F">
            <w:pPr>
              <w:pStyle w:val="22"/>
              <w:keepNext w:val="0"/>
              <w:keepLines w:val="0"/>
              <w:widowControl/>
              <w:suppressLineNumbers w:val="0"/>
              <w:spacing w:before="0" w:beforeAutospacing="0" w:after="0" w:afterAutospacing="0" w:line="360" w:lineRule="auto"/>
              <w:ind w:left="0" w:right="0" w:firstLine="480" w:firstLineChars="200"/>
              <w:jc w:val="both"/>
              <w:outlineLvl w:val="9"/>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val="en-US" w:eastAsia="zh-CN"/>
              </w:rPr>
              <w:t>1</w:t>
            </w:r>
            <w:r>
              <w:rPr>
                <w:rFonts w:hint="default" w:ascii="Times New Roman" w:hAnsi="Times New Roman" w:cs="Times New Roman"/>
              </w:rPr>
              <w:t>）噪声监测过程中所使用的声级计经计量部门检定，并在有效期内，声级计在测试前后用标准发生源进行校准，测量前后仪器的灵敏度相差不大于0.5dB。</w:t>
            </w:r>
          </w:p>
          <w:p w14:paraId="1102559E">
            <w:pPr>
              <w:pStyle w:val="22"/>
              <w:keepNext w:val="0"/>
              <w:keepLines w:val="0"/>
              <w:widowControl/>
              <w:suppressLineNumbers w:val="0"/>
              <w:spacing w:before="0" w:beforeAutospacing="0" w:after="0" w:afterAutospacing="0" w:line="360" w:lineRule="auto"/>
              <w:ind w:left="0" w:right="0" w:firstLine="480" w:firstLineChars="200"/>
              <w:jc w:val="both"/>
              <w:outlineLvl w:val="9"/>
              <w:rPr>
                <w:rFonts w:hint="default" w:ascii="Times New Roman" w:hAnsi="Times New Roman" w:cs="Times New Roman"/>
                <w:lang w:val="en-US" w:eastAsia="zh-CN"/>
              </w:rPr>
            </w:pPr>
            <w:r>
              <w:rPr>
                <w:rFonts w:hint="default" w:ascii="Times New Roman" w:hAnsi="Times New Roman" w:cs="Times New Roman"/>
              </w:rPr>
              <w:t>（</w:t>
            </w:r>
            <w:r>
              <w:rPr>
                <w:rFonts w:hint="default" w:ascii="Times New Roman" w:hAnsi="Times New Roman" w:cs="Times New Roman"/>
                <w:lang w:val="en-US" w:eastAsia="zh-CN"/>
              </w:rPr>
              <w:t>2</w:t>
            </w:r>
            <w:r>
              <w:rPr>
                <w:rFonts w:hint="default" w:ascii="Times New Roman" w:hAnsi="Times New Roman" w:cs="Times New Roman"/>
              </w:rPr>
              <w:t>）监测数据严格实行三级审核制度，经过校对、审核，最后由技术负责人审定。</w:t>
            </w:r>
          </w:p>
          <w:p w14:paraId="05411200">
            <w:pPr>
              <w:pStyle w:val="22"/>
              <w:keepNext w:val="0"/>
              <w:keepLines w:val="0"/>
              <w:widowControl/>
              <w:suppressLineNumbers w:val="0"/>
              <w:spacing w:before="0" w:beforeAutospacing="0" w:after="0" w:afterAutospacing="0" w:line="360" w:lineRule="auto"/>
              <w:ind w:right="0" w:firstLine="480" w:firstLineChars="200"/>
              <w:jc w:val="both"/>
              <w:outlineLvl w:val="9"/>
              <w:rPr>
                <w:rFonts w:hint="eastAsia"/>
              </w:rPr>
            </w:pPr>
          </w:p>
          <w:p w14:paraId="4ABF4343">
            <w:pPr>
              <w:pStyle w:val="22"/>
              <w:keepNext w:val="0"/>
              <w:keepLines w:val="0"/>
              <w:widowControl/>
              <w:suppressLineNumbers w:val="0"/>
              <w:spacing w:before="0" w:beforeAutospacing="0" w:after="0" w:afterAutospacing="0" w:line="360" w:lineRule="auto"/>
              <w:ind w:right="0" w:firstLine="480" w:firstLineChars="200"/>
              <w:jc w:val="both"/>
              <w:outlineLvl w:val="9"/>
              <w:rPr>
                <w:rFonts w:hint="eastAsia"/>
              </w:rPr>
            </w:pPr>
          </w:p>
          <w:p w14:paraId="20A37409">
            <w:pPr>
              <w:pStyle w:val="22"/>
              <w:keepNext w:val="0"/>
              <w:keepLines w:val="0"/>
              <w:widowControl/>
              <w:suppressLineNumbers w:val="0"/>
              <w:spacing w:before="0" w:beforeAutospacing="0" w:after="0" w:afterAutospacing="0" w:line="360" w:lineRule="auto"/>
              <w:ind w:right="0" w:firstLine="480" w:firstLineChars="200"/>
              <w:jc w:val="both"/>
              <w:outlineLvl w:val="9"/>
              <w:rPr>
                <w:rFonts w:hint="eastAsia"/>
              </w:rPr>
            </w:pPr>
          </w:p>
          <w:p w14:paraId="5908924B">
            <w:pPr>
              <w:pStyle w:val="22"/>
              <w:keepNext w:val="0"/>
              <w:keepLines w:val="0"/>
              <w:widowControl/>
              <w:suppressLineNumbers w:val="0"/>
              <w:spacing w:before="0" w:beforeAutospacing="0" w:after="0" w:afterAutospacing="0" w:line="360" w:lineRule="auto"/>
              <w:ind w:right="0" w:firstLine="480" w:firstLineChars="200"/>
              <w:jc w:val="both"/>
              <w:outlineLvl w:val="9"/>
              <w:rPr>
                <w:rFonts w:hint="eastAsia"/>
              </w:rPr>
            </w:pPr>
          </w:p>
          <w:p w14:paraId="7316C5E3">
            <w:pPr>
              <w:pStyle w:val="22"/>
              <w:keepNext w:val="0"/>
              <w:keepLines w:val="0"/>
              <w:widowControl/>
              <w:suppressLineNumbers w:val="0"/>
              <w:spacing w:before="0" w:beforeAutospacing="0" w:after="0" w:afterAutospacing="0" w:line="360" w:lineRule="auto"/>
              <w:ind w:right="0" w:firstLine="480" w:firstLineChars="200"/>
              <w:jc w:val="both"/>
              <w:outlineLvl w:val="9"/>
              <w:rPr>
                <w:rFonts w:hint="eastAsia"/>
              </w:rPr>
            </w:pPr>
          </w:p>
          <w:p w14:paraId="12DE10FF">
            <w:pPr>
              <w:pStyle w:val="22"/>
              <w:keepNext w:val="0"/>
              <w:keepLines w:val="0"/>
              <w:widowControl/>
              <w:suppressLineNumbers w:val="0"/>
              <w:spacing w:before="0" w:beforeAutospacing="0" w:after="0" w:afterAutospacing="0" w:line="360" w:lineRule="auto"/>
              <w:ind w:right="0" w:firstLine="480" w:firstLineChars="200"/>
              <w:jc w:val="both"/>
              <w:outlineLvl w:val="9"/>
              <w:rPr>
                <w:rFonts w:hint="eastAsia"/>
              </w:rPr>
            </w:pPr>
          </w:p>
          <w:p w14:paraId="72FD596F">
            <w:pPr>
              <w:pStyle w:val="22"/>
              <w:keepNext w:val="0"/>
              <w:keepLines w:val="0"/>
              <w:widowControl/>
              <w:suppressLineNumbers w:val="0"/>
              <w:spacing w:before="0" w:beforeAutospacing="0" w:after="0" w:afterAutospacing="0" w:line="360" w:lineRule="auto"/>
              <w:ind w:right="0"/>
              <w:jc w:val="both"/>
              <w:outlineLvl w:val="9"/>
              <w:rPr>
                <w:rFonts w:hint="eastAsia"/>
              </w:rPr>
            </w:pPr>
          </w:p>
          <w:p w14:paraId="35B42465">
            <w:pPr>
              <w:pStyle w:val="22"/>
              <w:keepNext w:val="0"/>
              <w:keepLines w:val="0"/>
              <w:widowControl/>
              <w:suppressLineNumbers w:val="0"/>
              <w:spacing w:before="0" w:beforeAutospacing="0" w:after="0" w:afterAutospacing="0" w:line="240" w:lineRule="auto"/>
              <w:ind w:right="0"/>
              <w:jc w:val="both"/>
              <w:outlineLvl w:val="9"/>
              <w:rPr>
                <w:rFonts w:hint="eastAsia"/>
              </w:rPr>
            </w:pPr>
          </w:p>
        </w:tc>
      </w:tr>
    </w:tbl>
    <w:p w14:paraId="2568E175">
      <w:pPr>
        <w:pStyle w:val="2"/>
        <w:rPr>
          <w:rFonts w:hint="eastAsia"/>
          <w:sz w:val="28"/>
          <w:szCs w:val="28"/>
          <w:lang w:val="en-US" w:eastAsia="zh-CN"/>
        </w:rPr>
      </w:pPr>
      <w:r>
        <w:rPr>
          <w:b/>
          <w:bCs/>
          <w:color w:val="333333"/>
          <w:spacing w:val="9"/>
          <w:kern w:val="0"/>
          <w:sz w:val="24"/>
        </w:rPr>
        <w:t>表六</w:t>
      </w:r>
    </w:p>
    <w:tbl>
      <w:tblPr>
        <w:tblStyle w:val="25"/>
        <w:tblW w:w="89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92"/>
      </w:tblGrid>
      <w:tr w14:paraId="40C5C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55" w:hRule="atLeast"/>
          <w:jc w:val="center"/>
        </w:trPr>
        <w:tc>
          <w:tcPr>
            <w:tcW w:w="8992" w:type="dxa"/>
            <w:vAlign w:val="top"/>
          </w:tcPr>
          <w:p w14:paraId="00668E8B">
            <w:pPr>
              <w:spacing w:line="360" w:lineRule="auto"/>
              <w:outlineLvl w:val="9"/>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验收监测内容：</w:t>
            </w:r>
          </w:p>
          <w:p w14:paraId="24657267">
            <w:pPr>
              <w:spacing w:line="360" w:lineRule="auto"/>
              <w:ind w:firstLine="482" w:firstLineChars="200"/>
              <w:outlineLvl w:val="9"/>
              <w:rPr>
                <w:rFonts w:hint="default" w:ascii="Times New Roman" w:hAnsi="Times New Roman" w:cs="Times New Roman"/>
                <w:b/>
                <w:bCs/>
                <w:color w:val="FF0000"/>
                <w:sz w:val="24"/>
                <w:szCs w:val="24"/>
              </w:rPr>
            </w:pPr>
            <w:r>
              <w:rPr>
                <w:rFonts w:hint="eastAsia" w:ascii="Times New Roman" w:hAnsi="Times New Roman" w:cs="Times New Roman"/>
                <w:b/>
                <w:bCs/>
                <w:sz w:val="24"/>
                <w:szCs w:val="24"/>
                <w:lang w:val="en-US" w:eastAsia="zh-CN"/>
              </w:rPr>
              <w:t>1、</w:t>
            </w:r>
            <w:r>
              <w:rPr>
                <w:rFonts w:hint="default" w:ascii="Times New Roman" w:hAnsi="Times New Roman" w:cs="Times New Roman"/>
                <w:b/>
                <w:bCs/>
                <w:color w:val="auto"/>
                <w:sz w:val="24"/>
                <w:szCs w:val="24"/>
                <w:lang w:eastAsia="zh-CN"/>
              </w:rPr>
              <w:t>环境保护设施调试结果</w:t>
            </w:r>
          </w:p>
          <w:p w14:paraId="56C9E83D">
            <w:pPr>
              <w:pStyle w:val="22"/>
              <w:keepNext w:val="0"/>
              <w:keepLines w:val="0"/>
              <w:widowControl/>
              <w:suppressLineNumbers w:val="0"/>
              <w:spacing w:before="0" w:beforeAutospacing="0" w:after="0" w:afterAutospacing="0" w:line="360" w:lineRule="auto"/>
              <w:ind w:left="0" w:right="0" w:firstLine="480"/>
              <w:jc w:val="both"/>
              <w:outlineLvl w:val="9"/>
              <w:rPr>
                <w:rFonts w:hint="default" w:ascii="Times New Roman" w:hAnsi="Times New Roman" w:eastAsia="宋体" w:cs="Times New Roman"/>
                <w:i w:val="0"/>
                <w:caps w:val="0"/>
                <w:color w:val="666666"/>
                <w:spacing w:val="0"/>
                <w:sz w:val="24"/>
                <w:szCs w:val="24"/>
              </w:rPr>
            </w:pPr>
            <w:r>
              <w:rPr>
                <w:rFonts w:hint="default" w:ascii="Times New Roman" w:hAnsi="Times New Roman" w:eastAsia="宋体" w:cs="Times New Roman"/>
                <w:i w:val="0"/>
                <w:caps w:val="0"/>
                <w:color w:val="0D0D0D"/>
                <w:spacing w:val="0"/>
                <w:sz w:val="24"/>
                <w:szCs w:val="24"/>
              </w:rPr>
              <w:t>通过对各类污染物达标排放及各类污染治理设施去除效率的监测，来说明环境保护设施调试效果，具体监测内容如下：</w:t>
            </w:r>
          </w:p>
          <w:p w14:paraId="4E805084">
            <w:pPr>
              <w:spacing w:line="360" w:lineRule="auto"/>
              <w:ind w:firstLine="482" w:firstLineChars="200"/>
              <w:outlineLvl w:val="9"/>
              <w:rPr>
                <w:rFonts w:hint="default" w:ascii="Times New Roman" w:hAnsi="Times New Roman" w:eastAsia="宋体" w:cs="Times New Roman"/>
                <w:b/>
                <w:bCs/>
                <w:sz w:val="24"/>
                <w:szCs w:val="24"/>
                <w:lang w:val="en-US" w:eastAsia="zh-CN"/>
              </w:rPr>
            </w:pPr>
            <w:r>
              <w:rPr>
                <w:rFonts w:hint="eastAsia" w:ascii="Times New Roman" w:hAnsi="Times New Roman" w:cs="Times New Roman"/>
                <w:b/>
                <w:bCs/>
                <w:sz w:val="24"/>
                <w:szCs w:val="24"/>
                <w:lang w:val="en-US" w:eastAsia="zh-CN"/>
              </w:rPr>
              <w:t>2、检测内容</w:t>
            </w:r>
          </w:p>
          <w:p w14:paraId="4D50D698">
            <w:pPr>
              <w:numPr>
                <w:ilvl w:val="0"/>
                <w:numId w:val="3"/>
              </w:numPr>
              <w:spacing w:line="360" w:lineRule="auto"/>
              <w:outlineLvl w:val="9"/>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无组织废气：</w:t>
            </w:r>
          </w:p>
          <w:p w14:paraId="005BACF6">
            <w:pPr>
              <w:numPr>
                <w:ilvl w:val="0"/>
                <w:numId w:val="0"/>
              </w:numPr>
              <w:spacing w:line="360" w:lineRule="auto"/>
              <w:ind w:firstLine="480" w:firstLineChars="2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检测项目：颗粒物、氨气、硫化氢、臭气浓度；</w:t>
            </w:r>
          </w:p>
          <w:p w14:paraId="7B07BEE9">
            <w:pPr>
              <w:numPr>
                <w:ilvl w:val="0"/>
                <w:numId w:val="0"/>
              </w:numPr>
              <w:spacing w:line="360" w:lineRule="auto"/>
              <w:ind w:firstLine="480" w:firstLineChars="2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检测点位：上风向1#、下风向2#、下风向3#、下风向4#，共4个检测点位；</w:t>
            </w:r>
          </w:p>
          <w:p w14:paraId="545CE78F">
            <w:pPr>
              <w:numPr>
                <w:ilvl w:val="0"/>
                <w:numId w:val="0"/>
              </w:numPr>
              <w:spacing w:line="360" w:lineRule="auto"/>
              <w:ind w:firstLine="480" w:firstLineChars="2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检测频次：4次/天，共2天。</w:t>
            </w:r>
          </w:p>
          <w:p w14:paraId="05CCF177">
            <w:pPr>
              <w:numPr>
                <w:ilvl w:val="0"/>
                <w:numId w:val="0"/>
              </w:numPr>
              <w:spacing w:line="360" w:lineRule="auto"/>
              <w:outlineLvl w:val="9"/>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（2）有组织废气：</w:t>
            </w:r>
          </w:p>
          <w:p w14:paraId="0488BBB6">
            <w:pPr>
              <w:spacing w:line="360" w:lineRule="auto"/>
              <w:ind w:firstLine="480" w:firstLineChars="2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eastAsia="zh-CN"/>
              </w:rPr>
              <w:t>检测项目：</w:t>
            </w:r>
            <w:r>
              <w:rPr>
                <w:rFonts w:hint="eastAsia" w:ascii="Times New Roman" w:hAnsi="Times New Roman" w:cs="Times New Roman"/>
                <w:sz w:val="24"/>
                <w:szCs w:val="24"/>
                <w:lang w:val="en-US" w:eastAsia="zh-CN"/>
              </w:rPr>
              <w:t>DA001、DA002：颗粒物</w:t>
            </w:r>
          </w:p>
          <w:p w14:paraId="31EAF4FF">
            <w:pPr>
              <w:spacing w:line="360" w:lineRule="auto"/>
              <w:ind w:firstLine="1680" w:firstLineChars="700"/>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DA003：氨气、硫化氢、臭气浓度；</w:t>
            </w:r>
          </w:p>
          <w:p w14:paraId="5688E0C2">
            <w:pPr>
              <w:spacing w:line="360" w:lineRule="auto"/>
              <w:ind w:firstLine="480" w:firstLineChars="2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检测点位：DA001、DA002、DA003，共3个检测点位；</w:t>
            </w:r>
          </w:p>
          <w:p w14:paraId="77F58775">
            <w:pPr>
              <w:spacing w:line="360" w:lineRule="auto"/>
              <w:ind w:firstLine="480" w:firstLineChars="2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检测频次：3次/天，共2天。</w:t>
            </w:r>
          </w:p>
          <w:p w14:paraId="264B5E78">
            <w:pPr>
              <w:spacing w:line="360" w:lineRule="auto"/>
              <w:outlineLvl w:val="9"/>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（3）噪声：</w:t>
            </w:r>
          </w:p>
          <w:p w14:paraId="61851B00">
            <w:pPr>
              <w:spacing w:line="360" w:lineRule="auto"/>
              <w:ind w:firstLine="480" w:firstLineChars="200"/>
              <w:outlineLvl w:val="9"/>
              <w:rPr>
                <w:rFonts w:hint="eastAsia" w:ascii="Times New Roman" w:hAnsi="Times New Roman" w:cs="Times New Roman"/>
                <w:sz w:val="24"/>
                <w:szCs w:val="24"/>
                <w:lang w:eastAsia="zh-CN"/>
              </w:rPr>
            </w:pPr>
            <w:r>
              <w:rPr>
                <w:rFonts w:hint="eastAsia" w:ascii="Times New Roman" w:hAnsi="Times New Roman" w:cs="Times New Roman"/>
                <w:sz w:val="24"/>
                <w:szCs w:val="24"/>
                <w:lang w:eastAsia="zh-CN"/>
              </w:rPr>
              <w:t>检测项目：厂界噪声；</w:t>
            </w:r>
          </w:p>
          <w:p w14:paraId="43F9D926">
            <w:pPr>
              <w:spacing w:line="360" w:lineRule="auto"/>
              <w:ind w:firstLine="480" w:firstLineChars="200"/>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eastAsia="zh-CN"/>
              </w:rPr>
              <w:t>检测点位：厂界东、厂界南、厂界西、厂界北，共</w:t>
            </w:r>
            <w:r>
              <w:rPr>
                <w:rFonts w:hint="eastAsia" w:ascii="Times New Roman" w:hAnsi="Times New Roman" w:cs="Times New Roman"/>
                <w:sz w:val="24"/>
                <w:szCs w:val="24"/>
                <w:lang w:val="en-US" w:eastAsia="zh-CN"/>
              </w:rPr>
              <w:t>4个检测点位；</w:t>
            </w:r>
          </w:p>
          <w:p w14:paraId="1B402A61">
            <w:pPr>
              <w:spacing w:line="360" w:lineRule="auto"/>
              <w:ind w:firstLine="480" w:firstLineChars="200"/>
              <w:outlineLvl w:val="9"/>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检测频次：2次/天（昼间、夜间各一次），共2天。</w:t>
            </w:r>
          </w:p>
          <w:p w14:paraId="6545F2F8">
            <w:pPr>
              <w:spacing w:line="360" w:lineRule="auto"/>
              <w:outlineLvl w:val="9"/>
              <w:rPr>
                <w:rFonts w:hint="default" w:ascii="Times New Roman" w:hAnsi="Times New Roman" w:eastAsia="宋体" w:cs="Times New Roman"/>
                <w:sz w:val="24"/>
                <w:szCs w:val="24"/>
              </w:rPr>
            </w:pPr>
          </w:p>
          <w:p w14:paraId="4CD575DD">
            <w:pPr>
              <w:spacing w:line="360" w:lineRule="auto"/>
              <w:outlineLvl w:val="9"/>
              <w:rPr>
                <w:rFonts w:hint="default" w:ascii="Times New Roman" w:hAnsi="Times New Roman" w:eastAsia="宋体" w:cs="Times New Roman"/>
                <w:sz w:val="24"/>
                <w:szCs w:val="24"/>
              </w:rPr>
            </w:pPr>
          </w:p>
          <w:p w14:paraId="753D655B">
            <w:pPr>
              <w:spacing w:line="360" w:lineRule="auto"/>
              <w:outlineLvl w:val="9"/>
              <w:rPr>
                <w:rFonts w:hint="default" w:ascii="Times New Roman" w:hAnsi="Times New Roman" w:eastAsia="宋体" w:cs="Times New Roman"/>
                <w:sz w:val="24"/>
                <w:szCs w:val="24"/>
              </w:rPr>
            </w:pPr>
          </w:p>
          <w:p w14:paraId="39ECD249">
            <w:pPr>
              <w:spacing w:line="360" w:lineRule="auto"/>
              <w:outlineLvl w:val="9"/>
              <w:rPr>
                <w:rFonts w:hint="default" w:ascii="Times New Roman" w:hAnsi="Times New Roman" w:eastAsia="宋体" w:cs="Times New Roman"/>
                <w:sz w:val="24"/>
                <w:szCs w:val="24"/>
              </w:rPr>
            </w:pPr>
          </w:p>
          <w:p w14:paraId="6FD00EBA">
            <w:pPr>
              <w:spacing w:line="360" w:lineRule="auto"/>
              <w:outlineLvl w:val="9"/>
              <w:rPr>
                <w:rFonts w:hint="default" w:ascii="Times New Roman" w:hAnsi="Times New Roman" w:eastAsia="宋体" w:cs="Times New Roman"/>
                <w:sz w:val="24"/>
                <w:szCs w:val="24"/>
              </w:rPr>
            </w:pPr>
          </w:p>
          <w:p w14:paraId="37B6F8C3">
            <w:pPr>
              <w:spacing w:line="360" w:lineRule="auto"/>
              <w:outlineLvl w:val="9"/>
              <w:rPr>
                <w:rFonts w:hint="default" w:ascii="Times New Roman" w:hAnsi="Times New Roman" w:eastAsia="宋体" w:cs="Times New Roman"/>
                <w:sz w:val="24"/>
                <w:szCs w:val="24"/>
              </w:rPr>
            </w:pPr>
          </w:p>
          <w:p w14:paraId="5A5367C7">
            <w:pPr>
              <w:outlineLvl w:val="9"/>
            </w:pPr>
          </w:p>
          <w:p w14:paraId="3CF1761A">
            <w:pPr>
              <w:outlineLvl w:val="9"/>
            </w:pPr>
          </w:p>
          <w:p w14:paraId="5AE1775A">
            <w:pPr>
              <w:outlineLvl w:val="9"/>
            </w:pPr>
          </w:p>
          <w:p w14:paraId="553EE2EA">
            <w:pPr>
              <w:outlineLvl w:val="9"/>
            </w:pPr>
          </w:p>
        </w:tc>
      </w:tr>
    </w:tbl>
    <w:p w14:paraId="147AB1BE">
      <w:pPr>
        <w:rPr>
          <w:b/>
          <w:bCs/>
          <w:color w:val="333333"/>
          <w:spacing w:val="9"/>
          <w:kern w:val="0"/>
          <w:sz w:val="24"/>
        </w:rPr>
      </w:pPr>
      <w:r>
        <w:rPr>
          <w:b/>
          <w:bCs/>
          <w:color w:val="333333"/>
          <w:spacing w:val="9"/>
          <w:kern w:val="0"/>
          <w:sz w:val="24"/>
        </w:rPr>
        <w:br w:type="page"/>
      </w:r>
    </w:p>
    <w:p w14:paraId="2F90529F">
      <w:pPr>
        <w:adjustRightInd w:val="0"/>
        <w:snapToGrid w:val="0"/>
        <w:outlineLvl w:val="9"/>
        <w:rPr>
          <w:rStyle w:val="57"/>
          <w:rFonts w:hint="eastAsia"/>
          <w:sz w:val="28"/>
          <w:szCs w:val="28"/>
          <w:lang w:val="en-US" w:eastAsia="zh-CN"/>
        </w:rPr>
      </w:pPr>
      <w:r>
        <w:rPr>
          <w:b/>
          <w:bCs/>
          <w:color w:val="333333"/>
          <w:spacing w:val="9"/>
          <w:kern w:val="0"/>
          <w:sz w:val="24"/>
        </w:rPr>
        <w:t>表七</w:t>
      </w: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14:paraId="1B420D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0" w:hRule="atLeast"/>
          <w:jc w:val="center"/>
        </w:trPr>
        <w:tc>
          <w:tcPr>
            <w:tcW w:w="0" w:type="auto"/>
            <w:vAlign w:val="top"/>
          </w:tcPr>
          <w:p w14:paraId="1933F43B">
            <w:pPr>
              <w:bidi w:val="0"/>
              <w:spacing w:line="360" w:lineRule="auto"/>
              <w:rPr>
                <w:rFonts w:hint="eastAsia"/>
                <w:b/>
                <w:bCs/>
                <w:sz w:val="24"/>
                <w:szCs w:val="24"/>
                <w:lang w:eastAsia="zh-CN"/>
              </w:rPr>
            </w:pPr>
            <w:r>
              <w:rPr>
                <w:rFonts w:hint="eastAsia"/>
                <w:b/>
                <w:bCs/>
                <w:sz w:val="24"/>
                <w:szCs w:val="24"/>
                <w:lang w:eastAsia="zh-CN"/>
              </w:rPr>
              <w:t>验收监测期间生产工况记录：</w:t>
            </w:r>
          </w:p>
          <w:p w14:paraId="40EA0F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b/>
                <w:bCs/>
                <w:lang w:eastAsia="zh-CN"/>
              </w:rPr>
            </w:pPr>
            <w:r>
              <w:rPr>
                <w:rFonts w:hint="default" w:ascii="Times New Roman" w:hAnsi="Times New Roman" w:cs="Times New Roman"/>
                <w:b w:val="0"/>
                <w:bCs w:val="0"/>
                <w:sz w:val="24"/>
                <w:szCs w:val="24"/>
                <w:lang w:eastAsia="zh-CN"/>
              </w:rPr>
              <w:t>验收监测期间（2024</w:t>
            </w:r>
            <w:r>
              <w:rPr>
                <w:rFonts w:hint="eastAsia" w:ascii="Times New Roman" w:hAnsi="Times New Roman" w:cs="Times New Roman"/>
                <w:b w:val="0"/>
                <w:bCs w:val="0"/>
                <w:sz w:val="24"/>
                <w:szCs w:val="24"/>
                <w:lang w:eastAsia="zh-CN"/>
              </w:rPr>
              <w:t>年</w:t>
            </w:r>
            <w:r>
              <w:rPr>
                <w:rFonts w:hint="default" w:ascii="Times New Roman" w:hAnsi="Times New Roman" w:cs="Times New Roman"/>
                <w:b w:val="0"/>
                <w:bCs w:val="0"/>
                <w:sz w:val="24"/>
                <w:szCs w:val="24"/>
                <w:lang w:eastAsia="zh-CN"/>
              </w:rPr>
              <w:t>7</w:t>
            </w:r>
            <w:r>
              <w:rPr>
                <w:rFonts w:hint="eastAsia" w:ascii="Times New Roman" w:hAnsi="Times New Roman" w:cs="Times New Roman"/>
                <w:b w:val="0"/>
                <w:bCs w:val="0"/>
                <w:sz w:val="24"/>
                <w:szCs w:val="24"/>
                <w:lang w:eastAsia="zh-CN"/>
              </w:rPr>
              <w:t>月</w:t>
            </w:r>
            <w:r>
              <w:rPr>
                <w:rFonts w:hint="default" w:ascii="Times New Roman" w:hAnsi="Times New Roman" w:cs="Times New Roman"/>
                <w:b w:val="0"/>
                <w:bCs w:val="0"/>
                <w:sz w:val="24"/>
                <w:szCs w:val="24"/>
                <w:lang w:eastAsia="zh-CN"/>
              </w:rPr>
              <w:t>1</w:t>
            </w:r>
            <w:r>
              <w:rPr>
                <w:rFonts w:hint="eastAsia" w:ascii="Times New Roman" w:hAnsi="Times New Roman" w:cs="Times New Roman"/>
                <w:b w:val="0"/>
                <w:bCs w:val="0"/>
                <w:sz w:val="24"/>
                <w:szCs w:val="24"/>
                <w:lang w:eastAsia="zh-CN"/>
              </w:rPr>
              <w:t>日</w:t>
            </w:r>
            <w:r>
              <w:rPr>
                <w:rFonts w:hint="default" w:ascii="Times New Roman" w:hAnsi="Times New Roman" w:cs="Times New Roman"/>
                <w:b w:val="0"/>
                <w:bCs w:val="0"/>
                <w:sz w:val="24"/>
                <w:szCs w:val="24"/>
                <w:lang w:eastAsia="zh-CN"/>
              </w:rPr>
              <w:t>至2024</w:t>
            </w:r>
            <w:r>
              <w:rPr>
                <w:rFonts w:hint="eastAsia" w:ascii="Times New Roman" w:hAnsi="Times New Roman" w:cs="Times New Roman"/>
                <w:b w:val="0"/>
                <w:bCs w:val="0"/>
                <w:sz w:val="24"/>
                <w:szCs w:val="24"/>
                <w:lang w:eastAsia="zh-CN"/>
              </w:rPr>
              <w:t>年</w:t>
            </w:r>
            <w:r>
              <w:rPr>
                <w:rFonts w:hint="default" w:ascii="Times New Roman" w:hAnsi="Times New Roman" w:cs="Times New Roman"/>
                <w:b w:val="0"/>
                <w:bCs w:val="0"/>
                <w:sz w:val="24"/>
                <w:szCs w:val="24"/>
                <w:lang w:eastAsia="zh-CN"/>
              </w:rPr>
              <w:t>7</w:t>
            </w:r>
            <w:r>
              <w:rPr>
                <w:rFonts w:hint="eastAsia" w:ascii="Times New Roman" w:hAnsi="Times New Roman" w:cs="Times New Roman"/>
                <w:b w:val="0"/>
                <w:bCs w:val="0"/>
                <w:sz w:val="24"/>
                <w:szCs w:val="24"/>
                <w:lang w:eastAsia="zh-CN"/>
              </w:rPr>
              <w:t>月</w:t>
            </w:r>
            <w:r>
              <w:rPr>
                <w:rFonts w:hint="default" w:ascii="Times New Roman" w:hAnsi="Times New Roman" w:cs="Times New Roman"/>
                <w:b w:val="0"/>
                <w:bCs w:val="0"/>
                <w:sz w:val="24"/>
                <w:szCs w:val="24"/>
                <w:lang w:eastAsia="zh-CN"/>
              </w:rPr>
              <w:t>2</w:t>
            </w:r>
            <w:r>
              <w:rPr>
                <w:rFonts w:hint="eastAsia" w:ascii="Times New Roman" w:hAnsi="Times New Roman" w:cs="Times New Roman"/>
                <w:b w:val="0"/>
                <w:bCs w:val="0"/>
                <w:sz w:val="24"/>
                <w:szCs w:val="24"/>
                <w:lang w:eastAsia="zh-CN"/>
              </w:rPr>
              <w:t>日</w:t>
            </w:r>
            <w:r>
              <w:rPr>
                <w:rFonts w:hint="default" w:ascii="Times New Roman" w:hAnsi="Times New Roman" w:cs="Times New Roman"/>
                <w:b w:val="0"/>
                <w:bCs w:val="0"/>
                <w:sz w:val="24"/>
                <w:szCs w:val="24"/>
                <w:lang w:eastAsia="zh-CN"/>
              </w:rPr>
              <w:t>），该项目主要环保设施运行正常，监测取样阶段内，各工序均处于正常生产状态。</w:t>
            </w:r>
          </w:p>
        </w:tc>
      </w:tr>
      <w:tr w14:paraId="3103E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0" w:type="auto"/>
            <w:vAlign w:val="center"/>
          </w:tcPr>
          <w:p w14:paraId="63A6FDC3">
            <w:pPr>
              <w:pStyle w:val="22"/>
              <w:keepNext w:val="0"/>
              <w:keepLines w:val="0"/>
              <w:widowControl/>
              <w:suppressLineNumbers w:val="0"/>
              <w:spacing w:before="0" w:beforeAutospacing="0" w:after="0" w:afterAutospacing="0" w:line="360" w:lineRule="auto"/>
              <w:ind w:left="0" w:right="0" w:firstLine="482" w:firstLineChars="200"/>
              <w:jc w:val="left"/>
              <w:outlineLvl w:val="9"/>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eastAsia="宋体" w:cs="Times New Roman"/>
                <w:b/>
                <w:bCs/>
                <w:color w:val="000000" w:themeColor="text1"/>
                <w:lang w:val="en-US" w:eastAsia="zh-CN"/>
                <w14:textFill>
                  <w14:solidFill>
                    <w14:schemeClr w14:val="tx1"/>
                  </w14:solidFill>
                </w14:textFill>
              </w:rPr>
              <w:t>1</w:t>
            </w:r>
            <w:r>
              <w:rPr>
                <w:rFonts w:hint="eastAsia" w:ascii="Times New Roman" w:hAnsi="Times New Roman" w:cs="Times New Roman"/>
                <w:b/>
                <w:bCs/>
                <w:color w:val="000000" w:themeColor="text1"/>
                <w:lang w:val="en-US" w:eastAsia="zh-CN"/>
                <w14:textFill>
                  <w14:solidFill>
                    <w14:schemeClr w14:val="tx1"/>
                  </w14:solidFill>
                </w14:textFill>
              </w:rPr>
              <w:t>、</w:t>
            </w:r>
            <w:r>
              <w:rPr>
                <w:rFonts w:hint="default" w:ascii="Times New Roman" w:hAnsi="Times New Roman" w:eastAsia="宋体" w:cs="Times New Roman"/>
                <w:b/>
                <w:bCs/>
                <w:color w:val="000000" w:themeColor="text1"/>
                <w:lang w:val="en-US" w:eastAsia="zh-CN"/>
                <w14:textFill>
                  <w14:solidFill>
                    <w14:schemeClr w14:val="tx1"/>
                  </w14:solidFill>
                </w14:textFill>
              </w:rPr>
              <w:t>废气</w:t>
            </w:r>
            <w:r>
              <w:rPr>
                <w:rFonts w:hint="default" w:ascii="Times New Roman" w:hAnsi="Times New Roman" w:eastAsia="宋体" w:cs="Times New Roman"/>
                <w:b/>
                <w:bCs/>
                <w:color w:val="000000" w:themeColor="text1"/>
                <w14:textFill>
                  <w14:solidFill>
                    <w14:schemeClr w14:val="tx1"/>
                  </w14:solidFill>
                </w14:textFill>
              </w:rPr>
              <w:t>监测结果</w:t>
            </w:r>
          </w:p>
          <w:p w14:paraId="36FD8E5B">
            <w:pPr>
              <w:pStyle w:val="22"/>
              <w:keepNext w:val="0"/>
              <w:keepLines w:val="0"/>
              <w:widowControl/>
              <w:suppressLineNumbers w:val="0"/>
              <w:spacing w:before="0" w:beforeAutospacing="0" w:after="0" w:afterAutospacing="0" w:line="360" w:lineRule="auto"/>
              <w:ind w:left="0" w:right="0" w:firstLine="480" w:firstLineChars="200"/>
              <w:jc w:val="left"/>
              <w:outlineLvl w:val="9"/>
              <w:rPr>
                <w:rFonts w:hint="default" w:ascii="Times New Roman" w:hAnsi="Times New Roman"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①无组织废气监</w:t>
            </w:r>
            <w:r>
              <w:rPr>
                <w:rFonts w:hint="default" w:ascii="Times New Roman" w:hAnsi="Times New Roman" w:cs="Times New Roman"/>
                <w:color w:val="000000" w:themeColor="text1"/>
                <w:sz w:val="24"/>
                <w:szCs w:val="24"/>
                <w:lang w:val="en-US" w:eastAsia="zh-CN"/>
                <w14:textFill>
                  <w14:solidFill>
                    <w14:schemeClr w14:val="tx1"/>
                  </w14:solidFill>
                </w14:textFill>
              </w:rPr>
              <w:t>测结果与分析</w:t>
            </w:r>
          </w:p>
          <w:p w14:paraId="7329C9E7">
            <w:pPr>
              <w:spacing w:line="360" w:lineRule="auto"/>
              <w:jc w:val="center"/>
              <w:rPr>
                <w:rFonts w:hint="default" w:ascii="Times New Roman" w:hAnsi="Times New Roman" w:eastAsia="宋体" w:cs="Times New Roman"/>
                <w:b/>
                <w:bCs/>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b/>
                <w:bCs/>
                <w:color w:val="000000" w:themeColor="text1"/>
                <w:kern w:val="2"/>
                <w:sz w:val="24"/>
                <w:szCs w:val="24"/>
                <w:lang w:val="en-US" w:eastAsia="zh-CN" w:bidi="ar-SA"/>
                <w14:textFill>
                  <w14:solidFill>
                    <w14:schemeClr w14:val="tx1"/>
                  </w14:solidFill>
                </w14:textFill>
              </w:rPr>
              <w:t>表7-</w:t>
            </w:r>
            <w:r>
              <w:rPr>
                <w:rFonts w:hint="default" w:ascii="Times New Roman" w:hAnsi="Times New Roman" w:cs="Times New Roman"/>
                <w:b/>
                <w:bCs/>
                <w:color w:val="000000" w:themeColor="text1"/>
                <w:kern w:val="2"/>
                <w:sz w:val="24"/>
                <w:szCs w:val="24"/>
                <w:lang w:val="en-US" w:eastAsia="zh-CN" w:bidi="ar-SA"/>
                <w14:textFill>
                  <w14:solidFill>
                    <w14:schemeClr w14:val="tx1"/>
                  </w14:solidFill>
                </w14:textFill>
              </w:rPr>
              <w:t>1</w:t>
            </w:r>
            <w:r>
              <w:rPr>
                <w:rFonts w:hint="eastAsia" w:ascii="Times New Roman" w:hAnsi="Times New Roman" w:cs="Times New Roman"/>
                <w:b/>
                <w:bCs/>
                <w:color w:val="000000" w:themeColor="text1"/>
                <w:kern w:val="2"/>
                <w:sz w:val="24"/>
                <w:szCs w:val="24"/>
                <w:lang w:val="en-US" w:eastAsia="zh-CN" w:bidi="ar-SA"/>
                <w14:textFill>
                  <w14:solidFill>
                    <w14:schemeClr w14:val="tx1"/>
                  </w14:solidFill>
                </w14:textFill>
              </w:rPr>
              <w:t xml:space="preserve">   </w:t>
            </w:r>
            <w:r>
              <w:rPr>
                <w:rFonts w:hint="default" w:ascii="Times New Roman" w:hAnsi="Times New Roman" w:eastAsia="宋体" w:cs="Times New Roman"/>
                <w:b/>
                <w:bCs/>
                <w:color w:val="000000" w:themeColor="text1"/>
                <w:kern w:val="2"/>
                <w:sz w:val="24"/>
                <w:szCs w:val="24"/>
                <w:lang w:val="en-US" w:eastAsia="zh-CN" w:bidi="ar-SA"/>
                <w14:textFill>
                  <w14:solidFill>
                    <w14:schemeClr w14:val="tx1"/>
                  </w14:solidFill>
                </w14:textFill>
              </w:rPr>
              <w:t>厂界无组织废气检测结果</w:t>
            </w:r>
            <w:r>
              <w:rPr>
                <w:rFonts w:hint="eastAsia" w:ascii="Times New Roman" w:hAnsi="Times New Roman" w:cs="Times New Roman"/>
                <w:b/>
                <w:bCs/>
                <w:color w:val="000000" w:themeColor="text1"/>
                <w:kern w:val="2"/>
                <w:sz w:val="24"/>
                <w:szCs w:val="24"/>
                <w:lang w:val="en-US" w:eastAsia="zh-CN" w:bidi="ar-SA"/>
                <w14:textFill>
                  <w14:solidFill>
                    <w14:schemeClr w14:val="tx1"/>
                  </w14:solidFill>
                </w14:textFill>
              </w:rPr>
              <w:t xml:space="preserve">   </w:t>
            </w: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单位：mg/m</w:t>
            </w:r>
            <w:r>
              <w:rPr>
                <w:rFonts w:hint="eastAsia" w:ascii="Times New Roman" w:hAnsi="Times New Roman" w:eastAsia="宋体" w:cs="Times New Roman"/>
                <w:b/>
                <w:bCs/>
                <w:color w:val="000000" w:themeColor="text1"/>
                <w:sz w:val="24"/>
                <w:szCs w:val="24"/>
                <w:vertAlign w:val="superscript"/>
                <w:lang w:val="en-US" w:eastAsia="zh-CN"/>
                <w14:textFill>
                  <w14:solidFill>
                    <w14:schemeClr w14:val="tx1"/>
                  </w14:solidFill>
                </w14:textFill>
              </w:rPr>
              <w:t>3</w:t>
            </w:r>
          </w:p>
          <w:tbl>
            <w:tblPr>
              <w:tblStyle w:val="26"/>
              <w:tblW w:w="8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1096"/>
              <w:gridCol w:w="1080"/>
              <w:gridCol w:w="945"/>
              <w:gridCol w:w="1005"/>
              <w:gridCol w:w="894"/>
              <w:gridCol w:w="1003"/>
              <w:gridCol w:w="865"/>
              <w:gridCol w:w="711"/>
            </w:tblGrid>
            <w:tr w14:paraId="37B2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058" w:type="dxa"/>
                  <w:vMerge w:val="restart"/>
                  <w:vAlign w:val="center"/>
                </w:tcPr>
                <w:p w14:paraId="597F092B">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检测点位</w:t>
                  </w:r>
                </w:p>
              </w:tc>
              <w:tc>
                <w:tcPr>
                  <w:tcW w:w="1096" w:type="dxa"/>
                  <w:vMerge w:val="restart"/>
                  <w:vAlign w:val="center"/>
                </w:tcPr>
                <w:p w14:paraId="069E2B2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分析项目</w:t>
                  </w:r>
                </w:p>
              </w:tc>
              <w:tc>
                <w:tcPr>
                  <w:tcW w:w="1080" w:type="dxa"/>
                  <w:vMerge w:val="restart"/>
                  <w:vAlign w:val="center"/>
                </w:tcPr>
                <w:p w14:paraId="03CE310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采样时间</w:t>
                  </w:r>
                </w:p>
              </w:tc>
              <w:tc>
                <w:tcPr>
                  <w:tcW w:w="3847" w:type="dxa"/>
                  <w:gridSpan w:val="4"/>
                  <w:vAlign w:val="center"/>
                </w:tcPr>
                <w:p w14:paraId="4EEA86E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分析结果</w:t>
                  </w:r>
                </w:p>
              </w:tc>
              <w:tc>
                <w:tcPr>
                  <w:tcW w:w="865" w:type="dxa"/>
                  <w:vMerge w:val="restart"/>
                  <w:vAlign w:val="center"/>
                </w:tcPr>
                <w:p w14:paraId="2B9C040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最大值</w:t>
                  </w:r>
                </w:p>
              </w:tc>
              <w:tc>
                <w:tcPr>
                  <w:tcW w:w="711" w:type="dxa"/>
                  <w:vMerge w:val="restart"/>
                  <w:vAlign w:val="center"/>
                </w:tcPr>
                <w:p w14:paraId="42758281">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执行标准</w:t>
                  </w:r>
                </w:p>
              </w:tc>
            </w:tr>
            <w:tr w14:paraId="26BF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058" w:type="dxa"/>
                  <w:vMerge w:val="continue"/>
                  <w:vAlign w:val="center"/>
                </w:tcPr>
                <w:p w14:paraId="6CD4346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p>
              </w:tc>
              <w:tc>
                <w:tcPr>
                  <w:tcW w:w="1096" w:type="dxa"/>
                  <w:vMerge w:val="continue"/>
                  <w:vAlign w:val="center"/>
                </w:tcPr>
                <w:p w14:paraId="34084A2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7FAFFBE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p>
              </w:tc>
              <w:tc>
                <w:tcPr>
                  <w:tcW w:w="945" w:type="dxa"/>
                  <w:vAlign w:val="center"/>
                </w:tcPr>
                <w:p w14:paraId="44FBC92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第一次</w:t>
                  </w:r>
                </w:p>
              </w:tc>
              <w:tc>
                <w:tcPr>
                  <w:tcW w:w="1005" w:type="dxa"/>
                  <w:vAlign w:val="center"/>
                </w:tcPr>
                <w:p w14:paraId="0528B34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第二次</w:t>
                  </w:r>
                </w:p>
              </w:tc>
              <w:tc>
                <w:tcPr>
                  <w:tcW w:w="894" w:type="dxa"/>
                  <w:vAlign w:val="center"/>
                </w:tcPr>
                <w:p w14:paraId="7ECB555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第三次</w:t>
                  </w:r>
                </w:p>
              </w:tc>
              <w:tc>
                <w:tcPr>
                  <w:tcW w:w="1003" w:type="dxa"/>
                  <w:vAlign w:val="center"/>
                </w:tcPr>
                <w:p w14:paraId="23B5848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第四次</w:t>
                  </w:r>
                </w:p>
              </w:tc>
              <w:tc>
                <w:tcPr>
                  <w:tcW w:w="865" w:type="dxa"/>
                  <w:vMerge w:val="continue"/>
                  <w:vAlign w:val="center"/>
                </w:tcPr>
                <w:p w14:paraId="2368591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0567EA9B">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p>
              </w:tc>
            </w:tr>
            <w:tr w14:paraId="6D5D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1FD46EA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上风向</w:t>
                  </w:r>
                </w:p>
              </w:tc>
              <w:tc>
                <w:tcPr>
                  <w:tcW w:w="1096" w:type="dxa"/>
                  <w:vMerge w:val="restart"/>
                  <w:vAlign w:val="center"/>
                </w:tcPr>
                <w:p w14:paraId="0D32DEC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颗粒物</w:t>
                  </w:r>
                </w:p>
              </w:tc>
              <w:tc>
                <w:tcPr>
                  <w:tcW w:w="1080" w:type="dxa"/>
                  <w:vMerge w:val="restart"/>
                  <w:vAlign w:val="center"/>
                </w:tcPr>
                <w:p w14:paraId="32CC2F42">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2024.7.1</w:t>
                  </w:r>
                </w:p>
              </w:tc>
              <w:tc>
                <w:tcPr>
                  <w:tcW w:w="945" w:type="dxa"/>
                  <w:vAlign w:val="center"/>
                </w:tcPr>
                <w:p w14:paraId="13061A6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0.112</w:t>
                  </w:r>
                </w:p>
              </w:tc>
              <w:tc>
                <w:tcPr>
                  <w:tcW w:w="1005" w:type="dxa"/>
                  <w:vAlign w:val="center"/>
                </w:tcPr>
                <w:p w14:paraId="6BAA727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0.116</w:t>
                  </w:r>
                </w:p>
              </w:tc>
              <w:tc>
                <w:tcPr>
                  <w:tcW w:w="894" w:type="dxa"/>
                  <w:vAlign w:val="center"/>
                </w:tcPr>
                <w:p w14:paraId="70BA109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0.109</w:t>
                  </w:r>
                </w:p>
              </w:tc>
              <w:tc>
                <w:tcPr>
                  <w:tcW w:w="1003" w:type="dxa"/>
                  <w:vAlign w:val="center"/>
                </w:tcPr>
                <w:p w14:paraId="3116B64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0.104</w:t>
                  </w:r>
                </w:p>
              </w:tc>
              <w:tc>
                <w:tcPr>
                  <w:tcW w:w="865" w:type="dxa"/>
                  <w:vMerge w:val="restart"/>
                  <w:vAlign w:val="center"/>
                </w:tcPr>
                <w:p w14:paraId="43E215B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0.174</w:t>
                  </w:r>
                </w:p>
              </w:tc>
              <w:tc>
                <w:tcPr>
                  <w:tcW w:w="711" w:type="dxa"/>
                  <w:vMerge w:val="restart"/>
                  <w:vAlign w:val="center"/>
                </w:tcPr>
                <w:p w14:paraId="2B252C9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r>
            <w:tr w14:paraId="23FBA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75F3962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下风向1</w:t>
                  </w:r>
                </w:p>
              </w:tc>
              <w:tc>
                <w:tcPr>
                  <w:tcW w:w="1096" w:type="dxa"/>
                  <w:vMerge w:val="continue"/>
                  <w:vAlign w:val="center"/>
                </w:tcPr>
                <w:p w14:paraId="07CA0CE8">
                  <w:pPr>
                    <w:pStyle w:val="22"/>
                    <w:keepNext w:val="0"/>
                    <w:keepLines w:val="0"/>
                    <w:widowControl/>
                    <w:suppressLineNumbers w:val="0"/>
                    <w:spacing w:before="0" w:beforeAutospacing="0" w:after="0" w:afterAutospacing="0" w:line="240" w:lineRule="auto"/>
                    <w:ind w:right="0"/>
                    <w:jc w:val="center"/>
                    <w:outlineLvl w:val="9"/>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20E3147E">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36ADCEA7">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0.104</w:t>
                  </w:r>
                </w:p>
              </w:tc>
              <w:tc>
                <w:tcPr>
                  <w:tcW w:w="1005" w:type="dxa"/>
                  <w:vAlign w:val="center"/>
                </w:tcPr>
                <w:p w14:paraId="3B0786CB">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0.143</w:t>
                  </w:r>
                </w:p>
              </w:tc>
              <w:tc>
                <w:tcPr>
                  <w:tcW w:w="894" w:type="dxa"/>
                  <w:vAlign w:val="center"/>
                </w:tcPr>
                <w:p w14:paraId="2854A7A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0.139</w:t>
                  </w:r>
                </w:p>
              </w:tc>
              <w:tc>
                <w:tcPr>
                  <w:tcW w:w="1003" w:type="dxa"/>
                  <w:vAlign w:val="center"/>
                </w:tcPr>
                <w:p w14:paraId="3695B03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0.148</w:t>
                  </w:r>
                </w:p>
              </w:tc>
              <w:tc>
                <w:tcPr>
                  <w:tcW w:w="865" w:type="dxa"/>
                  <w:vMerge w:val="continue"/>
                  <w:vAlign w:val="center"/>
                </w:tcPr>
                <w:p w14:paraId="784731E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75AEBDD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3A98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068359B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下风向2</w:t>
                  </w:r>
                </w:p>
              </w:tc>
              <w:tc>
                <w:tcPr>
                  <w:tcW w:w="1096" w:type="dxa"/>
                  <w:vMerge w:val="continue"/>
                  <w:vAlign w:val="center"/>
                </w:tcPr>
                <w:p w14:paraId="0744095A">
                  <w:pPr>
                    <w:pStyle w:val="22"/>
                    <w:keepNext w:val="0"/>
                    <w:keepLines w:val="0"/>
                    <w:widowControl/>
                    <w:suppressLineNumbers w:val="0"/>
                    <w:spacing w:before="0" w:beforeAutospacing="0" w:after="0" w:afterAutospacing="0" w:line="240" w:lineRule="auto"/>
                    <w:ind w:right="0"/>
                    <w:jc w:val="center"/>
                    <w:outlineLvl w:val="9"/>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7409EFA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6CF0959C">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0.166</w:t>
                  </w:r>
                </w:p>
              </w:tc>
              <w:tc>
                <w:tcPr>
                  <w:tcW w:w="1005" w:type="dxa"/>
                  <w:vAlign w:val="center"/>
                </w:tcPr>
                <w:p w14:paraId="0FEA9DA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0.162</w:t>
                  </w:r>
                </w:p>
              </w:tc>
              <w:tc>
                <w:tcPr>
                  <w:tcW w:w="894" w:type="dxa"/>
                  <w:vAlign w:val="center"/>
                </w:tcPr>
                <w:p w14:paraId="5F19F1C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0.165</w:t>
                  </w:r>
                </w:p>
              </w:tc>
              <w:tc>
                <w:tcPr>
                  <w:tcW w:w="1003" w:type="dxa"/>
                  <w:vAlign w:val="center"/>
                </w:tcPr>
                <w:p w14:paraId="0451958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0.172</w:t>
                  </w:r>
                </w:p>
              </w:tc>
              <w:tc>
                <w:tcPr>
                  <w:tcW w:w="865" w:type="dxa"/>
                  <w:vMerge w:val="continue"/>
                  <w:vAlign w:val="center"/>
                </w:tcPr>
                <w:p w14:paraId="21A0E251">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7FCC164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4E0A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3AE96D1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下风向3</w:t>
                  </w:r>
                </w:p>
              </w:tc>
              <w:tc>
                <w:tcPr>
                  <w:tcW w:w="1096" w:type="dxa"/>
                  <w:vMerge w:val="continue"/>
                  <w:vAlign w:val="center"/>
                </w:tcPr>
                <w:p w14:paraId="325BD6C6">
                  <w:pPr>
                    <w:pStyle w:val="22"/>
                    <w:keepNext w:val="0"/>
                    <w:keepLines w:val="0"/>
                    <w:widowControl/>
                    <w:suppressLineNumbers w:val="0"/>
                    <w:spacing w:before="0" w:beforeAutospacing="0" w:after="0" w:afterAutospacing="0" w:line="240" w:lineRule="auto"/>
                    <w:ind w:right="0"/>
                    <w:jc w:val="center"/>
                    <w:outlineLvl w:val="9"/>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0BB85A3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565A28A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0.158</w:t>
                  </w:r>
                </w:p>
              </w:tc>
              <w:tc>
                <w:tcPr>
                  <w:tcW w:w="1005" w:type="dxa"/>
                  <w:vAlign w:val="center"/>
                </w:tcPr>
                <w:p w14:paraId="11CFA65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0.154</w:t>
                  </w:r>
                </w:p>
              </w:tc>
              <w:tc>
                <w:tcPr>
                  <w:tcW w:w="894" w:type="dxa"/>
                  <w:vAlign w:val="center"/>
                </w:tcPr>
                <w:p w14:paraId="6CBB4FF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0.148</w:t>
                  </w:r>
                </w:p>
              </w:tc>
              <w:tc>
                <w:tcPr>
                  <w:tcW w:w="1003" w:type="dxa"/>
                  <w:vAlign w:val="center"/>
                </w:tcPr>
                <w:p w14:paraId="61A316B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0.152</w:t>
                  </w:r>
                </w:p>
              </w:tc>
              <w:tc>
                <w:tcPr>
                  <w:tcW w:w="865" w:type="dxa"/>
                  <w:vMerge w:val="continue"/>
                  <w:vAlign w:val="center"/>
                </w:tcPr>
                <w:p w14:paraId="21488E52">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0657C63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5298A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44100B76">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上风向</w:t>
                  </w:r>
                </w:p>
              </w:tc>
              <w:tc>
                <w:tcPr>
                  <w:tcW w:w="1096" w:type="dxa"/>
                  <w:vMerge w:val="continue"/>
                  <w:vAlign w:val="center"/>
                </w:tcPr>
                <w:p w14:paraId="61703B15">
                  <w:pPr>
                    <w:pStyle w:val="22"/>
                    <w:keepNext w:val="0"/>
                    <w:keepLines w:val="0"/>
                    <w:widowControl/>
                    <w:suppressLineNumbers w:val="0"/>
                    <w:spacing w:before="0" w:beforeAutospacing="0" w:after="0" w:afterAutospacing="0" w:line="240" w:lineRule="auto"/>
                    <w:ind w:right="0"/>
                    <w:jc w:val="center"/>
                    <w:outlineLvl w:val="9"/>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p>
              </w:tc>
              <w:tc>
                <w:tcPr>
                  <w:tcW w:w="1080" w:type="dxa"/>
                  <w:vMerge w:val="restart"/>
                  <w:vAlign w:val="center"/>
                </w:tcPr>
                <w:p w14:paraId="30EEE43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2024.7.2</w:t>
                  </w:r>
                </w:p>
              </w:tc>
              <w:tc>
                <w:tcPr>
                  <w:tcW w:w="945" w:type="dxa"/>
                  <w:vAlign w:val="center"/>
                </w:tcPr>
                <w:p w14:paraId="7B70929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0.108</w:t>
                  </w:r>
                </w:p>
              </w:tc>
              <w:tc>
                <w:tcPr>
                  <w:tcW w:w="1005" w:type="dxa"/>
                  <w:vAlign w:val="center"/>
                </w:tcPr>
                <w:p w14:paraId="5CD5375E">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0.102</w:t>
                  </w:r>
                </w:p>
              </w:tc>
              <w:tc>
                <w:tcPr>
                  <w:tcW w:w="894" w:type="dxa"/>
                  <w:vAlign w:val="center"/>
                </w:tcPr>
                <w:p w14:paraId="3D1EEDD2">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0.111</w:t>
                  </w:r>
                </w:p>
              </w:tc>
              <w:tc>
                <w:tcPr>
                  <w:tcW w:w="1003" w:type="dxa"/>
                  <w:vAlign w:val="center"/>
                </w:tcPr>
                <w:p w14:paraId="3DBB29E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0.105</w:t>
                  </w:r>
                </w:p>
              </w:tc>
              <w:tc>
                <w:tcPr>
                  <w:tcW w:w="865" w:type="dxa"/>
                  <w:vMerge w:val="continue"/>
                  <w:vAlign w:val="center"/>
                </w:tcPr>
                <w:p w14:paraId="0AA8A61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76225F1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5D42F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3A219D4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下风向1</w:t>
                  </w:r>
                </w:p>
              </w:tc>
              <w:tc>
                <w:tcPr>
                  <w:tcW w:w="1096" w:type="dxa"/>
                  <w:vMerge w:val="continue"/>
                  <w:vAlign w:val="center"/>
                </w:tcPr>
                <w:p w14:paraId="6D6001E8">
                  <w:pPr>
                    <w:pStyle w:val="22"/>
                    <w:keepNext w:val="0"/>
                    <w:keepLines w:val="0"/>
                    <w:widowControl/>
                    <w:suppressLineNumbers w:val="0"/>
                    <w:spacing w:before="0" w:beforeAutospacing="0" w:after="0" w:afterAutospacing="0" w:line="240" w:lineRule="auto"/>
                    <w:ind w:right="0"/>
                    <w:jc w:val="center"/>
                    <w:outlineLvl w:val="9"/>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6092B67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577E09F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0.149</w:t>
                  </w:r>
                </w:p>
              </w:tc>
              <w:tc>
                <w:tcPr>
                  <w:tcW w:w="1005" w:type="dxa"/>
                  <w:vAlign w:val="center"/>
                </w:tcPr>
                <w:p w14:paraId="2855FE6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0.155</w:t>
                  </w:r>
                </w:p>
              </w:tc>
              <w:tc>
                <w:tcPr>
                  <w:tcW w:w="894" w:type="dxa"/>
                  <w:vAlign w:val="center"/>
                </w:tcPr>
                <w:p w14:paraId="0F78559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0.159</w:t>
                  </w:r>
                </w:p>
              </w:tc>
              <w:tc>
                <w:tcPr>
                  <w:tcW w:w="1003" w:type="dxa"/>
                  <w:vAlign w:val="center"/>
                </w:tcPr>
                <w:p w14:paraId="37318C7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0.147</w:t>
                  </w:r>
                </w:p>
              </w:tc>
              <w:tc>
                <w:tcPr>
                  <w:tcW w:w="865" w:type="dxa"/>
                  <w:vMerge w:val="continue"/>
                  <w:vAlign w:val="center"/>
                </w:tcPr>
                <w:p w14:paraId="2EEFDE5B">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3F7A159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3C73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26D0721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下风向2</w:t>
                  </w:r>
                </w:p>
              </w:tc>
              <w:tc>
                <w:tcPr>
                  <w:tcW w:w="1096" w:type="dxa"/>
                  <w:vMerge w:val="continue"/>
                  <w:vAlign w:val="center"/>
                </w:tcPr>
                <w:p w14:paraId="605CDB70">
                  <w:pPr>
                    <w:pStyle w:val="22"/>
                    <w:keepNext w:val="0"/>
                    <w:keepLines w:val="0"/>
                    <w:widowControl/>
                    <w:suppressLineNumbers w:val="0"/>
                    <w:spacing w:before="0" w:beforeAutospacing="0" w:after="0" w:afterAutospacing="0" w:line="240" w:lineRule="auto"/>
                    <w:ind w:right="0"/>
                    <w:jc w:val="center"/>
                    <w:outlineLvl w:val="9"/>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10BACA2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3D13497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0.170</w:t>
                  </w:r>
                </w:p>
              </w:tc>
              <w:tc>
                <w:tcPr>
                  <w:tcW w:w="1005" w:type="dxa"/>
                  <w:vAlign w:val="center"/>
                </w:tcPr>
                <w:p w14:paraId="1CCB8D8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0.167</w:t>
                  </w:r>
                </w:p>
              </w:tc>
              <w:tc>
                <w:tcPr>
                  <w:tcW w:w="894" w:type="dxa"/>
                  <w:vAlign w:val="center"/>
                </w:tcPr>
                <w:p w14:paraId="06FB8A01">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0.162</w:t>
                  </w:r>
                </w:p>
              </w:tc>
              <w:tc>
                <w:tcPr>
                  <w:tcW w:w="1003" w:type="dxa"/>
                  <w:vAlign w:val="center"/>
                </w:tcPr>
                <w:p w14:paraId="75252527">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0.174</w:t>
                  </w:r>
                </w:p>
              </w:tc>
              <w:tc>
                <w:tcPr>
                  <w:tcW w:w="865" w:type="dxa"/>
                  <w:vMerge w:val="continue"/>
                  <w:vAlign w:val="center"/>
                </w:tcPr>
                <w:p w14:paraId="5112B95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1859028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3A6C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1725015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下风向3</w:t>
                  </w:r>
                </w:p>
              </w:tc>
              <w:tc>
                <w:tcPr>
                  <w:tcW w:w="1096" w:type="dxa"/>
                  <w:vMerge w:val="continue"/>
                  <w:vAlign w:val="center"/>
                </w:tcPr>
                <w:p w14:paraId="017C6545">
                  <w:pPr>
                    <w:pStyle w:val="22"/>
                    <w:keepNext w:val="0"/>
                    <w:keepLines w:val="0"/>
                    <w:widowControl/>
                    <w:suppressLineNumbers w:val="0"/>
                    <w:spacing w:before="0" w:beforeAutospacing="0" w:after="0" w:afterAutospacing="0" w:line="240" w:lineRule="auto"/>
                    <w:ind w:right="0"/>
                    <w:jc w:val="center"/>
                    <w:outlineLvl w:val="9"/>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479B207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49DB2E1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0.150</w:t>
                  </w:r>
                </w:p>
              </w:tc>
              <w:tc>
                <w:tcPr>
                  <w:tcW w:w="1005" w:type="dxa"/>
                  <w:vAlign w:val="center"/>
                </w:tcPr>
                <w:p w14:paraId="3526042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0.144</w:t>
                  </w:r>
                </w:p>
              </w:tc>
              <w:tc>
                <w:tcPr>
                  <w:tcW w:w="894" w:type="dxa"/>
                  <w:vAlign w:val="center"/>
                </w:tcPr>
                <w:p w14:paraId="0DB910EB">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0.156</w:t>
                  </w:r>
                </w:p>
              </w:tc>
              <w:tc>
                <w:tcPr>
                  <w:tcW w:w="1003" w:type="dxa"/>
                  <w:vAlign w:val="center"/>
                </w:tcPr>
                <w:p w14:paraId="5F33965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0.147</w:t>
                  </w:r>
                </w:p>
              </w:tc>
              <w:tc>
                <w:tcPr>
                  <w:tcW w:w="865" w:type="dxa"/>
                  <w:vMerge w:val="continue"/>
                  <w:vAlign w:val="center"/>
                </w:tcPr>
                <w:p w14:paraId="798CB59E">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6F89403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713F9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058" w:type="dxa"/>
                  <w:vAlign w:val="center"/>
                </w:tcPr>
                <w:p w14:paraId="5981224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上风向</w:t>
                  </w:r>
                </w:p>
              </w:tc>
              <w:tc>
                <w:tcPr>
                  <w:tcW w:w="1096" w:type="dxa"/>
                  <w:vMerge w:val="restart"/>
                  <w:vAlign w:val="center"/>
                </w:tcPr>
                <w:p w14:paraId="248368EE">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氨</w:t>
                  </w:r>
                </w:p>
              </w:tc>
              <w:tc>
                <w:tcPr>
                  <w:tcW w:w="1080" w:type="dxa"/>
                  <w:vMerge w:val="restart"/>
                  <w:vAlign w:val="center"/>
                </w:tcPr>
                <w:p w14:paraId="4101E23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2024.7.1</w:t>
                  </w:r>
                </w:p>
              </w:tc>
              <w:tc>
                <w:tcPr>
                  <w:tcW w:w="945" w:type="dxa"/>
                  <w:vAlign w:val="center"/>
                </w:tcPr>
                <w:p w14:paraId="1F7FF8B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0.03</w:t>
                  </w:r>
                </w:p>
              </w:tc>
              <w:tc>
                <w:tcPr>
                  <w:tcW w:w="1005" w:type="dxa"/>
                  <w:vAlign w:val="center"/>
                </w:tcPr>
                <w:p w14:paraId="73E912A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0.03</w:t>
                  </w:r>
                </w:p>
              </w:tc>
              <w:tc>
                <w:tcPr>
                  <w:tcW w:w="894" w:type="dxa"/>
                  <w:vAlign w:val="center"/>
                </w:tcPr>
                <w:p w14:paraId="43FEFE2F">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0.02</w:t>
                  </w:r>
                </w:p>
              </w:tc>
              <w:tc>
                <w:tcPr>
                  <w:tcW w:w="1003" w:type="dxa"/>
                  <w:vAlign w:val="center"/>
                </w:tcPr>
                <w:p w14:paraId="04D266A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0.03</w:t>
                  </w:r>
                </w:p>
              </w:tc>
              <w:tc>
                <w:tcPr>
                  <w:tcW w:w="865" w:type="dxa"/>
                  <w:vMerge w:val="restart"/>
                  <w:vAlign w:val="center"/>
                </w:tcPr>
                <w:p w14:paraId="42FA5FE1">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0.10</w:t>
                  </w:r>
                </w:p>
              </w:tc>
              <w:tc>
                <w:tcPr>
                  <w:tcW w:w="711" w:type="dxa"/>
                  <w:vMerge w:val="restart"/>
                  <w:vAlign w:val="center"/>
                </w:tcPr>
                <w:p w14:paraId="4895C07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1.5</w:t>
                  </w:r>
                </w:p>
              </w:tc>
            </w:tr>
            <w:tr w14:paraId="4141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058" w:type="dxa"/>
                  <w:vAlign w:val="center"/>
                </w:tcPr>
                <w:p w14:paraId="62E8835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下风向1</w:t>
                  </w:r>
                </w:p>
              </w:tc>
              <w:tc>
                <w:tcPr>
                  <w:tcW w:w="1096" w:type="dxa"/>
                  <w:vMerge w:val="continue"/>
                  <w:vAlign w:val="center"/>
                </w:tcPr>
                <w:p w14:paraId="2B83140C">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063BAD6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2A5191E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0.05</w:t>
                  </w:r>
                </w:p>
              </w:tc>
              <w:tc>
                <w:tcPr>
                  <w:tcW w:w="1005" w:type="dxa"/>
                  <w:vAlign w:val="center"/>
                </w:tcPr>
                <w:p w14:paraId="0A24999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0.05</w:t>
                  </w:r>
                </w:p>
              </w:tc>
              <w:tc>
                <w:tcPr>
                  <w:tcW w:w="894" w:type="dxa"/>
                  <w:vAlign w:val="center"/>
                </w:tcPr>
                <w:p w14:paraId="1EB8679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0.04</w:t>
                  </w:r>
                </w:p>
              </w:tc>
              <w:tc>
                <w:tcPr>
                  <w:tcW w:w="1003" w:type="dxa"/>
                  <w:vAlign w:val="center"/>
                </w:tcPr>
                <w:p w14:paraId="447E8D8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0.07</w:t>
                  </w:r>
                </w:p>
              </w:tc>
              <w:tc>
                <w:tcPr>
                  <w:tcW w:w="865" w:type="dxa"/>
                  <w:vMerge w:val="continue"/>
                  <w:vAlign w:val="center"/>
                </w:tcPr>
                <w:p w14:paraId="1C56735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5485636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4EB2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058" w:type="dxa"/>
                  <w:vAlign w:val="center"/>
                </w:tcPr>
                <w:p w14:paraId="73695A9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下风向2</w:t>
                  </w:r>
                </w:p>
              </w:tc>
              <w:tc>
                <w:tcPr>
                  <w:tcW w:w="1096" w:type="dxa"/>
                  <w:vMerge w:val="continue"/>
                  <w:vAlign w:val="center"/>
                </w:tcPr>
                <w:p w14:paraId="3363A162">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1F376F7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4F7565B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0.09</w:t>
                  </w:r>
                </w:p>
              </w:tc>
              <w:tc>
                <w:tcPr>
                  <w:tcW w:w="1005" w:type="dxa"/>
                  <w:vAlign w:val="center"/>
                </w:tcPr>
                <w:p w14:paraId="17B34DA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0.10</w:t>
                  </w:r>
                </w:p>
              </w:tc>
              <w:tc>
                <w:tcPr>
                  <w:tcW w:w="894" w:type="dxa"/>
                  <w:vAlign w:val="center"/>
                </w:tcPr>
                <w:p w14:paraId="5A45324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0.09</w:t>
                  </w:r>
                </w:p>
              </w:tc>
              <w:tc>
                <w:tcPr>
                  <w:tcW w:w="1003" w:type="dxa"/>
                  <w:vAlign w:val="center"/>
                </w:tcPr>
                <w:p w14:paraId="687A485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0.09</w:t>
                  </w:r>
                </w:p>
              </w:tc>
              <w:tc>
                <w:tcPr>
                  <w:tcW w:w="865" w:type="dxa"/>
                  <w:vMerge w:val="continue"/>
                  <w:vAlign w:val="center"/>
                </w:tcPr>
                <w:p w14:paraId="3C529E7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19C3009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1699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058" w:type="dxa"/>
                  <w:vAlign w:val="center"/>
                </w:tcPr>
                <w:p w14:paraId="7E6FDDC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下风向3</w:t>
                  </w:r>
                </w:p>
              </w:tc>
              <w:tc>
                <w:tcPr>
                  <w:tcW w:w="1096" w:type="dxa"/>
                  <w:vMerge w:val="continue"/>
                  <w:vAlign w:val="center"/>
                </w:tcPr>
                <w:p w14:paraId="7358B6D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597DC2D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03B65CE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0.08</w:t>
                  </w:r>
                </w:p>
              </w:tc>
              <w:tc>
                <w:tcPr>
                  <w:tcW w:w="1005" w:type="dxa"/>
                  <w:vAlign w:val="center"/>
                </w:tcPr>
                <w:p w14:paraId="307F57E6">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0.07</w:t>
                  </w:r>
                </w:p>
              </w:tc>
              <w:tc>
                <w:tcPr>
                  <w:tcW w:w="894" w:type="dxa"/>
                  <w:vAlign w:val="center"/>
                </w:tcPr>
                <w:p w14:paraId="0CFB5A4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0.06</w:t>
                  </w:r>
                </w:p>
              </w:tc>
              <w:tc>
                <w:tcPr>
                  <w:tcW w:w="1003" w:type="dxa"/>
                  <w:vAlign w:val="center"/>
                </w:tcPr>
                <w:p w14:paraId="4B42CD7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0.07</w:t>
                  </w:r>
                </w:p>
              </w:tc>
              <w:tc>
                <w:tcPr>
                  <w:tcW w:w="865" w:type="dxa"/>
                  <w:vMerge w:val="continue"/>
                  <w:vAlign w:val="center"/>
                </w:tcPr>
                <w:p w14:paraId="4041556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5C3BD8C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491F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058" w:type="dxa"/>
                  <w:vAlign w:val="center"/>
                </w:tcPr>
                <w:p w14:paraId="6257EE06">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上风向</w:t>
                  </w:r>
                </w:p>
              </w:tc>
              <w:tc>
                <w:tcPr>
                  <w:tcW w:w="1096" w:type="dxa"/>
                  <w:vMerge w:val="continue"/>
                  <w:vAlign w:val="center"/>
                </w:tcPr>
                <w:p w14:paraId="2D08A31C">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restart"/>
                  <w:vAlign w:val="center"/>
                </w:tcPr>
                <w:p w14:paraId="5CB7C8D0">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2024.7.2</w:t>
                  </w:r>
                </w:p>
              </w:tc>
              <w:tc>
                <w:tcPr>
                  <w:tcW w:w="945" w:type="dxa"/>
                  <w:vAlign w:val="center"/>
                </w:tcPr>
                <w:p w14:paraId="5A60123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0.02</w:t>
                  </w:r>
                </w:p>
              </w:tc>
              <w:tc>
                <w:tcPr>
                  <w:tcW w:w="1005" w:type="dxa"/>
                  <w:vAlign w:val="center"/>
                </w:tcPr>
                <w:p w14:paraId="068F4E8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0.03</w:t>
                  </w:r>
                </w:p>
              </w:tc>
              <w:tc>
                <w:tcPr>
                  <w:tcW w:w="894" w:type="dxa"/>
                  <w:vAlign w:val="center"/>
                </w:tcPr>
                <w:p w14:paraId="6B4C41C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0.02</w:t>
                  </w:r>
                </w:p>
              </w:tc>
              <w:tc>
                <w:tcPr>
                  <w:tcW w:w="1003" w:type="dxa"/>
                  <w:vAlign w:val="center"/>
                </w:tcPr>
                <w:p w14:paraId="186BB0D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0.03</w:t>
                  </w:r>
                </w:p>
              </w:tc>
              <w:tc>
                <w:tcPr>
                  <w:tcW w:w="865" w:type="dxa"/>
                  <w:vMerge w:val="continue"/>
                  <w:vAlign w:val="center"/>
                </w:tcPr>
                <w:p w14:paraId="4668D13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390F8EF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7AEE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1CF1EEB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下风向1</w:t>
                  </w:r>
                </w:p>
              </w:tc>
              <w:tc>
                <w:tcPr>
                  <w:tcW w:w="1096" w:type="dxa"/>
                  <w:vMerge w:val="continue"/>
                  <w:vAlign w:val="center"/>
                </w:tcPr>
                <w:p w14:paraId="57EC0357">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4D8039EF">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400DB70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0.04</w:t>
                  </w:r>
                </w:p>
              </w:tc>
              <w:tc>
                <w:tcPr>
                  <w:tcW w:w="1005" w:type="dxa"/>
                  <w:vAlign w:val="center"/>
                </w:tcPr>
                <w:p w14:paraId="7D18BF73">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0.05</w:t>
                  </w:r>
                </w:p>
              </w:tc>
              <w:tc>
                <w:tcPr>
                  <w:tcW w:w="894" w:type="dxa"/>
                  <w:vAlign w:val="center"/>
                </w:tcPr>
                <w:p w14:paraId="2182BCC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0.04</w:t>
                  </w:r>
                </w:p>
              </w:tc>
              <w:tc>
                <w:tcPr>
                  <w:tcW w:w="1003" w:type="dxa"/>
                  <w:vAlign w:val="center"/>
                </w:tcPr>
                <w:p w14:paraId="0D0D8A5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0.05</w:t>
                  </w:r>
                </w:p>
              </w:tc>
              <w:tc>
                <w:tcPr>
                  <w:tcW w:w="865" w:type="dxa"/>
                  <w:vMerge w:val="continue"/>
                  <w:vAlign w:val="center"/>
                </w:tcPr>
                <w:p w14:paraId="53556F57">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634DCF1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20C6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5DFA80D9">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下风向2</w:t>
                  </w:r>
                </w:p>
              </w:tc>
              <w:tc>
                <w:tcPr>
                  <w:tcW w:w="1096" w:type="dxa"/>
                  <w:vMerge w:val="continue"/>
                  <w:vAlign w:val="center"/>
                </w:tcPr>
                <w:p w14:paraId="6ABFE35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5D92CD6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5DF758E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0.06</w:t>
                  </w:r>
                </w:p>
              </w:tc>
              <w:tc>
                <w:tcPr>
                  <w:tcW w:w="1005" w:type="dxa"/>
                  <w:vAlign w:val="center"/>
                </w:tcPr>
                <w:p w14:paraId="58E773F6">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0.06</w:t>
                  </w:r>
                </w:p>
              </w:tc>
              <w:tc>
                <w:tcPr>
                  <w:tcW w:w="894" w:type="dxa"/>
                  <w:vAlign w:val="center"/>
                </w:tcPr>
                <w:p w14:paraId="2F63A289">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0.07</w:t>
                  </w:r>
                </w:p>
              </w:tc>
              <w:tc>
                <w:tcPr>
                  <w:tcW w:w="1003" w:type="dxa"/>
                  <w:vAlign w:val="center"/>
                </w:tcPr>
                <w:p w14:paraId="07AC9D9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0.06</w:t>
                  </w:r>
                </w:p>
              </w:tc>
              <w:tc>
                <w:tcPr>
                  <w:tcW w:w="865" w:type="dxa"/>
                  <w:vMerge w:val="continue"/>
                  <w:vAlign w:val="center"/>
                </w:tcPr>
                <w:p w14:paraId="0B46AA2E">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3D93C34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6324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17D04C7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下风向3</w:t>
                  </w:r>
                </w:p>
              </w:tc>
              <w:tc>
                <w:tcPr>
                  <w:tcW w:w="1096" w:type="dxa"/>
                  <w:vMerge w:val="continue"/>
                  <w:vAlign w:val="center"/>
                </w:tcPr>
                <w:p w14:paraId="641340C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040D1BC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138C07C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0.05</w:t>
                  </w:r>
                </w:p>
              </w:tc>
              <w:tc>
                <w:tcPr>
                  <w:tcW w:w="1005" w:type="dxa"/>
                  <w:vAlign w:val="center"/>
                </w:tcPr>
                <w:p w14:paraId="7BDE95C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0.06</w:t>
                  </w:r>
                </w:p>
              </w:tc>
              <w:tc>
                <w:tcPr>
                  <w:tcW w:w="894" w:type="dxa"/>
                  <w:vAlign w:val="center"/>
                </w:tcPr>
                <w:p w14:paraId="7FA5B55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0.07</w:t>
                  </w:r>
                </w:p>
              </w:tc>
              <w:tc>
                <w:tcPr>
                  <w:tcW w:w="1003" w:type="dxa"/>
                  <w:vAlign w:val="center"/>
                </w:tcPr>
                <w:p w14:paraId="63B2793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0.06</w:t>
                  </w:r>
                </w:p>
              </w:tc>
              <w:tc>
                <w:tcPr>
                  <w:tcW w:w="865" w:type="dxa"/>
                  <w:vMerge w:val="continue"/>
                  <w:vAlign w:val="center"/>
                </w:tcPr>
                <w:p w14:paraId="0C5153B7">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7D485F2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77BC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15C2B8A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上风向</w:t>
                  </w:r>
                </w:p>
              </w:tc>
              <w:tc>
                <w:tcPr>
                  <w:tcW w:w="1096" w:type="dxa"/>
                  <w:vMerge w:val="restart"/>
                  <w:vAlign w:val="center"/>
                </w:tcPr>
                <w:p w14:paraId="57A08C4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硫化氢</w:t>
                  </w:r>
                </w:p>
              </w:tc>
              <w:tc>
                <w:tcPr>
                  <w:tcW w:w="1080" w:type="dxa"/>
                  <w:vMerge w:val="restart"/>
                  <w:vAlign w:val="center"/>
                </w:tcPr>
                <w:p w14:paraId="71D80262">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2024.7.1</w:t>
                  </w:r>
                </w:p>
              </w:tc>
              <w:tc>
                <w:tcPr>
                  <w:tcW w:w="945" w:type="dxa"/>
                  <w:vAlign w:val="center"/>
                </w:tcPr>
                <w:p w14:paraId="597B5AF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0.002</w:t>
                  </w:r>
                </w:p>
              </w:tc>
              <w:tc>
                <w:tcPr>
                  <w:tcW w:w="1005" w:type="dxa"/>
                  <w:vAlign w:val="center"/>
                </w:tcPr>
                <w:p w14:paraId="32455869">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0.003</w:t>
                  </w:r>
                </w:p>
              </w:tc>
              <w:tc>
                <w:tcPr>
                  <w:tcW w:w="894" w:type="dxa"/>
                  <w:vAlign w:val="center"/>
                </w:tcPr>
                <w:p w14:paraId="46A786D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0.004</w:t>
                  </w:r>
                </w:p>
              </w:tc>
              <w:tc>
                <w:tcPr>
                  <w:tcW w:w="1003" w:type="dxa"/>
                  <w:vAlign w:val="center"/>
                </w:tcPr>
                <w:p w14:paraId="7DDA705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0.003</w:t>
                  </w:r>
                </w:p>
              </w:tc>
              <w:tc>
                <w:tcPr>
                  <w:tcW w:w="865" w:type="dxa"/>
                  <w:vMerge w:val="restart"/>
                  <w:vAlign w:val="center"/>
                </w:tcPr>
                <w:p w14:paraId="10E88FC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0.009</w:t>
                  </w:r>
                </w:p>
              </w:tc>
              <w:tc>
                <w:tcPr>
                  <w:tcW w:w="711" w:type="dxa"/>
                  <w:vMerge w:val="restart"/>
                  <w:vAlign w:val="center"/>
                </w:tcPr>
                <w:p w14:paraId="085AF9D7">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0.06</w:t>
                  </w:r>
                </w:p>
              </w:tc>
            </w:tr>
            <w:tr w14:paraId="282B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2AA104FF">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下风向1</w:t>
                  </w:r>
                </w:p>
              </w:tc>
              <w:tc>
                <w:tcPr>
                  <w:tcW w:w="1096" w:type="dxa"/>
                  <w:vMerge w:val="continue"/>
                  <w:vAlign w:val="center"/>
                </w:tcPr>
                <w:p w14:paraId="0B970471">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6DB670C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1244C54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0.004</w:t>
                  </w:r>
                </w:p>
              </w:tc>
              <w:tc>
                <w:tcPr>
                  <w:tcW w:w="1005" w:type="dxa"/>
                  <w:vAlign w:val="center"/>
                </w:tcPr>
                <w:p w14:paraId="55C2995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0.006</w:t>
                  </w:r>
                </w:p>
              </w:tc>
              <w:tc>
                <w:tcPr>
                  <w:tcW w:w="894" w:type="dxa"/>
                  <w:vAlign w:val="center"/>
                </w:tcPr>
                <w:p w14:paraId="7404B389">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0.005</w:t>
                  </w:r>
                </w:p>
              </w:tc>
              <w:tc>
                <w:tcPr>
                  <w:tcW w:w="1003" w:type="dxa"/>
                  <w:vAlign w:val="center"/>
                </w:tcPr>
                <w:p w14:paraId="3C941E5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0.005</w:t>
                  </w:r>
                </w:p>
              </w:tc>
              <w:tc>
                <w:tcPr>
                  <w:tcW w:w="865" w:type="dxa"/>
                  <w:vMerge w:val="continue"/>
                  <w:vAlign w:val="center"/>
                </w:tcPr>
                <w:p w14:paraId="23FCEEB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0E34CD5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4CFF5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1058" w:type="dxa"/>
                  <w:vAlign w:val="center"/>
                </w:tcPr>
                <w:p w14:paraId="73401FA9">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下风向2</w:t>
                  </w:r>
                </w:p>
              </w:tc>
              <w:tc>
                <w:tcPr>
                  <w:tcW w:w="1096" w:type="dxa"/>
                  <w:vMerge w:val="continue"/>
                  <w:vAlign w:val="center"/>
                </w:tcPr>
                <w:p w14:paraId="18EC3FF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4B70122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621D53B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0.007</w:t>
                  </w:r>
                </w:p>
              </w:tc>
              <w:tc>
                <w:tcPr>
                  <w:tcW w:w="1005" w:type="dxa"/>
                  <w:vAlign w:val="center"/>
                </w:tcPr>
                <w:p w14:paraId="5ED8DFF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0.008</w:t>
                  </w:r>
                </w:p>
              </w:tc>
              <w:tc>
                <w:tcPr>
                  <w:tcW w:w="894" w:type="dxa"/>
                  <w:vAlign w:val="center"/>
                </w:tcPr>
                <w:p w14:paraId="2A0C374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0.009</w:t>
                  </w:r>
                </w:p>
              </w:tc>
              <w:tc>
                <w:tcPr>
                  <w:tcW w:w="1003" w:type="dxa"/>
                  <w:vAlign w:val="center"/>
                </w:tcPr>
                <w:p w14:paraId="087327E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0.009</w:t>
                  </w:r>
                </w:p>
              </w:tc>
              <w:tc>
                <w:tcPr>
                  <w:tcW w:w="865" w:type="dxa"/>
                  <w:vMerge w:val="continue"/>
                  <w:vAlign w:val="center"/>
                </w:tcPr>
                <w:p w14:paraId="076DCD1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7329EB1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31AD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508F7186">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下风向3</w:t>
                  </w:r>
                </w:p>
              </w:tc>
              <w:tc>
                <w:tcPr>
                  <w:tcW w:w="1096" w:type="dxa"/>
                  <w:vMerge w:val="continue"/>
                  <w:vAlign w:val="center"/>
                </w:tcPr>
                <w:p w14:paraId="03637C7C">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06344D7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3A0CB9A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0.007</w:t>
                  </w:r>
                </w:p>
              </w:tc>
              <w:tc>
                <w:tcPr>
                  <w:tcW w:w="1005" w:type="dxa"/>
                  <w:vAlign w:val="center"/>
                </w:tcPr>
                <w:p w14:paraId="7B23407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0.007</w:t>
                  </w:r>
                </w:p>
              </w:tc>
              <w:tc>
                <w:tcPr>
                  <w:tcW w:w="894" w:type="dxa"/>
                  <w:vAlign w:val="center"/>
                </w:tcPr>
                <w:p w14:paraId="7A17570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0.006</w:t>
                  </w:r>
                </w:p>
              </w:tc>
              <w:tc>
                <w:tcPr>
                  <w:tcW w:w="1003" w:type="dxa"/>
                  <w:vAlign w:val="center"/>
                </w:tcPr>
                <w:p w14:paraId="1C393546">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0.006</w:t>
                  </w:r>
                </w:p>
              </w:tc>
              <w:tc>
                <w:tcPr>
                  <w:tcW w:w="865" w:type="dxa"/>
                  <w:vMerge w:val="continue"/>
                  <w:vAlign w:val="center"/>
                </w:tcPr>
                <w:p w14:paraId="182D09C2">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2BE796D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78F5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3EF05EE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上风向</w:t>
                  </w:r>
                </w:p>
              </w:tc>
              <w:tc>
                <w:tcPr>
                  <w:tcW w:w="1096" w:type="dxa"/>
                  <w:vMerge w:val="continue"/>
                  <w:vAlign w:val="center"/>
                </w:tcPr>
                <w:p w14:paraId="2E7432B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restart"/>
                  <w:vAlign w:val="center"/>
                </w:tcPr>
                <w:p w14:paraId="4330985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2024.7.2</w:t>
                  </w:r>
                </w:p>
              </w:tc>
              <w:tc>
                <w:tcPr>
                  <w:tcW w:w="945" w:type="dxa"/>
                  <w:vAlign w:val="center"/>
                </w:tcPr>
                <w:p w14:paraId="52D9693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0.001</w:t>
                  </w:r>
                </w:p>
              </w:tc>
              <w:tc>
                <w:tcPr>
                  <w:tcW w:w="1005" w:type="dxa"/>
                  <w:vAlign w:val="center"/>
                </w:tcPr>
                <w:p w14:paraId="31F7FB3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0.003</w:t>
                  </w:r>
                </w:p>
              </w:tc>
              <w:tc>
                <w:tcPr>
                  <w:tcW w:w="894" w:type="dxa"/>
                  <w:vAlign w:val="center"/>
                </w:tcPr>
                <w:p w14:paraId="2BC9F53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0.002</w:t>
                  </w:r>
                </w:p>
              </w:tc>
              <w:tc>
                <w:tcPr>
                  <w:tcW w:w="1003" w:type="dxa"/>
                  <w:vAlign w:val="center"/>
                </w:tcPr>
                <w:p w14:paraId="76082A20">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0.002</w:t>
                  </w:r>
                </w:p>
              </w:tc>
              <w:tc>
                <w:tcPr>
                  <w:tcW w:w="865" w:type="dxa"/>
                  <w:vMerge w:val="continue"/>
                  <w:vAlign w:val="center"/>
                </w:tcPr>
                <w:p w14:paraId="4D59A61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2318DAC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791F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64BA680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下风向1</w:t>
                  </w:r>
                </w:p>
              </w:tc>
              <w:tc>
                <w:tcPr>
                  <w:tcW w:w="1096" w:type="dxa"/>
                  <w:vMerge w:val="continue"/>
                  <w:vAlign w:val="center"/>
                </w:tcPr>
                <w:p w14:paraId="4A60613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6CDD4030">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17C2251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0.004</w:t>
                  </w:r>
                </w:p>
              </w:tc>
              <w:tc>
                <w:tcPr>
                  <w:tcW w:w="1005" w:type="dxa"/>
                  <w:vAlign w:val="center"/>
                </w:tcPr>
                <w:p w14:paraId="5B43C41F">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0.005</w:t>
                  </w:r>
                </w:p>
              </w:tc>
              <w:tc>
                <w:tcPr>
                  <w:tcW w:w="894" w:type="dxa"/>
                  <w:vAlign w:val="center"/>
                </w:tcPr>
                <w:p w14:paraId="3EF898E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0.004</w:t>
                  </w:r>
                </w:p>
              </w:tc>
              <w:tc>
                <w:tcPr>
                  <w:tcW w:w="1003" w:type="dxa"/>
                  <w:vAlign w:val="center"/>
                </w:tcPr>
                <w:p w14:paraId="37AF47E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0.005</w:t>
                  </w:r>
                </w:p>
              </w:tc>
              <w:tc>
                <w:tcPr>
                  <w:tcW w:w="865" w:type="dxa"/>
                  <w:vMerge w:val="continue"/>
                  <w:vAlign w:val="center"/>
                </w:tcPr>
                <w:p w14:paraId="2770A41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2BEE48D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6D97A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1BDB175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下风向2</w:t>
                  </w:r>
                </w:p>
              </w:tc>
              <w:tc>
                <w:tcPr>
                  <w:tcW w:w="1096" w:type="dxa"/>
                  <w:vMerge w:val="continue"/>
                  <w:vAlign w:val="center"/>
                </w:tcPr>
                <w:p w14:paraId="55C39AE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4D1EFAA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35319AF0">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0.007</w:t>
                  </w:r>
                </w:p>
              </w:tc>
              <w:tc>
                <w:tcPr>
                  <w:tcW w:w="1005" w:type="dxa"/>
                  <w:vAlign w:val="center"/>
                </w:tcPr>
                <w:p w14:paraId="1DA9D8E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0.007</w:t>
                  </w:r>
                </w:p>
              </w:tc>
              <w:tc>
                <w:tcPr>
                  <w:tcW w:w="894" w:type="dxa"/>
                  <w:vAlign w:val="center"/>
                </w:tcPr>
                <w:p w14:paraId="2B6B1FD2">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0.008</w:t>
                  </w:r>
                </w:p>
              </w:tc>
              <w:tc>
                <w:tcPr>
                  <w:tcW w:w="1003" w:type="dxa"/>
                  <w:vAlign w:val="center"/>
                </w:tcPr>
                <w:p w14:paraId="2D8D575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0.008</w:t>
                  </w:r>
                </w:p>
              </w:tc>
              <w:tc>
                <w:tcPr>
                  <w:tcW w:w="865" w:type="dxa"/>
                  <w:vMerge w:val="continue"/>
                  <w:vAlign w:val="center"/>
                </w:tcPr>
                <w:p w14:paraId="05AACF7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678F875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10851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054F711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下风向3</w:t>
                  </w:r>
                </w:p>
              </w:tc>
              <w:tc>
                <w:tcPr>
                  <w:tcW w:w="1096" w:type="dxa"/>
                  <w:vMerge w:val="continue"/>
                  <w:vAlign w:val="center"/>
                </w:tcPr>
                <w:p w14:paraId="0C39EB4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317DD02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7AE4B41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0.007</w:t>
                  </w:r>
                </w:p>
              </w:tc>
              <w:tc>
                <w:tcPr>
                  <w:tcW w:w="1005" w:type="dxa"/>
                  <w:vAlign w:val="center"/>
                </w:tcPr>
                <w:p w14:paraId="1D0469E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0.006</w:t>
                  </w:r>
                </w:p>
              </w:tc>
              <w:tc>
                <w:tcPr>
                  <w:tcW w:w="894" w:type="dxa"/>
                  <w:vAlign w:val="center"/>
                </w:tcPr>
                <w:p w14:paraId="0011DB1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0.005</w:t>
                  </w:r>
                </w:p>
              </w:tc>
              <w:tc>
                <w:tcPr>
                  <w:tcW w:w="1003" w:type="dxa"/>
                  <w:vAlign w:val="center"/>
                </w:tcPr>
                <w:p w14:paraId="665B215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kern w:val="0"/>
                      <w:sz w:val="21"/>
                      <w:szCs w:val="21"/>
                      <w:vertAlign w:val="baseline"/>
                      <w:lang w:val="en-US" w:eastAsia="zh-CN" w:bidi="ar"/>
                      <w14:textFill>
                        <w14:solidFill>
                          <w14:schemeClr w14:val="tx1"/>
                        </w14:solidFill>
                      </w14:textFill>
                    </w:rPr>
                    <w:t>0.006</w:t>
                  </w:r>
                </w:p>
              </w:tc>
              <w:tc>
                <w:tcPr>
                  <w:tcW w:w="865" w:type="dxa"/>
                  <w:vMerge w:val="continue"/>
                  <w:vAlign w:val="center"/>
                </w:tcPr>
                <w:p w14:paraId="351B3FE0">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753D1AC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305CF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500B9940">
                  <w:pPr>
                    <w:pStyle w:val="22"/>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上风向</w:t>
                  </w:r>
                </w:p>
              </w:tc>
              <w:tc>
                <w:tcPr>
                  <w:tcW w:w="1096" w:type="dxa"/>
                  <w:vMerge w:val="restart"/>
                  <w:vAlign w:val="center"/>
                </w:tcPr>
                <w:p w14:paraId="539E074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臭气浓度</w:t>
                  </w:r>
                </w:p>
              </w:tc>
              <w:tc>
                <w:tcPr>
                  <w:tcW w:w="1080" w:type="dxa"/>
                  <w:vMerge w:val="restart"/>
                  <w:vAlign w:val="center"/>
                </w:tcPr>
                <w:p w14:paraId="3D37B4A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2024.7.1</w:t>
                  </w:r>
                </w:p>
              </w:tc>
              <w:tc>
                <w:tcPr>
                  <w:tcW w:w="945" w:type="dxa"/>
                  <w:vAlign w:val="center"/>
                </w:tcPr>
                <w:p w14:paraId="6A175D8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5" w:type="dxa"/>
                  <w:vAlign w:val="center"/>
                </w:tcPr>
                <w:p w14:paraId="418B4DF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94" w:type="dxa"/>
                  <w:vAlign w:val="center"/>
                </w:tcPr>
                <w:p w14:paraId="60D05C5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3" w:type="dxa"/>
                  <w:vAlign w:val="center"/>
                </w:tcPr>
                <w:p w14:paraId="36B1C5F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65" w:type="dxa"/>
                  <w:vMerge w:val="restart"/>
                  <w:vAlign w:val="center"/>
                </w:tcPr>
                <w:p w14:paraId="5C9EA1F6">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12</w:t>
                  </w:r>
                </w:p>
              </w:tc>
              <w:tc>
                <w:tcPr>
                  <w:tcW w:w="711" w:type="dxa"/>
                  <w:vMerge w:val="restart"/>
                  <w:vAlign w:val="center"/>
                </w:tcPr>
                <w:p w14:paraId="3AF6FE34">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w:t>
                  </w:r>
                </w:p>
              </w:tc>
            </w:tr>
            <w:tr w14:paraId="3AA1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4256C97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下风向1</w:t>
                  </w:r>
                </w:p>
              </w:tc>
              <w:tc>
                <w:tcPr>
                  <w:tcW w:w="1096" w:type="dxa"/>
                  <w:vMerge w:val="continue"/>
                  <w:vAlign w:val="center"/>
                </w:tcPr>
                <w:p w14:paraId="7650EEE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517191C9">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01EE767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5" w:type="dxa"/>
                  <w:vAlign w:val="center"/>
                </w:tcPr>
                <w:p w14:paraId="250AC38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94" w:type="dxa"/>
                  <w:vAlign w:val="center"/>
                </w:tcPr>
                <w:p w14:paraId="4396BDD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3" w:type="dxa"/>
                  <w:vAlign w:val="center"/>
                </w:tcPr>
                <w:p w14:paraId="69330E9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65" w:type="dxa"/>
                  <w:vMerge w:val="continue"/>
                  <w:vAlign w:val="center"/>
                </w:tcPr>
                <w:p w14:paraId="65777AF7">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5941CD3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6E26F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18C38FE0">
                  <w:pPr>
                    <w:pStyle w:val="22"/>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下风向2</w:t>
                  </w:r>
                </w:p>
              </w:tc>
              <w:tc>
                <w:tcPr>
                  <w:tcW w:w="1096" w:type="dxa"/>
                  <w:vMerge w:val="continue"/>
                  <w:vAlign w:val="center"/>
                </w:tcPr>
                <w:p w14:paraId="65BF574F">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25B5AEC2">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74B1F03F">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12</w:t>
                  </w:r>
                </w:p>
              </w:tc>
              <w:tc>
                <w:tcPr>
                  <w:tcW w:w="1005" w:type="dxa"/>
                  <w:vAlign w:val="center"/>
                </w:tcPr>
                <w:p w14:paraId="7950C5C0">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11</w:t>
                  </w:r>
                </w:p>
              </w:tc>
              <w:tc>
                <w:tcPr>
                  <w:tcW w:w="894" w:type="dxa"/>
                  <w:vAlign w:val="center"/>
                </w:tcPr>
                <w:p w14:paraId="02D0FDD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12</w:t>
                  </w:r>
                </w:p>
              </w:tc>
              <w:tc>
                <w:tcPr>
                  <w:tcW w:w="1003" w:type="dxa"/>
                  <w:vAlign w:val="center"/>
                </w:tcPr>
                <w:p w14:paraId="528F068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11</w:t>
                  </w:r>
                </w:p>
              </w:tc>
              <w:tc>
                <w:tcPr>
                  <w:tcW w:w="865" w:type="dxa"/>
                  <w:vMerge w:val="continue"/>
                  <w:vAlign w:val="center"/>
                </w:tcPr>
                <w:p w14:paraId="3C49991E">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0D41259A">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05B2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1A05A3D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下风向3</w:t>
                  </w:r>
                </w:p>
              </w:tc>
              <w:tc>
                <w:tcPr>
                  <w:tcW w:w="1096" w:type="dxa"/>
                  <w:vMerge w:val="continue"/>
                  <w:vAlign w:val="center"/>
                </w:tcPr>
                <w:p w14:paraId="356E088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359A7FC3">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5D8EDC0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5" w:type="dxa"/>
                  <w:vAlign w:val="center"/>
                </w:tcPr>
                <w:p w14:paraId="4AC09C2B">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94" w:type="dxa"/>
                  <w:vAlign w:val="center"/>
                </w:tcPr>
                <w:p w14:paraId="31A07934">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3" w:type="dxa"/>
                  <w:vAlign w:val="center"/>
                </w:tcPr>
                <w:p w14:paraId="2BCEDE5F">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65" w:type="dxa"/>
                  <w:vMerge w:val="continue"/>
                  <w:vAlign w:val="center"/>
                </w:tcPr>
                <w:p w14:paraId="1082AF4B">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38D9DE5E">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31B6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3FB5C55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上风向</w:t>
                  </w:r>
                </w:p>
              </w:tc>
              <w:tc>
                <w:tcPr>
                  <w:tcW w:w="1096" w:type="dxa"/>
                  <w:vMerge w:val="continue"/>
                  <w:vAlign w:val="center"/>
                </w:tcPr>
                <w:p w14:paraId="5F213A4D">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restart"/>
                  <w:vAlign w:val="center"/>
                </w:tcPr>
                <w:p w14:paraId="3F24563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2024.7.2</w:t>
                  </w:r>
                </w:p>
              </w:tc>
              <w:tc>
                <w:tcPr>
                  <w:tcW w:w="945" w:type="dxa"/>
                  <w:vAlign w:val="center"/>
                </w:tcPr>
                <w:p w14:paraId="5344787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5" w:type="dxa"/>
                  <w:vAlign w:val="center"/>
                </w:tcPr>
                <w:p w14:paraId="3A2A0496">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94" w:type="dxa"/>
                  <w:vAlign w:val="center"/>
                </w:tcPr>
                <w:p w14:paraId="6B791CB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3" w:type="dxa"/>
                  <w:vAlign w:val="center"/>
                </w:tcPr>
                <w:p w14:paraId="3D3EB03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65" w:type="dxa"/>
                  <w:vMerge w:val="continue"/>
                  <w:vAlign w:val="center"/>
                </w:tcPr>
                <w:p w14:paraId="6C347261">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5A35A2AE">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4C7AF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6FD06902">
                  <w:pPr>
                    <w:pStyle w:val="22"/>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下风向1</w:t>
                  </w:r>
                </w:p>
              </w:tc>
              <w:tc>
                <w:tcPr>
                  <w:tcW w:w="1096" w:type="dxa"/>
                  <w:vMerge w:val="continue"/>
                  <w:vAlign w:val="center"/>
                </w:tcPr>
                <w:p w14:paraId="70C7E0D3">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0798A27A">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0842D78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5" w:type="dxa"/>
                  <w:vAlign w:val="center"/>
                </w:tcPr>
                <w:p w14:paraId="7879C0D9">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94" w:type="dxa"/>
                  <w:vAlign w:val="center"/>
                </w:tcPr>
                <w:p w14:paraId="53BB4B85">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3" w:type="dxa"/>
                  <w:vAlign w:val="center"/>
                </w:tcPr>
                <w:p w14:paraId="7BE404DE">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65" w:type="dxa"/>
                  <w:vMerge w:val="continue"/>
                  <w:vAlign w:val="center"/>
                </w:tcPr>
                <w:p w14:paraId="1FAA16DB">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2629D41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63C7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58" w:type="dxa"/>
                  <w:vAlign w:val="center"/>
                </w:tcPr>
                <w:p w14:paraId="7630711C">
                  <w:pPr>
                    <w:pStyle w:val="22"/>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下风向2</w:t>
                  </w:r>
                </w:p>
              </w:tc>
              <w:tc>
                <w:tcPr>
                  <w:tcW w:w="1096" w:type="dxa"/>
                  <w:vMerge w:val="continue"/>
                  <w:vAlign w:val="center"/>
                </w:tcPr>
                <w:p w14:paraId="4079F92C">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34189F2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6A618D1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5" w:type="dxa"/>
                  <w:vAlign w:val="center"/>
                </w:tcPr>
                <w:p w14:paraId="681FADA8">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94" w:type="dxa"/>
                  <w:vAlign w:val="center"/>
                </w:tcPr>
                <w:p w14:paraId="2C2BC2BD">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3" w:type="dxa"/>
                  <w:vAlign w:val="center"/>
                </w:tcPr>
                <w:p w14:paraId="26ABD54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65" w:type="dxa"/>
                  <w:vMerge w:val="continue"/>
                  <w:vAlign w:val="center"/>
                </w:tcPr>
                <w:p w14:paraId="17A3E048">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176D2B95">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r w14:paraId="7BE9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058" w:type="dxa"/>
                  <w:vAlign w:val="center"/>
                </w:tcPr>
                <w:p w14:paraId="157DCBE9">
                  <w:pPr>
                    <w:pStyle w:val="22"/>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下风向3</w:t>
                  </w:r>
                </w:p>
              </w:tc>
              <w:tc>
                <w:tcPr>
                  <w:tcW w:w="1096" w:type="dxa"/>
                  <w:vMerge w:val="continue"/>
                  <w:vAlign w:val="center"/>
                </w:tcPr>
                <w:p w14:paraId="70A02C4B">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080" w:type="dxa"/>
                  <w:vMerge w:val="continue"/>
                  <w:vAlign w:val="center"/>
                </w:tcPr>
                <w:p w14:paraId="72153233">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945" w:type="dxa"/>
                  <w:vAlign w:val="center"/>
                </w:tcPr>
                <w:p w14:paraId="6E968B47">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5" w:type="dxa"/>
                  <w:vAlign w:val="center"/>
                </w:tcPr>
                <w:p w14:paraId="11FD5002">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94" w:type="dxa"/>
                  <w:vAlign w:val="center"/>
                </w:tcPr>
                <w:p w14:paraId="4B81A071">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1003" w:type="dxa"/>
                  <w:vAlign w:val="center"/>
                </w:tcPr>
                <w:p w14:paraId="5A512150">
                  <w:pPr>
                    <w:pStyle w:val="22"/>
                    <w:keepNext w:val="0"/>
                    <w:keepLines w:val="0"/>
                    <w:widowControl/>
                    <w:suppressLineNumbers w:val="0"/>
                    <w:spacing w:before="0" w:beforeAutospacing="0" w:after="0" w:afterAutospacing="0" w:line="240" w:lineRule="auto"/>
                    <w:ind w:left="0" w:leftChars="0" w:right="0" w:rightChars="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＜10</w:t>
                  </w:r>
                </w:p>
              </w:tc>
              <w:tc>
                <w:tcPr>
                  <w:tcW w:w="865" w:type="dxa"/>
                  <w:vMerge w:val="continue"/>
                  <w:vAlign w:val="center"/>
                </w:tcPr>
                <w:p w14:paraId="5826D149">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711" w:type="dxa"/>
                  <w:vMerge w:val="continue"/>
                  <w:vAlign w:val="center"/>
                </w:tcPr>
                <w:p w14:paraId="0B9AED2C">
                  <w:pPr>
                    <w:pStyle w:val="22"/>
                    <w:keepNext w:val="0"/>
                    <w:keepLines w:val="0"/>
                    <w:widowControl/>
                    <w:suppressLineNumbers w:val="0"/>
                    <w:spacing w:before="0" w:beforeAutospacing="0" w:after="0" w:afterAutospacing="0" w:line="240" w:lineRule="auto"/>
                    <w:ind w:right="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r>
          </w:tbl>
          <w:p w14:paraId="3246F9F9">
            <w:pPr>
              <w:pStyle w:val="22"/>
              <w:keepNext w:val="0"/>
              <w:keepLines w:val="0"/>
              <w:widowControl/>
              <w:suppressLineNumbers w:val="0"/>
              <w:spacing w:before="0" w:beforeAutospacing="0" w:after="0" w:afterAutospacing="0" w:line="360" w:lineRule="auto"/>
              <w:ind w:left="0" w:right="0" w:firstLine="480" w:firstLineChars="200"/>
              <w:jc w:val="both"/>
              <w:outlineLvl w:val="9"/>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监测结果表明：在验收监测期间，颗粒物无组织排放厂界最大浓度值为</w:t>
            </w:r>
            <w:r>
              <w:rPr>
                <w:rFonts w:hint="eastAsia" w:ascii="Times New Roman" w:hAnsi="Times New Roman" w:cs="Times New Roman"/>
                <w:color w:val="000000" w:themeColor="text1"/>
                <w:lang w:val="en-US" w:eastAsia="zh-CN"/>
                <w14:textFill>
                  <w14:solidFill>
                    <w14:schemeClr w14:val="tx1"/>
                  </w14:solidFill>
                </w14:textFill>
              </w:rPr>
              <w:t>0.174</w:t>
            </w:r>
            <w:r>
              <w:rPr>
                <w:rFonts w:hint="default" w:ascii="Times New Roman" w:hAnsi="Times New Roman" w:eastAsia="宋体" w:cs="Times New Roman"/>
                <w:color w:val="000000" w:themeColor="text1"/>
                <w:lang w:val="en-US" w:eastAsia="zh-CN"/>
                <w14:textFill>
                  <w14:solidFill>
                    <w14:schemeClr w14:val="tx1"/>
                  </w14:solidFill>
                </w14:textFill>
              </w:rPr>
              <w:t>mg/m</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eastAsia" w:ascii="Times New Roman" w:hAnsi="Times New Roman" w:cs="Times New Roman"/>
                <w:color w:val="000000" w:themeColor="text1"/>
                <w:vertAlign w:val="baseline"/>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满足</w:t>
            </w:r>
            <w:r>
              <w:rPr>
                <w:rFonts w:hint="default" w:ascii="Times New Roman" w:hAnsi="Times New Roman" w:eastAsia="宋体" w:cs="Times New Roman"/>
                <w:color w:val="000000" w:themeColor="text1"/>
                <w:sz w:val="24"/>
                <w:szCs w:val="24"/>
                <w14:textFill>
                  <w14:solidFill>
                    <w14:schemeClr w14:val="tx1"/>
                  </w14:solidFill>
                </w14:textFill>
              </w:rPr>
              <w:t>《大气污染物综合排放标准》（GB16297-1996）</w:t>
            </w:r>
            <w:r>
              <w:rPr>
                <w:rFonts w:hint="default" w:ascii="Times New Roman" w:hAnsi="Times New Roman" w:eastAsia="宋体" w:cs="Times New Roman"/>
                <w:color w:val="000000" w:themeColor="text1"/>
                <w:lang w:val="en-US" w:eastAsia="zh-CN"/>
                <w14:textFill>
                  <w14:solidFill>
                    <w14:schemeClr w14:val="tx1"/>
                  </w14:solidFill>
                </w14:textFill>
              </w:rPr>
              <w:t>中</w:t>
            </w:r>
            <w:r>
              <w:rPr>
                <w:rFonts w:hint="eastAsia" w:ascii="Times New Roman" w:hAnsi="Times New Roman" w:cs="Times New Roman"/>
                <w:color w:val="000000" w:themeColor="text1"/>
                <w:lang w:val="en-US" w:eastAsia="zh-CN"/>
                <w14:textFill>
                  <w14:solidFill>
                    <w14:schemeClr w14:val="tx1"/>
                  </w14:solidFill>
                </w14:textFill>
              </w:rPr>
              <w:t>颗粒物</w:t>
            </w:r>
            <w:r>
              <w:rPr>
                <w:rFonts w:hint="default" w:ascii="Times New Roman" w:hAnsi="Times New Roman" w:eastAsia="宋体" w:cs="Times New Roman"/>
                <w:color w:val="000000" w:themeColor="text1"/>
                <w:lang w:val="en-US" w:eastAsia="zh-CN"/>
                <w14:textFill>
                  <w14:solidFill>
                    <w14:schemeClr w14:val="tx1"/>
                  </w14:solidFill>
                </w14:textFill>
              </w:rPr>
              <w:t>无组织排放监控浓度限值</w:t>
            </w:r>
            <w:r>
              <w:rPr>
                <w:rFonts w:hint="eastAsia" w:ascii="Times New Roman" w:hAnsi="Times New Roman" w:cs="Times New Roman"/>
                <w:color w:val="000000" w:themeColor="text1"/>
                <w:lang w:val="en-US" w:eastAsia="zh-CN"/>
                <w14:textFill>
                  <w14:solidFill>
                    <w14:schemeClr w14:val="tx1"/>
                  </w14:solidFill>
                </w14:textFill>
              </w:rPr>
              <w:t>（1.0</w:t>
            </w:r>
            <w:r>
              <w:rPr>
                <w:rFonts w:hint="default" w:ascii="Times New Roman" w:hAnsi="Times New Roman" w:eastAsia="宋体" w:cs="Times New Roman"/>
                <w:color w:val="000000" w:themeColor="text1"/>
                <w:lang w:val="en-US" w:eastAsia="zh-CN"/>
                <w14:textFill>
                  <w14:solidFill>
                    <w14:schemeClr w14:val="tx1"/>
                  </w14:solidFill>
                </w14:textFill>
              </w:rPr>
              <w:t>mg/m</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eastAsia" w:ascii="Times New Roman" w:hAnsi="Times New Roman" w:cs="Times New Roman"/>
                <w:color w:val="000000" w:themeColor="text1"/>
                <w:lang w:val="en-US" w:eastAsia="zh-CN"/>
                <w14:textFill>
                  <w14:solidFill>
                    <w14:schemeClr w14:val="tx1"/>
                  </w14:solidFill>
                </w14:textFill>
              </w:rPr>
              <w:t>）；氨</w:t>
            </w:r>
            <w:r>
              <w:rPr>
                <w:rFonts w:hint="default" w:ascii="Times New Roman" w:hAnsi="Times New Roman" w:eastAsia="宋体" w:cs="Times New Roman"/>
                <w:color w:val="000000" w:themeColor="text1"/>
                <w:lang w:val="en-US" w:eastAsia="zh-CN"/>
                <w14:textFill>
                  <w14:solidFill>
                    <w14:schemeClr w14:val="tx1"/>
                  </w14:solidFill>
                </w14:textFill>
              </w:rPr>
              <w:t>无组织排放厂界最大浓度值为</w:t>
            </w:r>
            <w:r>
              <w:rPr>
                <w:rFonts w:hint="eastAsia" w:ascii="Times New Roman" w:hAnsi="Times New Roman" w:cs="Times New Roman"/>
                <w:color w:val="000000" w:themeColor="text1"/>
                <w:lang w:val="en-US" w:eastAsia="zh-CN"/>
                <w14:textFill>
                  <w14:solidFill>
                    <w14:schemeClr w14:val="tx1"/>
                  </w14:solidFill>
                </w14:textFill>
              </w:rPr>
              <w:t>0.10</w:t>
            </w:r>
            <w:r>
              <w:rPr>
                <w:rFonts w:hint="default" w:ascii="Times New Roman" w:hAnsi="Times New Roman" w:eastAsia="宋体" w:cs="Times New Roman"/>
                <w:color w:val="000000" w:themeColor="text1"/>
                <w:lang w:val="en-US" w:eastAsia="zh-CN"/>
                <w14:textFill>
                  <w14:solidFill>
                    <w14:schemeClr w14:val="tx1"/>
                  </w14:solidFill>
                </w14:textFill>
              </w:rPr>
              <w:t>mg/m</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eastAsia" w:ascii="Times New Roman" w:hAnsi="Times New Roman" w:cs="Times New Roman"/>
                <w:color w:val="000000" w:themeColor="text1"/>
                <w:vertAlign w:val="baseline"/>
                <w:lang w:val="en-US" w:eastAsia="zh-CN"/>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硫化氢</w:t>
            </w:r>
            <w:r>
              <w:rPr>
                <w:rFonts w:hint="default" w:ascii="Times New Roman" w:hAnsi="Times New Roman" w:eastAsia="宋体" w:cs="Times New Roman"/>
                <w:color w:val="000000" w:themeColor="text1"/>
                <w:lang w:val="en-US" w:eastAsia="zh-CN"/>
                <w14:textFill>
                  <w14:solidFill>
                    <w14:schemeClr w14:val="tx1"/>
                  </w14:solidFill>
                </w14:textFill>
              </w:rPr>
              <w:t>无组织排放厂界最大浓度值为</w:t>
            </w:r>
            <w:r>
              <w:rPr>
                <w:rFonts w:hint="eastAsia" w:ascii="Times New Roman" w:hAnsi="Times New Roman" w:cs="Times New Roman"/>
                <w:color w:val="000000" w:themeColor="text1"/>
                <w:lang w:val="en-US" w:eastAsia="zh-CN"/>
                <w14:textFill>
                  <w14:solidFill>
                    <w14:schemeClr w14:val="tx1"/>
                  </w14:solidFill>
                </w14:textFill>
              </w:rPr>
              <w:t>0.009</w:t>
            </w:r>
            <w:r>
              <w:rPr>
                <w:rFonts w:hint="default" w:ascii="Times New Roman" w:hAnsi="Times New Roman" w:eastAsia="宋体" w:cs="Times New Roman"/>
                <w:color w:val="000000" w:themeColor="text1"/>
                <w:lang w:val="en-US" w:eastAsia="zh-CN"/>
                <w14:textFill>
                  <w14:solidFill>
                    <w14:schemeClr w14:val="tx1"/>
                  </w14:solidFill>
                </w14:textFill>
              </w:rPr>
              <w:t>mg/m</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eastAsia" w:ascii="Times New Roman" w:hAnsi="Times New Roman" w:cs="Times New Roman"/>
                <w:color w:val="000000" w:themeColor="text1"/>
                <w:vertAlign w:val="baseline"/>
                <w:lang w:val="en-US" w:eastAsia="zh-CN"/>
                <w14:textFill>
                  <w14:solidFill>
                    <w14:schemeClr w14:val="tx1"/>
                  </w14:solidFill>
                </w14:textFill>
              </w:rPr>
              <w:t>，</w:t>
            </w:r>
            <w:r>
              <w:rPr>
                <w:rFonts w:hint="eastAsia" w:ascii="Times New Roman" w:hAnsi="Times New Roman" w:cs="Times New Roman"/>
                <w:color w:val="000000" w:themeColor="text1"/>
                <w:lang w:val="en-US" w:eastAsia="zh-CN"/>
                <w14:textFill>
                  <w14:solidFill>
                    <w14:schemeClr w14:val="tx1"/>
                  </w14:solidFill>
                </w14:textFill>
              </w:rPr>
              <w:t>臭气浓度</w:t>
            </w:r>
            <w:r>
              <w:rPr>
                <w:rFonts w:hint="default" w:ascii="Times New Roman" w:hAnsi="Times New Roman" w:eastAsia="宋体" w:cs="Times New Roman"/>
                <w:color w:val="000000" w:themeColor="text1"/>
                <w:lang w:val="en-US" w:eastAsia="zh-CN"/>
                <w14:textFill>
                  <w14:solidFill>
                    <w14:schemeClr w14:val="tx1"/>
                  </w14:solidFill>
                </w14:textFill>
              </w:rPr>
              <w:t>无组织排放厂界最大值为</w:t>
            </w:r>
            <w:r>
              <w:rPr>
                <w:rFonts w:hint="eastAsia" w:ascii="Times New Roman" w:hAnsi="Times New Roman" w:cs="Times New Roman"/>
                <w:color w:val="000000" w:themeColor="text1"/>
                <w:lang w:val="en-US" w:eastAsia="zh-CN"/>
                <w14:textFill>
                  <w14:solidFill>
                    <w14:schemeClr w14:val="tx1"/>
                  </w14:solidFill>
                </w14:textFill>
              </w:rPr>
              <w:t>12</w:t>
            </w:r>
            <w:r>
              <w:rPr>
                <w:rFonts w:hint="eastAsia" w:ascii="Times New Roman" w:hAnsi="Times New Roman" w:cs="Times New Roman"/>
                <w:color w:val="000000" w:themeColor="text1"/>
                <w:vertAlign w:val="baseline"/>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满足《恶臭污染物排放标准》（GB14554-93）</w:t>
            </w:r>
            <w:r>
              <w:rPr>
                <w:rFonts w:hint="eastAsia" w:ascii="Times New Roman" w:hAnsi="Times New Roman" w:cs="Times New Roman"/>
                <w:color w:val="000000" w:themeColor="text1"/>
                <w:lang w:val="en-US" w:eastAsia="zh-CN"/>
                <w14:textFill>
                  <w14:solidFill>
                    <w14:schemeClr w14:val="tx1"/>
                  </w14:solidFill>
                </w14:textFill>
              </w:rPr>
              <w:t>表1</w:t>
            </w:r>
            <w:r>
              <w:rPr>
                <w:rFonts w:hint="default" w:ascii="Times New Roman" w:hAnsi="Times New Roman" w:eastAsia="宋体" w:cs="Times New Roman"/>
                <w:color w:val="000000" w:themeColor="text1"/>
                <w:lang w:val="en-US" w:eastAsia="zh-CN"/>
                <w14:textFill>
                  <w14:solidFill>
                    <w14:schemeClr w14:val="tx1"/>
                  </w14:solidFill>
                </w14:textFill>
              </w:rPr>
              <w:t>中</w:t>
            </w:r>
            <w:r>
              <w:rPr>
                <w:rFonts w:hint="eastAsia" w:ascii="Times New Roman" w:hAnsi="Times New Roman" w:cs="Times New Roman"/>
                <w:color w:val="000000" w:themeColor="text1"/>
                <w:lang w:val="en-US" w:eastAsia="zh-CN"/>
                <w14:textFill>
                  <w14:solidFill>
                    <w14:schemeClr w14:val="tx1"/>
                  </w14:solidFill>
                </w14:textFill>
              </w:rPr>
              <w:t>恶臭污染物厂界标准值（氨：1.5</w:t>
            </w:r>
            <w:r>
              <w:rPr>
                <w:rFonts w:hint="default" w:ascii="Times New Roman" w:hAnsi="Times New Roman" w:eastAsia="宋体" w:cs="Times New Roman"/>
                <w:color w:val="000000" w:themeColor="text1"/>
                <w:lang w:val="en-US" w:eastAsia="zh-CN"/>
                <w14:textFill>
                  <w14:solidFill>
                    <w14:schemeClr w14:val="tx1"/>
                  </w14:solidFill>
                </w14:textFill>
              </w:rPr>
              <w:t>mg/m</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eastAsia" w:ascii="Times New Roman" w:hAnsi="Times New Roman" w:cs="Times New Roman"/>
                <w:color w:val="000000" w:themeColor="text1"/>
                <w:lang w:val="en-US" w:eastAsia="zh-CN"/>
                <w14:textFill>
                  <w14:solidFill>
                    <w14:schemeClr w14:val="tx1"/>
                  </w14:solidFill>
                </w14:textFill>
              </w:rPr>
              <w:t>、硫化氢：0.06</w:t>
            </w:r>
            <w:r>
              <w:rPr>
                <w:rFonts w:hint="default" w:ascii="Times New Roman" w:hAnsi="Times New Roman" w:eastAsia="宋体" w:cs="Times New Roman"/>
                <w:color w:val="000000" w:themeColor="text1"/>
                <w:lang w:val="en-US" w:eastAsia="zh-CN"/>
                <w14:textFill>
                  <w14:solidFill>
                    <w14:schemeClr w14:val="tx1"/>
                  </w14:solidFill>
                </w14:textFill>
              </w:rPr>
              <w:t>mg/m</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eastAsia" w:ascii="Times New Roman" w:hAnsi="Times New Roman" w:cs="Times New Roman"/>
                <w:color w:val="000000" w:themeColor="text1"/>
                <w:lang w:val="en-US" w:eastAsia="zh-CN"/>
                <w14:textFill>
                  <w14:solidFill>
                    <w14:schemeClr w14:val="tx1"/>
                  </w14:solidFill>
                </w14:textFill>
              </w:rPr>
              <w:t>、臭气浓度：20）</w:t>
            </w:r>
            <w:r>
              <w:rPr>
                <w:rFonts w:hint="default" w:ascii="Times New Roman" w:hAnsi="Times New Roman" w:eastAsia="宋体" w:cs="Times New Roman"/>
                <w:color w:val="000000" w:themeColor="text1"/>
                <w:lang w:val="en-US" w:eastAsia="zh-CN"/>
                <w14:textFill>
                  <w14:solidFill>
                    <w14:schemeClr w14:val="tx1"/>
                  </w14:solidFill>
                </w14:textFill>
              </w:rPr>
              <w:t>，故本项目无组织</w:t>
            </w:r>
            <w:r>
              <w:rPr>
                <w:rFonts w:hint="default" w:ascii="Times New Roman" w:hAnsi="Times New Roman" w:cs="Times New Roman"/>
                <w:color w:val="000000" w:themeColor="text1"/>
                <w:lang w:val="en-US" w:eastAsia="zh-CN"/>
                <w14:textFill>
                  <w14:solidFill>
                    <w14:schemeClr w14:val="tx1"/>
                  </w14:solidFill>
                </w14:textFill>
              </w:rPr>
              <w:t>废气</w:t>
            </w:r>
            <w:r>
              <w:rPr>
                <w:rFonts w:hint="default" w:ascii="Times New Roman" w:hAnsi="Times New Roman" w:eastAsia="宋体" w:cs="Times New Roman"/>
                <w:color w:val="000000" w:themeColor="text1"/>
                <w:lang w:val="en-US" w:eastAsia="zh-CN"/>
                <w14:textFill>
                  <w14:solidFill>
                    <w14:schemeClr w14:val="tx1"/>
                  </w14:solidFill>
                </w14:textFill>
              </w:rPr>
              <w:t>达标排放。</w:t>
            </w:r>
          </w:p>
          <w:p w14:paraId="48A78559">
            <w:pPr>
              <w:pStyle w:val="22"/>
              <w:keepNext w:val="0"/>
              <w:keepLines w:val="0"/>
              <w:widowControl/>
              <w:suppressLineNumbers w:val="0"/>
              <w:spacing w:before="0" w:beforeAutospacing="0" w:after="0" w:afterAutospacing="0" w:line="360" w:lineRule="auto"/>
              <w:ind w:left="0" w:right="0" w:firstLine="480" w:firstLineChars="200"/>
              <w:jc w:val="left"/>
              <w:outlineLvl w:val="9"/>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②有组织废气监测结果与分析</w:t>
            </w:r>
          </w:p>
          <w:p w14:paraId="777AD604">
            <w:pPr>
              <w:pStyle w:val="22"/>
              <w:keepNext w:val="0"/>
              <w:keepLines w:val="0"/>
              <w:widowControl/>
              <w:suppressLineNumbers w:val="0"/>
              <w:spacing w:before="0" w:beforeAutospacing="0" w:after="0" w:afterAutospacing="0" w:line="360" w:lineRule="auto"/>
              <w:ind w:left="0" w:right="0" w:firstLine="480" w:firstLineChars="200"/>
              <w:jc w:val="left"/>
              <w:outlineLvl w:val="9"/>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检测结果见表7-2。</w:t>
            </w:r>
          </w:p>
          <w:p w14:paraId="173F1018">
            <w:pPr>
              <w:spacing w:line="360" w:lineRule="auto"/>
              <w:jc w:val="center"/>
              <w:rPr>
                <w:rFonts w:hint="default" w:ascii="Times New Roman" w:hAnsi="Times New Roman" w:eastAsia="宋体" w:cs="Times New Roman"/>
                <w:b/>
                <w:bCs/>
                <w:color w:val="000000" w:themeColor="text1"/>
                <w:sz w:val="24"/>
                <w:szCs w:val="24"/>
                <w:vertAlign w:val="superscript"/>
                <w:lang w:val="en-US" w:eastAsia="zh-CN"/>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 xml:space="preserve">表7-2 </w:t>
            </w:r>
            <w:r>
              <w:rPr>
                <w:rFonts w:hint="default" w:ascii="Times New Roman" w:hAnsi="Times New Roman" w:cs="Times New Roman"/>
                <w:b/>
                <w:bCs/>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 xml:space="preserve"> 有组织废气检测结果</w:t>
            </w:r>
            <w:r>
              <w:rPr>
                <w:rFonts w:hint="eastAsia" w:ascii="Times New Roman" w:hAnsi="Times New Roman" w:cs="Times New Roman"/>
                <w:b/>
                <w:bCs/>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单位：mg/m</w:t>
            </w:r>
            <w:r>
              <w:rPr>
                <w:rFonts w:hint="default" w:ascii="Times New Roman" w:hAnsi="Times New Roman" w:eastAsia="宋体" w:cs="Times New Roman"/>
                <w:b/>
                <w:bCs/>
                <w:color w:val="000000" w:themeColor="text1"/>
                <w:sz w:val="24"/>
                <w:szCs w:val="24"/>
                <w:vertAlign w:val="superscript"/>
                <w:lang w:val="en-US" w:eastAsia="zh-CN"/>
                <w14:textFill>
                  <w14:solidFill>
                    <w14:schemeClr w14:val="tx1"/>
                  </w14:solidFill>
                </w14:textFill>
              </w:rPr>
              <w:t>3</w:t>
            </w:r>
          </w:p>
          <w:tbl>
            <w:tblPr>
              <w:tblStyle w:val="79"/>
              <w:tblW w:w="88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95"/>
              <w:gridCol w:w="1245"/>
              <w:gridCol w:w="1305"/>
              <w:gridCol w:w="1440"/>
              <w:gridCol w:w="2010"/>
              <w:gridCol w:w="1724"/>
            </w:tblGrid>
            <w:tr w14:paraId="4055C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95" w:type="dxa"/>
                  <w:vAlign w:val="center"/>
                </w:tcPr>
                <w:p w14:paraId="53DBAB0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监测点位</w:t>
                  </w:r>
                </w:p>
              </w:tc>
              <w:tc>
                <w:tcPr>
                  <w:tcW w:w="1245" w:type="dxa"/>
                  <w:vAlign w:val="center"/>
                </w:tcPr>
                <w:p w14:paraId="211F6B2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分析项目</w:t>
                  </w:r>
                </w:p>
              </w:tc>
              <w:tc>
                <w:tcPr>
                  <w:tcW w:w="1305" w:type="dxa"/>
                  <w:vAlign w:val="center"/>
                </w:tcPr>
                <w:p w14:paraId="461C072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采样时间</w:t>
                  </w:r>
                </w:p>
              </w:tc>
              <w:tc>
                <w:tcPr>
                  <w:tcW w:w="1440" w:type="dxa"/>
                  <w:vAlign w:val="center"/>
                </w:tcPr>
                <w:p w14:paraId="1EAEB64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检测频次</w:t>
                  </w:r>
                </w:p>
              </w:tc>
              <w:tc>
                <w:tcPr>
                  <w:tcW w:w="2010" w:type="dxa"/>
                  <w:vAlign w:val="center"/>
                </w:tcPr>
                <w:p w14:paraId="0C7F279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实测浓度mg/m³</w:t>
                  </w:r>
                </w:p>
              </w:tc>
              <w:tc>
                <w:tcPr>
                  <w:tcW w:w="1724" w:type="dxa"/>
                  <w:vAlign w:val="center"/>
                </w:tcPr>
                <w:p w14:paraId="4F319FA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排放速率kg/h</w:t>
                  </w:r>
                </w:p>
              </w:tc>
            </w:tr>
            <w:tr w14:paraId="2553E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95" w:type="dxa"/>
                  <w:vMerge w:val="restart"/>
                  <w:vAlign w:val="center"/>
                </w:tcPr>
                <w:p w14:paraId="1F0AAA8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DA001</w:t>
                  </w:r>
                </w:p>
              </w:tc>
              <w:tc>
                <w:tcPr>
                  <w:tcW w:w="1245" w:type="dxa"/>
                  <w:vMerge w:val="restart"/>
                  <w:vAlign w:val="center"/>
                </w:tcPr>
                <w:p w14:paraId="15AB489A">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颗粒物</w:t>
                  </w:r>
                </w:p>
              </w:tc>
              <w:tc>
                <w:tcPr>
                  <w:tcW w:w="1305" w:type="dxa"/>
                  <w:vMerge w:val="restart"/>
                  <w:tcBorders>
                    <w:bottom w:val="nil"/>
                  </w:tcBorders>
                  <w:vAlign w:val="center"/>
                </w:tcPr>
                <w:p w14:paraId="12367B16">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2024.7.1</w:t>
                  </w:r>
                </w:p>
              </w:tc>
              <w:tc>
                <w:tcPr>
                  <w:tcW w:w="1440" w:type="dxa"/>
                  <w:vAlign w:val="center"/>
                </w:tcPr>
                <w:p w14:paraId="2EF049E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04C7A8A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33.8</w:t>
                  </w:r>
                </w:p>
              </w:tc>
              <w:tc>
                <w:tcPr>
                  <w:tcW w:w="1724" w:type="dxa"/>
                  <w:vAlign w:val="center"/>
                </w:tcPr>
                <w:p w14:paraId="09B2487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0.27</w:t>
                  </w:r>
                </w:p>
              </w:tc>
            </w:tr>
            <w:tr w14:paraId="03D87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48D0095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40E028B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tcBorders>
                    <w:top w:val="nil"/>
                    <w:bottom w:val="nil"/>
                  </w:tcBorders>
                  <w:vAlign w:val="center"/>
                </w:tcPr>
                <w:p w14:paraId="213C314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66FE16D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shd w:val="clear" w:color="auto" w:fill="auto"/>
                  <w:vAlign w:val="center"/>
                </w:tcPr>
                <w:p w14:paraId="78D7C9E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34.3</w:t>
                  </w:r>
                </w:p>
              </w:tc>
              <w:tc>
                <w:tcPr>
                  <w:tcW w:w="1724" w:type="dxa"/>
                  <w:shd w:val="clear" w:color="auto" w:fill="auto"/>
                  <w:vAlign w:val="center"/>
                </w:tcPr>
                <w:p w14:paraId="7D951EA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0.27</w:t>
                  </w:r>
                </w:p>
              </w:tc>
            </w:tr>
            <w:tr w14:paraId="7CDFE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025EE98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2717C97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tcBorders>
                    <w:top w:val="nil"/>
                    <w:bottom w:val="nil"/>
                  </w:tcBorders>
                  <w:vAlign w:val="center"/>
                </w:tcPr>
                <w:p w14:paraId="56909DF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1A66212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18A8DD7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34.9</w:t>
                  </w:r>
                </w:p>
              </w:tc>
              <w:tc>
                <w:tcPr>
                  <w:tcW w:w="1724" w:type="dxa"/>
                  <w:vAlign w:val="center"/>
                </w:tcPr>
                <w:p w14:paraId="27DA7F3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0.28</w:t>
                  </w:r>
                </w:p>
              </w:tc>
            </w:tr>
            <w:tr w14:paraId="037A9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7F9771A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241A6AC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tcBorders>
                    <w:top w:val="nil"/>
                  </w:tcBorders>
                  <w:vAlign w:val="center"/>
                </w:tcPr>
                <w:p w14:paraId="4F8343B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07B187F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356AF05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34.3</w:t>
                  </w:r>
                </w:p>
              </w:tc>
              <w:tc>
                <w:tcPr>
                  <w:tcW w:w="1724" w:type="dxa"/>
                  <w:vAlign w:val="center"/>
                </w:tcPr>
                <w:p w14:paraId="4F76983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0.27</w:t>
                  </w:r>
                </w:p>
              </w:tc>
            </w:tr>
            <w:tr w14:paraId="54D02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5A740AF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2BA94623">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p>
              </w:tc>
              <w:tc>
                <w:tcPr>
                  <w:tcW w:w="1305" w:type="dxa"/>
                  <w:vMerge w:val="restart"/>
                  <w:tcBorders>
                    <w:bottom w:val="nil"/>
                  </w:tcBorders>
                  <w:vAlign w:val="center"/>
                </w:tcPr>
                <w:p w14:paraId="655BBA9C">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24.7.2</w:t>
                  </w:r>
                </w:p>
              </w:tc>
              <w:tc>
                <w:tcPr>
                  <w:tcW w:w="1440" w:type="dxa"/>
                  <w:vAlign w:val="center"/>
                </w:tcPr>
                <w:p w14:paraId="70A49B1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2F9091FC">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34.9</w:t>
                  </w:r>
                </w:p>
              </w:tc>
              <w:tc>
                <w:tcPr>
                  <w:tcW w:w="1724" w:type="dxa"/>
                  <w:vAlign w:val="center"/>
                </w:tcPr>
                <w:p w14:paraId="24BCB6C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0.29</w:t>
                  </w:r>
                </w:p>
              </w:tc>
            </w:tr>
            <w:tr w14:paraId="6A0E4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44931DE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61E1769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tcBorders>
                    <w:top w:val="nil"/>
                    <w:bottom w:val="nil"/>
                  </w:tcBorders>
                  <w:vAlign w:val="center"/>
                </w:tcPr>
                <w:p w14:paraId="0A6B258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7FC29C5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3858F85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35.8</w:t>
                  </w:r>
                </w:p>
              </w:tc>
              <w:tc>
                <w:tcPr>
                  <w:tcW w:w="1724" w:type="dxa"/>
                  <w:vAlign w:val="center"/>
                </w:tcPr>
                <w:p w14:paraId="3967836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0.30</w:t>
                  </w:r>
                </w:p>
              </w:tc>
            </w:tr>
            <w:tr w14:paraId="38814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7A85169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1466B70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tcBorders>
                    <w:top w:val="nil"/>
                    <w:bottom w:val="nil"/>
                  </w:tcBorders>
                  <w:vAlign w:val="center"/>
                </w:tcPr>
                <w:p w14:paraId="3EE2EF8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6B6829E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132ECDA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35.4</w:t>
                  </w:r>
                </w:p>
              </w:tc>
              <w:tc>
                <w:tcPr>
                  <w:tcW w:w="1724" w:type="dxa"/>
                  <w:vAlign w:val="center"/>
                </w:tcPr>
                <w:p w14:paraId="5D658C4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0.29</w:t>
                  </w:r>
                </w:p>
              </w:tc>
            </w:tr>
            <w:tr w14:paraId="614BD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095" w:type="dxa"/>
                  <w:vMerge w:val="continue"/>
                  <w:vAlign w:val="center"/>
                </w:tcPr>
                <w:p w14:paraId="7534CE9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4179A9BC">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tcBorders>
                    <w:top w:val="nil"/>
                    <w:bottom w:val="single" w:color="auto" w:sz="4" w:space="0"/>
                  </w:tcBorders>
                  <w:vAlign w:val="center"/>
                </w:tcPr>
                <w:p w14:paraId="6004943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1C79925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7732999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b/>
                      <w:bCs/>
                      <w:color w:val="000000" w:themeColor="text1"/>
                      <w:kern w:val="2"/>
                      <w:sz w:val="21"/>
                      <w:szCs w:val="21"/>
                      <w:lang w:val="en-US" w:eastAsia="zh-CN" w:bidi="ar-SA"/>
                      <w14:textFill>
                        <w14:solidFill>
                          <w14:schemeClr w14:val="tx1"/>
                        </w14:solidFill>
                      </w14:textFill>
                    </w:rPr>
                    <w:t>35.4</w:t>
                  </w:r>
                </w:p>
              </w:tc>
              <w:tc>
                <w:tcPr>
                  <w:tcW w:w="1724" w:type="dxa"/>
                  <w:vAlign w:val="center"/>
                </w:tcPr>
                <w:p w14:paraId="25CFC46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0.29</w:t>
                  </w:r>
                </w:p>
              </w:tc>
            </w:tr>
            <w:tr w14:paraId="19079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restart"/>
                  <w:vAlign w:val="center"/>
                </w:tcPr>
                <w:p w14:paraId="3152DB8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DA002</w:t>
                  </w:r>
                </w:p>
              </w:tc>
              <w:tc>
                <w:tcPr>
                  <w:tcW w:w="1245" w:type="dxa"/>
                  <w:vMerge w:val="continue"/>
                  <w:vAlign w:val="center"/>
                </w:tcPr>
                <w:p w14:paraId="408ADFC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restart"/>
                  <w:tcBorders>
                    <w:top w:val="single" w:color="auto" w:sz="4" w:space="0"/>
                  </w:tcBorders>
                  <w:vAlign w:val="center"/>
                </w:tcPr>
                <w:p w14:paraId="78F4FFFF">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2024.7.1</w:t>
                  </w:r>
                </w:p>
              </w:tc>
              <w:tc>
                <w:tcPr>
                  <w:tcW w:w="1440" w:type="dxa"/>
                  <w:vAlign w:val="center"/>
                </w:tcPr>
                <w:p w14:paraId="6104682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57C37C6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34.4</w:t>
                  </w:r>
                </w:p>
              </w:tc>
              <w:tc>
                <w:tcPr>
                  <w:tcW w:w="1724" w:type="dxa"/>
                  <w:vAlign w:val="center"/>
                </w:tcPr>
                <w:p w14:paraId="1FC9778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0.20</w:t>
                  </w:r>
                </w:p>
              </w:tc>
            </w:tr>
            <w:tr w14:paraId="63C0A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125BC91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0DBB945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3C9FD3B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4E73A88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599A033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35.5</w:t>
                  </w:r>
                </w:p>
              </w:tc>
              <w:tc>
                <w:tcPr>
                  <w:tcW w:w="1724" w:type="dxa"/>
                  <w:vAlign w:val="center"/>
                </w:tcPr>
                <w:p w14:paraId="6D97222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0.23</w:t>
                  </w:r>
                </w:p>
              </w:tc>
            </w:tr>
            <w:tr w14:paraId="2C669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211E951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709F5E9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639E0D2C">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1D3919A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246709C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35.0</w:t>
                  </w:r>
                </w:p>
              </w:tc>
              <w:tc>
                <w:tcPr>
                  <w:tcW w:w="1724" w:type="dxa"/>
                  <w:vAlign w:val="center"/>
                </w:tcPr>
                <w:p w14:paraId="6E1DA74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0.24</w:t>
                  </w:r>
                </w:p>
              </w:tc>
            </w:tr>
            <w:tr w14:paraId="333A7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65DEC19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4833E3B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tcBorders>
                    <w:bottom w:val="single" w:color="auto" w:sz="4" w:space="0"/>
                  </w:tcBorders>
                  <w:vAlign w:val="center"/>
                </w:tcPr>
                <w:p w14:paraId="20FC39D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1C09738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5560099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b/>
                      <w:bCs/>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b/>
                      <w:bCs/>
                      <w:color w:val="000000" w:themeColor="text1"/>
                      <w:kern w:val="2"/>
                      <w:sz w:val="21"/>
                      <w:szCs w:val="21"/>
                      <w:lang w:val="en-US" w:eastAsia="zh-CN" w:bidi="ar-SA"/>
                      <w14:textFill>
                        <w14:solidFill>
                          <w14:schemeClr w14:val="tx1"/>
                        </w14:solidFill>
                      </w14:textFill>
                    </w:rPr>
                    <w:t>35.0</w:t>
                  </w:r>
                </w:p>
              </w:tc>
              <w:tc>
                <w:tcPr>
                  <w:tcW w:w="1724" w:type="dxa"/>
                  <w:vAlign w:val="center"/>
                </w:tcPr>
                <w:p w14:paraId="0507755C">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0.22</w:t>
                  </w:r>
                </w:p>
              </w:tc>
            </w:tr>
            <w:tr w14:paraId="7A09D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57D27F1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083B804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restart"/>
                  <w:tcBorders>
                    <w:top w:val="single" w:color="auto" w:sz="4" w:space="0"/>
                  </w:tcBorders>
                  <w:vAlign w:val="center"/>
                </w:tcPr>
                <w:p w14:paraId="3DDDE6C2">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24.7.2</w:t>
                  </w:r>
                </w:p>
              </w:tc>
              <w:tc>
                <w:tcPr>
                  <w:tcW w:w="1440" w:type="dxa"/>
                  <w:vAlign w:val="center"/>
                </w:tcPr>
                <w:p w14:paraId="41377B8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581362F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33.9</w:t>
                  </w:r>
                </w:p>
              </w:tc>
              <w:tc>
                <w:tcPr>
                  <w:tcW w:w="1724" w:type="dxa"/>
                  <w:vAlign w:val="center"/>
                </w:tcPr>
                <w:p w14:paraId="3E7D9CF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0.15</w:t>
                  </w:r>
                </w:p>
              </w:tc>
            </w:tr>
            <w:tr w14:paraId="3A971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601169A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501D1D8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45B1DA1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3414891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55E0800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34.4</w:t>
                  </w:r>
                </w:p>
              </w:tc>
              <w:tc>
                <w:tcPr>
                  <w:tcW w:w="1724" w:type="dxa"/>
                  <w:vAlign w:val="center"/>
                </w:tcPr>
                <w:p w14:paraId="16441B7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0.16</w:t>
                  </w:r>
                </w:p>
              </w:tc>
            </w:tr>
            <w:tr w14:paraId="702EA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4650B4C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772BA10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10BB50E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6241AAF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1EA6E7F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33.4</w:t>
                  </w:r>
                </w:p>
              </w:tc>
              <w:tc>
                <w:tcPr>
                  <w:tcW w:w="1724" w:type="dxa"/>
                  <w:vAlign w:val="center"/>
                </w:tcPr>
                <w:p w14:paraId="4BA801A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0.14</w:t>
                  </w:r>
                </w:p>
              </w:tc>
            </w:tr>
            <w:tr w14:paraId="15492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002C170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24CB5C5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5B84FFF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7BA1B7F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72B5CAE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33.9</w:t>
                  </w:r>
                </w:p>
              </w:tc>
              <w:tc>
                <w:tcPr>
                  <w:tcW w:w="1724" w:type="dxa"/>
                  <w:vAlign w:val="center"/>
                </w:tcPr>
                <w:p w14:paraId="248B74C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0.15</w:t>
                  </w:r>
                </w:p>
              </w:tc>
            </w:tr>
            <w:tr w14:paraId="0FFC4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restart"/>
                  <w:vAlign w:val="center"/>
                </w:tcPr>
                <w:p w14:paraId="4B62A22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DA003</w:t>
                  </w:r>
                </w:p>
              </w:tc>
              <w:tc>
                <w:tcPr>
                  <w:tcW w:w="1245" w:type="dxa"/>
                  <w:vMerge w:val="restart"/>
                  <w:vAlign w:val="center"/>
                </w:tcPr>
                <w:p w14:paraId="2A7355E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氨气</w:t>
                  </w:r>
                </w:p>
              </w:tc>
              <w:tc>
                <w:tcPr>
                  <w:tcW w:w="1305" w:type="dxa"/>
                  <w:vMerge w:val="restart"/>
                  <w:vAlign w:val="center"/>
                </w:tcPr>
                <w:p w14:paraId="6435F655">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2024.7.1</w:t>
                  </w:r>
                </w:p>
              </w:tc>
              <w:tc>
                <w:tcPr>
                  <w:tcW w:w="1440" w:type="dxa"/>
                  <w:vAlign w:val="center"/>
                </w:tcPr>
                <w:p w14:paraId="7C20D95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32C5A29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0.71</w:t>
                  </w:r>
                </w:p>
              </w:tc>
              <w:tc>
                <w:tcPr>
                  <w:tcW w:w="1724" w:type="dxa"/>
                  <w:vAlign w:val="center"/>
                </w:tcPr>
                <w:p w14:paraId="2B9B60C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3.9×10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14778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5A35EF3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4020387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3EE1875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6B67315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7A195B0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0.62</w:t>
                  </w:r>
                </w:p>
              </w:tc>
              <w:tc>
                <w:tcPr>
                  <w:tcW w:w="1724" w:type="dxa"/>
                  <w:vAlign w:val="center"/>
                </w:tcPr>
                <w:p w14:paraId="48FC3B4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3.8×10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660CA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0A55769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282BE7F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75A400A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58F3575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31F19B8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0.66</w:t>
                  </w:r>
                </w:p>
              </w:tc>
              <w:tc>
                <w:tcPr>
                  <w:tcW w:w="1724" w:type="dxa"/>
                  <w:vAlign w:val="center"/>
                </w:tcPr>
                <w:p w14:paraId="0182CAA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4.0×10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17BED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1A417C7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7841848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1094F1D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14C5D77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7D1B268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0.66</w:t>
                  </w:r>
                </w:p>
              </w:tc>
              <w:tc>
                <w:tcPr>
                  <w:tcW w:w="1724" w:type="dxa"/>
                  <w:vAlign w:val="center"/>
                </w:tcPr>
                <w:p w14:paraId="38F37CC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3.9×10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5E924F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095" w:type="dxa"/>
                  <w:vMerge w:val="continue"/>
                  <w:vAlign w:val="center"/>
                </w:tcPr>
                <w:p w14:paraId="114DB36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59FDC9E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restart"/>
                  <w:vAlign w:val="center"/>
                </w:tcPr>
                <w:p w14:paraId="2800B961">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24.7.2</w:t>
                  </w:r>
                </w:p>
              </w:tc>
              <w:tc>
                <w:tcPr>
                  <w:tcW w:w="1440" w:type="dxa"/>
                  <w:vAlign w:val="center"/>
                </w:tcPr>
                <w:p w14:paraId="5C48479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7B85BD5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0.68</w:t>
                  </w:r>
                </w:p>
              </w:tc>
              <w:tc>
                <w:tcPr>
                  <w:tcW w:w="1724" w:type="dxa"/>
                  <w:vAlign w:val="center"/>
                </w:tcPr>
                <w:p w14:paraId="6BF5CC6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3.3×10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25C9A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26246FA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6BE86E5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306226B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56353C1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03CDD23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0.64</w:t>
                  </w:r>
                </w:p>
              </w:tc>
              <w:tc>
                <w:tcPr>
                  <w:tcW w:w="1724" w:type="dxa"/>
                  <w:vAlign w:val="center"/>
                </w:tcPr>
                <w:p w14:paraId="38CBECE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3.1×10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58D27E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1114044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1EAA005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101B466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77AB74D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54C135C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0.69</w:t>
                  </w:r>
                </w:p>
              </w:tc>
              <w:tc>
                <w:tcPr>
                  <w:tcW w:w="1724" w:type="dxa"/>
                  <w:vAlign w:val="center"/>
                </w:tcPr>
                <w:p w14:paraId="3D50A35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3.4×10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3A90C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74D4A53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406201B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0223376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322B233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2EC25E9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b/>
                      <w:bCs/>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b/>
                      <w:bCs/>
                      <w:color w:val="000000" w:themeColor="text1"/>
                      <w:kern w:val="2"/>
                      <w:sz w:val="21"/>
                      <w:szCs w:val="21"/>
                      <w:lang w:val="en-US" w:eastAsia="zh-CN" w:bidi="ar-SA"/>
                      <w14:textFill>
                        <w14:solidFill>
                          <w14:schemeClr w14:val="tx1"/>
                        </w14:solidFill>
                      </w14:textFill>
                    </w:rPr>
                    <w:t>0.67</w:t>
                  </w:r>
                </w:p>
              </w:tc>
              <w:tc>
                <w:tcPr>
                  <w:tcW w:w="1724" w:type="dxa"/>
                  <w:vAlign w:val="center"/>
                </w:tcPr>
                <w:p w14:paraId="51CB2A5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3.3×10</w:t>
                  </w:r>
                  <w:r>
                    <w:rPr>
                      <w:rFonts w:hint="eastAsia" w:ascii="Times New Roman" w:hAnsi="Times New Roman" w:cs="Times New Roman"/>
                      <w:b/>
                      <w:bCs/>
                      <w:color w:val="000000" w:themeColor="text1"/>
                      <w:sz w:val="21"/>
                      <w:szCs w:val="21"/>
                      <w:vertAlign w:val="superscript"/>
                      <w:lang w:val="en-US" w:eastAsia="zh-CN"/>
                      <w14:textFill>
                        <w14:solidFill>
                          <w14:schemeClr w14:val="tx1"/>
                        </w14:solidFill>
                      </w14:textFill>
                    </w:rPr>
                    <w:t>-3</w:t>
                  </w:r>
                </w:p>
              </w:tc>
            </w:tr>
            <w:tr w14:paraId="28757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2252FF1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restart"/>
                  <w:vAlign w:val="center"/>
                </w:tcPr>
                <w:p w14:paraId="5B32CF2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硫化氢</w:t>
                  </w:r>
                </w:p>
              </w:tc>
              <w:tc>
                <w:tcPr>
                  <w:tcW w:w="1305" w:type="dxa"/>
                  <w:vMerge w:val="restart"/>
                  <w:vAlign w:val="center"/>
                </w:tcPr>
                <w:p w14:paraId="6B7B5685">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2024.7.1</w:t>
                  </w:r>
                </w:p>
              </w:tc>
              <w:tc>
                <w:tcPr>
                  <w:tcW w:w="1440" w:type="dxa"/>
                  <w:vAlign w:val="center"/>
                </w:tcPr>
                <w:p w14:paraId="4E6105E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10195BD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0.13</w:t>
                  </w:r>
                </w:p>
              </w:tc>
              <w:tc>
                <w:tcPr>
                  <w:tcW w:w="1724" w:type="dxa"/>
                  <w:vAlign w:val="center"/>
                </w:tcPr>
                <w:p w14:paraId="3071F32C">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7.2×10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5ED1EB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053B594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4A8BD8C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6414880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4DB2C4D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4290FC0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0.15</w:t>
                  </w:r>
                </w:p>
              </w:tc>
              <w:tc>
                <w:tcPr>
                  <w:tcW w:w="1724" w:type="dxa"/>
                  <w:vAlign w:val="center"/>
                </w:tcPr>
                <w:p w14:paraId="4BCA6EA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9.2×10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63F81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0493419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2343A45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460CD32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3BB0064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0A43DB7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0.14</w:t>
                  </w:r>
                </w:p>
              </w:tc>
              <w:tc>
                <w:tcPr>
                  <w:tcW w:w="1724" w:type="dxa"/>
                  <w:vAlign w:val="center"/>
                </w:tcPr>
                <w:p w14:paraId="0B95BAA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8.6×10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p>
              </w:tc>
            </w:tr>
            <w:tr w14:paraId="341D5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56E8775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5129EF3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25576D7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162A3BF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7F3EC3D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b/>
                      <w:bCs/>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b/>
                      <w:bCs/>
                      <w:color w:val="000000" w:themeColor="text1"/>
                      <w:kern w:val="2"/>
                      <w:sz w:val="21"/>
                      <w:szCs w:val="21"/>
                      <w:lang w:val="en-US" w:eastAsia="zh-CN" w:bidi="ar-SA"/>
                      <w14:textFill>
                        <w14:solidFill>
                          <w14:schemeClr w14:val="tx1"/>
                        </w14:solidFill>
                      </w14:textFill>
                    </w:rPr>
                    <w:t>0.14</w:t>
                  </w:r>
                </w:p>
              </w:tc>
              <w:tc>
                <w:tcPr>
                  <w:tcW w:w="1724" w:type="dxa"/>
                  <w:vAlign w:val="center"/>
                </w:tcPr>
                <w:p w14:paraId="3EE5090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8.3×10</w:t>
                  </w:r>
                  <w:r>
                    <w:rPr>
                      <w:rFonts w:hint="eastAsia" w:ascii="Times New Roman" w:hAnsi="Times New Roman" w:cs="Times New Roman"/>
                      <w:b/>
                      <w:bCs/>
                      <w:color w:val="000000" w:themeColor="text1"/>
                      <w:sz w:val="21"/>
                      <w:szCs w:val="21"/>
                      <w:vertAlign w:val="superscript"/>
                      <w:lang w:val="en-US" w:eastAsia="zh-CN"/>
                      <w14:textFill>
                        <w14:solidFill>
                          <w14:schemeClr w14:val="tx1"/>
                        </w14:solidFill>
                      </w14:textFill>
                    </w:rPr>
                    <w:t>-3</w:t>
                  </w:r>
                </w:p>
              </w:tc>
            </w:tr>
            <w:tr w14:paraId="34645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188A011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5E58260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restart"/>
                  <w:vAlign w:val="center"/>
                </w:tcPr>
                <w:p w14:paraId="112AFF3D">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24.7.2</w:t>
                  </w:r>
                </w:p>
              </w:tc>
              <w:tc>
                <w:tcPr>
                  <w:tcW w:w="1440" w:type="dxa"/>
                  <w:vAlign w:val="center"/>
                </w:tcPr>
                <w:p w14:paraId="0606911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02D7811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0.12</w:t>
                  </w:r>
                </w:p>
              </w:tc>
              <w:tc>
                <w:tcPr>
                  <w:tcW w:w="1724" w:type="dxa"/>
                  <w:vAlign w:val="center"/>
                </w:tcPr>
                <w:p w14:paraId="6349814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5.8×10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-4</w:t>
                  </w:r>
                </w:p>
              </w:tc>
            </w:tr>
            <w:tr w14:paraId="34178B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221FF24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4A52DF2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0305C38C">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06554D6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37F7610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0.12</w:t>
                  </w:r>
                </w:p>
              </w:tc>
              <w:tc>
                <w:tcPr>
                  <w:tcW w:w="1724" w:type="dxa"/>
                  <w:vAlign w:val="center"/>
                </w:tcPr>
                <w:p w14:paraId="51F7CA8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5.8×10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-4</w:t>
                  </w:r>
                </w:p>
              </w:tc>
            </w:tr>
            <w:tr w14:paraId="10B64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570E193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5171764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0FA5081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6639935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026920C6">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0.11</w:t>
                  </w:r>
                </w:p>
              </w:tc>
              <w:tc>
                <w:tcPr>
                  <w:tcW w:w="1724" w:type="dxa"/>
                  <w:vAlign w:val="center"/>
                </w:tcPr>
                <w:p w14:paraId="7799E3A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5.4×10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-4</w:t>
                  </w:r>
                </w:p>
              </w:tc>
            </w:tr>
            <w:tr w14:paraId="17B0D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1095" w:type="dxa"/>
                  <w:vMerge w:val="continue"/>
                  <w:vAlign w:val="center"/>
                </w:tcPr>
                <w:p w14:paraId="78B53EF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12683C8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34D8993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5C02236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4241BF3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0.12</w:t>
                  </w:r>
                </w:p>
              </w:tc>
              <w:tc>
                <w:tcPr>
                  <w:tcW w:w="1724" w:type="dxa"/>
                  <w:vAlign w:val="center"/>
                </w:tcPr>
                <w:p w14:paraId="33E85C3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5.7×10</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-4</w:t>
                  </w:r>
                </w:p>
              </w:tc>
            </w:tr>
            <w:tr w14:paraId="43424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57DF212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restart"/>
                  <w:vAlign w:val="center"/>
                </w:tcPr>
                <w:p w14:paraId="0338531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臭气浓度</w:t>
                  </w:r>
                </w:p>
              </w:tc>
              <w:tc>
                <w:tcPr>
                  <w:tcW w:w="1305" w:type="dxa"/>
                  <w:vMerge w:val="restart"/>
                  <w:vAlign w:val="center"/>
                </w:tcPr>
                <w:p w14:paraId="4C9D85C0">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2024.7.1</w:t>
                  </w:r>
                </w:p>
              </w:tc>
              <w:tc>
                <w:tcPr>
                  <w:tcW w:w="1440" w:type="dxa"/>
                  <w:vAlign w:val="center"/>
                </w:tcPr>
                <w:p w14:paraId="395D083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139845D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b/>
                      <w:bCs/>
                      <w:color w:val="000000" w:themeColor="text1"/>
                      <w:kern w:val="2"/>
                      <w:sz w:val="21"/>
                      <w:szCs w:val="21"/>
                      <w:lang w:val="en-US" w:eastAsia="zh-CN" w:bidi="ar-SA"/>
                      <w14:textFill>
                        <w14:solidFill>
                          <w14:schemeClr w14:val="tx1"/>
                        </w14:solidFill>
                      </w14:textFill>
                    </w:rPr>
                    <w:t>635</w:t>
                  </w:r>
                </w:p>
              </w:tc>
              <w:tc>
                <w:tcPr>
                  <w:tcW w:w="1724" w:type="dxa"/>
                  <w:vAlign w:val="center"/>
                </w:tcPr>
                <w:p w14:paraId="1AF4A99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r>
            <w:tr w14:paraId="48C86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659F6E6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14C3A0A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3D0BDBF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7C80129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5D32C8A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635</w:t>
                  </w:r>
                </w:p>
              </w:tc>
              <w:tc>
                <w:tcPr>
                  <w:tcW w:w="1724" w:type="dxa"/>
                  <w:vAlign w:val="center"/>
                </w:tcPr>
                <w:p w14:paraId="61AB73F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r>
            <w:tr w14:paraId="26281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6FAD9AD4">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22C4552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3A4AEB1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21FB835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0F8A4395">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550</w:t>
                  </w:r>
                </w:p>
              </w:tc>
              <w:tc>
                <w:tcPr>
                  <w:tcW w:w="1724" w:type="dxa"/>
                  <w:vAlign w:val="center"/>
                </w:tcPr>
                <w:p w14:paraId="2CF5BFC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r>
            <w:tr w14:paraId="04287D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 w:hRule="atLeast"/>
              </w:trPr>
              <w:tc>
                <w:tcPr>
                  <w:tcW w:w="1095" w:type="dxa"/>
                  <w:vMerge w:val="continue"/>
                  <w:vAlign w:val="center"/>
                </w:tcPr>
                <w:p w14:paraId="720272C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1D43756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4DC7A17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73385FB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6CA7CEB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c>
                <w:tcPr>
                  <w:tcW w:w="1724" w:type="dxa"/>
                  <w:vAlign w:val="center"/>
                </w:tcPr>
                <w:p w14:paraId="70A98142">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r>
            <w:tr w14:paraId="38CFF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11D510B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5FA1C52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restart"/>
                  <w:vAlign w:val="center"/>
                </w:tcPr>
                <w:p w14:paraId="785DDF3C">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 w:leftChars="10" w:right="21" w:rightChars="10"/>
                    <w:jc w:val="center"/>
                    <w:outlineLvl w:val="9"/>
                    <w:rPr>
                      <w:rFonts w:hint="default" w:ascii="Times New Roman" w:hAnsi="Times New Roman" w:eastAsia="宋体" w:cs="Times New Roman"/>
                      <w:color w:val="000000" w:themeColor="text1"/>
                      <w:kern w:val="0"/>
                      <w:sz w:val="21"/>
                      <w:szCs w:val="21"/>
                      <w:vertAlign w:val="baseli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20</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24.7.2</w:t>
                  </w:r>
                </w:p>
              </w:tc>
              <w:tc>
                <w:tcPr>
                  <w:tcW w:w="1440" w:type="dxa"/>
                  <w:vAlign w:val="center"/>
                </w:tcPr>
                <w:p w14:paraId="0E76F42E">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第一次</w:t>
                  </w:r>
                </w:p>
              </w:tc>
              <w:tc>
                <w:tcPr>
                  <w:tcW w:w="2010" w:type="dxa"/>
                  <w:vAlign w:val="center"/>
                </w:tcPr>
                <w:p w14:paraId="1987369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476</w:t>
                  </w:r>
                </w:p>
              </w:tc>
              <w:tc>
                <w:tcPr>
                  <w:tcW w:w="1724" w:type="dxa"/>
                  <w:vAlign w:val="center"/>
                </w:tcPr>
                <w:p w14:paraId="5466AF7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r>
            <w:tr w14:paraId="341A9B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2954360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0D1519AC">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253A57D3">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7DC4E3D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第二次</w:t>
                  </w:r>
                </w:p>
              </w:tc>
              <w:tc>
                <w:tcPr>
                  <w:tcW w:w="2010" w:type="dxa"/>
                  <w:vAlign w:val="center"/>
                </w:tcPr>
                <w:p w14:paraId="1601033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357</w:t>
                  </w:r>
                </w:p>
              </w:tc>
              <w:tc>
                <w:tcPr>
                  <w:tcW w:w="1724" w:type="dxa"/>
                  <w:vAlign w:val="center"/>
                </w:tcPr>
                <w:p w14:paraId="1490D07A">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r>
            <w:tr w14:paraId="519E4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1095" w:type="dxa"/>
                  <w:vMerge w:val="continue"/>
                  <w:vAlign w:val="center"/>
                </w:tcPr>
                <w:p w14:paraId="4DC9059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vAlign w:val="center"/>
                </w:tcPr>
                <w:p w14:paraId="6226839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vAlign w:val="center"/>
                </w:tcPr>
                <w:p w14:paraId="1D06A2E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764AA7E1">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第三次</w:t>
                  </w:r>
                </w:p>
              </w:tc>
              <w:tc>
                <w:tcPr>
                  <w:tcW w:w="2010" w:type="dxa"/>
                  <w:vAlign w:val="center"/>
                </w:tcPr>
                <w:p w14:paraId="1F2814C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412</w:t>
                  </w:r>
                </w:p>
              </w:tc>
              <w:tc>
                <w:tcPr>
                  <w:tcW w:w="1724" w:type="dxa"/>
                  <w:vAlign w:val="center"/>
                </w:tcPr>
                <w:p w14:paraId="13D2F75D">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r>
            <w:tr w14:paraId="5FDF32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095" w:type="dxa"/>
                  <w:vMerge w:val="continue"/>
                  <w:tcBorders>
                    <w:bottom w:val="single" w:color="auto" w:sz="4" w:space="0"/>
                  </w:tcBorders>
                  <w:vAlign w:val="center"/>
                </w:tcPr>
                <w:p w14:paraId="6FE33E67">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245" w:type="dxa"/>
                  <w:vMerge w:val="continue"/>
                  <w:tcBorders>
                    <w:bottom w:val="single" w:color="auto" w:sz="4" w:space="0"/>
                  </w:tcBorders>
                  <w:vAlign w:val="center"/>
                </w:tcPr>
                <w:p w14:paraId="36DEEE9F">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305" w:type="dxa"/>
                  <w:vMerge w:val="continue"/>
                  <w:tcBorders>
                    <w:bottom w:val="single" w:color="auto" w:sz="4" w:space="0"/>
                  </w:tcBorders>
                  <w:vAlign w:val="center"/>
                </w:tcPr>
                <w:p w14:paraId="317A8198">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440" w:type="dxa"/>
                  <w:vAlign w:val="center"/>
                </w:tcPr>
                <w:p w14:paraId="16C0EEE9">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平</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均值</w:t>
                  </w:r>
                </w:p>
              </w:tc>
              <w:tc>
                <w:tcPr>
                  <w:tcW w:w="2010" w:type="dxa"/>
                  <w:vAlign w:val="center"/>
                </w:tcPr>
                <w:p w14:paraId="2F6E4100">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c>
                <w:tcPr>
                  <w:tcW w:w="1724" w:type="dxa"/>
                  <w:vAlign w:val="center"/>
                </w:tcPr>
                <w:p w14:paraId="1F89889B">
                  <w:pPr>
                    <w:keepNext w:val="0"/>
                    <w:keepLines w:val="0"/>
                    <w:pageBreakBefore w:val="0"/>
                    <w:widowControl/>
                    <w:suppressLineNumbers w:val="0"/>
                    <w:kinsoku/>
                    <w:wordWrap/>
                    <w:overflowPunct/>
                    <w:topLinePunct w:val="0"/>
                    <w:autoSpaceDE/>
                    <w:autoSpaceDN/>
                    <w:bidi w:val="0"/>
                    <w:adjustRightInd/>
                    <w:snapToGrid/>
                    <w:ind w:left="21" w:leftChars="10" w:right="21" w:rightChars="1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kern w:val="2"/>
                      <w:sz w:val="21"/>
                      <w:szCs w:val="21"/>
                      <w:lang w:val="en-US" w:eastAsia="zh-CN" w:bidi="ar-SA"/>
                      <w14:textFill>
                        <w14:solidFill>
                          <w14:schemeClr w14:val="tx1"/>
                        </w14:solidFill>
                      </w14:textFill>
                    </w:rPr>
                    <w:t>/</w:t>
                  </w:r>
                </w:p>
              </w:tc>
            </w:tr>
          </w:tbl>
          <w:p w14:paraId="23C927E6">
            <w:pPr>
              <w:pStyle w:val="24"/>
              <w:spacing w:line="360" w:lineRule="auto"/>
              <w:ind w:left="0" w:leftChars="0" w:firstLine="480" w:firstLineChars="200"/>
              <w:jc w:val="both"/>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根据上表结果表明：由检测报告可知，项目运营期有组织废气中的颗粒物</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最大排放浓度为35.4</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mg/m</w:t>
            </w:r>
            <w:r>
              <w:rPr>
                <w:rFonts w:hint="default" w:ascii="Times New Roman" w:hAnsi="Times New Roman" w:eastAsia="宋体" w:cs="Times New Roman"/>
                <w:color w:val="000000" w:themeColor="text1"/>
                <w:kern w:val="0"/>
                <w:sz w:val="24"/>
                <w:szCs w:val="24"/>
                <w:vertAlign w:val="superscript"/>
                <w:lang w:val="en-US" w:eastAsia="zh-CN" w:bidi="ar"/>
                <w14:textFill>
                  <w14:solidFill>
                    <w14:schemeClr w14:val="tx1"/>
                  </w14:solidFill>
                </w14:textFill>
              </w:rPr>
              <w:t>3</w:t>
            </w:r>
            <w:r>
              <w:rPr>
                <w:rFonts w:hint="eastAsia" w:ascii="Times New Roman" w:hAnsi="Times New Roman" w:eastAsia="宋体" w:cs="Times New Roman"/>
                <w:color w:val="000000" w:themeColor="text1"/>
                <w:kern w:val="0"/>
                <w:sz w:val="24"/>
                <w:szCs w:val="24"/>
                <w:vertAlign w:val="superscript"/>
                <w:lang w:val="en-US" w:eastAsia="zh-CN" w:bidi="ar"/>
                <w14:textFill>
                  <w14:solidFill>
                    <w14:schemeClr w14:val="tx1"/>
                  </w14:solidFill>
                </w14:textFill>
              </w:rPr>
              <w:t>，</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排放浓度满足</w:t>
            </w:r>
            <w:r>
              <w:rPr>
                <w:rFonts w:hint="default" w:ascii="Times New Roman" w:hAnsi="Times New Roman" w:eastAsia="宋体" w:cs="Times New Roman"/>
                <w:color w:val="000000" w:themeColor="text1"/>
                <w:sz w:val="24"/>
                <w:szCs w:val="24"/>
                <w14:textFill>
                  <w14:solidFill>
                    <w14:schemeClr w14:val="tx1"/>
                  </w14:solidFill>
                </w14:textFill>
              </w:rPr>
              <w:t>《大气污染物综合排放标准》（GB16297-1996）</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中颗粒物</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有组织最高允许排放限值</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120</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mg/m</w:t>
            </w:r>
            <w:r>
              <w:rPr>
                <w:rFonts w:hint="default" w:ascii="Times New Roman" w:hAnsi="Times New Roman" w:eastAsia="宋体" w:cs="Times New Roman"/>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氨最大排放</w:t>
            </w:r>
            <w:r>
              <w:rPr>
                <w:rFonts w:hint="eastAsia" w:ascii="Times New Roman" w:hAnsi="Times New Roman" w:eastAsia="宋体" w:cs="Times New Roman"/>
                <w:b w:val="0"/>
                <w:bCs w:val="0"/>
                <w:color w:val="000000" w:themeColor="text1"/>
                <w:kern w:val="0"/>
                <w:sz w:val="24"/>
                <w:szCs w:val="24"/>
                <w:vertAlign w:val="baseline"/>
                <w:lang w:val="en-US" w:eastAsia="zh-CN" w:bidi="ar"/>
                <w14:textFill>
                  <w14:solidFill>
                    <w14:schemeClr w14:val="tx1"/>
                  </w14:solidFill>
                </w14:textFill>
              </w:rPr>
              <w:t>速率为</w:t>
            </w:r>
            <w:r>
              <w:rPr>
                <w:rFonts w:hint="eastAsia" w:ascii="Times New Roman" w:hAnsi="Times New Roman" w:cs="Times New Roman"/>
                <w:b w:val="0"/>
                <w:bCs w:val="0"/>
                <w:color w:val="000000" w:themeColor="text1"/>
                <w:sz w:val="24"/>
                <w:szCs w:val="24"/>
                <w:vertAlign w:val="baseline"/>
                <w:lang w:val="en-US" w:eastAsia="zh-CN"/>
                <w14:textFill>
                  <w14:solidFill>
                    <w14:schemeClr w14:val="tx1"/>
                  </w14:solidFill>
                </w14:textFill>
              </w:rPr>
              <w:t>0.0033kg/h</w:t>
            </w:r>
            <w:r>
              <w:rPr>
                <w:rFonts w:hint="eastAsia" w:ascii="Times New Roman" w:hAnsi="Times New Roman" w:eastAsia="宋体" w:cs="Times New Roman"/>
                <w:b w:val="0"/>
                <w:bCs w:val="0"/>
                <w:color w:val="000000" w:themeColor="text1"/>
                <w:kern w:val="0"/>
                <w:sz w:val="24"/>
                <w:szCs w:val="24"/>
                <w:vertAlign w:val="baseline"/>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硫化氢最大排放速率为0.0083kg/h、臭气浓度最大排放为12（无量纲），</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排放</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满足</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《恶臭污染物排放标准》（GB14554-93）</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表2</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中</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恶臭污染物排放标准值</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（氨：</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8.7kg/h</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、硫化氢：</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0.58kg/h</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、臭气浓度：20</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00</w:t>
            </w:r>
            <w:r>
              <w:rPr>
                <w:rFonts w:hint="default" w:ascii="Times New Roman" w:hAnsi="Times New Roman" w:eastAsia="宋体" w:cs="Times New Roman"/>
                <w:color w:val="000000" w:themeColor="text1"/>
                <w:kern w:val="0"/>
                <w:sz w:val="24"/>
                <w:szCs w:val="24"/>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4"/>
                <w:szCs w:val="24"/>
                <w:lang w:val="en-US" w:eastAsia="zh-CN" w:bidi="ar"/>
                <w14:textFill>
                  <w14:solidFill>
                    <w14:schemeClr w14:val="tx1"/>
                  </w14:solidFill>
                </w14:textFill>
              </w:rPr>
              <w:t>，故本项目有组织废气达标排放。</w:t>
            </w:r>
          </w:p>
          <w:p w14:paraId="3328A180">
            <w:pPr>
              <w:pStyle w:val="22"/>
              <w:keepNext w:val="0"/>
              <w:keepLines w:val="0"/>
              <w:widowControl/>
              <w:suppressLineNumbers w:val="0"/>
              <w:spacing w:before="0" w:beforeAutospacing="0" w:after="0" w:afterAutospacing="0" w:line="360" w:lineRule="auto"/>
              <w:ind w:left="0" w:right="0" w:firstLine="482" w:firstLineChars="200"/>
              <w:jc w:val="left"/>
              <w:outlineLvl w:val="9"/>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2</w:t>
            </w:r>
            <w:r>
              <w:rPr>
                <w:rFonts w:hint="eastAsia" w:ascii="Times New Roman" w:hAnsi="Times New Roman" w:cs="Times New Roman"/>
                <w:b/>
                <w:bCs/>
                <w:color w:val="000000" w:themeColor="text1"/>
                <w:lang w:val="en-US" w:eastAsia="zh-CN"/>
                <w14:textFill>
                  <w14:solidFill>
                    <w14:schemeClr w14:val="tx1"/>
                  </w14:solidFill>
                </w14:textFill>
              </w:rPr>
              <w:t>、</w:t>
            </w:r>
            <w:r>
              <w:rPr>
                <w:rFonts w:hint="default" w:ascii="Times New Roman" w:hAnsi="Times New Roman" w:cs="Times New Roman"/>
                <w:b/>
                <w:bCs/>
                <w:color w:val="000000" w:themeColor="text1"/>
                <w14:textFill>
                  <w14:solidFill>
                    <w14:schemeClr w14:val="tx1"/>
                  </w14:solidFill>
                </w14:textFill>
              </w:rPr>
              <w:t>噪声监测结果</w:t>
            </w:r>
          </w:p>
          <w:p w14:paraId="6EB8FEE2">
            <w:pPr>
              <w:pStyle w:val="22"/>
              <w:keepNext w:val="0"/>
              <w:keepLines w:val="0"/>
              <w:widowControl/>
              <w:suppressLineNumbers w:val="0"/>
              <w:spacing w:before="0" w:beforeAutospacing="0" w:after="0" w:afterAutospacing="0" w:line="360" w:lineRule="auto"/>
              <w:ind w:left="0" w:right="0" w:firstLine="480"/>
              <w:jc w:val="left"/>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项目厂界噪声监测结果见表</w:t>
            </w:r>
            <w:r>
              <w:rPr>
                <w:rFonts w:hint="default" w:ascii="Times New Roman" w:hAnsi="Times New Roman" w:cs="Times New Roman"/>
                <w:color w:val="000000" w:themeColor="text1"/>
                <w:lang w:val="en-US" w:eastAsia="zh-CN"/>
                <w14:textFill>
                  <w14:solidFill>
                    <w14:schemeClr w14:val="tx1"/>
                  </w14:solidFill>
                </w14:textFill>
              </w:rPr>
              <w:t>7</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3。</w:t>
            </w:r>
          </w:p>
          <w:p w14:paraId="5114ABFB">
            <w:pPr>
              <w:spacing w:line="360" w:lineRule="auto"/>
              <w:jc w:val="cente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表7-</w:t>
            </w:r>
            <w:r>
              <w:rPr>
                <w:rFonts w:hint="default" w:ascii="Times New Roman" w:hAnsi="Times New Roman" w:cs="Times New Roman"/>
                <w:b/>
                <w:bCs/>
                <w:color w:val="000000" w:themeColor="text1"/>
                <w:sz w:val="24"/>
                <w:szCs w:val="24"/>
                <w:lang w:val="en-US" w:eastAsia="zh-CN"/>
                <w14:textFill>
                  <w14:solidFill>
                    <w14:schemeClr w14:val="tx1"/>
                  </w14:solidFill>
                </w14:textFill>
              </w:rPr>
              <w:t>3</w:t>
            </w:r>
            <w:r>
              <w:rPr>
                <w:rFonts w:hint="eastAsia" w:ascii="Times New Roman" w:hAnsi="Times New Roman" w:cs="Times New Roman"/>
                <w:b/>
                <w:bCs/>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b/>
                <w:bCs/>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声环境检测结果</w:t>
            </w:r>
            <w:r>
              <w:rPr>
                <w:rFonts w:hint="eastAsia" w:ascii="Times New Roman" w:hAnsi="Times New Roman" w:cs="Times New Roman"/>
                <w:b/>
                <w:bCs/>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单位：dB(A)</w:t>
            </w:r>
          </w:p>
          <w:tbl>
            <w:tblPr>
              <w:tblStyle w:val="25"/>
              <w:tblW w:w="8333"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 w:type="dxa"/>
                <w:bottom w:w="0" w:type="dxa"/>
                <w:right w:w="10" w:type="dxa"/>
              </w:tblCellMar>
            </w:tblPr>
            <w:tblGrid>
              <w:gridCol w:w="866"/>
              <w:gridCol w:w="1649"/>
              <w:gridCol w:w="1997"/>
              <w:gridCol w:w="1714"/>
              <w:gridCol w:w="2107"/>
            </w:tblGrid>
            <w:tr w14:paraId="50D1D84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0" w:hRule="atLeast"/>
                <w:jc w:val="center"/>
              </w:trPr>
              <w:tc>
                <w:tcPr>
                  <w:tcW w:w="866" w:type="dxa"/>
                  <w:vMerge w:val="restart"/>
                  <w:tcBorders>
                    <w:bottom w:val="single" w:color="000000" w:sz="4" w:space="0"/>
                    <w:right w:val="single" w:color="000000" w:sz="4" w:space="0"/>
                  </w:tcBorders>
                  <w:tcMar>
                    <w:left w:w="0" w:type="dxa"/>
                    <w:right w:w="0" w:type="dxa"/>
                  </w:tcMar>
                  <w:vAlign w:val="center"/>
                </w:tcPr>
                <w:p w14:paraId="203AA3D1">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编号</w:t>
                  </w:r>
                </w:p>
              </w:tc>
              <w:tc>
                <w:tcPr>
                  <w:tcW w:w="7467" w:type="dxa"/>
                  <w:gridSpan w:val="4"/>
                  <w:tcBorders>
                    <w:left w:val="single" w:color="000000" w:sz="4" w:space="0"/>
                    <w:bottom w:val="single" w:color="000000" w:sz="4" w:space="0"/>
                  </w:tcBorders>
                  <w:tcMar>
                    <w:left w:w="0" w:type="dxa"/>
                    <w:right w:w="0" w:type="dxa"/>
                  </w:tcMar>
                  <w:vAlign w:val="center"/>
                </w:tcPr>
                <w:p w14:paraId="413329A3">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检测日期</w:t>
                  </w:r>
                </w:p>
              </w:tc>
            </w:tr>
            <w:tr w14:paraId="35E5668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90" w:hRule="atLeast"/>
                <w:jc w:val="center"/>
              </w:trPr>
              <w:tc>
                <w:tcPr>
                  <w:tcW w:w="866" w:type="dxa"/>
                  <w:vMerge w:val="continue"/>
                  <w:tcBorders>
                    <w:top w:val="single" w:color="000000" w:sz="4" w:space="0"/>
                    <w:bottom w:val="single" w:color="000000" w:sz="4" w:space="0"/>
                    <w:right w:val="single" w:color="000000" w:sz="4" w:space="0"/>
                  </w:tcBorders>
                  <w:tcMar>
                    <w:left w:w="0" w:type="dxa"/>
                    <w:right w:w="0" w:type="dxa"/>
                  </w:tcMar>
                  <w:vAlign w:val="center"/>
                </w:tcPr>
                <w:p w14:paraId="46F50756">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3646" w:type="dxa"/>
                  <w:gridSpan w:val="2"/>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72243B1">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2024.7.1</w:t>
                  </w:r>
                </w:p>
              </w:tc>
              <w:tc>
                <w:tcPr>
                  <w:tcW w:w="3821" w:type="dxa"/>
                  <w:gridSpan w:val="2"/>
                  <w:tcBorders>
                    <w:top w:val="single" w:color="000000" w:sz="4" w:space="0"/>
                    <w:left w:val="single" w:color="000000" w:sz="4" w:space="0"/>
                    <w:bottom w:val="single" w:color="000000" w:sz="4" w:space="0"/>
                  </w:tcBorders>
                  <w:tcMar>
                    <w:left w:w="0" w:type="dxa"/>
                    <w:right w:w="0" w:type="dxa"/>
                  </w:tcMar>
                  <w:vAlign w:val="center"/>
                </w:tcPr>
                <w:p w14:paraId="6F820E54">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2024.</w:t>
                  </w:r>
                  <w:r>
                    <w:rPr>
                      <w:rFonts w:hint="eastAsia" w:ascii="Times New Roman" w:hAnsi="Times New Roman" w:cs="Times New Roman"/>
                      <w:color w:val="000000" w:themeColor="text1"/>
                      <w:sz w:val="21"/>
                      <w:szCs w:val="21"/>
                      <w:lang w:val="en-US" w:eastAsia="zh-CN"/>
                      <w14:textFill>
                        <w14:solidFill>
                          <w14:schemeClr w14:val="tx1"/>
                        </w14:solidFill>
                      </w14:textFill>
                    </w:rPr>
                    <w:t>7.1</w:t>
                  </w:r>
                </w:p>
              </w:tc>
            </w:tr>
            <w:tr w14:paraId="3CD2FE4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0" w:hRule="atLeast"/>
                <w:jc w:val="center"/>
              </w:trPr>
              <w:tc>
                <w:tcPr>
                  <w:tcW w:w="866" w:type="dxa"/>
                  <w:vMerge w:val="continue"/>
                  <w:tcBorders>
                    <w:top w:val="single" w:color="000000" w:sz="4" w:space="0"/>
                    <w:bottom w:val="single" w:color="000000" w:sz="4" w:space="0"/>
                    <w:right w:val="single" w:color="000000" w:sz="4" w:space="0"/>
                  </w:tcBorders>
                  <w:tcMar>
                    <w:left w:w="0" w:type="dxa"/>
                    <w:right w:w="0" w:type="dxa"/>
                  </w:tcMar>
                  <w:vAlign w:val="center"/>
                </w:tcPr>
                <w:p w14:paraId="62E28787">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164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9EC9506">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昼间</w:t>
                  </w:r>
                </w:p>
              </w:tc>
              <w:tc>
                <w:tcPr>
                  <w:tcW w:w="1997"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49F8AD3">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夜间</w:t>
                  </w:r>
                </w:p>
              </w:tc>
              <w:tc>
                <w:tcPr>
                  <w:tcW w:w="1714"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FE1AE65">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昼间</w:t>
                  </w:r>
                </w:p>
              </w:tc>
              <w:tc>
                <w:tcPr>
                  <w:tcW w:w="2107" w:type="dxa"/>
                  <w:tcBorders>
                    <w:top w:val="single" w:color="000000" w:sz="4" w:space="0"/>
                    <w:left w:val="single" w:color="000000" w:sz="4" w:space="0"/>
                    <w:bottom w:val="single" w:color="000000" w:sz="4" w:space="0"/>
                  </w:tcBorders>
                  <w:tcMar>
                    <w:left w:w="0" w:type="dxa"/>
                    <w:right w:w="0" w:type="dxa"/>
                  </w:tcMar>
                  <w:vAlign w:val="center"/>
                </w:tcPr>
                <w:p w14:paraId="4C08CCAD">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夜间</w:t>
                  </w:r>
                </w:p>
              </w:tc>
            </w:tr>
            <w:tr w14:paraId="3C4F171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152" w:hRule="atLeast"/>
                <w:jc w:val="center"/>
              </w:trPr>
              <w:tc>
                <w:tcPr>
                  <w:tcW w:w="866" w:type="dxa"/>
                  <w:tcBorders>
                    <w:top w:val="single" w:color="000000" w:sz="4" w:space="0"/>
                    <w:bottom w:val="single" w:color="000000" w:sz="4" w:space="0"/>
                    <w:right w:val="single" w:color="000000" w:sz="4" w:space="0"/>
                  </w:tcBorders>
                  <w:tcMar>
                    <w:left w:w="0" w:type="dxa"/>
                    <w:right w:w="0" w:type="dxa"/>
                  </w:tcMar>
                  <w:vAlign w:val="center"/>
                </w:tcPr>
                <w:p w14:paraId="1BC6F333">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厂界东</w:t>
                  </w:r>
                </w:p>
              </w:tc>
              <w:tc>
                <w:tcPr>
                  <w:tcW w:w="1649"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20AA124F">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46.9</w:t>
                  </w:r>
                </w:p>
              </w:tc>
              <w:tc>
                <w:tcPr>
                  <w:tcW w:w="1997"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58F3FADB">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44.3</w:t>
                  </w:r>
                </w:p>
              </w:tc>
              <w:tc>
                <w:tcPr>
                  <w:tcW w:w="1714"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08BFFD48">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46.4</w:t>
                  </w:r>
                </w:p>
              </w:tc>
              <w:tc>
                <w:tcPr>
                  <w:tcW w:w="2107" w:type="dxa"/>
                  <w:tcBorders>
                    <w:top w:val="single" w:color="000000" w:sz="4" w:space="0"/>
                    <w:left w:val="single" w:color="000000" w:sz="4" w:space="0"/>
                    <w:bottom w:val="single" w:color="000000" w:sz="4" w:space="0"/>
                  </w:tcBorders>
                  <w:tcMar>
                    <w:left w:w="0" w:type="dxa"/>
                    <w:right w:w="0" w:type="dxa"/>
                  </w:tcMar>
                  <w:vAlign w:val="top"/>
                </w:tcPr>
                <w:p w14:paraId="434D8A2C">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44.2</w:t>
                  </w:r>
                </w:p>
              </w:tc>
            </w:tr>
            <w:tr w14:paraId="18934FC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0" w:hRule="atLeast"/>
                <w:jc w:val="center"/>
              </w:trPr>
              <w:tc>
                <w:tcPr>
                  <w:tcW w:w="866" w:type="dxa"/>
                  <w:tcBorders>
                    <w:top w:val="single" w:color="000000" w:sz="4" w:space="0"/>
                    <w:bottom w:val="single" w:color="000000" w:sz="4" w:space="0"/>
                    <w:right w:val="single" w:color="000000" w:sz="4" w:space="0"/>
                  </w:tcBorders>
                  <w:tcMar>
                    <w:left w:w="0" w:type="dxa"/>
                    <w:right w:w="0" w:type="dxa"/>
                  </w:tcMar>
                  <w:vAlign w:val="center"/>
                </w:tcPr>
                <w:p w14:paraId="20AB8CCB">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厂界南</w:t>
                  </w:r>
                </w:p>
              </w:tc>
              <w:tc>
                <w:tcPr>
                  <w:tcW w:w="1649"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56A08E69">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46.3</w:t>
                  </w:r>
                </w:p>
              </w:tc>
              <w:tc>
                <w:tcPr>
                  <w:tcW w:w="1997"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42BD9F4E">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48.2</w:t>
                  </w:r>
                </w:p>
              </w:tc>
              <w:tc>
                <w:tcPr>
                  <w:tcW w:w="1714"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7BE5EBB7">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45.1</w:t>
                  </w:r>
                </w:p>
              </w:tc>
              <w:tc>
                <w:tcPr>
                  <w:tcW w:w="2107" w:type="dxa"/>
                  <w:tcBorders>
                    <w:top w:val="single" w:color="000000" w:sz="4" w:space="0"/>
                    <w:left w:val="single" w:color="000000" w:sz="4" w:space="0"/>
                    <w:bottom w:val="single" w:color="000000" w:sz="4" w:space="0"/>
                  </w:tcBorders>
                  <w:tcMar>
                    <w:left w:w="0" w:type="dxa"/>
                    <w:right w:w="0" w:type="dxa"/>
                  </w:tcMar>
                  <w:vAlign w:val="top"/>
                </w:tcPr>
                <w:p w14:paraId="2593C4AD">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44.3</w:t>
                  </w:r>
                </w:p>
              </w:tc>
            </w:tr>
            <w:tr w14:paraId="1B5305A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0" w:hRule="atLeast"/>
                <w:jc w:val="center"/>
              </w:trPr>
              <w:tc>
                <w:tcPr>
                  <w:tcW w:w="866" w:type="dxa"/>
                  <w:tcBorders>
                    <w:top w:val="single" w:color="000000" w:sz="4" w:space="0"/>
                    <w:bottom w:val="single" w:color="000000" w:sz="4" w:space="0"/>
                    <w:right w:val="single" w:color="000000" w:sz="4" w:space="0"/>
                  </w:tcBorders>
                  <w:tcMar>
                    <w:left w:w="0" w:type="dxa"/>
                    <w:right w:w="0" w:type="dxa"/>
                  </w:tcMar>
                  <w:vAlign w:val="center"/>
                </w:tcPr>
                <w:p w14:paraId="4679C9BC">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厂界西</w:t>
                  </w:r>
                </w:p>
              </w:tc>
              <w:tc>
                <w:tcPr>
                  <w:tcW w:w="1649"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2FD406B8">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4</w:t>
                  </w:r>
                  <w:r>
                    <w:rPr>
                      <w:rFonts w:hint="eastAsia" w:ascii="Times New Roman" w:hAnsi="Times New Roman" w:cs="Times New Roman"/>
                      <w:color w:val="000000" w:themeColor="text1"/>
                      <w:sz w:val="21"/>
                      <w:szCs w:val="21"/>
                      <w:lang w:val="en-US" w:eastAsia="zh-CN"/>
                      <w14:textFill>
                        <w14:solidFill>
                          <w14:schemeClr w14:val="tx1"/>
                        </w14:solidFill>
                      </w14:textFill>
                    </w:rPr>
                    <w:t>6.9</w:t>
                  </w:r>
                </w:p>
              </w:tc>
              <w:tc>
                <w:tcPr>
                  <w:tcW w:w="1997"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52D3FD12">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44.3</w:t>
                  </w:r>
                </w:p>
              </w:tc>
              <w:tc>
                <w:tcPr>
                  <w:tcW w:w="1714" w:type="dxa"/>
                  <w:tcBorders>
                    <w:top w:val="single" w:color="000000" w:sz="4" w:space="0"/>
                    <w:left w:val="single" w:color="000000" w:sz="4" w:space="0"/>
                    <w:bottom w:val="single" w:color="000000" w:sz="4" w:space="0"/>
                    <w:right w:val="single" w:color="000000" w:sz="4" w:space="0"/>
                  </w:tcBorders>
                  <w:tcMar>
                    <w:left w:w="0" w:type="dxa"/>
                    <w:right w:w="0" w:type="dxa"/>
                  </w:tcMar>
                  <w:vAlign w:val="top"/>
                </w:tcPr>
                <w:p w14:paraId="5F9A996B">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46.6</w:t>
                  </w:r>
                </w:p>
              </w:tc>
              <w:tc>
                <w:tcPr>
                  <w:tcW w:w="2107" w:type="dxa"/>
                  <w:tcBorders>
                    <w:top w:val="single" w:color="000000" w:sz="4" w:space="0"/>
                    <w:left w:val="single" w:color="000000" w:sz="4" w:space="0"/>
                    <w:bottom w:val="single" w:color="000000" w:sz="4" w:space="0"/>
                  </w:tcBorders>
                  <w:tcMar>
                    <w:left w:w="0" w:type="dxa"/>
                    <w:right w:w="0" w:type="dxa"/>
                  </w:tcMar>
                  <w:vAlign w:val="top"/>
                </w:tcPr>
                <w:p w14:paraId="2BBAF253">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44.2</w:t>
                  </w:r>
                </w:p>
              </w:tc>
            </w:tr>
            <w:tr w14:paraId="47FEE94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0" w:hRule="atLeast"/>
                <w:jc w:val="center"/>
              </w:trPr>
              <w:tc>
                <w:tcPr>
                  <w:tcW w:w="866" w:type="dxa"/>
                  <w:tcBorders>
                    <w:top w:val="single" w:color="000000" w:sz="4" w:space="0"/>
                    <w:right w:val="single" w:color="000000" w:sz="4" w:space="0"/>
                  </w:tcBorders>
                  <w:tcMar>
                    <w:left w:w="0" w:type="dxa"/>
                    <w:right w:w="0" w:type="dxa"/>
                  </w:tcMar>
                  <w:vAlign w:val="center"/>
                </w:tcPr>
                <w:p w14:paraId="4029E429">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厂界北</w:t>
                  </w:r>
                </w:p>
              </w:tc>
              <w:tc>
                <w:tcPr>
                  <w:tcW w:w="1649" w:type="dxa"/>
                  <w:tcBorders>
                    <w:top w:val="single" w:color="000000" w:sz="4" w:space="0"/>
                    <w:left w:val="single" w:color="000000" w:sz="4" w:space="0"/>
                    <w:right w:val="single" w:color="000000" w:sz="4" w:space="0"/>
                  </w:tcBorders>
                  <w:tcMar>
                    <w:left w:w="0" w:type="dxa"/>
                    <w:right w:w="0" w:type="dxa"/>
                  </w:tcMar>
                  <w:vAlign w:val="top"/>
                </w:tcPr>
                <w:p w14:paraId="31ABD357">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48.5</w:t>
                  </w:r>
                </w:p>
              </w:tc>
              <w:tc>
                <w:tcPr>
                  <w:tcW w:w="1997" w:type="dxa"/>
                  <w:tcBorders>
                    <w:top w:val="single" w:color="000000" w:sz="4" w:space="0"/>
                    <w:left w:val="single" w:color="000000" w:sz="4" w:space="0"/>
                    <w:right w:val="single" w:color="000000" w:sz="4" w:space="0"/>
                  </w:tcBorders>
                  <w:tcMar>
                    <w:left w:w="0" w:type="dxa"/>
                    <w:right w:w="0" w:type="dxa"/>
                  </w:tcMar>
                  <w:vAlign w:val="top"/>
                </w:tcPr>
                <w:p w14:paraId="0B17CAA5">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43.3</w:t>
                  </w:r>
                </w:p>
              </w:tc>
              <w:tc>
                <w:tcPr>
                  <w:tcW w:w="1714" w:type="dxa"/>
                  <w:tcBorders>
                    <w:top w:val="single" w:color="000000" w:sz="4" w:space="0"/>
                    <w:left w:val="single" w:color="000000" w:sz="4" w:space="0"/>
                    <w:right w:val="single" w:color="000000" w:sz="4" w:space="0"/>
                  </w:tcBorders>
                  <w:tcMar>
                    <w:left w:w="0" w:type="dxa"/>
                    <w:right w:w="0" w:type="dxa"/>
                  </w:tcMar>
                  <w:vAlign w:val="top"/>
                </w:tcPr>
                <w:p w14:paraId="19256F42">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47.2</w:t>
                  </w:r>
                </w:p>
              </w:tc>
              <w:tc>
                <w:tcPr>
                  <w:tcW w:w="2107" w:type="dxa"/>
                  <w:tcBorders>
                    <w:top w:val="single" w:color="000000" w:sz="4" w:space="0"/>
                    <w:left w:val="single" w:color="000000" w:sz="4" w:space="0"/>
                  </w:tcBorders>
                  <w:tcMar>
                    <w:left w:w="0" w:type="dxa"/>
                    <w:right w:w="0" w:type="dxa"/>
                  </w:tcMar>
                  <w:vAlign w:val="top"/>
                </w:tcPr>
                <w:p w14:paraId="20CA5474">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45.1</w:t>
                  </w:r>
                </w:p>
              </w:tc>
            </w:tr>
          </w:tbl>
          <w:p w14:paraId="22A6D3CA">
            <w:pPr>
              <w:spacing w:line="360" w:lineRule="auto"/>
              <w:ind w:firstLine="480"/>
              <w:jc w:val="left"/>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由上表可知，青海兴震环境科技技术有限公司对项目边界四周噪声进行了验收监测，昼间厂界噪声值的范围为</w:t>
            </w:r>
            <w:r>
              <w:rPr>
                <w:rFonts w:hint="eastAsia" w:ascii="Times New Roman" w:hAnsi="Times New Roman" w:cs="Times New Roman"/>
                <w:color w:val="000000" w:themeColor="text1"/>
                <w:kern w:val="0"/>
                <w:sz w:val="24"/>
                <w:szCs w:val="22"/>
                <w:lang w:val="en-US" w:eastAsia="zh-CN" w:bidi="ar"/>
                <w14:textFill>
                  <w14:solidFill>
                    <w14:schemeClr w14:val="tx1"/>
                  </w14:solidFill>
                </w14:textFill>
              </w:rPr>
              <w:t>45.1</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w:t>
            </w:r>
            <w:r>
              <w:rPr>
                <w:rFonts w:hint="eastAsia" w:ascii="Times New Roman" w:hAnsi="Times New Roman" w:cs="Times New Roman"/>
                <w:color w:val="000000" w:themeColor="text1"/>
                <w:kern w:val="0"/>
                <w:sz w:val="24"/>
                <w:szCs w:val="22"/>
                <w:lang w:val="en-US" w:eastAsia="zh-CN" w:bidi="ar"/>
                <w14:textFill>
                  <w14:solidFill>
                    <w14:schemeClr w14:val="tx1"/>
                  </w14:solidFill>
                </w14:textFill>
              </w:rPr>
              <w:t>48.5</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dB</w:t>
            </w:r>
            <w:r>
              <w:rPr>
                <w:rFonts w:hint="eastAsia" w:ascii="Times New Roman" w:hAnsi="Times New Roman" w:cs="Times New Roman"/>
                <w:color w:val="000000" w:themeColor="text1"/>
                <w:kern w:val="0"/>
                <w:sz w:val="24"/>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A</w:t>
            </w:r>
            <w:r>
              <w:rPr>
                <w:rFonts w:hint="eastAsia" w:ascii="Times New Roman" w:hAnsi="Times New Roman" w:cs="Times New Roman"/>
                <w:color w:val="000000" w:themeColor="text1"/>
                <w:kern w:val="0"/>
                <w:sz w:val="24"/>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，夜间噪声值的范围为</w:t>
            </w:r>
            <w:r>
              <w:rPr>
                <w:rFonts w:hint="eastAsia" w:ascii="Times New Roman" w:hAnsi="Times New Roman" w:cs="Times New Roman"/>
                <w:color w:val="000000" w:themeColor="text1"/>
                <w:kern w:val="0"/>
                <w:sz w:val="24"/>
                <w:szCs w:val="22"/>
                <w:lang w:val="en-US" w:eastAsia="zh-CN" w:bidi="ar"/>
                <w14:textFill>
                  <w14:solidFill>
                    <w14:schemeClr w14:val="tx1"/>
                  </w14:solidFill>
                </w14:textFill>
              </w:rPr>
              <w:t>43.3</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w:t>
            </w:r>
            <w:r>
              <w:rPr>
                <w:rFonts w:hint="default" w:ascii="Times New Roman" w:hAnsi="Times New Roman" w:cs="Times New Roman"/>
                <w:color w:val="000000" w:themeColor="text1"/>
                <w:kern w:val="0"/>
                <w:sz w:val="24"/>
                <w:szCs w:val="22"/>
                <w:lang w:val="en-US" w:eastAsia="zh-CN" w:bidi="ar"/>
                <w14:textFill>
                  <w14:solidFill>
                    <w14:schemeClr w14:val="tx1"/>
                  </w14:solidFill>
                </w14:textFill>
              </w:rPr>
              <w:t>4</w:t>
            </w:r>
            <w:r>
              <w:rPr>
                <w:rFonts w:hint="eastAsia" w:ascii="Times New Roman" w:hAnsi="Times New Roman" w:cs="Times New Roman"/>
                <w:color w:val="000000" w:themeColor="text1"/>
                <w:kern w:val="0"/>
                <w:sz w:val="24"/>
                <w:szCs w:val="22"/>
                <w:lang w:val="en-US" w:eastAsia="zh-CN" w:bidi="ar"/>
                <w14:textFill>
                  <w14:solidFill>
                    <w14:schemeClr w14:val="tx1"/>
                  </w14:solidFill>
                </w14:textFill>
              </w:rPr>
              <w:t>5.1</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dB</w:t>
            </w:r>
            <w:r>
              <w:rPr>
                <w:rFonts w:hint="eastAsia" w:ascii="Times New Roman" w:hAnsi="Times New Roman" w:cs="Times New Roman"/>
                <w:color w:val="000000" w:themeColor="text1"/>
                <w:kern w:val="0"/>
                <w:sz w:val="24"/>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A</w:t>
            </w:r>
            <w:r>
              <w:rPr>
                <w:rFonts w:hint="eastAsia" w:ascii="Times New Roman" w:hAnsi="Times New Roman" w:cs="Times New Roman"/>
                <w:color w:val="000000" w:themeColor="text1"/>
                <w:kern w:val="0"/>
                <w:sz w:val="24"/>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，厂界噪声满足《工业企业厂界环境噪声排放标准》(GB12348-2008)</w:t>
            </w:r>
            <w:r>
              <w:rPr>
                <w:rFonts w:hint="default" w:ascii="Times New Roman" w:hAnsi="Times New Roman" w:cs="Times New Roman"/>
                <w:color w:val="000000" w:themeColor="text1"/>
                <w:kern w:val="0"/>
                <w:sz w:val="24"/>
                <w:szCs w:val="22"/>
                <w:lang w:val="en-US" w:eastAsia="zh-CN" w:bidi="ar"/>
                <w14:textFill>
                  <w14:solidFill>
                    <w14:schemeClr w14:val="tx1"/>
                  </w14:solidFill>
                </w14:textFill>
              </w:rPr>
              <w:t>3</w:t>
            </w:r>
            <w:r>
              <w:rPr>
                <w:rFonts w:hint="default" w:ascii="Times New Roman" w:hAnsi="Times New Roman" w:eastAsia="宋体" w:cs="Times New Roman"/>
                <w:color w:val="000000" w:themeColor="text1"/>
                <w:kern w:val="0"/>
                <w:sz w:val="24"/>
                <w:szCs w:val="22"/>
                <w:lang w:val="en-US" w:eastAsia="zh-CN" w:bidi="ar"/>
                <w14:textFill>
                  <w14:solidFill>
                    <w14:schemeClr w14:val="tx1"/>
                  </w14:solidFill>
                </w14:textFill>
              </w:rPr>
              <w:t>类标准要求，不会对周边声环境造成不利影响。</w:t>
            </w:r>
          </w:p>
          <w:p w14:paraId="75CD5F48">
            <w:pPr>
              <w:bidi w:val="0"/>
              <w:spacing w:line="240" w:lineRule="auto"/>
              <w:rPr>
                <w:rFonts w:hint="eastAsia"/>
                <w:b/>
                <w:bCs/>
                <w:lang w:eastAsia="zh-CN"/>
              </w:rPr>
            </w:pPr>
          </w:p>
        </w:tc>
      </w:tr>
    </w:tbl>
    <w:p w14:paraId="60959BBD">
      <w:pPr>
        <w:adjustRightInd w:val="0"/>
        <w:snapToGrid w:val="0"/>
        <w:outlineLvl w:val="9"/>
        <w:rPr>
          <w:rFonts w:hint="eastAsia"/>
          <w:lang w:val="en-US" w:eastAsia="zh-CN"/>
        </w:rPr>
      </w:pPr>
      <w:r>
        <w:rPr>
          <w:rFonts w:hint="eastAsia"/>
          <w:lang w:val="en-US" w:eastAsia="zh-CN"/>
        </w:rPr>
        <w:br w:type="page"/>
      </w:r>
    </w:p>
    <w:bookmarkEnd w:id="10"/>
    <w:bookmarkEnd w:id="11"/>
    <w:bookmarkEnd w:id="12"/>
    <w:p w14:paraId="6F66196E">
      <w:pPr>
        <w:pStyle w:val="2"/>
        <w:rPr>
          <w:rFonts w:hint="eastAsia"/>
          <w:sz w:val="28"/>
          <w:szCs w:val="28"/>
          <w:lang w:val="en-US" w:eastAsia="zh-CN"/>
        </w:rPr>
      </w:pPr>
      <w:r>
        <w:rPr>
          <w:b/>
          <w:bCs/>
          <w:color w:val="333333"/>
          <w:spacing w:val="9"/>
          <w:kern w:val="0"/>
          <w:sz w:val="24"/>
        </w:rPr>
        <w:t>表八</w:t>
      </w:r>
    </w:p>
    <w:tbl>
      <w:tblPr>
        <w:tblStyle w:val="25"/>
        <w:tblW w:w="88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6"/>
      </w:tblGrid>
      <w:tr w14:paraId="5AD9B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70" w:hRule="atLeast"/>
          <w:jc w:val="center"/>
        </w:trPr>
        <w:tc>
          <w:tcPr>
            <w:tcW w:w="8856" w:type="dxa"/>
            <w:vAlign w:val="top"/>
          </w:tcPr>
          <w:p w14:paraId="62207667">
            <w:pPr>
              <w:pStyle w:val="22"/>
              <w:keepNext w:val="0"/>
              <w:keepLines w:val="0"/>
              <w:widowControl/>
              <w:numPr>
                <w:ilvl w:val="0"/>
                <w:numId w:val="0"/>
              </w:numPr>
              <w:suppressLineNumbers w:val="0"/>
              <w:spacing w:before="0" w:beforeAutospacing="0" w:after="0" w:afterAutospacing="0" w:line="360" w:lineRule="auto"/>
              <w:ind w:leftChars="0" w:right="0" w:rightChars="0"/>
              <w:jc w:val="both"/>
              <w:outlineLvl w:val="9"/>
              <w:rPr>
                <w:rFonts w:hint="eastAsia" w:ascii="Times New Roman" w:hAnsi="Times New Roman" w:cs="Times New Roman"/>
                <w:b/>
                <w:bCs/>
                <w:sz w:val="24"/>
                <w:szCs w:val="24"/>
                <w:lang w:eastAsia="zh-CN"/>
              </w:rPr>
            </w:pPr>
            <w:r>
              <w:rPr>
                <w:rFonts w:hint="eastAsia" w:ascii="Times New Roman" w:hAnsi="Times New Roman" w:cs="Times New Roman"/>
                <w:b/>
                <w:bCs/>
                <w:sz w:val="24"/>
                <w:szCs w:val="24"/>
                <w:lang w:eastAsia="zh-CN"/>
              </w:rPr>
              <w:t>验收监测结论</w:t>
            </w:r>
          </w:p>
          <w:p w14:paraId="2E4B9D01">
            <w:pPr>
              <w:pStyle w:val="2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82" w:firstLineChars="200"/>
              <w:jc w:val="both"/>
              <w:textAlignment w:val="auto"/>
              <w:outlineLvl w:val="9"/>
              <w:rPr>
                <w:rFonts w:hint="default" w:ascii="Times New Roman" w:hAnsi="Times New Roman" w:eastAsia="宋体" w:cs="Times New Roman"/>
                <w:b/>
                <w:bCs/>
                <w:sz w:val="24"/>
                <w:szCs w:val="24"/>
              </w:rPr>
            </w:pPr>
            <w:r>
              <w:rPr>
                <w:rFonts w:hint="eastAsia" w:ascii="Times New Roman" w:hAnsi="Times New Roman" w:cs="Times New Roman"/>
                <w:b/>
                <w:bCs/>
                <w:sz w:val="24"/>
                <w:szCs w:val="24"/>
                <w:lang w:eastAsia="zh-CN"/>
              </w:rPr>
              <w:t>1、</w:t>
            </w:r>
            <w:r>
              <w:rPr>
                <w:rFonts w:hint="default" w:ascii="Times New Roman" w:hAnsi="Times New Roman" w:eastAsia="宋体" w:cs="Times New Roman"/>
                <w:b/>
                <w:bCs/>
                <w:sz w:val="24"/>
                <w:szCs w:val="24"/>
              </w:rPr>
              <w:t>环保设施调试效果</w:t>
            </w:r>
          </w:p>
          <w:p w14:paraId="32367BD5">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rPr>
                <w:rFonts w:hint="default" w:ascii="Times New Roman" w:hAnsi="Times New Roman" w:cs="Times New Roman"/>
                <w:b w:val="0"/>
                <w:bCs/>
                <w:color w:val="auto"/>
                <w:kern w:val="2"/>
                <w:sz w:val="24"/>
                <w:szCs w:val="22"/>
                <w:lang w:val="en-US" w:eastAsia="zh-CN" w:bidi="ar-SA"/>
              </w:rPr>
            </w:pPr>
            <w:r>
              <w:rPr>
                <w:rFonts w:hint="eastAsia" w:ascii="Times New Roman" w:hAnsi="Times New Roman" w:cs="Times New Roman"/>
                <w:b w:val="0"/>
                <w:bCs/>
                <w:color w:val="auto"/>
                <w:kern w:val="2"/>
                <w:sz w:val="24"/>
                <w:szCs w:val="22"/>
                <w:lang w:val="en-US" w:eastAsia="zh-CN" w:bidi="ar-SA"/>
              </w:rPr>
              <w:t>本项目</w:t>
            </w:r>
            <w:r>
              <w:rPr>
                <w:rFonts w:hint="default" w:ascii="Times New Roman" w:hAnsi="Times New Roman" w:cs="Times New Roman"/>
                <w:b w:val="0"/>
                <w:bCs/>
                <w:color w:val="auto"/>
                <w:kern w:val="2"/>
                <w:sz w:val="24"/>
                <w:szCs w:val="22"/>
                <w:lang w:val="en-US" w:eastAsia="zh-CN" w:bidi="ar-SA"/>
              </w:rPr>
              <w:t>执</w:t>
            </w:r>
            <w:r>
              <w:rPr>
                <w:rFonts w:hint="eastAsia" w:ascii="Times New Roman" w:hAnsi="Times New Roman" w:cs="Times New Roman"/>
                <w:b w:val="0"/>
                <w:bCs/>
                <w:color w:val="auto"/>
                <w:kern w:val="2"/>
                <w:sz w:val="24"/>
                <w:szCs w:val="22"/>
                <w:lang w:val="en-US" w:eastAsia="zh-CN" w:bidi="ar-SA"/>
              </w:rPr>
              <w:t>行</w:t>
            </w:r>
            <w:r>
              <w:rPr>
                <w:rFonts w:hint="default" w:ascii="Times New Roman" w:hAnsi="Times New Roman" w:cs="Times New Roman"/>
                <w:b w:val="0"/>
                <w:bCs/>
                <w:color w:val="auto"/>
                <w:kern w:val="2"/>
                <w:sz w:val="24"/>
                <w:szCs w:val="22"/>
                <w:lang w:val="en-US" w:eastAsia="zh-CN" w:bidi="ar-SA"/>
              </w:rPr>
              <w:t>了国家有</w:t>
            </w:r>
            <w:r>
              <w:rPr>
                <w:rFonts w:hint="eastAsia" w:ascii="Times New Roman" w:hAnsi="Times New Roman" w:cs="Times New Roman"/>
                <w:b w:val="0"/>
                <w:bCs/>
                <w:color w:val="auto"/>
                <w:kern w:val="2"/>
                <w:sz w:val="24"/>
                <w:szCs w:val="22"/>
                <w:lang w:val="en-US" w:eastAsia="zh-CN" w:bidi="ar-SA"/>
              </w:rPr>
              <w:t>关</w:t>
            </w:r>
            <w:r>
              <w:rPr>
                <w:rFonts w:hint="default" w:ascii="Times New Roman" w:hAnsi="Times New Roman" w:cs="Times New Roman"/>
                <w:b w:val="0"/>
                <w:bCs/>
                <w:color w:val="auto"/>
                <w:kern w:val="2"/>
                <w:sz w:val="24"/>
                <w:szCs w:val="22"/>
                <w:lang w:val="en-US" w:eastAsia="zh-CN" w:bidi="ar-SA"/>
              </w:rPr>
              <w:t>环境保护法律法规，环境保护审批手续齐全，验收监测期间</w:t>
            </w:r>
            <w:r>
              <w:rPr>
                <w:rFonts w:hint="eastAsia" w:ascii="Times New Roman" w:hAnsi="Times New Roman" w:cs="Times New Roman"/>
                <w:b w:val="0"/>
                <w:bCs/>
                <w:color w:val="auto"/>
                <w:kern w:val="2"/>
                <w:sz w:val="24"/>
                <w:szCs w:val="22"/>
                <w:lang w:val="en-US" w:eastAsia="zh-CN" w:bidi="ar-SA"/>
              </w:rPr>
              <w:t>，</w:t>
            </w:r>
            <w:r>
              <w:rPr>
                <w:rFonts w:hint="default" w:ascii="Times New Roman" w:hAnsi="Times New Roman" w:cs="Times New Roman"/>
                <w:b w:val="0"/>
                <w:bCs/>
                <w:color w:val="auto"/>
                <w:kern w:val="2"/>
                <w:sz w:val="24"/>
                <w:szCs w:val="22"/>
                <w:lang w:val="en-US" w:eastAsia="zh-CN" w:bidi="ar-SA"/>
              </w:rPr>
              <w:t>该项目生产设施及环保设施运行正常履行了环境影响评价制度</w:t>
            </w:r>
            <w:r>
              <w:rPr>
                <w:rFonts w:hint="eastAsia" w:ascii="Times New Roman" w:hAnsi="Times New Roman" w:cs="Times New Roman"/>
                <w:b w:val="0"/>
                <w:bCs/>
                <w:color w:val="auto"/>
                <w:kern w:val="2"/>
                <w:sz w:val="24"/>
                <w:szCs w:val="22"/>
                <w:lang w:val="en-US" w:eastAsia="zh-CN" w:bidi="ar-SA"/>
              </w:rPr>
              <w:t>，</w:t>
            </w:r>
            <w:r>
              <w:rPr>
                <w:rFonts w:hint="default" w:ascii="Times New Roman" w:hAnsi="Times New Roman" w:cs="Times New Roman"/>
                <w:b w:val="0"/>
                <w:bCs/>
                <w:color w:val="auto"/>
                <w:kern w:val="2"/>
                <w:sz w:val="24"/>
                <w:szCs w:val="22"/>
                <w:lang w:val="en-US" w:eastAsia="zh-CN" w:bidi="ar-SA"/>
              </w:rPr>
              <w:t>通过对该项目进行竣工环境保护验收监测及检查，得出以下结论：</w:t>
            </w:r>
          </w:p>
          <w:p w14:paraId="405F1640">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outlineLvl w:val="9"/>
              <w:rPr>
                <w:rFonts w:hint="default" w:ascii="Calibri" w:hAnsi="Calibri" w:eastAsia="宋体" w:cs="Times New Roman"/>
                <w:b w:val="0"/>
                <w:bCs w:val="0"/>
                <w:color w:val="auto"/>
                <w:kern w:val="0"/>
                <w:sz w:val="24"/>
                <w:szCs w:val="24"/>
                <w:lang w:val="en-US" w:eastAsia="zh-CN" w:bidi="ar-SA"/>
              </w:rPr>
            </w:pPr>
            <w:r>
              <w:rPr>
                <w:rFonts w:hint="eastAsia" w:ascii="Calibri" w:hAnsi="Calibri" w:eastAsia="宋体" w:cs="Times New Roman"/>
                <w:b w:val="0"/>
                <w:bCs w:val="0"/>
                <w:color w:val="auto"/>
                <w:kern w:val="0"/>
                <w:sz w:val="24"/>
                <w:szCs w:val="24"/>
                <w:lang w:val="en-US" w:eastAsia="zh-CN" w:bidi="ar-SA"/>
              </w:rPr>
              <w:t>（1）</w:t>
            </w:r>
            <w:r>
              <w:rPr>
                <w:rFonts w:hint="default" w:ascii="Calibri" w:hAnsi="Calibri" w:eastAsia="宋体" w:cs="Times New Roman"/>
                <w:b w:val="0"/>
                <w:bCs w:val="0"/>
                <w:color w:val="auto"/>
                <w:kern w:val="0"/>
                <w:sz w:val="24"/>
                <w:szCs w:val="24"/>
                <w:lang w:val="en-US" w:eastAsia="zh-CN" w:bidi="ar-SA"/>
              </w:rPr>
              <w:t>废</w:t>
            </w:r>
            <w:r>
              <w:rPr>
                <w:rFonts w:hint="eastAsia" w:ascii="Calibri" w:hAnsi="Calibri" w:eastAsia="宋体" w:cs="Times New Roman"/>
                <w:b w:val="0"/>
                <w:bCs w:val="0"/>
                <w:color w:val="auto"/>
                <w:kern w:val="0"/>
                <w:sz w:val="24"/>
                <w:szCs w:val="24"/>
                <w:lang w:val="en-US" w:eastAsia="zh-CN" w:bidi="ar-SA"/>
              </w:rPr>
              <w:t>气</w:t>
            </w:r>
          </w:p>
          <w:p w14:paraId="785094AC">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rPr>
                <w:rFonts w:hint="eastAsia" w:ascii="Times New Roman" w:hAnsi="Times New Roman" w:eastAsia="宋体" w:cs="Times New Roman"/>
                <w:b w:val="0"/>
                <w:bCs w:val="0"/>
                <w:color w:val="auto"/>
                <w:kern w:val="0"/>
                <w:sz w:val="24"/>
                <w:szCs w:val="24"/>
                <w:lang w:val="en-US" w:eastAsia="zh-CN" w:bidi="ar"/>
              </w:rPr>
            </w:pPr>
            <w:r>
              <w:rPr>
                <w:rFonts w:hint="default" w:ascii="Times New Roman" w:hAnsi="Times New Roman" w:eastAsia="宋体" w:cs="Times New Roman"/>
                <w:b w:val="0"/>
                <w:bCs w:val="0"/>
                <w:color w:val="auto"/>
                <w:kern w:val="0"/>
                <w:sz w:val="24"/>
                <w:szCs w:val="24"/>
                <w:lang w:val="en-US" w:eastAsia="zh-CN" w:bidi="ar"/>
              </w:rPr>
              <w:t>本项目运营期大气环境污染主要为原料投料工序、粉碎工序产生的粉尘（主要污染物为颗粒物）和发酵工序产生的恶臭废气（主要污染物为NH</w:t>
            </w:r>
            <w:r>
              <w:rPr>
                <w:rFonts w:hint="default" w:ascii="Times New Roman" w:hAnsi="Times New Roman" w:eastAsia="宋体" w:cs="Times New Roman"/>
                <w:b w:val="0"/>
                <w:bCs w:val="0"/>
                <w:color w:val="auto"/>
                <w:kern w:val="0"/>
                <w:sz w:val="24"/>
                <w:szCs w:val="24"/>
                <w:vertAlign w:val="subscript"/>
                <w:lang w:val="en-US" w:eastAsia="zh-CN" w:bidi="ar"/>
              </w:rPr>
              <w:t>3</w:t>
            </w:r>
            <w:r>
              <w:rPr>
                <w:rFonts w:hint="default" w:ascii="Times New Roman" w:hAnsi="Times New Roman" w:eastAsia="宋体" w:cs="Times New Roman"/>
                <w:b w:val="0"/>
                <w:bCs w:val="0"/>
                <w:color w:val="auto"/>
                <w:kern w:val="0"/>
                <w:sz w:val="24"/>
                <w:szCs w:val="24"/>
                <w:lang w:val="en-US" w:eastAsia="zh-CN" w:bidi="ar"/>
              </w:rPr>
              <w:t>、H</w:t>
            </w:r>
            <w:r>
              <w:rPr>
                <w:rFonts w:hint="default" w:ascii="Times New Roman" w:hAnsi="Times New Roman" w:eastAsia="宋体" w:cs="Times New Roman"/>
                <w:b w:val="0"/>
                <w:bCs w:val="0"/>
                <w:color w:val="auto"/>
                <w:kern w:val="0"/>
                <w:sz w:val="24"/>
                <w:szCs w:val="24"/>
                <w:vertAlign w:val="subscript"/>
                <w:lang w:val="en-US" w:eastAsia="zh-CN" w:bidi="ar"/>
              </w:rPr>
              <w:t>2</w:t>
            </w:r>
            <w:r>
              <w:rPr>
                <w:rFonts w:hint="default" w:ascii="Times New Roman" w:hAnsi="Times New Roman" w:eastAsia="宋体" w:cs="Times New Roman"/>
                <w:b w:val="0"/>
                <w:bCs w:val="0"/>
                <w:color w:val="auto"/>
                <w:kern w:val="0"/>
                <w:sz w:val="24"/>
                <w:szCs w:val="24"/>
                <w:lang w:val="en-US" w:eastAsia="zh-CN" w:bidi="ar"/>
              </w:rPr>
              <w:t>S、臭气浓度）。投料口上方配套集尘罩+脉冲布袋除尘器处理后由20m排气筒有组织排放（DA001），</w:t>
            </w:r>
            <w:r>
              <w:rPr>
                <w:rFonts w:hint="default" w:ascii="Times New Roman" w:hAnsi="Times New Roman" w:cs="Times New Roman"/>
                <w:b w:val="0"/>
                <w:bCs w:val="0"/>
                <w:sz w:val="24"/>
                <w:szCs w:val="24"/>
                <w:lang w:val="en-US" w:eastAsia="zh-CN"/>
              </w:rPr>
              <w:t>粉碎工段、配料混合工段全密闭，并设置集气罩</w:t>
            </w:r>
            <w:r>
              <w:rPr>
                <w:rFonts w:hint="default" w:ascii="Times New Roman" w:hAnsi="Times New Roman" w:eastAsia="宋体" w:cs="Times New Roman"/>
                <w:b w:val="0"/>
                <w:bCs w:val="0"/>
                <w:color w:val="auto"/>
                <w:kern w:val="0"/>
                <w:sz w:val="24"/>
                <w:szCs w:val="24"/>
                <w:lang w:val="en-US" w:eastAsia="zh-CN" w:bidi="ar"/>
              </w:rPr>
              <w:t>+脉冲布袋除尘器处理后由20m排气筒有组织排放（DA00</w:t>
            </w:r>
            <w:r>
              <w:rPr>
                <w:rFonts w:hint="default" w:ascii="Times New Roman" w:hAnsi="Times New Roman" w:cs="Times New Roman"/>
                <w:b w:val="0"/>
                <w:bCs w:val="0"/>
                <w:color w:val="auto"/>
                <w:kern w:val="0"/>
                <w:sz w:val="24"/>
                <w:szCs w:val="24"/>
                <w:lang w:val="en-US" w:eastAsia="zh-CN" w:bidi="ar"/>
              </w:rPr>
              <w:t>2</w:t>
            </w:r>
            <w:r>
              <w:rPr>
                <w:rFonts w:hint="default" w:ascii="Times New Roman" w:hAnsi="Times New Roman" w:eastAsia="宋体" w:cs="Times New Roman"/>
                <w:b w:val="0"/>
                <w:bCs w:val="0"/>
                <w:color w:val="auto"/>
                <w:kern w:val="0"/>
                <w:sz w:val="24"/>
                <w:szCs w:val="24"/>
                <w:lang w:val="en-US" w:eastAsia="zh-CN" w:bidi="ar"/>
              </w:rPr>
              <w:t>）</w:t>
            </w:r>
            <w:r>
              <w:rPr>
                <w:rFonts w:hint="default" w:ascii="Times New Roman" w:hAnsi="Times New Roman" w:cs="Times New Roman"/>
                <w:b w:val="0"/>
                <w:bCs w:val="0"/>
                <w:sz w:val="24"/>
                <w:szCs w:val="24"/>
                <w:lang w:val="en-US" w:eastAsia="zh-CN"/>
              </w:rPr>
              <w:t>，本项目2条生产线共用1套发酵工段，在发酵区单独设置负压式排风系统，将产生的恶臭废气引入1套活性炭吸附装置处理，最终排入20m排气筒有组织排放（DA003）。</w:t>
            </w:r>
            <w:r>
              <w:rPr>
                <w:rFonts w:hint="eastAsia" w:ascii="Times New Roman" w:hAnsi="Times New Roman" w:cs="Times New Roman"/>
                <w:b w:val="0"/>
                <w:bCs w:val="0"/>
                <w:sz w:val="24"/>
                <w:szCs w:val="24"/>
                <w:lang w:val="en-US" w:eastAsia="zh-CN"/>
              </w:rPr>
              <w:t>根据现场检测（详见表7-1、7-2），本项目有组织废气和无组织废气均达标排放。</w:t>
            </w:r>
          </w:p>
          <w:p w14:paraId="10C8EAFD">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b w:val="0"/>
                <w:bCs w:val="0"/>
                <w:color w:val="auto"/>
                <w:kern w:val="0"/>
                <w:sz w:val="24"/>
                <w:szCs w:val="24"/>
                <w:lang w:val="en-US" w:eastAsia="zh-CN" w:bidi="ar"/>
              </w:rPr>
            </w:pPr>
            <w:r>
              <w:rPr>
                <w:rFonts w:hint="default" w:ascii="Times New Roman" w:hAnsi="Times New Roman" w:eastAsia="宋体" w:cs="Times New Roman"/>
                <w:b w:val="0"/>
                <w:bCs w:val="0"/>
                <w:color w:val="auto"/>
                <w:kern w:val="0"/>
                <w:sz w:val="24"/>
                <w:szCs w:val="24"/>
                <w:lang w:val="en-US" w:eastAsia="zh-CN" w:bidi="ar"/>
              </w:rPr>
              <w:t>（2）废</w:t>
            </w:r>
            <w:r>
              <w:rPr>
                <w:rFonts w:hint="eastAsia" w:ascii="Times New Roman" w:hAnsi="Times New Roman" w:eastAsia="宋体" w:cs="Times New Roman"/>
                <w:b w:val="0"/>
                <w:bCs w:val="0"/>
                <w:color w:val="auto"/>
                <w:kern w:val="0"/>
                <w:sz w:val="24"/>
                <w:szCs w:val="24"/>
                <w:lang w:val="en-US" w:eastAsia="zh-CN" w:bidi="ar"/>
              </w:rPr>
              <w:t>水</w:t>
            </w:r>
          </w:p>
          <w:p w14:paraId="3DD10D9F">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rPr>
                <w:rFonts w:hint="default" w:ascii="Times New Roman" w:hAnsi="Times New Roman" w:eastAsia="宋体" w:cs="Times New Roman"/>
                <w:b w:val="0"/>
                <w:bCs w:val="0"/>
                <w:color w:val="auto"/>
                <w:kern w:val="0"/>
                <w:sz w:val="24"/>
                <w:szCs w:val="24"/>
                <w:lang w:val="en-US" w:eastAsia="zh-CN" w:bidi="ar"/>
              </w:rPr>
            </w:pP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本项目运营期</w:t>
            </w:r>
            <w:r>
              <w:rPr>
                <w:rFonts w:hint="eastAsia" w:ascii="Times New Roman" w:hAnsi="Times New Roman" w:cs="Times New Roman"/>
                <w:b w:val="0"/>
                <w:bCs/>
                <w:color w:val="000000" w:themeColor="text1"/>
                <w:kern w:val="2"/>
                <w:sz w:val="24"/>
                <w:szCs w:val="22"/>
                <w:lang w:val="en-US" w:eastAsia="zh-CN" w:bidi="ar-SA"/>
                <w14:textFill>
                  <w14:solidFill>
                    <w14:schemeClr w14:val="tx1"/>
                  </w14:solidFill>
                </w14:textFill>
              </w:rPr>
              <w:t>废水主要为生活污水，</w:t>
            </w: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生活污水</w:t>
            </w:r>
            <w:r>
              <w:rPr>
                <w:rFonts w:hint="eastAsia" w:ascii="Times New Roman" w:hAnsi="Times New Roman" w:cs="Times New Roman"/>
                <w:b w:val="0"/>
                <w:bCs/>
                <w:color w:val="000000" w:themeColor="text1"/>
                <w:kern w:val="2"/>
                <w:sz w:val="24"/>
                <w:szCs w:val="22"/>
                <w:lang w:val="en-US" w:eastAsia="zh-CN" w:bidi="ar-SA"/>
                <w14:textFill>
                  <w14:solidFill>
                    <w14:schemeClr w14:val="tx1"/>
                  </w14:solidFill>
                </w14:textFill>
              </w:rPr>
              <w:t>经化粪池预处理后经污水管网排入园区污水处理站处理，最终排入互助县第二污水处理厂。</w:t>
            </w:r>
          </w:p>
          <w:p w14:paraId="7304B7A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b w:val="0"/>
                <w:bCs w:val="0"/>
                <w:color w:val="auto"/>
                <w:kern w:val="0"/>
                <w:sz w:val="24"/>
                <w:szCs w:val="24"/>
                <w:lang w:val="en-US" w:eastAsia="zh-CN" w:bidi="ar"/>
              </w:rPr>
            </w:pPr>
            <w:r>
              <w:rPr>
                <w:rFonts w:hint="eastAsia" w:ascii="Times New Roman" w:hAnsi="Times New Roman" w:eastAsia="宋体" w:cs="Times New Roman"/>
                <w:b w:val="0"/>
                <w:bCs w:val="0"/>
                <w:color w:val="auto"/>
                <w:kern w:val="0"/>
                <w:sz w:val="24"/>
                <w:szCs w:val="24"/>
                <w:lang w:val="en-US" w:eastAsia="zh-CN" w:bidi="ar"/>
              </w:rPr>
              <w:t>（3）</w:t>
            </w:r>
            <w:r>
              <w:rPr>
                <w:rFonts w:hint="default" w:ascii="Times New Roman" w:hAnsi="Times New Roman" w:eastAsia="宋体" w:cs="Times New Roman"/>
                <w:b w:val="0"/>
                <w:bCs w:val="0"/>
                <w:color w:val="auto"/>
                <w:kern w:val="0"/>
                <w:sz w:val="24"/>
                <w:szCs w:val="24"/>
                <w:lang w:val="en-US" w:eastAsia="zh-CN" w:bidi="ar"/>
              </w:rPr>
              <w:t>厂界噪声</w:t>
            </w:r>
          </w:p>
          <w:p w14:paraId="0C63BF22">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rPr>
                <w:rFonts w:hint="default" w:ascii="Times New Roman" w:hAnsi="Times New Roman" w:eastAsia="宋体" w:cs="Times New Roman"/>
                <w:b w:val="0"/>
                <w:bCs w:val="0"/>
                <w:color w:val="auto"/>
                <w:kern w:val="0"/>
                <w:sz w:val="24"/>
                <w:szCs w:val="24"/>
                <w:lang w:val="en-US" w:eastAsia="zh-CN" w:bidi="ar"/>
              </w:rPr>
            </w:pP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项目运营期主要噪声主要来自生产设备运行噪声，通过选用低噪声、低振动型号设备，对高噪声设备采取减震、消声、隔声等措施，</w:t>
            </w:r>
            <w:r>
              <w:rPr>
                <w:rFonts w:hint="eastAsia" w:ascii="Times New Roman" w:hAnsi="Times New Roman" w:cs="Times New Roman"/>
                <w:b w:val="0"/>
                <w:bCs/>
                <w:color w:val="000000" w:themeColor="text1"/>
                <w:kern w:val="2"/>
                <w:sz w:val="24"/>
                <w:szCs w:val="22"/>
                <w:lang w:val="en-US" w:eastAsia="zh-CN" w:bidi="ar-SA"/>
                <w14:textFill>
                  <w14:solidFill>
                    <w14:schemeClr w14:val="tx1"/>
                  </w14:solidFill>
                </w14:textFill>
              </w:rPr>
              <w:t>由检测结果可知（详见表7-3）</w:t>
            </w: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，厂界四周噪声能够满足《工业企业厂界环境噪声排放标准》(GB12348-2008)中的</w:t>
            </w:r>
            <w:r>
              <w:rPr>
                <w:rFonts w:hint="eastAsia" w:ascii="Times New Roman" w:hAnsi="Times New Roman" w:cs="Times New Roman"/>
                <w:b w:val="0"/>
                <w:bCs/>
                <w:color w:val="000000" w:themeColor="text1"/>
                <w:kern w:val="2"/>
                <w:sz w:val="24"/>
                <w:szCs w:val="22"/>
                <w:lang w:val="en-US" w:eastAsia="zh-CN" w:bidi="ar-SA"/>
                <w14:textFill>
                  <w14:solidFill>
                    <w14:schemeClr w14:val="tx1"/>
                  </w14:solidFill>
                </w14:textFill>
              </w:rPr>
              <w:t>3</w:t>
            </w:r>
            <w:r>
              <w:rPr>
                <w:rFonts w:hint="default" w:ascii="Times New Roman" w:hAnsi="Times New Roman" w:cs="Times New Roman"/>
                <w:b w:val="0"/>
                <w:bCs/>
                <w:color w:val="000000" w:themeColor="text1"/>
                <w:kern w:val="2"/>
                <w:sz w:val="24"/>
                <w:szCs w:val="22"/>
                <w:lang w:val="en-US" w:eastAsia="zh-CN" w:bidi="ar-SA"/>
                <w14:textFill>
                  <w14:solidFill>
                    <w14:schemeClr w14:val="tx1"/>
                  </w14:solidFill>
                </w14:textFill>
              </w:rPr>
              <w:t>类标准要求，本项目厂界噪声达标排放。</w:t>
            </w:r>
          </w:p>
          <w:p w14:paraId="2A920247">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b w:val="0"/>
                <w:bCs w:val="0"/>
                <w:color w:val="auto"/>
                <w:kern w:val="0"/>
                <w:sz w:val="24"/>
                <w:szCs w:val="24"/>
                <w:lang w:val="en-US" w:eastAsia="zh-CN" w:bidi="ar"/>
              </w:rPr>
            </w:pPr>
            <w:r>
              <w:rPr>
                <w:rFonts w:hint="default" w:ascii="Times New Roman" w:hAnsi="Times New Roman" w:eastAsia="宋体" w:cs="Times New Roman"/>
                <w:b w:val="0"/>
                <w:bCs w:val="0"/>
                <w:color w:val="auto"/>
                <w:kern w:val="0"/>
                <w:sz w:val="24"/>
                <w:szCs w:val="24"/>
                <w:lang w:val="en-US" w:eastAsia="zh-CN" w:bidi="ar"/>
              </w:rPr>
              <w:t>固体废物</w:t>
            </w:r>
          </w:p>
          <w:p w14:paraId="544F33B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bCs/>
                <w:color w:val="auto"/>
                <w:sz w:val="24"/>
                <w:lang w:val="en-US" w:eastAsia="zh-CN"/>
              </w:rPr>
            </w:pPr>
            <w:r>
              <w:rPr>
                <w:rFonts w:hint="eastAsia" w:cs="Times New Roman"/>
                <w:color w:val="auto"/>
                <w:sz w:val="24"/>
                <w:lang w:val="en-US" w:eastAsia="zh-CN"/>
              </w:rPr>
              <w:t>运营期废机油和废活性炭依托由青海互助天佑德青稞酒股份有限公司将厂区内现有的危废暂存间暂存后，所有厂区内废机油和废活性炭统一交由格尔木宏扬环保科技有限公司进行处理（处理协议详见附件）；生活垃圾经新购置的垃圾桶收集后统一交由环卫部门处置；布袋除尘器收集的粉尘全部回用于生产不外排。</w:t>
            </w:r>
            <w:r>
              <w:rPr>
                <w:rFonts w:hint="eastAsia" w:ascii="Times New Roman" w:hAnsi="Times New Roman" w:eastAsia="宋体" w:cs="Times New Roman"/>
                <w:b w:val="0"/>
                <w:bCs/>
                <w:color w:val="000000" w:themeColor="text1"/>
                <w:kern w:val="2"/>
                <w:sz w:val="24"/>
                <w:szCs w:val="22"/>
                <w:lang w:val="en-US" w:eastAsia="zh-CN" w:bidi="ar-SA"/>
                <w14:textFill>
                  <w14:solidFill>
                    <w14:schemeClr w14:val="tx1"/>
                  </w14:solidFill>
                </w14:textFill>
              </w:rPr>
              <w:t>综上，各固体废物均得到有效处置，项目营运期固体废物对环境影响较小。</w:t>
            </w:r>
          </w:p>
          <w:p w14:paraId="1C04902B">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eastAsia" w:ascii="Times New Roman" w:hAnsi="Times New Roman" w:cs="Times New Roman"/>
                <w:b/>
                <w:bCs/>
                <w:color w:val="auto"/>
                <w:sz w:val="24"/>
                <w:szCs w:val="24"/>
                <w:lang w:val="en-US" w:eastAsia="zh-CN"/>
              </w:rPr>
            </w:pPr>
          </w:p>
          <w:p w14:paraId="294B4FB7">
            <w:pPr>
              <w:keepNext w:val="0"/>
              <w:keepLines w:val="0"/>
              <w:pageBreakBefore w:val="0"/>
              <w:kinsoku/>
              <w:wordWrap/>
              <w:overflowPunct/>
              <w:topLinePunct w:val="0"/>
              <w:autoSpaceDE/>
              <w:autoSpaceDN/>
              <w:bidi w:val="0"/>
              <w:adjustRightInd/>
              <w:snapToGrid/>
              <w:ind w:firstLine="482" w:firstLineChars="200"/>
              <w:textAlignment w:val="auto"/>
              <w:rPr>
                <w:rFonts w:hint="default" w:ascii="Times New Roman" w:hAnsi="Times New Roman" w:cs="Times New Roman"/>
                <w:sz w:val="24"/>
                <w:szCs w:val="24"/>
              </w:rPr>
            </w:pPr>
            <w:r>
              <w:rPr>
                <w:rFonts w:hint="default" w:ascii="Times New Roman" w:hAnsi="Times New Roman" w:cs="Times New Roman"/>
                <w:b/>
                <w:bCs/>
                <w:sz w:val="24"/>
                <w:szCs w:val="24"/>
              </w:rPr>
              <w:t>2</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总体结论</w:t>
            </w:r>
          </w:p>
          <w:p w14:paraId="17F32BCC">
            <w:pPr>
              <w:pStyle w:val="2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color w:val="auto"/>
                <w:sz w:val="24"/>
                <w:szCs w:val="24"/>
                <w:lang w:val="en-US" w:eastAsia="zh-CN"/>
              </w:rPr>
            </w:pPr>
            <w:r>
              <w:rPr>
                <w:rFonts w:hint="default" w:ascii="Times New Roman" w:hAnsi="Times New Roman" w:cs="Times New Roman"/>
                <w:color w:val="auto"/>
                <w:sz w:val="24"/>
                <w:szCs w:val="24"/>
                <w:lang w:val="en-US" w:eastAsia="zh-CN"/>
              </w:rPr>
              <w:t>青稞产业园酒</w:t>
            </w:r>
            <w:r>
              <w:rPr>
                <w:rFonts w:hint="eastAsia" w:ascii="Times New Roman"/>
                <w:color w:val="auto"/>
                <w:lang w:val="en-US" w:eastAsia="zh-CN"/>
              </w:rPr>
              <w:t>糟饲料加工车间技改项目</w:t>
            </w:r>
            <w:r>
              <w:rPr>
                <w:rFonts w:hint="default" w:ascii="Times New Roman" w:hAnsi="Times New Roman" w:eastAsia="宋体" w:cs="Times New Roman"/>
                <w:color w:val="auto"/>
                <w:sz w:val="24"/>
                <w:szCs w:val="24"/>
              </w:rPr>
              <w:t>遵守国家相关法律法规规定，按照环评要求建设，严格执行“三同时”制度。</w:t>
            </w:r>
            <w:r>
              <w:rPr>
                <w:rFonts w:hint="eastAsia"/>
                <w:bCs/>
                <w:color w:val="auto"/>
                <w:sz w:val="24"/>
                <w:lang w:eastAsia="zh-CN"/>
              </w:rPr>
              <w:t>验收监测期间，项目工况稳</w:t>
            </w:r>
            <w:r>
              <w:rPr>
                <w:rFonts w:hint="eastAsia"/>
                <w:bCs/>
                <w:color w:val="auto"/>
                <w:sz w:val="24"/>
                <w:lang w:val="en-US" w:eastAsia="zh-CN"/>
              </w:rPr>
              <w:t>定，</w:t>
            </w:r>
            <w:r>
              <w:rPr>
                <w:rFonts w:hint="default" w:ascii="Times New Roman" w:hAnsi="Times New Roman" w:eastAsia="宋体" w:cs="Times New Roman"/>
                <w:color w:val="auto"/>
                <w:sz w:val="24"/>
                <w:szCs w:val="24"/>
              </w:rPr>
              <w:t>经</w:t>
            </w:r>
            <w:r>
              <w:rPr>
                <w:rFonts w:hint="eastAsia" w:ascii="Times New Roman" w:hAnsi="Times New Roman" w:cs="Times New Roman"/>
                <w:color w:val="auto"/>
                <w:sz w:val="24"/>
                <w:szCs w:val="24"/>
                <w:lang w:eastAsia="zh-CN"/>
              </w:rPr>
              <w:t>过</w:t>
            </w:r>
            <w:r>
              <w:rPr>
                <w:rFonts w:hint="default" w:ascii="Times New Roman" w:hAnsi="Times New Roman" w:eastAsia="宋体" w:cs="Times New Roman"/>
                <w:color w:val="auto"/>
                <w:sz w:val="24"/>
                <w:szCs w:val="24"/>
              </w:rPr>
              <w:t>现场监测</w:t>
            </w:r>
            <w:r>
              <w:rPr>
                <w:rFonts w:hint="eastAsia"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噪声</w:t>
            </w:r>
            <w:r>
              <w:rPr>
                <w:rFonts w:hint="eastAsia" w:ascii="Times New Roman" w:hAnsi="Times New Roman" w:cs="Times New Roman"/>
                <w:color w:val="auto"/>
                <w:sz w:val="24"/>
                <w:szCs w:val="24"/>
                <w:lang w:eastAsia="zh-CN"/>
              </w:rPr>
              <w:t>、</w:t>
            </w:r>
            <w:r>
              <w:rPr>
                <w:rFonts w:hint="default" w:ascii="Times New Roman" w:hAnsi="Times New Roman" w:eastAsia="宋体" w:cs="Times New Roman"/>
                <w:color w:val="auto"/>
                <w:sz w:val="24"/>
                <w:szCs w:val="24"/>
              </w:rPr>
              <w:t>废</w:t>
            </w:r>
            <w:r>
              <w:rPr>
                <w:rFonts w:hint="eastAsia" w:ascii="Times New Roman" w:hAnsi="Times New Roman" w:cs="Times New Roman"/>
                <w:color w:val="auto"/>
                <w:sz w:val="24"/>
                <w:szCs w:val="24"/>
                <w:lang w:val="en-US" w:eastAsia="zh-CN"/>
              </w:rPr>
              <w:t>气</w:t>
            </w:r>
            <w:r>
              <w:rPr>
                <w:rFonts w:hint="default" w:ascii="Times New Roman" w:hAnsi="Times New Roman" w:eastAsia="宋体" w:cs="Times New Roman"/>
                <w:color w:val="auto"/>
                <w:sz w:val="24"/>
                <w:szCs w:val="24"/>
              </w:rPr>
              <w:t>测</w:t>
            </w:r>
            <w:r>
              <w:rPr>
                <w:rFonts w:hint="eastAsia" w:ascii="Times New Roman" w:hAnsi="Times New Roman" w:eastAsia="宋体" w:cs="Times New Roman"/>
                <w:color w:val="auto"/>
                <w:sz w:val="24"/>
                <w:szCs w:val="24"/>
                <w:lang w:eastAsia="zh-CN"/>
              </w:rPr>
              <w:t>满足相关</w:t>
            </w:r>
            <w:r>
              <w:rPr>
                <w:rFonts w:hint="default" w:ascii="Times New Roman" w:hAnsi="Times New Roman" w:eastAsia="宋体" w:cs="Times New Roman"/>
                <w:color w:val="auto"/>
                <w:sz w:val="24"/>
                <w:szCs w:val="24"/>
              </w:rPr>
              <w:t>执行标准要求，</w:t>
            </w:r>
            <w:r>
              <w:rPr>
                <w:rFonts w:hint="eastAsia" w:ascii="Times New Roman" w:hAnsi="Times New Roman" w:cs="Times New Roman"/>
                <w:color w:val="auto"/>
                <w:sz w:val="24"/>
                <w:szCs w:val="24"/>
                <w:lang w:eastAsia="zh-CN"/>
              </w:rPr>
              <w:t>废水、</w:t>
            </w:r>
            <w:r>
              <w:rPr>
                <w:rFonts w:hint="default" w:ascii="Times New Roman" w:hAnsi="Times New Roman" w:eastAsia="宋体" w:cs="Times New Roman"/>
                <w:color w:val="auto"/>
                <w:sz w:val="24"/>
                <w:szCs w:val="24"/>
              </w:rPr>
              <w:t>固废处置措施均达到验收执行标准要求。各项环保设施均已按照环评结论和环评批复的要求得到落实，企业环境保护设施管理到位。</w:t>
            </w:r>
            <w:r>
              <w:rPr>
                <w:rFonts w:hint="eastAsia"/>
                <w:color w:val="auto"/>
                <w:sz w:val="24"/>
                <w:szCs w:val="24"/>
                <w:lang w:val="en-US" w:eastAsia="zh-CN"/>
              </w:rPr>
              <w:t>因此，建议通过竣工环境保护验收。</w:t>
            </w:r>
          </w:p>
          <w:p w14:paraId="75A0C7F3">
            <w:pPr>
              <w:pStyle w:val="22"/>
              <w:keepNext w:val="0"/>
              <w:keepLines w:val="0"/>
              <w:widowControl/>
              <w:suppressLineNumbers w:val="0"/>
              <w:spacing w:before="0" w:beforeAutospacing="0" w:after="0" w:afterAutospacing="0" w:line="360" w:lineRule="auto"/>
              <w:ind w:left="0" w:right="0" w:firstLine="480"/>
              <w:jc w:val="both"/>
              <w:outlineLvl w:val="9"/>
              <w:rPr>
                <w:rFonts w:hint="eastAsia"/>
                <w:color w:val="0000FF"/>
                <w:sz w:val="24"/>
                <w:szCs w:val="24"/>
                <w:lang w:val="en-US" w:eastAsia="zh-CN"/>
              </w:rPr>
            </w:pPr>
          </w:p>
          <w:p w14:paraId="4978979D">
            <w:pPr>
              <w:pStyle w:val="22"/>
              <w:keepNext w:val="0"/>
              <w:keepLines w:val="0"/>
              <w:widowControl/>
              <w:suppressLineNumbers w:val="0"/>
              <w:spacing w:before="0" w:beforeAutospacing="0" w:after="0" w:afterAutospacing="0" w:line="360" w:lineRule="auto"/>
              <w:ind w:left="0" w:right="0" w:firstLine="480"/>
              <w:jc w:val="both"/>
              <w:outlineLvl w:val="9"/>
              <w:rPr>
                <w:rFonts w:hint="eastAsia"/>
                <w:color w:val="000000" w:themeColor="text1"/>
                <w:sz w:val="24"/>
                <w:szCs w:val="24"/>
                <w:lang w:val="en-US" w:eastAsia="zh-CN"/>
                <w14:textFill>
                  <w14:solidFill>
                    <w14:schemeClr w14:val="tx1"/>
                  </w14:solidFill>
                </w14:textFill>
              </w:rPr>
            </w:pPr>
          </w:p>
          <w:p w14:paraId="7FA6A9AB">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6D6A06BA">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45958CE8">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76FE3A50">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4E819160">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2717AABE">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7862F2DA">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092C6A96">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68647D64">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7A0F19C4">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681896C0">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1A00DDD4">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6554AC61">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610C48CD">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27D3E815">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6A4B1963">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213757B7">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4C1BC06C">
            <w:pPr>
              <w:pStyle w:val="22"/>
              <w:keepNext w:val="0"/>
              <w:keepLines w:val="0"/>
              <w:widowControl/>
              <w:suppressLineNumbers w:val="0"/>
              <w:spacing w:before="0" w:beforeAutospacing="0" w:after="0" w:afterAutospacing="0" w:line="360" w:lineRule="auto"/>
              <w:ind w:left="0" w:right="0" w:firstLine="464"/>
              <w:jc w:val="left"/>
              <w:outlineLvl w:val="9"/>
              <w:rPr>
                <w:rFonts w:hint="default" w:ascii="Times New Roman" w:hAnsi="Times New Roman" w:eastAsia="宋体" w:cs="Times New Roman"/>
                <w:color w:val="FF0000"/>
                <w:sz w:val="24"/>
                <w:szCs w:val="24"/>
                <w:lang w:val="en-US" w:eastAsia="zh-CN"/>
              </w:rPr>
            </w:pPr>
          </w:p>
          <w:p w14:paraId="5418FE8C">
            <w:pPr>
              <w:bidi w:val="0"/>
              <w:jc w:val="both"/>
              <w:rPr>
                <w:rFonts w:hint="eastAsia"/>
                <w:lang w:val="en-US" w:eastAsia="zh-CN"/>
              </w:rPr>
            </w:pPr>
          </w:p>
        </w:tc>
      </w:tr>
    </w:tbl>
    <w:p w14:paraId="426C7275">
      <w:pPr>
        <w:rPr>
          <w:b/>
          <w:bCs/>
          <w:color w:val="333333"/>
          <w:spacing w:val="9"/>
          <w:kern w:val="0"/>
          <w:sz w:val="24"/>
        </w:rPr>
      </w:pPr>
      <w:r>
        <w:rPr>
          <w:b/>
          <w:bCs/>
          <w:color w:val="333333"/>
          <w:spacing w:val="9"/>
          <w:kern w:val="0"/>
          <w:sz w:val="24"/>
        </w:rPr>
        <w:br w:type="page"/>
      </w:r>
    </w:p>
    <w:p w14:paraId="2F5B8A71">
      <w:pPr>
        <w:rPr>
          <w:rFonts w:hint="eastAsia" w:eastAsia="宋体"/>
          <w:lang w:eastAsia="zh-CN"/>
        </w:rPr>
      </w:pPr>
      <w:r>
        <w:rPr>
          <w:b/>
          <w:bCs/>
          <w:color w:val="333333"/>
          <w:spacing w:val="9"/>
          <w:kern w:val="0"/>
          <w:sz w:val="24"/>
        </w:rPr>
        <w:t>表</w:t>
      </w:r>
      <w:r>
        <w:rPr>
          <w:rFonts w:hint="eastAsia"/>
          <w:b/>
          <w:bCs/>
          <w:color w:val="333333"/>
          <w:spacing w:val="9"/>
          <w:kern w:val="0"/>
          <w:sz w:val="24"/>
          <w:lang w:val="en-US" w:eastAsia="zh-CN"/>
        </w:rPr>
        <w:t>九</w:t>
      </w:r>
    </w:p>
    <w:tbl>
      <w:tblPr>
        <w:tblStyle w:val="25"/>
        <w:tblW w:w="8868"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8"/>
      </w:tblGrid>
      <w:tr w14:paraId="49AC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5" w:hRule="atLeast"/>
        </w:trPr>
        <w:tc>
          <w:tcPr>
            <w:tcW w:w="8868" w:type="dxa"/>
            <w:vAlign w:val="top"/>
          </w:tcPr>
          <w:p w14:paraId="6DA231A3">
            <w:pPr>
              <w:pStyle w:val="56"/>
              <w:spacing w:line="360" w:lineRule="auto"/>
              <w:ind w:firstLine="0" w:firstLineChars="0"/>
              <w:rPr>
                <w:rFonts w:hint="eastAsia"/>
                <w:b/>
                <w:sz w:val="24"/>
                <w:szCs w:val="24"/>
                <w:lang w:val="en-US" w:eastAsia="zh-CN"/>
              </w:rPr>
            </w:pPr>
            <w:r>
              <w:rPr>
                <w:rFonts w:hint="eastAsia"/>
                <w:b/>
                <w:sz w:val="24"/>
                <w:szCs w:val="24"/>
                <w:lang w:val="en-US" w:eastAsia="zh-CN"/>
              </w:rPr>
              <w:t>9.1附表</w:t>
            </w:r>
          </w:p>
          <w:p w14:paraId="4B5171A9">
            <w:pPr>
              <w:pStyle w:val="56"/>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附表1：建设项目工程竣工环境保护“三同时”验收登记表。</w:t>
            </w:r>
          </w:p>
          <w:p w14:paraId="176D74F1">
            <w:pPr>
              <w:pStyle w:val="56"/>
              <w:spacing w:line="360" w:lineRule="auto"/>
              <w:ind w:firstLine="0" w:firstLineChars="0"/>
              <w:rPr>
                <w:rFonts w:hint="eastAsia"/>
                <w:b/>
                <w:sz w:val="24"/>
                <w:szCs w:val="24"/>
                <w:lang w:val="en-US" w:eastAsia="zh-CN"/>
              </w:rPr>
            </w:pPr>
            <w:r>
              <w:rPr>
                <w:rFonts w:hint="eastAsia"/>
                <w:b/>
                <w:sz w:val="24"/>
                <w:szCs w:val="24"/>
                <w:lang w:val="en-US" w:eastAsia="zh-CN"/>
              </w:rPr>
              <w:t>9.2附图</w:t>
            </w:r>
          </w:p>
          <w:p w14:paraId="07239F12">
            <w:pPr>
              <w:pStyle w:val="56"/>
              <w:spacing w:line="360" w:lineRule="auto"/>
              <w:ind w:firstLine="480" w:firstLineChars="200"/>
              <w:jc w:val="left"/>
              <w:rPr>
                <w:rFonts w:hint="eastAsia"/>
                <w:b w:val="0"/>
                <w:bCs w:val="0"/>
                <w:sz w:val="24"/>
                <w:szCs w:val="24"/>
                <w:lang w:val="en-US" w:eastAsia="zh-CN"/>
              </w:rPr>
            </w:pPr>
            <w:r>
              <w:rPr>
                <w:rFonts w:hint="eastAsia"/>
                <w:b w:val="0"/>
                <w:bCs w:val="0"/>
                <w:sz w:val="24"/>
                <w:szCs w:val="24"/>
                <w:lang w:val="en-US" w:eastAsia="zh-CN"/>
              </w:rPr>
              <w:t>附图1：项目地理位置图；</w:t>
            </w:r>
          </w:p>
          <w:p w14:paraId="517A9B32">
            <w:pPr>
              <w:pStyle w:val="56"/>
              <w:spacing w:line="360" w:lineRule="auto"/>
              <w:ind w:firstLine="480" w:firstLineChars="200"/>
              <w:jc w:val="left"/>
              <w:rPr>
                <w:rFonts w:hint="eastAsia"/>
                <w:b w:val="0"/>
                <w:bCs w:val="0"/>
                <w:sz w:val="24"/>
                <w:szCs w:val="24"/>
                <w:lang w:val="en-US" w:eastAsia="zh-CN"/>
              </w:rPr>
            </w:pPr>
            <w:r>
              <w:rPr>
                <w:rFonts w:hint="eastAsia"/>
                <w:b w:val="0"/>
                <w:bCs w:val="0"/>
                <w:sz w:val="24"/>
                <w:szCs w:val="24"/>
                <w:lang w:val="en-US" w:eastAsia="zh-CN"/>
              </w:rPr>
              <w:t>附图2：项目周边环境敏感目标位置图</w:t>
            </w:r>
          </w:p>
          <w:p w14:paraId="3FFF56C9">
            <w:pPr>
              <w:pStyle w:val="56"/>
              <w:spacing w:line="360" w:lineRule="auto"/>
              <w:ind w:firstLine="480" w:firstLineChars="200"/>
              <w:jc w:val="left"/>
              <w:rPr>
                <w:rFonts w:hint="eastAsia"/>
                <w:b w:val="0"/>
                <w:bCs w:val="0"/>
                <w:sz w:val="24"/>
                <w:szCs w:val="24"/>
                <w:lang w:val="en-US" w:eastAsia="zh-CN"/>
              </w:rPr>
            </w:pPr>
            <w:r>
              <w:rPr>
                <w:rFonts w:hint="eastAsia"/>
                <w:b w:val="0"/>
                <w:bCs w:val="0"/>
                <w:sz w:val="24"/>
                <w:szCs w:val="24"/>
                <w:lang w:val="en-US" w:eastAsia="zh-CN"/>
              </w:rPr>
              <w:t>附图3：平面布置图；</w:t>
            </w:r>
          </w:p>
          <w:p w14:paraId="43814AED">
            <w:pPr>
              <w:pStyle w:val="56"/>
              <w:spacing w:line="360" w:lineRule="auto"/>
              <w:ind w:firstLine="0" w:firstLineChars="0"/>
              <w:rPr>
                <w:rFonts w:hint="eastAsia"/>
                <w:b/>
                <w:sz w:val="24"/>
                <w:szCs w:val="24"/>
                <w:lang w:val="en-US" w:eastAsia="zh-CN"/>
              </w:rPr>
            </w:pPr>
            <w:r>
              <w:rPr>
                <w:rFonts w:hint="eastAsia"/>
                <w:b/>
                <w:sz w:val="24"/>
                <w:szCs w:val="24"/>
                <w:lang w:val="en-US" w:eastAsia="zh-CN"/>
              </w:rPr>
              <w:t>9.3附件</w:t>
            </w:r>
          </w:p>
          <w:p w14:paraId="4106BBE9">
            <w:pPr>
              <w:pStyle w:val="56"/>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附件1：项目环评批复；</w:t>
            </w:r>
          </w:p>
          <w:p w14:paraId="4A11736E">
            <w:pPr>
              <w:pStyle w:val="56"/>
              <w:spacing w:line="360" w:lineRule="auto"/>
              <w:ind w:firstLine="480" w:firstLineChars="200"/>
              <w:rPr>
                <w:rFonts w:hint="eastAsia"/>
                <w:b w:val="0"/>
                <w:bCs w:val="0"/>
                <w:sz w:val="24"/>
                <w:szCs w:val="24"/>
                <w:lang w:val="en-US" w:eastAsia="zh-CN"/>
              </w:rPr>
            </w:pPr>
            <w:r>
              <w:rPr>
                <w:rFonts w:hint="eastAsia"/>
                <w:b w:val="0"/>
                <w:bCs w:val="0"/>
                <w:sz w:val="24"/>
                <w:szCs w:val="24"/>
                <w:lang w:val="en-US" w:eastAsia="zh-CN"/>
              </w:rPr>
              <w:t>附件2：检测报告；</w:t>
            </w:r>
          </w:p>
          <w:p w14:paraId="51A077F4">
            <w:pPr>
              <w:pStyle w:val="56"/>
              <w:spacing w:line="360" w:lineRule="auto"/>
              <w:ind w:firstLine="480" w:firstLineChars="200"/>
              <w:rPr>
                <w:rFonts w:hint="default"/>
                <w:b w:val="0"/>
                <w:bCs w:val="0"/>
                <w:sz w:val="24"/>
                <w:szCs w:val="24"/>
                <w:lang w:val="en-US" w:eastAsia="zh-CN"/>
              </w:rPr>
            </w:pPr>
            <w:r>
              <w:rPr>
                <w:rFonts w:hint="eastAsia"/>
                <w:b w:val="0"/>
                <w:bCs w:val="0"/>
                <w:sz w:val="24"/>
                <w:szCs w:val="24"/>
                <w:lang w:val="en-US" w:eastAsia="zh-CN"/>
              </w:rPr>
              <w:t>附件3：危废协议</w:t>
            </w:r>
          </w:p>
          <w:p w14:paraId="763199B3">
            <w:pPr>
              <w:pStyle w:val="56"/>
              <w:spacing w:line="360" w:lineRule="auto"/>
              <w:ind w:firstLine="480" w:firstLineChars="200"/>
              <w:rPr>
                <w:rFonts w:hint="eastAsia"/>
                <w:b w:val="0"/>
                <w:bCs w:val="0"/>
                <w:sz w:val="24"/>
                <w:szCs w:val="24"/>
                <w:lang w:val="en-US" w:eastAsia="zh-CN"/>
              </w:rPr>
            </w:pPr>
          </w:p>
          <w:p w14:paraId="6A5420B5">
            <w:pPr>
              <w:pStyle w:val="56"/>
              <w:spacing w:line="360" w:lineRule="auto"/>
              <w:ind w:firstLine="480" w:firstLineChars="200"/>
              <w:rPr>
                <w:rFonts w:hint="eastAsia"/>
                <w:b w:val="0"/>
                <w:bCs w:val="0"/>
                <w:sz w:val="24"/>
                <w:szCs w:val="24"/>
                <w:lang w:val="en-US" w:eastAsia="zh-CN"/>
              </w:rPr>
            </w:pPr>
          </w:p>
          <w:p w14:paraId="638CA95A">
            <w:pPr>
              <w:pStyle w:val="56"/>
              <w:spacing w:line="360" w:lineRule="auto"/>
              <w:ind w:firstLine="480" w:firstLineChars="200"/>
              <w:rPr>
                <w:rFonts w:hint="eastAsia"/>
                <w:b w:val="0"/>
                <w:bCs w:val="0"/>
                <w:sz w:val="24"/>
                <w:szCs w:val="24"/>
                <w:lang w:val="en-US" w:eastAsia="zh-CN"/>
              </w:rPr>
            </w:pPr>
          </w:p>
          <w:p w14:paraId="196AD3E0">
            <w:pPr>
              <w:pStyle w:val="56"/>
              <w:spacing w:line="360" w:lineRule="auto"/>
              <w:ind w:firstLine="480" w:firstLineChars="200"/>
              <w:rPr>
                <w:rFonts w:hint="eastAsia"/>
                <w:b w:val="0"/>
                <w:bCs w:val="0"/>
                <w:sz w:val="24"/>
                <w:szCs w:val="24"/>
                <w:lang w:val="en-US" w:eastAsia="zh-CN"/>
              </w:rPr>
            </w:pPr>
          </w:p>
          <w:p w14:paraId="0043E81F">
            <w:pPr>
              <w:pStyle w:val="56"/>
              <w:spacing w:line="360" w:lineRule="auto"/>
              <w:ind w:firstLine="480" w:firstLineChars="200"/>
              <w:rPr>
                <w:rFonts w:hint="eastAsia"/>
                <w:b w:val="0"/>
                <w:bCs w:val="0"/>
                <w:sz w:val="24"/>
                <w:szCs w:val="24"/>
                <w:lang w:val="en-US" w:eastAsia="zh-CN"/>
              </w:rPr>
            </w:pPr>
          </w:p>
          <w:p w14:paraId="738FB5B1">
            <w:pPr>
              <w:pStyle w:val="56"/>
              <w:spacing w:line="360" w:lineRule="auto"/>
              <w:ind w:firstLine="480" w:firstLineChars="200"/>
              <w:rPr>
                <w:rFonts w:hint="default"/>
                <w:b w:val="0"/>
                <w:bCs w:val="0"/>
                <w:sz w:val="24"/>
                <w:szCs w:val="24"/>
                <w:lang w:val="en-US" w:eastAsia="zh-CN"/>
              </w:rPr>
            </w:pPr>
            <w:r>
              <w:rPr>
                <w:rFonts w:hint="eastAsia"/>
                <w:b w:val="0"/>
                <w:bCs w:val="0"/>
                <w:sz w:val="24"/>
                <w:szCs w:val="24"/>
                <w:lang w:val="en-US" w:eastAsia="zh-CN"/>
              </w:rPr>
              <w:t xml:space="preserve"> </w:t>
            </w:r>
          </w:p>
          <w:p w14:paraId="36A62E81">
            <w:pPr>
              <w:pStyle w:val="56"/>
              <w:spacing w:line="360" w:lineRule="auto"/>
              <w:ind w:firstLine="480" w:firstLineChars="200"/>
              <w:rPr>
                <w:rFonts w:hint="eastAsia"/>
                <w:b w:val="0"/>
                <w:bCs w:val="0"/>
                <w:sz w:val="24"/>
                <w:szCs w:val="24"/>
                <w:lang w:val="en-US" w:eastAsia="zh-CN"/>
              </w:rPr>
            </w:pPr>
          </w:p>
          <w:p w14:paraId="12DAB73E">
            <w:pPr>
              <w:pStyle w:val="56"/>
              <w:spacing w:line="360" w:lineRule="auto"/>
              <w:ind w:firstLine="480" w:firstLineChars="200"/>
              <w:rPr>
                <w:rFonts w:hint="eastAsia"/>
                <w:b w:val="0"/>
                <w:bCs w:val="0"/>
                <w:sz w:val="24"/>
                <w:szCs w:val="24"/>
                <w:lang w:val="en-US" w:eastAsia="zh-CN"/>
              </w:rPr>
            </w:pPr>
          </w:p>
          <w:p w14:paraId="21C8B5D8">
            <w:pPr>
              <w:pStyle w:val="56"/>
              <w:spacing w:line="360" w:lineRule="auto"/>
              <w:ind w:firstLine="480" w:firstLineChars="200"/>
              <w:rPr>
                <w:rFonts w:hint="eastAsia"/>
                <w:b w:val="0"/>
                <w:bCs w:val="0"/>
                <w:sz w:val="24"/>
                <w:szCs w:val="24"/>
                <w:lang w:val="en-US" w:eastAsia="zh-CN"/>
              </w:rPr>
            </w:pPr>
          </w:p>
          <w:p w14:paraId="08138153">
            <w:pPr>
              <w:pStyle w:val="56"/>
              <w:spacing w:line="360" w:lineRule="auto"/>
              <w:ind w:firstLine="480" w:firstLineChars="200"/>
              <w:rPr>
                <w:rFonts w:hint="eastAsia"/>
                <w:b w:val="0"/>
                <w:bCs w:val="0"/>
                <w:sz w:val="24"/>
                <w:szCs w:val="24"/>
                <w:lang w:val="en-US" w:eastAsia="zh-CN"/>
              </w:rPr>
            </w:pPr>
          </w:p>
          <w:p w14:paraId="2A3DC8E1">
            <w:pPr>
              <w:pStyle w:val="56"/>
              <w:spacing w:line="360" w:lineRule="auto"/>
              <w:ind w:firstLine="480" w:firstLineChars="200"/>
              <w:rPr>
                <w:rFonts w:hint="eastAsia"/>
                <w:b w:val="0"/>
                <w:bCs w:val="0"/>
                <w:sz w:val="24"/>
                <w:szCs w:val="24"/>
                <w:lang w:val="en-US" w:eastAsia="zh-CN"/>
              </w:rPr>
            </w:pPr>
          </w:p>
          <w:p w14:paraId="522513FD">
            <w:pPr>
              <w:pStyle w:val="56"/>
              <w:spacing w:line="360" w:lineRule="auto"/>
              <w:ind w:firstLine="480" w:firstLineChars="200"/>
              <w:rPr>
                <w:rFonts w:hint="eastAsia"/>
                <w:b w:val="0"/>
                <w:bCs w:val="0"/>
                <w:sz w:val="24"/>
                <w:szCs w:val="24"/>
                <w:lang w:val="en-US" w:eastAsia="zh-CN"/>
              </w:rPr>
            </w:pPr>
          </w:p>
          <w:p w14:paraId="587E420D">
            <w:pPr>
              <w:pStyle w:val="56"/>
              <w:spacing w:line="360" w:lineRule="auto"/>
              <w:ind w:firstLine="480" w:firstLineChars="200"/>
              <w:rPr>
                <w:rFonts w:hint="eastAsia"/>
                <w:b w:val="0"/>
                <w:bCs w:val="0"/>
                <w:sz w:val="24"/>
                <w:szCs w:val="24"/>
                <w:lang w:val="en-US" w:eastAsia="zh-CN"/>
              </w:rPr>
            </w:pPr>
          </w:p>
          <w:p w14:paraId="20D08B59">
            <w:pPr>
              <w:pStyle w:val="56"/>
              <w:spacing w:line="360" w:lineRule="auto"/>
              <w:ind w:firstLine="480" w:firstLineChars="200"/>
              <w:rPr>
                <w:rFonts w:hint="eastAsia"/>
                <w:b w:val="0"/>
                <w:bCs w:val="0"/>
                <w:sz w:val="24"/>
                <w:szCs w:val="24"/>
                <w:lang w:val="en-US" w:eastAsia="zh-CN"/>
              </w:rPr>
            </w:pPr>
          </w:p>
          <w:p w14:paraId="6FF35A99">
            <w:pPr>
              <w:pStyle w:val="56"/>
              <w:spacing w:line="360" w:lineRule="auto"/>
              <w:ind w:firstLine="480" w:firstLineChars="200"/>
              <w:rPr>
                <w:rFonts w:hint="eastAsia"/>
                <w:b w:val="0"/>
                <w:bCs w:val="0"/>
                <w:sz w:val="24"/>
                <w:szCs w:val="24"/>
                <w:lang w:val="en-US" w:eastAsia="zh-CN"/>
              </w:rPr>
            </w:pPr>
          </w:p>
          <w:p w14:paraId="036AF53C">
            <w:pPr>
              <w:pStyle w:val="56"/>
              <w:spacing w:line="360" w:lineRule="auto"/>
              <w:ind w:firstLine="480" w:firstLineChars="200"/>
              <w:rPr>
                <w:rFonts w:hint="eastAsia"/>
                <w:b w:val="0"/>
                <w:bCs w:val="0"/>
                <w:sz w:val="24"/>
                <w:szCs w:val="24"/>
                <w:lang w:val="en-US" w:eastAsia="zh-CN"/>
              </w:rPr>
            </w:pPr>
          </w:p>
          <w:p w14:paraId="6B1A0A1C">
            <w:pPr>
              <w:pStyle w:val="56"/>
              <w:spacing w:line="360" w:lineRule="auto"/>
              <w:ind w:firstLine="480" w:firstLineChars="200"/>
              <w:rPr>
                <w:rFonts w:hint="eastAsia"/>
                <w:b w:val="0"/>
                <w:bCs w:val="0"/>
                <w:sz w:val="24"/>
                <w:szCs w:val="24"/>
                <w:lang w:val="en-US" w:eastAsia="zh-CN"/>
              </w:rPr>
            </w:pPr>
          </w:p>
          <w:p w14:paraId="4FCA8430">
            <w:pPr>
              <w:pStyle w:val="23"/>
              <w:ind w:left="0" w:leftChars="0" w:firstLine="0" w:firstLineChars="0"/>
              <w:rPr>
                <w:szCs w:val="24"/>
                <w:lang w:val="en-US" w:eastAsia="zh-CN"/>
              </w:rPr>
            </w:pPr>
          </w:p>
        </w:tc>
      </w:tr>
    </w:tbl>
    <w:p w14:paraId="2B619C81">
      <w:pPr>
        <w:pStyle w:val="2"/>
        <w:sectPr>
          <w:pgSz w:w="11906" w:h="16838"/>
          <w:pgMar w:top="1440" w:right="1800" w:bottom="1440" w:left="1800" w:header="1020" w:footer="992" w:gutter="0"/>
          <w:pgNumType w:fmt="decimal"/>
          <w:cols w:space="425" w:num="1"/>
          <w:docGrid w:type="lines" w:linePitch="312" w:charSpace="0"/>
        </w:sectPr>
      </w:pPr>
    </w:p>
    <w:p w14:paraId="1419914A">
      <w:pPr>
        <w:rPr>
          <w:rFonts w:hint="default"/>
          <w:b w:val="0"/>
          <w:bCs/>
          <w:lang w:val="en-US" w:eastAsia="zh-CN"/>
        </w:rPr>
      </w:pPr>
      <w:bookmarkStart w:id="13" w:name="_GoBack"/>
      <w:bookmarkEnd w:id="13"/>
    </w:p>
    <w:sectPr>
      <w:footerReference r:id="rId9" w:type="default"/>
      <w:pgSz w:w="11905" w:h="16838"/>
      <w:pgMar w:top="1440" w:right="1803" w:bottom="1440" w:left="1803" w:header="1020"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Segoe Print"/>
    <w:panose1 w:val="00000000000000000000"/>
    <w:charset w:val="00"/>
    <w:family w:val="roman"/>
    <w:pitch w:val="default"/>
    <w:sig w:usb0="00000000" w:usb1="00000000" w:usb2="00000000" w:usb3="00000000" w:csb0="00000001" w:csb1="00000000"/>
  </w:font>
  <w:font w:name="tic">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53861">
    <w:pPr>
      <w:pStyle w:val="15"/>
      <w:jc w:val="center"/>
      <w:rPr>
        <w:rFonts w:hint="eastAsia" w:eastAsia="宋体"/>
        <w:sz w:val="20"/>
        <w:szCs w:val="20"/>
        <w:lang w:eastAsia="zh-CN"/>
      </w:rPr>
    </w:pPr>
  </w:p>
  <w:p w14:paraId="4F50FC24">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56660">
    <w:pPr>
      <w:pStyle w:val="15"/>
      <w:jc w:val="center"/>
      <w:rPr>
        <w:rFonts w:hint="eastAsia" w:eastAsia="宋体"/>
        <w:sz w:val="20"/>
        <w:szCs w:val="20"/>
        <w:lang w:eastAsia="zh-CN"/>
      </w:rPr>
    </w:pPr>
  </w:p>
  <w:p w14:paraId="4B08CFF0">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58A58">
    <w:pPr>
      <w:pStyle w:val="15"/>
      <w:jc w:val="center"/>
      <w:rPr>
        <w:rFonts w:hint="eastAsia" w:eastAsia="宋体"/>
        <w:sz w:val="20"/>
        <w:szCs w:val="20"/>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DFC53">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09DFC53">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14:paraId="1FBF3303">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77232">
    <w:pPr>
      <w:pStyle w:val="15"/>
      <w:jc w:val="center"/>
      <w:rPr>
        <w:rFonts w:hint="eastAsia" w:eastAsia="宋体"/>
        <w:sz w:val="20"/>
        <w:szCs w:val="20"/>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5A67FF1">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AEY/Vn0gEAAKQDAAAOAAAAAAAAAAEAIAAAAB4BAABk&#10;cnMvZTJvRG9jLnhtbFBLBQYAAAAABgAGAFkBAABiBQAAAAA=&#10;">
              <v:fill on="f" focussize="0,0"/>
              <v:stroke on="f"/>
              <v:imagedata o:title=""/>
              <o:lock v:ext="edit" aspectratio="f"/>
              <v:textbox inset="0mm,0mm,0mm,0mm" style="mso-fit-shape-to-text:t;">
                <w:txbxContent>
                  <w:p w14:paraId="05A67FF1">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p>
                </w:txbxContent>
              </v:textbox>
            </v:shape>
          </w:pict>
        </mc:Fallback>
      </mc:AlternateContent>
    </w:r>
  </w:p>
  <w:p w14:paraId="281A6528">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1C659">
    <w:pPr>
      <w:pStyle w:val="15"/>
      <w:jc w:val="center"/>
      <w:rPr>
        <w:rFonts w:hint="eastAsia" w:eastAsia="宋体"/>
        <w:sz w:val="20"/>
        <w:szCs w:val="20"/>
        <w:lang w:eastAsia="zh-CN"/>
      </w:rPr>
    </w:pPr>
  </w:p>
  <w:p w14:paraId="3E4D78AC">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6C2C6">
    <w:pPr>
      <w:spacing w:line="480" w:lineRule="atLeast"/>
      <w:jc w:val="center"/>
      <w:rPr>
        <w:rFonts w:ascii="宋体" w:hAnsi="宋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95A60">
    <w:pPr>
      <w:pStyle w:val="16"/>
      <w:pBdr>
        <w:bottom w:val="none" w:color="auto" w:sz="0" w:space="1"/>
      </w:pBdr>
      <w:jc w:val="center"/>
      <w:rPr>
        <w:rFonts w:hint="default" w:ascii="Times New Roman" w:hAnsi="Times New Roman" w:cs="Times New Roman"/>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A468A"/>
    <w:multiLevelType w:val="multilevel"/>
    <w:tmpl w:val="C3EA468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1134" w:hanging="1134"/>
      </w:pPr>
      <w:rPr>
        <w:rFonts w:hint="default" w:ascii="Times New Roman" w:hAnsi="Times New Roman" w:cs="Times New Roman"/>
      </w:rPr>
    </w:lvl>
    <w:lvl w:ilvl="3" w:tentative="0">
      <w:start w:val="1"/>
      <w:numFmt w:val="decimal"/>
      <w:pStyle w:val="5"/>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16E25A60"/>
    <w:multiLevelType w:val="singleLevel"/>
    <w:tmpl w:val="16E25A60"/>
    <w:lvl w:ilvl="0" w:tentative="0">
      <w:start w:val="1"/>
      <w:numFmt w:val="bullet"/>
      <w:pStyle w:val="13"/>
      <w:lvlText w:val=""/>
      <w:lvlJc w:val="left"/>
      <w:pPr>
        <w:tabs>
          <w:tab w:val="left" w:pos="2040"/>
        </w:tabs>
        <w:ind w:left="2040" w:hanging="360"/>
      </w:pPr>
      <w:rPr>
        <w:rFonts w:hint="default" w:ascii="Wingdings" w:hAnsi="Wingdings"/>
      </w:rPr>
    </w:lvl>
  </w:abstractNum>
  <w:abstractNum w:abstractNumId="2">
    <w:nsid w:val="50F4BC55"/>
    <w:multiLevelType w:val="singleLevel"/>
    <w:tmpl w:val="50F4BC55"/>
    <w:lvl w:ilvl="0" w:tentative="0">
      <w:start w:val="1"/>
      <w:numFmt w:val="decimal"/>
      <w:suff w:val="nothing"/>
      <w:lvlText w:val="（%1）"/>
      <w:lvlJc w:val="left"/>
    </w:lvl>
  </w:abstractNum>
  <w:abstractNum w:abstractNumId="3">
    <w:nsid w:val="6769C832"/>
    <w:multiLevelType w:val="singleLevel"/>
    <w:tmpl w:val="6769C832"/>
    <w:lvl w:ilvl="0" w:tentative="0">
      <w:start w:val="4"/>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attachedTemplate r:id="rId1"/>
  <w:documentProtection w:enforcement="0"/>
  <w:defaultTabStop w:val="420"/>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3ZTMwYmIyOWEwMmFkOWM4ODczNzcxY2EyYTcxMjAifQ=="/>
  </w:docVars>
  <w:rsids>
    <w:rsidRoot w:val="50A44F04"/>
    <w:rsid w:val="0009075B"/>
    <w:rsid w:val="00125861"/>
    <w:rsid w:val="0031380D"/>
    <w:rsid w:val="00334052"/>
    <w:rsid w:val="004222BD"/>
    <w:rsid w:val="0056386F"/>
    <w:rsid w:val="0058666A"/>
    <w:rsid w:val="005E6032"/>
    <w:rsid w:val="006B2764"/>
    <w:rsid w:val="00746CCF"/>
    <w:rsid w:val="007A3406"/>
    <w:rsid w:val="00857E96"/>
    <w:rsid w:val="009E2DB2"/>
    <w:rsid w:val="00A35163"/>
    <w:rsid w:val="00B71F65"/>
    <w:rsid w:val="00CF409D"/>
    <w:rsid w:val="00D17CCB"/>
    <w:rsid w:val="00DA1A49"/>
    <w:rsid w:val="00F42582"/>
    <w:rsid w:val="00FA3843"/>
    <w:rsid w:val="01027B11"/>
    <w:rsid w:val="010E1E76"/>
    <w:rsid w:val="011508B3"/>
    <w:rsid w:val="012B7D6C"/>
    <w:rsid w:val="01341A0D"/>
    <w:rsid w:val="013A7813"/>
    <w:rsid w:val="01450B32"/>
    <w:rsid w:val="014A1286"/>
    <w:rsid w:val="014B049F"/>
    <w:rsid w:val="014C1528"/>
    <w:rsid w:val="014D4844"/>
    <w:rsid w:val="015305EF"/>
    <w:rsid w:val="0154654A"/>
    <w:rsid w:val="0156144F"/>
    <w:rsid w:val="01715099"/>
    <w:rsid w:val="01723943"/>
    <w:rsid w:val="017367D9"/>
    <w:rsid w:val="01895269"/>
    <w:rsid w:val="018F6DBB"/>
    <w:rsid w:val="01AE4AA9"/>
    <w:rsid w:val="01AF668A"/>
    <w:rsid w:val="01B21D66"/>
    <w:rsid w:val="01C30EEC"/>
    <w:rsid w:val="01EA1B2C"/>
    <w:rsid w:val="01ED3372"/>
    <w:rsid w:val="01F53297"/>
    <w:rsid w:val="02004C44"/>
    <w:rsid w:val="020B6BB5"/>
    <w:rsid w:val="02397212"/>
    <w:rsid w:val="024039A5"/>
    <w:rsid w:val="024E4F3C"/>
    <w:rsid w:val="02532283"/>
    <w:rsid w:val="02543FEB"/>
    <w:rsid w:val="028B120F"/>
    <w:rsid w:val="02C312AD"/>
    <w:rsid w:val="02C407E2"/>
    <w:rsid w:val="02D037B2"/>
    <w:rsid w:val="02D11094"/>
    <w:rsid w:val="02DA0474"/>
    <w:rsid w:val="02E05EE2"/>
    <w:rsid w:val="02E10CEE"/>
    <w:rsid w:val="02E62FD5"/>
    <w:rsid w:val="02E71ADE"/>
    <w:rsid w:val="02F80D10"/>
    <w:rsid w:val="02F9650C"/>
    <w:rsid w:val="03033304"/>
    <w:rsid w:val="030D0FDB"/>
    <w:rsid w:val="030F5D8A"/>
    <w:rsid w:val="031B62B7"/>
    <w:rsid w:val="031D6471"/>
    <w:rsid w:val="032557E1"/>
    <w:rsid w:val="03372EBE"/>
    <w:rsid w:val="03475175"/>
    <w:rsid w:val="03494350"/>
    <w:rsid w:val="034B7C4C"/>
    <w:rsid w:val="03675EC4"/>
    <w:rsid w:val="0369386C"/>
    <w:rsid w:val="036F2D3C"/>
    <w:rsid w:val="03716EEE"/>
    <w:rsid w:val="037A0007"/>
    <w:rsid w:val="03897A2E"/>
    <w:rsid w:val="03961ABB"/>
    <w:rsid w:val="03990319"/>
    <w:rsid w:val="039A19AE"/>
    <w:rsid w:val="03A11752"/>
    <w:rsid w:val="03B72F95"/>
    <w:rsid w:val="03B762AF"/>
    <w:rsid w:val="03B83AA1"/>
    <w:rsid w:val="03E06CC9"/>
    <w:rsid w:val="03E12678"/>
    <w:rsid w:val="0422518A"/>
    <w:rsid w:val="042A5298"/>
    <w:rsid w:val="04412F16"/>
    <w:rsid w:val="044D6734"/>
    <w:rsid w:val="044E0543"/>
    <w:rsid w:val="04575B27"/>
    <w:rsid w:val="04613572"/>
    <w:rsid w:val="04640655"/>
    <w:rsid w:val="046E1542"/>
    <w:rsid w:val="04786A04"/>
    <w:rsid w:val="04893F61"/>
    <w:rsid w:val="048B6717"/>
    <w:rsid w:val="049D76C3"/>
    <w:rsid w:val="04A31EF1"/>
    <w:rsid w:val="04A45589"/>
    <w:rsid w:val="04A77E2C"/>
    <w:rsid w:val="04D51645"/>
    <w:rsid w:val="04E12E73"/>
    <w:rsid w:val="04E13A54"/>
    <w:rsid w:val="04F73E4E"/>
    <w:rsid w:val="04F75026"/>
    <w:rsid w:val="050A4D95"/>
    <w:rsid w:val="052D7CA0"/>
    <w:rsid w:val="053E22B4"/>
    <w:rsid w:val="05417AAA"/>
    <w:rsid w:val="054A1C92"/>
    <w:rsid w:val="054E3422"/>
    <w:rsid w:val="05727074"/>
    <w:rsid w:val="05911952"/>
    <w:rsid w:val="05A90C50"/>
    <w:rsid w:val="05AB2C99"/>
    <w:rsid w:val="05B2719F"/>
    <w:rsid w:val="05BA5084"/>
    <w:rsid w:val="05C25E55"/>
    <w:rsid w:val="05C613B0"/>
    <w:rsid w:val="05C740C7"/>
    <w:rsid w:val="05C75836"/>
    <w:rsid w:val="05D575EF"/>
    <w:rsid w:val="05D9116F"/>
    <w:rsid w:val="05D959B1"/>
    <w:rsid w:val="05DD0FFD"/>
    <w:rsid w:val="05F14181"/>
    <w:rsid w:val="05F22761"/>
    <w:rsid w:val="060317A8"/>
    <w:rsid w:val="0611484E"/>
    <w:rsid w:val="06231E4A"/>
    <w:rsid w:val="06345D3E"/>
    <w:rsid w:val="064B2695"/>
    <w:rsid w:val="06521E0B"/>
    <w:rsid w:val="068A6714"/>
    <w:rsid w:val="069461E5"/>
    <w:rsid w:val="0698676D"/>
    <w:rsid w:val="06986CAC"/>
    <w:rsid w:val="06B82F7B"/>
    <w:rsid w:val="06C51D53"/>
    <w:rsid w:val="06CE4F51"/>
    <w:rsid w:val="06D11BFE"/>
    <w:rsid w:val="06DC6184"/>
    <w:rsid w:val="07013F3A"/>
    <w:rsid w:val="07114F51"/>
    <w:rsid w:val="07154ACB"/>
    <w:rsid w:val="07180A06"/>
    <w:rsid w:val="071E448F"/>
    <w:rsid w:val="07234F24"/>
    <w:rsid w:val="072E6A65"/>
    <w:rsid w:val="07306061"/>
    <w:rsid w:val="07367A20"/>
    <w:rsid w:val="073A3D5E"/>
    <w:rsid w:val="075E14C4"/>
    <w:rsid w:val="07631674"/>
    <w:rsid w:val="07656AB3"/>
    <w:rsid w:val="076B6E41"/>
    <w:rsid w:val="07745EC4"/>
    <w:rsid w:val="077728F1"/>
    <w:rsid w:val="0779483E"/>
    <w:rsid w:val="078F433A"/>
    <w:rsid w:val="07965CEF"/>
    <w:rsid w:val="07BD60AF"/>
    <w:rsid w:val="07C9329D"/>
    <w:rsid w:val="07CD13AE"/>
    <w:rsid w:val="07E17105"/>
    <w:rsid w:val="07F72B75"/>
    <w:rsid w:val="08220536"/>
    <w:rsid w:val="0836155D"/>
    <w:rsid w:val="08395955"/>
    <w:rsid w:val="08514C89"/>
    <w:rsid w:val="085870B8"/>
    <w:rsid w:val="08674344"/>
    <w:rsid w:val="087D4F7D"/>
    <w:rsid w:val="08A52152"/>
    <w:rsid w:val="08AE1CEE"/>
    <w:rsid w:val="08B2757A"/>
    <w:rsid w:val="08C32890"/>
    <w:rsid w:val="08D07B67"/>
    <w:rsid w:val="08E64065"/>
    <w:rsid w:val="08E6791B"/>
    <w:rsid w:val="08FC18E8"/>
    <w:rsid w:val="08FD5207"/>
    <w:rsid w:val="09026B9B"/>
    <w:rsid w:val="09053F6C"/>
    <w:rsid w:val="090D2800"/>
    <w:rsid w:val="0911340C"/>
    <w:rsid w:val="091A5ED4"/>
    <w:rsid w:val="091D307F"/>
    <w:rsid w:val="0928614B"/>
    <w:rsid w:val="092B77A8"/>
    <w:rsid w:val="092B7994"/>
    <w:rsid w:val="092C7EAE"/>
    <w:rsid w:val="093F0D49"/>
    <w:rsid w:val="0940767F"/>
    <w:rsid w:val="09480C43"/>
    <w:rsid w:val="095237CD"/>
    <w:rsid w:val="095D6DBF"/>
    <w:rsid w:val="095E5789"/>
    <w:rsid w:val="09655917"/>
    <w:rsid w:val="096E5365"/>
    <w:rsid w:val="09773379"/>
    <w:rsid w:val="09A62786"/>
    <w:rsid w:val="09A62E45"/>
    <w:rsid w:val="09B777C7"/>
    <w:rsid w:val="09B8573D"/>
    <w:rsid w:val="09C10929"/>
    <w:rsid w:val="09C12208"/>
    <w:rsid w:val="09C219D0"/>
    <w:rsid w:val="09D065BF"/>
    <w:rsid w:val="09D5606A"/>
    <w:rsid w:val="09DB6848"/>
    <w:rsid w:val="09DE3B1A"/>
    <w:rsid w:val="09E45FCA"/>
    <w:rsid w:val="09E46A3F"/>
    <w:rsid w:val="09E7582C"/>
    <w:rsid w:val="09F10450"/>
    <w:rsid w:val="0A063B08"/>
    <w:rsid w:val="0A202316"/>
    <w:rsid w:val="0A216B85"/>
    <w:rsid w:val="0A313DF9"/>
    <w:rsid w:val="0A3D15B5"/>
    <w:rsid w:val="0A41696F"/>
    <w:rsid w:val="0A636CB8"/>
    <w:rsid w:val="0A6961BA"/>
    <w:rsid w:val="0A6E7350"/>
    <w:rsid w:val="0A7604D8"/>
    <w:rsid w:val="0A8F5BCA"/>
    <w:rsid w:val="0A9911A7"/>
    <w:rsid w:val="0AA7198F"/>
    <w:rsid w:val="0AA9231F"/>
    <w:rsid w:val="0AAE6186"/>
    <w:rsid w:val="0AB85257"/>
    <w:rsid w:val="0AC30640"/>
    <w:rsid w:val="0AFC2F93"/>
    <w:rsid w:val="0B1056D2"/>
    <w:rsid w:val="0B106A79"/>
    <w:rsid w:val="0B1B2838"/>
    <w:rsid w:val="0B1B60FB"/>
    <w:rsid w:val="0B217D3F"/>
    <w:rsid w:val="0B274015"/>
    <w:rsid w:val="0B287B8B"/>
    <w:rsid w:val="0B287F1F"/>
    <w:rsid w:val="0B3802A4"/>
    <w:rsid w:val="0B3864FB"/>
    <w:rsid w:val="0B3876A0"/>
    <w:rsid w:val="0B3C466C"/>
    <w:rsid w:val="0B400670"/>
    <w:rsid w:val="0B4525BD"/>
    <w:rsid w:val="0B4A6286"/>
    <w:rsid w:val="0B5D111C"/>
    <w:rsid w:val="0B6B5643"/>
    <w:rsid w:val="0B78229D"/>
    <w:rsid w:val="0B7D62B1"/>
    <w:rsid w:val="0B894A04"/>
    <w:rsid w:val="0BA43D3F"/>
    <w:rsid w:val="0BB07D5A"/>
    <w:rsid w:val="0BC24980"/>
    <w:rsid w:val="0BC42042"/>
    <w:rsid w:val="0BCA1E56"/>
    <w:rsid w:val="0BCC20DC"/>
    <w:rsid w:val="0BDE6F3F"/>
    <w:rsid w:val="0BE5138B"/>
    <w:rsid w:val="0BE734B7"/>
    <w:rsid w:val="0BF00A21"/>
    <w:rsid w:val="0BF71E69"/>
    <w:rsid w:val="0C004FC6"/>
    <w:rsid w:val="0C051054"/>
    <w:rsid w:val="0C0A6E62"/>
    <w:rsid w:val="0C1362EF"/>
    <w:rsid w:val="0C352931"/>
    <w:rsid w:val="0C45712F"/>
    <w:rsid w:val="0C473EF0"/>
    <w:rsid w:val="0C5F4BC1"/>
    <w:rsid w:val="0C6D4814"/>
    <w:rsid w:val="0C721436"/>
    <w:rsid w:val="0C7927C4"/>
    <w:rsid w:val="0C7C6F98"/>
    <w:rsid w:val="0C7E3D99"/>
    <w:rsid w:val="0C831E15"/>
    <w:rsid w:val="0CA76AAF"/>
    <w:rsid w:val="0CAA51D5"/>
    <w:rsid w:val="0CAE293F"/>
    <w:rsid w:val="0CB32C33"/>
    <w:rsid w:val="0CB36C01"/>
    <w:rsid w:val="0CB47850"/>
    <w:rsid w:val="0CB85854"/>
    <w:rsid w:val="0CCC4FEA"/>
    <w:rsid w:val="0CD27050"/>
    <w:rsid w:val="0CDB165B"/>
    <w:rsid w:val="0CF757CC"/>
    <w:rsid w:val="0D0D5BF0"/>
    <w:rsid w:val="0D1602DB"/>
    <w:rsid w:val="0D1B50CD"/>
    <w:rsid w:val="0D26252C"/>
    <w:rsid w:val="0D2C5F9A"/>
    <w:rsid w:val="0D3C4713"/>
    <w:rsid w:val="0D46681D"/>
    <w:rsid w:val="0D4A10E3"/>
    <w:rsid w:val="0D63254D"/>
    <w:rsid w:val="0D633FB2"/>
    <w:rsid w:val="0DB90C5F"/>
    <w:rsid w:val="0DBA0D20"/>
    <w:rsid w:val="0DCB02C1"/>
    <w:rsid w:val="0DD752F0"/>
    <w:rsid w:val="0DD80182"/>
    <w:rsid w:val="0DD838F2"/>
    <w:rsid w:val="0DF0691B"/>
    <w:rsid w:val="0DF210D0"/>
    <w:rsid w:val="0DFE5677"/>
    <w:rsid w:val="0E0119F6"/>
    <w:rsid w:val="0E095067"/>
    <w:rsid w:val="0E2416F7"/>
    <w:rsid w:val="0E2F069F"/>
    <w:rsid w:val="0E3751D2"/>
    <w:rsid w:val="0E3A37B7"/>
    <w:rsid w:val="0E4305D1"/>
    <w:rsid w:val="0E455063"/>
    <w:rsid w:val="0E485903"/>
    <w:rsid w:val="0E533C04"/>
    <w:rsid w:val="0E6B04B2"/>
    <w:rsid w:val="0E6D2B4D"/>
    <w:rsid w:val="0E7D1F0B"/>
    <w:rsid w:val="0E7E7CA9"/>
    <w:rsid w:val="0EAC50D3"/>
    <w:rsid w:val="0EB828A8"/>
    <w:rsid w:val="0EB871DE"/>
    <w:rsid w:val="0EC16B74"/>
    <w:rsid w:val="0EFA5FB7"/>
    <w:rsid w:val="0F041CC7"/>
    <w:rsid w:val="0F095EA0"/>
    <w:rsid w:val="0F1340BB"/>
    <w:rsid w:val="0F177B65"/>
    <w:rsid w:val="0F1D5A28"/>
    <w:rsid w:val="0F1E549B"/>
    <w:rsid w:val="0F1F0B13"/>
    <w:rsid w:val="0F2371BE"/>
    <w:rsid w:val="0F272B7A"/>
    <w:rsid w:val="0F290843"/>
    <w:rsid w:val="0F4B5CC1"/>
    <w:rsid w:val="0F676AE0"/>
    <w:rsid w:val="0F6B4CBF"/>
    <w:rsid w:val="0F6D7703"/>
    <w:rsid w:val="0F7958F6"/>
    <w:rsid w:val="0F947AA6"/>
    <w:rsid w:val="0FB0188D"/>
    <w:rsid w:val="0FB95B7D"/>
    <w:rsid w:val="0FBC22A4"/>
    <w:rsid w:val="0FC86C1C"/>
    <w:rsid w:val="0FCA393D"/>
    <w:rsid w:val="0FDC2EF6"/>
    <w:rsid w:val="10043D73"/>
    <w:rsid w:val="101A6CF4"/>
    <w:rsid w:val="102748EC"/>
    <w:rsid w:val="102C0272"/>
    <w:rsid w:val="103669C3"/>
    <w:rsid w:val="10371FFC"/>
    <w:rsid w:val="103A0B05"/>
    <w:rsid w:val="10485350"/>
    <w:rsid w:val="104B143D"/>
    <w:rsid w:val="106519DA"/>
    <w:rsid w:val="10793681"/>
    <w:rsid w:val="107A700E"/>
    <w:rsid w:val="10980E3C"/>
    <w:rsid w:val="109A0905"/>
    <w:rsid w:val="10A80482"/>
    <w:rsid w:val="10BE5782"/>
    <w:rsid w:val="10CB1F8D"/>
    <w:rsid w:val="10FB3575"/>
    <w:rsid w:val="10FF2649"/>
    <w:rsid w:val="11034A9D"/>
    <w:rsid w:val="110F052B"/>
    <w:rsid w:val="112C226F"/>
    <w:rsid w:val="11303F1E"/>
    <w:rsid w:val="113E5ED6"/>
    <w:rsid w:val="113E7A28"/>
    <w:rsid w:val="11456A16"/>
    <w:rsid w:val="11561328"/>
    <w:rsid w:val="11612BA1"/>
    <w:rsid w:val="117457D3"/>
    <w:rsid w:val="11754159"/>
    <w:rsid w:val="117E1620"/>
    <w:rsid w:val="11843D9B"/>
    <w:rsid w:val="118D0BA3"/>
    <w:rsid w:val="11B25282"/>
    <w:rsid w:val="11BA0935"/>
    <w:rsid w:val="11BE1B91"/>
    <w:rsid w:val="11E07979"/>
    <w:rsid w:val="11EC3A38"/>
    <w:rsid w:val="11ED081A"/>
    <w:rsid w:val="11F16B86"/>
    <w:rsid w:val="12207CD7"/>
    <w:rsid w:val="12372E60"/>
    <w:rsid w:val="126C33F2"/>
    <w:rsid w:val="12876354"/>
    <w:rsid w:val="129059A0"/>
    <w:rsid w:val="129B16E6"/>
    <w:rsid w:val="129E450E"/>
    <w:rsid w:val="12BC46A8"/>
    <w:rsid w:val="12CA2741"/>
    <w:rsid w:val="12CD3C87"/>
    <w:rsid w:val="12D351D6"/>
    <w:rsid w:val="12D45493"/>
    <w:rsid w:val="12D55D1B"/>
    <w:rsid w:val="12DB41F8"/>
    <w:rsid w:val="12DE43D1"/>
    <w:rsid w:val="12E22107"/>
    <w:rsid w:val="12E43D20"/>
    <w:rsid w:val="12EF1A32"/>
    <w:rsid w:val="130F2B19"/>
    <w:rsid w:val="13135484"/>
    <w:rsid w:val="132713C7"/>
    <w:rsid w:val="13487C0D"/>
    <w:rsid w:val="135A2545"/>
    <w:rsid w:val="13845952"/>
    <w:rsid w:val="13906E05"/>
    <w:rsid w:val="139C0221"/>
    <w:rsid w:val="13B12437"/>
    <w:rsid w:val="13C65F97"/>
    <w:rsid w:val="13CF0564"/>
    <w:rsid w:val="13D57E27"/>
    <w:rsid w:val="13E42EDE"/>
    <w:rsid w:val="13EA5BD6"/>
    <w:rsid w:val="13EE0096"/>
    <w:rsid w:val="13F16815"/>
    <w:rsid w:val="13FB17F2"/>
    <w:rsid w:val="14011A1D"/>
    <w:rsid w:val="1423124B"/>
    <w:rsid w:val="14261DF2"/>
    <w:rsid w:val="14287DE0"/>
    <w:rsid w:val="14343F81"/>
    <w:rsid w:val="14351341"/>
    <w:rsid w:val="144E2212"/>
    <w:rsid w:val="147A2FBA"/>
    <w:rsid w:val="148C114E"/>
    <w:rsid w:val="149D69E6"/>
    <w:rsid w:val="14A02014"/>
    <w:rsid w:val="14A06C1C"/>
    <w:rsid w:val="14A34A4C"/>
    <w:rsid w:val="14B36254"/>
    <w:rsid w:val="14B92012"/>
    <w:rsid w:val="14CC33C1"/>
    <w:rsid w:val="14CD3ECF"/>
    <w:rsid w:val="14D37A75"/>
    <w:rsid w:val="14D901DB"/>
    <w:rsid w:val="14F652F3"/>
    <w:rsid w:val="14F706A5"/>
    <w:rsid w:val="14F80584"/>
    <w:rsid w:val="15095012"/>
    <w:rsid w:val="150D2643"/>
    <w:rsid w:val="15162219"/>
    <w:rsid w:val="152909FC"/>
    <w:rsid w:val="15316499"/>
    <w:rsid w:val="153220B2"/>
    <w:rsid w:val="153436C2"/>
    <w:rsid w:val="153F08D7"/>
    <w:rsid w:val="154326EE"/>
    <w:rsid w:val="154D3603"/>
    <w:rsid w:val="15534F66"/>
    <w:rsid w:val="1553631C"/>
    <w:rsid w:val="1563271D"/>
    <w:rsid w:val="1565708C"/>
    <w:rsid w:val="1568787A"/>
    <w:rsid w:val="156911ED"/>
    <w:rsid w:val="156C418A"/>
    <w:rsid w:val="157D52F7"/>
    <w:rsid w:val="15921B5C"/>
    <w:rsid w:val="159B674C"/>
    <w:rsid w:val="159C674D"/>
    <w:rsid w:val="15A87F9F"/>
    <w:rsid w:val="15AC73F5"/>
    <w:rsid w:val="15AD14D6"/>
    <w:rsid w:val="15AE7EC6"/>
    <w:rsid w:val="15AF3B23"/>
    <w:rsid w:val="15D53161"/>
    <w:rsid w:val="15F4306F"/>
    <w:rsid w:val="15F5343C"/>
    <w:rsid w:val="15FF6CB5"/>
    <w:rsid w:val="1619566D"/>
    <w:rsid w:val="161B2B97"/>
    <w:rsid w:val="161C2F6D"/>
    <w:rsid w:val="161E19C3"/>
    <w:rsid w:val="165820C6"/>
    <w:rsid w:val="166500E7"/>
    <w:rsid w:val="16731C3C"/>
    <w:rsid w:val="168A3B08"/>
    <w:rsid w:val="168A7347"/>
    <w:rsid w:val="169879ED"/>
    <w:rsid w:val="169D2652"/>
    <w:rsid w:val="16C40DC1"/>
    <w:rsid w:val="16CE6D5B"/>
    <w:rsid w:val="16E03EC2"/>
    <w:rsid w:val="170A1DAC"/>
    <w:rsid w:val="17134A97"/>
    <w:rsid w:val="17283764"/>
    <w:rsid w:val="17514D78"/>
    <w:rsid w:val="17622F20"/>
    <w:rsid w:val="1770569D"/>
    <w:rsid w:val="178468CA"/>
    <w:rsid w:val="178532C9"/>
    <w:rsid w:val="179130B8"/>
    <w:rsid w:val="1795089E"/>
    <w:rsid w:val="179D2EFE"/>
    <w:rsid w:val="17B84AE8"/>
    <w:rsid w:val="17C61E61"/>
    <w:rsid w:val="17CE5835"/>
    <w:rsid w:val="17D3167B"/>
    <w:rsid w:val="17D630F7"/>
    <w:rsid w:val="17E936D2"/>
    <w:rsid w:val="17EF1414"/>
    <w:rsid w:val="17F552BE"/>
    <w:rsid w:val="18095523"/>
    <w:rsid w:val="18132632"/>
    <w:rsid w:val="18331F9B"/>
    <w:rsid w:val="183B17B4"/>
    <w:rsid w:val="18595B47"/>
    <w:rsid w:val="18647A01"/>
    <w:rsid w:val="1884143B"/>
    <w:rsid w:val="188B5379"/>
    <w:rsid w:val="18985FB2"/>
    <w:rsid w:val="18A1732B"/>
    <w:rsid w:val="18BA141A"/>
    <w:rsid w:val="18C00AA0"/>
    <w:rsid w:val="18C361D1"/>
    <w:rsid w:val="18CE7596"/>
    <w:rsid w:val="18E3728E"/>
    <w:rsid w:val="18E70580"/>
    <w:rsid w:val="19105E44"/>
    <w:rsid w:val="191437B7"/>
    <w:rsid w:val="192657F2"/>
    <w:rsid w:val="192A4CD3"/>
    <w:rsid w:val="19327AC8"/>
    <w:rsid w:val="194B3770"/>
    <w:rsid w:val="19540F47"/>
    <w:rsid w:val="19636D6D"/>
    <w:rsid w:val="1990138B"/>
    <w:rsid w:val="1990588C"/>
    <w:rsid w:val="19917F81"/>
    <w:rsid w:val="19922AD7"/>
    <w:rsid w:val="19987707"/>
    <w:rsid w:val="19A0185F"/>
    <w:rsid w:val="19A50196"/>
    <w:rsid w:val="19C87DEF"/>
    <w:rsid w:val="19CA21E8"/>
    <w:rsid w:val="19D1264B"/>
    <w:rsid w:val="19E21A03"/>
    <w:rsid w:val="19F37C3B"/>
    <w:rsid w:val="19FB0CBC"/>
    <w:rsid w:val="19FC7783"/>
    <w:rsid w:val="1A01758D"/>
    <w:rsid w:val="1A175F3D"/>
    <w:rsid w:val="1A196E4D"/>
    <w:rsid w:val="1A203DE6"/>
    <w:rsid w:val="1A2E59EC"/>
    <w:rsid w:val="1A316E5D"/>
    <w:rsid w:val="1A52781C"/>
    <w:rsid w:val="1A530F77"/>
    <w:rsid w:val="1A5447AC"/>
    <w:rsid w:val="1A652EE2"/>
    <w:rsid w:val="1A6A04A6"/>
    <w:rsid w:val="1A720F41"/>
    <w:rsid w:val="1A8446D8"/>
    <w:rsid w:val="1A862C7C"/>
    <w:rsid w:val="1A86680C"/>
    <w:rsid w:val="1AA43AE3"/>
    <w:rsid w:val="1AB55434"/>
    <w:rsid w:val="1ACE0FDA"/>
    <w:rsid w:val="1AD466A9"/>
    <w:rsid w:val="1ADA3C31"/>
    <w:rsid w:val="1ADB5F5B"/>
    <w:rsid w:val="1ADD6614"/>
    <w:rsid w:val="1AE54F9C"/>
    <w:rsid w:val="1AE7558F"/>
    <w:rsid w:val="1AFA6A9C"/>
    <w:rsid w:val="1B006FCC"/>
    <w:rsid w:val="1B2433AB"/>
    <w:rsid w:val="1B40579F"/>
    <w:rsid w:val="1B474713"/>
    <w:rsid w:val="1B4F12C0"/>
    <w:rsid w:val="1B615E80"/>
    <w:rsid w:val="1B7B294C"/>
    <w:rsid w:val="1B7E23D1"/>
    <w:rsid w:val="1BAA26EB"/>
    <w:rsid w:val="1BB54E83"/>
    <w:rsid w:val="1BC07AA6"/>
    <w:rsid w:val="1BC20015"/>
    <w:rsid w:val="1BC33A5C"/>
    <w:rsid w:val="1BDB0E71"/>
    <w:rsid w:val="1BE40E4E"/>
    <w:rsid w:val="1BE960ED"/>
    <w:rsid w:val="1BFB38FD"/>
    <w:rsid w:val="1C2F1260"/>
    <w:rsid w:val="1C301CD6"/>
    <w:rsid w:val="1C423E84"/>
    <w:rsid w:val="1C465142"/>
    <w:rsid w:val="1C526773"/>
    <w:rsid w:val="1C53167B"/>
    <w:rsid w:val="1C5E79BE"/>
    <w:rsid w:val="1C672639"/>
    <w:rsid w:val="1C6B3E52"/>
    <w:rsid w:val="1C725B38"/>
    <w:rsid w:val="1C861F4B"/>
    <w:rsid w:val="1C8A6328"/>
    <w:rsid w:val="1CA56BA8"/>
    <w:rsid w:val="1CAF45FA"/>
    <w:rsid w:val="1CF27C6F"/>
    <w:rsid w:val="1D0321AD"/>
    <w:rsid w:val="1D0D7437"/>
    <w:rsid w:val="1D1C6619"/>
    <w:rsid w:val="1D1D36B9"/>
    <w:rsid w:val="1D4C449E"/>
    <w:rsid w:val="1D522043"/>
    <w:rsid w:val="1D556936"/>
    <w:rsid w:val="1D574FE3"/>
    <w:rsid w:val="1D5768DD"/>
    <w:rsid w:val="1D5A7165"/>
    <w:rsid w:val="1D5F175D"/>
    <w:rsid w:val="1D5F4E80"/>
    <w:rsid w:val="1D6B7F07"/>
    <w:rsid w:val="1D7A5190"/>
    <w:rsid w:val="1D7E7A87"/>
    <w:rsid w:val="1DAB5092"/>
    <w:rsid w:val="1DB26D10"/>
    <w:rsid w:val="1DB40F69"/>
    <w:rsid w:val="1DBB236B"/>
    <w:rsid w:val="1DBF5308"/>
    <w:rsid w:val="1DC340A2"/>
    <w:rsid w:val="1DC95982"/>
    <w:rsid w:val="1DD11B66"/>
    <w:rsid w:val="1DDA502B"/>
    <w:rsid w:val="1DFA74DE"/>
    <w:rsid w:val="1DFC2A51"/>
    <w:rsid w:val="1E0B58F2"/>
    <w:rsid w:val="1E11650F"/>
    <w:rsid w:val="1E1C1E56"/>
    <w:rsid w:val="1E332D70"/>
    <w:rsid w:val="1E3735D4"/>
    <w:rsid w:val="1E3834F9"/>
    <w:rsid w:val="1E4917E0"/>
    <w:rsid w:val="1E5D1CBD"/>
    <w:rsid w:val="1E7E0ACE"/>
    <w:rsid w:val="1E866695"/>
    <w:rsid w:val="1EA230F7"/>
    <w:rsid w:val="1EA5465F"/>
    <w:rsid w:val="1EB15771"/>
    <w:rsid w:val="1ED26F53"/>
    <w:rsid w:val="1EE12B77"/>
    <w:rsid w:val="1EE23E0F"/>
    <w:rsid w:val="1EEA5078"/>
    <w:rsid w:val="1EFA1543"/>
    <w:rsid w:val="1F1E0401"/>
    <w:rsid w:val="1F2D0123"/>
    <w:rsid w:val="1F3740D3"/>
    <w:rsid w:val="1F395CCE"/>
    <w:rsid w:val="1F3C741F"/>
    <w:rsid w:val="1F5815E6"/>
    <w:rsid w:val="1F5F28B4"/>
    <w:rsid w:val="1F6F5986"/>
    <w:rsid w:val="1F7D365A"/>
    <w:rsid w:val="1F860D46"/>
    <w:rsid w:val="1F8B58ED"/>
    <w:rsid w:val="1F92381F"/>
    <w:rsid w:val="1F946D11"/>
    <w:rsid w:val="1FA972C6"/>
    <w:rsid w:val="1FDF66C6"/>
    <w:rsid w:val="1FE02E2E"/>
    <w:rsid w:val="1FE463B4"/>
    <w:rsid w:val="1FEF5F19"/>
    <w:rsid w:val="1FF24AE5"/>
    <w:rsid w:val="20155214"/>
    <w:rsid w:val="20176E6A"/>
    <w:rsid w:val="20344A3C"/>
    <w:rsid w:val="203B7BE9"/>
    <w:rsid w:val="204251AE"/>
    <w:rsid w:val="20541126"/>
    <w:rsid w:val="20635659"/>
    <w:rsid w:val="207911BF"/>
    <w:rsid w:val="20926BCA"/>
    <w:rsid w:val="20961D1F"/>
    <w:rsid w:val="20992FDD"/>
    <w:rsid w:val="20A029BF"/>
    <w:rsid w:val="20A04D6C"/>
    <w:rsid w:val="20B037DE"/>
    <w:rsid w:val="20CC0BFF"/>
    <w:rsid w:val="20D47C73"/>
    <w:rsid w:val="20DB2694"/>
    <w:rsid w:val="210057CA"/>
    <w:rsid w:val="210362B7"/>
    <w:rsid w:val="210D6919"/>
    <w:rsid w:val="2115324A"/>
    <w:rsid w:val="2116462B"/>
    <w:rsid w:val="21200268"/>
    <w:rsid w:val="212576FD"/>
    <w:rsid w:val="212C14B1"/>
    <w:rsid w:val="212F0211"/>
    <w:rsid w:val="21363A5A"/>
    <w:rsid w:val="21443B99"/>
    <w:rsid w:val="2164654D"/>
    <w:rsid w:val="216D6484"/>
    <w:rsid w:val="218356F2"/>
    <w:rsid w:val="218666A3"/>
    <w:rsid w:val="219D1122"/>
    <w:rsid w:val="21A4457B"/>
    <w:rsid w:val="21A91957"/>
    <w:rsid w:val="21AC3508"/>
    <w:rsid w:val="21C27524"/>
    <w:rsid w:val="21CB63F9"/>
    <w:rsid w:val="21D77EAA"/>
    <w:rsid w:val="21DA565B"/>
    <w:rsid w:val="21DE0BBF"/>
    <w:rsid w:val="21ED60E2"/>
    <w:rsid w:val="21F47F38"/>
    <w:rsid w:val="21FE1783"/>
    <w:rsid w:val="2208495B"/>
    <w:rsid w:val="220D7BC5"/>
    <w:rsid w:val="22163397"/>
    <w:rsid w:val="222D4A68"/>
    <w:rsid w:val="2235798C"/>
    <w:rsid w:val="22360EAB"/>
    <w:rsid w:val="223A66DE"/>
    <w:rsid w:val="22582201"/>
    <w:rsid w:val="225D5058"/>
    <w:rsid w:val="226918E5"/>
    <w:rsid w:val="226F45A2"/>
    <w:rsid w:val="228621C0"/>
    <w:rsid w:val="22913DAA"/>
    <w:rsid w:val="22934188"/>
    <w:rsid w:val="2299569D"/>
    <w:rsid w:val="22A42FBB"/>
    <w:rsid w:val="22AC0278"/>
    <w:rsid w:val="22AD7392"/>
    <w:rsid w:val="22AE771D"/>
    <w:rsid w:val="22BD7457"/>
    <w:rsid w:val="22C07154"/>
    <w:rsid w:val="22C35694"/>
    <w:rsid w:val="22C46ECD"/>
    <w:rsid w:val="22C56477"/>
    <w:rsid w:val="22CE7713"/>
    <w:rsid w:val="22D56498"/>
    <w:rsid w:val="22D57AE1"/>
    <w:rsid w:val="22F1735D"/>
    <w:rsid w:val="22FB4055"/>
    <w:rsid w:val="22FD48A0"/>
    <w:rsid w:val="231850FC"/>
    <w:rsid w:val="23223B78"/>
    <w:rsid w:val="23267827"/>
    <w:rsid w:val="233F723A"/>
    <w:rsid w:val="235252DD"/>
    <w:rsid w:val="236617B5"/>
    <w:rsid w:val="236753A8"/>
    <w:rsid w:val="23713D9D"/>
    <w:rsid w:val="2371707C"/>
    <w:rsid w:val="237C2E6E"/>
    <w:rsid w:val="23A5213B"/>
    <w:rsid w:val="23AC5E02"/>
    <w:rsid w:val="23B54420"/>
    <w:rsid w:val="23B66B35"/>
    <w:rsid w:val="23C90F27"/>
    <w:rsid w:val="23F556F5"/>
    <w:rsid w:val="23F724F4"/>
    <w:rsid w:val="240D25F2"/>
    <w:rsid w:val="240F1462"/>
    <w:rsid w:val="240F3CE2"/>
    <w:rsid w:val="241D493E"/>
    <w:rsid w:val="24485E12"/>
    <w:rsid w:val="245A7596"/>
    <w:rsid w:val="246821E9"/>
    <w:rsid w:val="247E4050"/>
    <w:rsid w:val="24895420"/>
    <w:rsid w:val="24936DA5"/>
    <w:rsid w:val="24970D7F"/>
    <w:rsid w:val="249759CB"/>
    <w:rsid w:val="24993FDB"/>
    <w:rsid w:val="24A00DDE"/>
    <w:rsid w:val="24A56174"/>
    <w:rsid w:val="24B26DFC"/>
    <w:rsid w:val="24B8736D"/>
    <w:rsid w:val="24C41C31"/>
    <w:rsid w:val="24D05840"/>
    <w:rsid w:val="24D92E52"/>
    <w:rsid w:val="24DB02A4"/>
    <w:rsid w:val="24E97728"/>
    <w:rsid w:val="24F864FE"/>
    <w:rsid w:val="24FB4266"/>
    <w:rsid w:val="25013F9D"/>
    <w:rsid w:val="250220B0"/>
    <w:rsid w:val="25044C6D"/>
    <w:rsid w:val="251F692C"/>
    <w:rsid w:val="252D27E6"/>
    <w:rsid w:val="252D772E"/>
    <w:rsid w:val="2535691E"/>
    <w:rsid w:val="25672EB8"/>
    <w:rsid w:val="25723B7C"/>
    <w:rsid w:val="25777128"/>
    <w:rsid w:val="25824CDE"/>
    <w:rsid w:val="25846CE5"/>
    <w:rsid w:val="258D1BEF"/>
    <w:rsid w:val="258F0A74"/>
    <w:rsid w:val="259D126C"/>
    <w:rsid w:val="25A45A8B"/>
    <w:rsid w:val="25A856C6"/>
    <w:rsid w:val="25AC7235"/>
    <w:rsid w:val="25AF2A39"/>
    <w:rsid w:val="25C42B4A"/>
    <w:rsid w:val="25D36F4C"/>
    <w:rsid w:val="25E661F5"/>
    <w:rsid w:val="25F64070"/>
    <w:rsid w:val="262B3915"/>
    <w:rsid w:val="263A7E33"/>
    <w:rsid w:val="2650090A"/>
    <w:rsid w:val="26523AAC"/>
    <w:rsid w:val="26687DCE"/>
    <w:rsid w:val="267321F3"/>
    <w:rsid w:val="267F4B81"/>
    <w:rsid w:val="26920CCD"/>
    <w:rsid w:val="26965EA3"/>
    <w:rsid w:val="26C10136"/>
    <w:rsid w:val="26D85DC9"/>
    <w:rsid w:val="26EF215E"/>
    <w:rsid w:val="26FB01EF"/>
    <w:rsid w:val="274838B5"/>
    <w:rsid w:val="275545DF"/>
    <w:rsid w:val="275E00F5"/>
    <w:rsid w:val="276402A5"/>
    <w:rsid w:val="27921480"/>
    <w:rsid w:val="279B5011"/>
    <w:rsid w:val="27AC409E"/>
    <w:rsid w:val="27B2296C"/>
    <w:rsid w:val="27B404F8"/>
    <w:rsid w:val="27C325C6"/>
    <w:rsid w:val="27D75936"/>
    <w:rsid w:val="27D96332"/>
    <w:rsid w:val="27DA7CB2"/>
    <w:rsid w:val="27E62DCB"/>
    <w:rsid w:val="27EC2BA9"/>
    <w:rsid w:val="27F166B5"/>
    <w:rsid w:val="27F30821"/>
    <w:rsid w:val="27F428C6"/>
    <w:rsid w:val="27F95291"/>
    <w:rsid w:val="28071E52"/>
    <w:rsid w:val="2812663A"/>
    <w:rsid w:val="283D50B9"/>
    <w:rsid w:val="283F446A"/>
    <w:rsid w:val="2855259D"/>
    <w:rsid w:val="28786042"/>
    <w:rsid w:val="287F0AFC"/>
    <w:rsid w:val="2887254F"/>
    <w:rsid w:val="28876CFC"/>
    <w:rsid w:val="288A70C5"/>
    <w:rsid w:val="28A076E1"/>
    <w:rsid w:val="28A328F8"/>
    <w:rsid w:val="28A40D0A"/>
    <w:rsid w:val="28A6273B"/>
    <w:rsid w:val="28C63F24"/>
    <w:rsid w:val="28C971CD"/>
    <w:rsid w:val="28D63020"/>
    <w:rsid w:val="28D76D98"/>
    <w:rsid w:val="28DF61E9"/>
    <w:rsid w:val="28E26277"/>
    <w:rsid w:val="28E40E7D"/>
    <w:rsid w:val="28E50C94"/>
    <w:rsid w:val="28E92B47"/>
    <w:rsid w:val="28EE0D41"/>
    <w:rsid w:val="28FF60E4"/>
    <w:rsid w:val="29060C4F"/>
    <w:rsid w:val="29095BB3"/>
    <w:rsid w:val="29300AF5"/>
    <w:rsid w:val="294109E1"/>
    <w:rsid w:val="29453CC8"/>
    <w:rsid w:val="294A142A"/>
    <w:rsid w:val="29501E5E"/>
    <w:rsid w:val="295B4A1D"/>
    <w:rsid w:val="297B0926"/>
    <w:rsid w:val="297E279F"/>
    <w:rsid w:val="298F238B"/>
    <w:rsid w:val="298F59BA"/>
    <w:rsid w:val="298F7E73"/>
    <w:rsid w:val="29B22930"/>
    <w:rsid w:val="29C15378"/>
    <w:rsid w:val="29CA0167"/>
    <w:rsid w:val="29D42DAA"/>
    <w:rsid w:val="29DA6440"/>
    <w:rsid w:val="29E064DD"/>
    <w:rsid w:val="29E2257E"/>
    <w:rsid w:val="29E930C0"/>
    <w:rsid w:val="2A0F775A"/>
    <w:rsid w:val="2A111BBA"/>
    <w:rsid w:val="2A1B7019"/>
    <w:rsid w:val="2A274F01"/>
    <w:rsid w:val="2A282CE9"/>
    <w:rsid w:val="2A28336D"/>
    <w:rsid w:val="2A293AD9"/>
    <w:rsid w:val="2A436202"/>
    <w:rsid w:val="2A463082"/>
    <w:rsid w:val="2A4E021F"/>
    <w:rsid w:val="2A6054E8"/>
    <w:rsid w:val="2A6B4391"/>
    <w:rsid w:val="2A824265"/>
    <w:rsid w:val="2A932052"/>
    <w:rsid w:val="2A951F79"/>
    <w:rsid w:val="2AA03E70"/>
    <w:rsid w:val="2AB81307"/>
    <w:rsid w:val="2ACE1AD5"/>
    <w:rsid w:val="2ACE536A"/>
    <w:rsid w:val="2ADC41F2"/>
    <w:rsid w:val="2AE7306E"/>
    <w:rsid w:val="2AEA4DC0"/>
    <w:rsid w:val="2AEE4AC1"/>
    <w:rsid w:val="2AFD6A99"/>
    <w:rsid w:val="2B1B5263"/>
    <w:rsid w:val="2B263D33"/>
    <w:rsid w:val="2B3A3E89"/>
    <w:rsid w:val="2B3F0C1B"/>
    <w:rsid w:val="2B641350"/>
    <w:rsid w:val="2B6962B2"/>
    <w:rsid w:val="2B6B2DFB"/>
    <w:rsid w:val="2B6E47D2"/>
    <w:rsid w:val="2B6E7D60"/>
    <w:rsid w:val="2B7248B7"/>
    <w:rsid w:val="2B733F6D"/>
    <w:rsid w:val="2B7E3BC1"/>
    <w:rsid w:val="2B81600A"/>
    <w:rsid w:val="2B8A2F99"/>
    <w:rsid w:val="2B9351F9"/>
    <w:rsid w:val="2B9A6DFD"/>
    <w:rsid w:val="2B9D2E80"/>
    <w:rsid w:val="2BBB34D6"/>
    <w:rsid w:val="2BD56DA3"/>
    <w:rsid w:val="2BE13BE8"/>
    <w:rsid w:val="2BF2180A"/>
    <w:rsid w:val="2C0604FE"/>
    <w:rsid w:val="2C0A4838"/>
    <w:rsid w:val="2C171965"/>
    <w:rsid w:val="2C1776EF"/>
    <w:rsid w:val="2C1D20F0"/>
    <w:rsid w:val="2C1E2BD2"/>
    <w:rsid w:val="2C247DC6"/>
    <w:rsid w:val="2C261673"/>
    <w:rsid w:val="2C5B2E10"/>
    <w:rsid w:val="2C7F752B"/>
    <w:rsid w:val="2CA22CBA"/>
    <w:rsid w:val="2CA63B9B"/>
    <w:rsid w:val="2CBE6E4B"/>
    <w:rsid w:val="2CBF2884"/>
    <w:rsid w:val="2CC24500"/>
    <w:rsid w:val="2CC4362C"/>
    <w:rsid w:val="2CC91D65"/>
    <w:rsid w:val="2CCE393C"/>
    <w:rsid w:val="2CCE71F2"/>
    <w:rsid w:val="2CEE36D8"/>
    <w:rsid w:val="2CF629B8"/>
    <w:rsid w:val="2CF94B64"/>
    <w:rsid w:val="2D01033B"/>
    <w:rsid w:val="2D0846F6"/>
    <w:rsid w:val="2D0D45C3"/>
    <w:rsid w:val="2D0D4851"/>
    <w:rsid w:val="2D1455BF"/>
    <w:rsid w:val="2D182D86"/>
    <w:rsid w:val="2D19393F"/>
    <w:rsid w:val="2D197120"/>
    <w:rsid w:val="2D234EB0"/>
    <w:rsid w:val="2D3F776E"/>
    <w:rsid w:val="2D5D39C1"/>
    <w:rsid w:val="2D6639EE"/>
    <w:rsid w:val="2D67693D"/>
    <w:rsid w:val="2D6F7E4B"/>
    <w:rsid w:val="2D706F4F"/>
    <w:rsid w:val="2D715138"/>
    <w:rsid w:val="2D7822F6"/>
    <w:rsid w:val="2D8D16CA"/>
    <w:rsid w:val="2D8E183A"/>
    <w:rsid w:val="2D935ADD"/>
    <w:rsid w:val="2DA1574B"/>
    <w:rsid w:val="2DE64C6C"/>
    <w:rsid w:val="2DE839EB"/>
    <w:rsid w:val="2DEE1027"/>
    <w:rsid w:val="2DEF64EB"/>
    <w:rsid w:val="2E0F1355"/>
    <w:rsid w:val="2E204863"/>
    <w:rsid w:val="2E2D705F"/>
    <w:rsid w:val="2E2E558B"/>
    <w:rsid w:val="2E307992"/>
    <w:rsid w:val="2E370078"/>
    <w:rsid w:val="2E386405"/>
    <w:rsid w:val="2E3C53FF"/>
    <w:rsid w:val="2E6837AE"/>
    <w:rsid w:val="2E6C29EE"/>
    <w:rsid w:val="2E850067"/>
    <w:rsid w:val="2E8D1547"/>
    <w:rsid w:val="2E9A2599"/>
    <w:rsid w:val="2EAC329E"/>
    <w:rsid w:val="2EBF5512"/>
    <w:rsid w:val="2EC50B07"/>
    <w:rsid w:val="2EDC77AF"/>
    <w:rsid w:val="2EF13B93"/>
    <w:rsid w:val="2F08123B"/>
    <w:rsid w:val="2F1A2C77"/>
    <w:rsid w:val="2F26236A"/>
    <w:rsid w:val="2F2945BC"/>
    <w:rsid w:val="2F416FA9"/>
    <w:rsid w:val="2F52628E"/>
    <w:rsid w:val="2F562E3D"/>
    <w:rsid w:val="2F5B29B2"/>
    <w:rsid w:val="2F671BA7"/>
    <w:rsid w:val="2F7112CC"/>
    <w:rsid w:val="2F78796E"/>
    <w:rsid w:val="2F897D05"/>
    <w:rsid w:val="2F8F026B"/>
    <w:rsid w:val="2F9176E4"/>
    <w:rsid w:val="2F996B56"/>
    <w:rsid w:val="2FB31EDA"/>
    <w:rsid w:val="2FB82DEF"/>
    <w:rsid w:val="2FB97E7D"/>
    <w:rsid w:val="2FC2591C"/>
    <w:rsid w:val="2FCA01D9"/>
    <w:rsid w:val="2FD4357B"/>
    <w:rsid w:val="2FEA4852"/>
    <w:rsid w:val="2FEF49C8"/>
    <w:rsid w:val="301B4C7A"/>
    <w:rsid w:val="305B4D55"/>
    <w:rsid w:val="307540B0"/>
    <w:rsid w:val="3086353F"/>
    <w:rsid w:val="309037BD"/>
    <w:rsid w:val="30946D1F"/>
    <w:rsid w:val="30947DA6"/>
    <w:rsid w:val="30AB37F3"/>
    <w:rsid w:val="30C14055"/>
    <w:rsid w:val="30C360E0"/>
    <w:rsid w:val="30C66D00"/>
    <w:rsid w:val="30CE0EC3"/>
    <w:rsid w:val="30D8015D"/>
    <w:rsid w:val="30D8759F"/>
    <w:rsid w:val="311B2798"/>
    <w:rsid w:val="311C359A"/>
    <w:rsid w:val="31332662"/>
    <w:rsid w:val="313750BC"/>
    <w:rsid w:val="313F24E1"/>
    <w:rsid w:val="315E1E05"/>
    <w:rsid w:val="317C31CC"/>
    <w:rsid w:val="318D2FA2"/>
    <w:rsid w:val="31A54D4A"/>
    <w:rsid w:val="31B54347"/>
    <w:rsid w:val="31BA6751"/>
    <w:rsid w:val="31BC4562"/>
    <w:rsid w:val="31BE0A3E"/>
    <w:rsid w:val="31BE0AD8"/>
    <w:rsid w:val="31C5520B"/>
    <w:rsid w:val="31D05F09"/>
    <w:rsid w:val="31D76878"/>
    <w:rsid w:val="31DA1545"/>
    <w:rsid w:val="31ED6968"/>
    <w:rsid w:val="31F07767"/>
    <w:rsid w:val="31F818F6"/>
    <w:rsid w:val="32070BCF"/>
    <w:rsid w:val="32147747"/>
    <w:rsid w:val="3218756E"/>
    <w:rsid w:val="321F0270"/>
    <w:rsid w:val="32216E8B"/>
    <w:rsid w:val="32254928"/>
    <w:rsid w:val="322A18A9"/>
    <w:rsid w:val="3235233E"/>
    <w:rsid w:val="32381E3C"/>
    <w:rsid w:val="323B257F"/>
    <w:rsid w:val="32517AC1"/>
    <w:rsid w:val="3258643A"/>
    <w:rsid w:val="32601732"/>
    <w:rsid w:val="326573CC"/>
    <w:rsid w:val="327755FF"/>
    <w:rsid w:val="32881BB5"/>
    <w:rsid w:val="32895429"/>
    <w:rsid w:val="328B2552"/>
    <w:rsid w:val="32BF26C2"/>
    <w:rsid w:val="32C42E76"/>
    <w:rsid w:val="32CF395D"/>
    <w:rsid w:val="32E0619C"/>
    <w:rsid w:val="32F85309"/>
    <w:rsid w:val="32FB53F0"/>
    <w:rsid w:val="33015BB8"/>
    <w:rsid w:val="33082028"/>
    <w:rsid w:val="33093E12"/>
    <w:rsid w:val="3331010E"/>
    <w:rsid w:val="33377427"/>
    <w:rsid w:val="333D3BBB"/>
    <w:rsid w:val="333E4E44"/>
    <w:rsid w:val="33590934"/>
    <w:rsid w:val="335A34E1"/>
    <w:rsid w:val="335D40FC"/>
    <w:rsid w:val="336F3663"/>
    <w:rsid w:val="338B7228"/>
    <w:rsid w:val="339C2CD6"/>
    <w:rsid w:val="33A20096"/>
    <w:rsid w:val="33A61290"/>
    <w:rsid w:val="33AB4882"/>
    <w:rsid w:val="33B45D0C"/>
    <w:rsid w:val="33BA3141"/>
    <w:rsid w:val="33D40833"/>
    <w:rsid w:val="33DC672C"/>
    <w:rsid w:val="33EA4FA0"/>
    <w:rsid w:val="340A0022"/>
    <w:rsid w:val="3413207A"/>
    <w:rsid w:val="341D702B"/>
    <w:rsid w:val="341E737B"/>
    <w:rsid w:val="34221E92"/>
    <w:rsid w:val="3425765F"/>
    <w:rsid w:val="342D71E5"/>
    <w:rsid w:val="343E7056"/>
    <w:rsid w:val="3450371D"/>
    <w:rsid w:val="34534137"/>
    <w:rsid w:val="34612FE2"/>
    <w:rsid w:val="34721061"/>
    <w:rsid w:val="347F45F0"/>
    <w:rsid w:val="34A165FB"/>
    <w:rsid w:val="34BF625F"/>
    <w:rsid w:val="34C20A06"/>
    <w:rsid w:val="34DC27D1"/>
    <w:rsid w:val="34E965AB"/>
    <w:rsid w:val="34FB578F"/>
    <w:rsid w:val="34FE1F94"/>
    <w:rsid w:val="35027296"/>
    <w:rsid w:val="35132F06"/>
    <w:rsid w:val="35154ED0"/>
    <w:rsid w:val="351F3F7A"/>
    <w:rsid w:val="35434DB5"/>
    <w:rsid w:val="355A0FDF"/>
    <w:rsid w:val="355B01B7"/>
    <w:rsid w:val="355C269E"/>
    <w:rsid w:val="355D101B"/>
    <w:rsid w:val="3581469A"/>
    <w:rsid w:val="35817198"/>
    <w:rsid w:val="358D392B"/>
    <w:rsid w:val="359A0DED"/>
    <w:rsid w:val="359B0419"/>
    <w:rsid w:val="35A10B99"/>
    <w:rsid w:val="35A536FE"/>
    <w:rsid w:val="35AC16DC"/>
    <w:rsid w:val="35CA6425"/>
    <w:rsid w:val="35CC5BC0"/>
    <w:rsid w:val="35E80295"/>
    <w:rsid w:val="35ED59F0"/>
    <w:rsid w:val="35F17422"/>
    <w:rsid w:val="35F546ED"/>
    <w:rsid w:val="360013F4"/>
    <w:rsid w:val="360179C0"/>
    <w:rsid w:val="3607561E"/>
    <w:rsid w:val="36125678"/>
    <w:rsid w:val="361D5D9D"/>
    <w:rsid w:val="3626693E"/>
    <w:rsid w:val="36323721"/>
    <w:rsid w:val="36463828"/>
    <w:rsid w:val="364E67F5"/>
    <w:rsid w:val="366251D4"/>
    <w:rsid w:val="36753B75"/>
    <w:rsid w:val="367D06EF"/>
    <w:rsid w:val="367F0F95"/>
    <w:rsid w:val="36907E91"/>
    <w:rsid w:val="369C6CDE"/>
    <w:rsid w:val="36AF6C5F"/>
    <w:rsid w:val="36B55D08"/>
    <w:rsid w:val="36BD14C6"/>
    <w:rsid w:val="36CB4D8C"/>
    <w:rsid w:val="36D02C97"/>
    <w:rsid w:val="36E047DF"/>
    <w:rsid w:val="36ED70AD"/>
    <w:rsid w:val="37185F39"/>
    <w:rsid w:val="37393656"/>
    <w:rsid w:val="374857C9"/>
    <w:rsid w:val="374C6258"/>
    <w:rsid w:val="375208CC"/>
    <w:rsid w:val="37690140"/>
    <w:rsid w:val="37935718"/>
    <w:rsid w:val="379F2E78"/>
    <w:rsid w:val="37A24506"/>
    <w:rsid w:val="37A63124"/>
    <w:rsid w:val="37A96888"/>
    <w:rsid w:val="37B704C1"/>
    <w:rsid w:val="37B94E35"/>
    <w:rsid w:val="37CE740D"/>
    <w:rsid w:val="37D97180"/>
    <w:rsid w:val="37FA0D7D"/>
    <w:rsid w:val="37FB65FF"/>
    <w:rsid w:val="38071EED"/>
    <w:rsid w:val="38126ABD"/>
    <w:rsid w:val="38233460"/>
    <w:rsid w:val="38284F1B"/>
    <w:rsid w:val="38287C20"/>
    <w:rsid w:val="38506F91"/>
    <w:rsid w:val="38543FE6"/>
    <w:rsid w:val="385F038A"/>
    <w:rsid w:val="385F3333"/>
    <w:rsid w:val="3864299E"/>
    <w:rsid w:val="386570EC"/>
    <w:rsid w:val="38671057"/>
    <w:rsid w:val="38754878"/>
    <w:rsid w:val="38770A0F"/>
    <w:rsid w:val="38872BC0"/>
    <w:rsid w:val="38A33AF2"/>
    <w:rsid w:val="38B479BA"/>
    <w:rsid w:val="38B82889"/>
    <w:rsid w:val="38C32A0C"/>
    <w:rsid w:val="38C637FB"/>
    <w:rsid w:val="38DB18CA"/>
    <w:rsid w:val="38F143DB"/>
    <w:rsid w:val="38FE74FE"/>
    <w:rsid w:val="39007B3B"/>
    <w:rsid w:val="390414E4"/>
    <w:rsid w:val="39065900"/>
    <w:rsid w:val="39132C92"/>
    <w:rsid w:val="391B4BE5"/>
    <w:rsid w:val="391C4342"/>
    <w:rsid w:val="392501CE"/>
    <w:rsid w:val="39261C56"/>
    <w:rsid w:val="392C0A3B"/>
    <w:rsid w:val="392D52D0"/>
    <w:rsid w:val="39374138"/>
    <w:rsid w:val="3965226D"/>
    <w:rsid w:val="39654A07"/>
    <w:rsid w:val="3979544D"/>
    <w:rsid w:val="397F6DBC"/>
    <w:rsid w:val="39837064"/>
    <w:rsid w:val="39927A15"/>
    <w:rsid w:val="39974964"/>
    <w:rsid w:val="3999711F"/>
    <w:rsid w:val="39B9490E"/>
    <w:rsid w:val="39CD5CB8"/>
    <w:rsid w:val="39D47EEB"/>
    <w:rsid w:val="39D71C21"/>
    <w:rsid w:val="39DC4DF0"/>
    <w:rsid w:val="39EA68A6"/>
    <w:rsid w:val="39ED21C2"/>
    <w:rsid w:val="39FB0C77"/>
    <w:rsid w:val="39FD754F"/>
    <w:rsid w:val="3A1364B2"/>
    <w:rsid w:val="3A381698"/>
    <w:rsid w:val="3A4632B3"/>
    <w:rsid w:val="3A510EF3"/>
    <w:rsid w:val="3A685A25"/>
    <w:rsid w:val="3A696A22"/>
    <w:rsid w:val="3A72217E"/>
    <w:rsid w:val="3A752AAC"/>
    <w:rsid w:val="3A7B6766"/>
    <w:rsid w:val="3A8D4996"/>
    <w:rsid w:val="3A8E7AE7"/>
    <w:rsid w:val="3AA73812"/>
    <w:rsid w:val="3AAC60AD"/>
    <w:rsid w:val="3AB24D57"/>
    <w:rsid w:val="3AB40CFA"/>
    <w:rsid w:val="3AC21DBD"/>
    <w:rsid w:val="3AC34E97"/>
    <w:rsid w:val="3ADB3AC0"/>
    <w:rsid w:val="3AE74C19"/>
    <w:rsid w:val="3B0D3818"/>
    <w:rsid w:val="3B4053D4"/>
    <w:rsid w:val="3B5F2E91"/>
    <w:rsid w:val="3B602C1D"/>
    <w:rsid w:val="3B720F7E"/>
    <w:rsid w:val="3B7B3E06"/>
    <w:rsid w:val="3B7C05C1"/>
    <w:rsid w:val="3B7F7A3C"/>
    <w:rsid w:val="3B8E3B9E"/>
    <w:rsid w:val="3BAD7F03"/>
    <w:rsid w:val="3BBD21A2"/>
    <w:rsid w:val="3BBF163D"/>
    <w:rsid w:val="3BC456B6"/>
    <w:rsid w:val="3BCB07E1"/>
    <w:rsid w:val="3BD97069"/>
    <w:rsid w:val="3BE925F0"/>
    <w:rsid w:val="3BF10041"/>
    <w:rsid w:val="3C09419E"/>
    <w:rsid w:val="3C0A2A41"/>
    <w:rsid w:val="3C1E3B81"/>
    <w:rsid w:val="3C29776D"/>
    <w:rsid w:val="3C2D1860"/>
    <w:rsid w:val="3C3F0478"/>
    <w:rsid w:val="3C4E2A76"/>
    <w:rsid w:val="3C644A43"/>
    <w:rsid w:val="3C8E69DB"/>
    <w:rsid w:val="3C994DD3"/>
    <w:rsid w:val="3CAA179D"/>
    <w:rsid w:val="3CAC1326"/>
    <w:rsid w:val="3CE377CC"/>
    <w:rsid w:val="3CF70A98"/>
    <w:rsid w:val="3D0D3484"/>
    <w:rsid w:val="3D212820"/>
    <w:rsid w:val="3D3954D4"/>
    <w:rsid w:val="3D3D2830"/>
    <w:rsid w:val="3D5B544A"/>
    <w:rsid w:val="3D650504"/>
    <w:rsid w:val="3D661C6A"/>
    <w:rsid w:val="3D6767EF"/>
    <w:rsid w:val="3D7C644A"/>
    <w:rsid w:val="3D8B6CCA"/>
    <w:rsid w:val="3D922F78"/>
    <w:rsid w:val="3D960882"/>
    <w:rsid w:val="3DA47F5B"/>
    <w:rsid w:val="3DAD73F4"/>
    <w:rsid w:val="3DB878AA"/>
    <w:rsid w:val="3DC86EE1"/>
    <w:rsid w:val="3DCF790B"/>
    <w:rsid w:val="3E0D1525"/>
    <w:rsid w:val="3E193296"/>
    <w:rsid w:val="3E247F32"/>
    <w:rsid w:val="3E307247"/>
    <w:rsid w:val="3E416F34"/>
    <w:rsid w:val="3E4A6DC7"/>
    <w:rsid w:val="3E4E40CE"/>
    <w:rsid w:val="3E4F3A65"/>
    <w:rsid w:val="3E545497"/>
    <w:rsid w:val="3E5E23D6"/>
    <w:rsid w:val="3E660F21"/>
    <w:rsid w:val="3E673F7F"/>
    <w:rsid w:val="3E6C5004"/>
    <w:rsid w:val="3E8A4C44"/>
    <w:rsid w:val="3E8B16B0"/>
    <w:rsid w:val="3EB54B87"/>
    <w:rsid w:val="3EBF343E"/>
    <w:rsid w:val="3ECA770B"/>
    <w:rsid w:val="3ED71449"/>
    <w:rsid w:val="3EEF750D"/>
    <w:rsid w:val="3EF2024E"/>
    <w:rsid w:val="3F023D55"/>
    <w:rsid w:val="3F0D1175"/>
    <w:rsid w:val="3F146536"/>
    <w:rsid w:val="3F202B90"/>
    <w:rsid w:val="3F290965"/>
    <w:rsid w:val="3F337B4A"/>
    <w:rsid w:val="3F346EF2"/>
    <w:rsid w:val="3F37688B"/>
    <w:rsid w:val="3F38784F"/>
    <w:rsid w:val="3F3D6495"/>
    <w:rsid w:val="3F474B75"/>
    <w:rsid w:val="3F573360"/>
    <w:rsid w:val="3F5B61C9"/>
    <w:rsid w:val="3F6857B1"/>
    <w:rsid w:val="3F721224"/>
    <w:rsid w:val="3F7B303D"/>
    <w:rsid w:val="3F815991"/>
    <w:rsid w:val="3FB55551"/>
    <w:rsid w:val="3FD96B0A"/>
    <w:rsid w:val="3FDB0FE5"/>
    <w:rsid w:val="3FE010E8"/>
    <w:rsid w:val="3FEA4654"/>
    <w:rsid w:val="401353AC"/>
    <w:rsid w:val="40204729"/>
    <w:rsid w:val="40266ADD"/>
    <w:rsid w:val="402754FF"/>
    <w:rsid w:val="402F338A"/>
    <w:rsid w:val="40407EBD"/>
    <w:rsid w:val="404B65B1"/>
    <w:rsid w:val="4050034F"/>
    <w:rsid w:val="405745EF"/>
    <w:rsid w:val="405B65D2"/>
    <w:rsid w:val="406227B1"/>
    <w:rsid w:val="406B1E48"/>
    <w:rsid w:val="406C3E7D"/>
    <w:rsid w:val="4076774F"/>
    <w:rsid w:val="407C03CB"/>
    <w:rsid w:val="407D392A"/>
    <w:rsid w:val="409230EF"/>
    <w:rsid w:val="40AF2510"/>
    <w:rsid w:val="40B25CC9"/>
    <w:rsid w:val="40B837C4"/>
    <w:rsid w:val="40BE734B"/>
    <w:rsid w:val="40CC474D"/>
    <w:rsid w:val="40D60007"/>
    <w:rsid w:val="40D926C6"/>
    <w:rsid w:val="40DB372F"/>
    <w:rsid w:val="40F62904"/>
    <w:rsid w:val="40F73EE3"/>
    <w:rsid w:val="40FD2557"/>
    <w:rsid w:val="411D7BA4"/>
    <w:rsid w:val="412472CD"/>
    <w:rsid w:val="41515D76"/>
    <w:rsid w:val="41584B05"/>
    <w:rsid w:val="415E1ED6"/>
    <w:rsid w:val="41651F9A"/>
    <w:rsid w:val="4171314A"/>
    <w:rsid w:val="417B41BA"/>
    <w:rsid w:val="418065CD"/>
    <w:rsid w:val="41893ABD"/>
    <w:rsid w:val="419E7BB2"/>
    <w:rsid w:val="41A72997"/>
    <w:rsid w:val="41A867A5"/>
    <w:rsid w:val="41BE04ED"/>
    <w:rsid w:val="41BE4D5D"/>
    <w:rsid w:val="41C83B52"/>
    <w:rsid w:val="41D34F35"/>
    <w:rsid w:val="41D54B05"/>
    <w:rsid w:val="41DE74B2"/>
    <w:rsid w:val="41E44049"/>
    <w:rsid w:val="41F01D52"/>
    <w:rsid w:val="41F17D50"/>
    <w:rsid w:val="42012AAF"/>
    <w:rsid w:val="42234F65"/>
    <w:rsid w:val="422704B8"/>
    <w:rsid w:val="422E7F8F"/>
    <w:rsid w:val="423F6FF8"/>
    <w:rsid w:val="42AC7083"/>
    <w:rsid w:val="42DD7328"/>
    <w:rsid w:val="42E35CCA"/>
    <w:rsid w:val="42F475B2"/>
    <w:rsid w:val="42F7193D"/>
    <w:rsid w:val="43036368"/>
    <w:rsid w:val="43212EF3"/>
    <w:rsid w:val="43214666"/>
    <w:rsid w:val="43221DBD"/>
    <w:rsid w:val="43255106"/>
    <w:rsid w:val="43297143"/>
    <w:rsid w:val="432B682A"/>
    <w:rsid w:val="43323C35"/>
    <w:rsid w:val="433C615B"/>
    <w:rsid w:val="433F67CF"/>
    <w:rsid w:val="43571CF2"/>
    <w:rsid w:val="435D14CA"/>
    <w:rsid w:val="436037BB"/>
    <w:rsid w:val="436B612E"/>
    <w:rsid w:val="437631B1"/>
    <w:rsid w:val="438B67D6"/>
    <w:rsid w:val="439A53B4"/>
    <w:rsid w:val="43A00A20"/>
    <w:rsid w:val="43A24A5D"/>
    <w:rsid w:val="43A5493A"/>
    <w:rsid w:val="43A7223F"/>
    <w:rsid w:val="43AE45FA"/>
    <w:rsid w:val="43B32D4A"/>
    <w:rsid w:val="43B6562E"/>
    <w:rsid w:val="43B65AD5"/>
    <w:rsid w:val="43EB5355"/>
    <w:rsid w:val="43ED4EE0"/>
    <w:rsid w:val="43FA7385"/>
    <w:rsid w:val="43FC08CD"/>
    <w:rsid w:val="43FF5109"/>
    <w:rsid w:val="4401674F"/>
    <w:rsid w:val="440F1DC4"/>
    <w:rsid w:val="44191BBB"/>
    <w:rsid w:val="44280F8F"/>
    <w:rsid w:val="442A5E71"/>
    <w:rsid w:val="44330ECF"/>
    <w:rsid w:val="444D1C5F"/>
    <w:rsid w:val="445A6458"/>
    <w:rsid w:val="446821D4"/>
    <w:rsid w:val="447A75FE"/>
    <w:rsid w:val="448443F0"/>
    <w:rsid w:val="448616EF"/>
    <w:rsid w:val="4492368E"/>
    <w:rsid w:val="449579C7"/>
    <w:rsid w:val="44B87B40"/>
    <w:rsid w:val="44C72F6B"/>
    <w:rsid w:val="44C856DE"/>
    <w:rsid w:val="44D069F8"/>
    <w:rsid w:val="44D159B4"/>
    <w:rsid w:val="44DC7C0B"/>
    <w:rsid w:val="44DE7FC6"/>
    <w:rsid w:val="4502077B"/>
    <w:rsid w:val="450C4F8D"/>
    <w:rsid w:val="45171EDE"/>
    <w:rsid w:val="451F07A9"/>
    <w:rsid w:val="45223F97"/>
    <w:rsid w:val="45260A34"/>
    <w:rsid w:val="45391018"/>
    <w:rsid w:val="453B0A67"/>
    <w:rsid w:val="45570EB9"/>
    <w:rsid w:val="455D48CD"/>
    <w:rsid w:val="45712138"/>
    <w:rsid w:val="457151C7"/>
    <w:rsid w:val="457C0101"/>
    <w:rsid w:val="45934FF1"/>
    <w:rsid w:val="4599291E"/>
    <w:rsid w:val="45A71C20"/>
    <w:rsid w:val="45AB3E4D"/>
    <w:rsid w:val="45DE7C9C"/>
    <w:rsid w:val="45E00070"/>
    <w:rsid w:val="45E822E9"/>
    <w:rsid w:val="45EF0E26"/>
    <w:rsid w:val="45FA77EC"/>
    <w:rsid w:val="45FF0F2A"/>
    <w:rsid w:val="460E6DA5"/>
    <w:rsid w:val="461155C0"/>
    <w:rsid w:val="461A5A3A"/>
    <w:rsid w:val="4628592A"/>
    <w:rsid w:val="462C6506"/>
    <w:rsid w:val="462D7F6F"/>
    <w:rsid w:val="462F17B6"/>
    <w:rsid w:val="46371E75"/>
    <w:rsid w:val="463B6483"/>
    <w:rsid w:val="464759F3"/>
    <w:rsid w:val="4651415F"/>
    <w:rsid w:val="465A4DFB"/>
    <w:rsid w:val="468C7637"/>
    <w:rsid w:val="46991D0C"/>
    <w:rsid w:val="46AE1E7C"/>
    <w:rsid w:val="46D33CFE"/>
    <w:rsid w:val="46DC2F9E"/>
    <w:rsid w:val="47172742"/>
    <w:rsid w:val="472D41DE"/>
    <w:rsid w:val="473B0A5D"/>
    <w:rsid w:val="4742544E"/>
    <w:rsid w:val="4751145A"/>
    <w:rsid w:val="475732EE"/>
    <w:rsid w:val="475B3240"/>
    <w:rsid w:val="477B6DCB"/>
    <w:rsid w:val="478657BA"/>
    <w:rsid w:val="478B656A"/>
    <w:rsid w:val="47AA7984"/>
    <w:rsid w:val="47AC3472"/>
    <w:rsid w:val="47C00149"/>
    <w:rsid w:val="47DA0A1D"/>
    <w:rsid w:val="47E11597"/>
    <w:rsid w:val="47E16AAB"/>
    <w:rsid w:val="480C01B1"/>
    <w:rsid w:val="48111527"/>
    <w:rsid w:val="482F6A1D"/>
    <w:rsid w:val="484825BB"/>
    <w:rsid w:val="485133E5"/>
    <w:rsid w:val="485F4093"/>
    <w:rsid w:val="486C341E"/>
    <w:rsid w:val="48774D28"/>
    <w:rsid w:val="4879363B"/>
    <w:rsid w:val="48842C76"/>
    <w:rsid w:val="488B5E26"/>
    <w:rsid w:val="489E36C3"/>
    <w:rsid w:val="489F3075"/>
    <w:rsid w:val="48A00F5D"/>
    <w:rsid w:val="48A6696D"/>
    <w:rsid w:val="48AB283E"/>
    <w:rsid w:val="48BB2732"/>
    <w:rsid w:val="48CA488E"/>
    <w:rsid w:val="48CD6334"/>
    <w:rsid w:val="48D27032"/>
    <w:rsid w:val="48D9283B"/>
    <w:rsid w:val="48E704DA"/>
    <w:rsid w:val="48F3018F"/>
    <w:rsid w:val="491577CD"/>
    <w:rsid w:val="491F6BD7"/>
    <w:rsid w:val="49245C3F"/>
    <w:rsid w:val="492A6349"/>
    <w:rsid w:val="49332B41"/>
    <w:rsid w:val="493C22F4"/>
    <w:rsid w:val="49416861"/>
    <w:rsid w:val="494B7720"/>
    <w:rsid w:val="494D7311"/>
    <w:rsid w:val="4950607F"/>
    <w:rsid w:val="49597504"/>
    <w:rsid w:val="49646FEE"/>
    <w:rsid w:val="496C00D5"/>
    <w:rsid w:val="49722293"/>
    <w:rsid w:val="498D4984"/>
    <w:rsid w:val="499F2D27"/>
    <w:rsid w:val="49B454C9"/>
    <w:rsid w:val="49BB329B"/>
    <w:rsid w:val="49C63034"/>
    <w:rsid w:val="49FF5821"/>
    <w:rsid w:val="4A1C41B3"/>
    <w:rsid w:val="4A1D26FA"/>
    <w:rsid w:val="4A2C4DB4"/>
    <w:rsid w:val="4A514411"/>
    <w:rsid w:val="4A616B10"/>
    <w:rsid w:val="4A643E8E"/>
    <w:rsid w:val="4A7F359B"/>
    <w:rsid w:val="4A8432BF"/>
    <w:rsid w:val="4A8A1F09"/>
    <w:rsid w:val="4A943E60"/>
    <w:rsid w:val="4A9878FE"/>
    <w:rsid w:val="4AB53930"/>
    <w:rsid w:val="4AC235F0"/>
    <w:rsid w:val="4ACA4E4A"/>
    <w:rsid w:val="4ACC5BD9"/>
    <w:rsid w:val="4AFE1419"/>
    <w:rsid w:val="4B02784D"/>
    <w:rsid w:val="4B061740"/>
    <w:rsid w:val="4B073E1F"/>
    <w:rsid w:val="4B204DAB"/>
    <w:rsid w:val="4B2A3B7C"/>
    <w:rsid w:val="4B2D07D6"/>
    <w:rsid w:val="4B2F0F54"/>
    <w:rsid w:val="4B31274C"/>
    <w:rsid w:val="4B3C042E"/>
    <w:rsid w:val="4B42611F"/>
    <w:rsid w:val="4B4A7277"/>
    <w:rsid w:val="4B4C6A98"/>
    <w:rsid w:val="4B4D612E"/>
    <w:rsid w:val="4B7607A3"/>
    <w:rsid w:val="4B824994"/>
    <w:rsid w:val="4B926617"/>
    <w:rsid w:val="4BA216F5"/>
    <w:rsid w:val="4BAD49F6"/>
    <w:rsid w:val="4BAE5B13"/>
    <w:rsid w:val="4BB60EF4"/>
    <w:rsid w:val="4BC6099D"/>
    <w:rsid w:val="4BCC08DA"/>
    <w:rsid w:val="4BFD308A"/>
    <w:rsid w:val="4C04266A"/>
    <w:rsid w:val="4C090125"/>
    <w:rsid w:val="4C196C8B"/>
    <w:rsid w:val="4C1A3B9E"/>
    <w:rsid w:val="4C2564B7"/>
    <w:rsid w:val="4C2B560E"/>
    <w:rsid w:val="4C393E75"/>
    <w:rsid w:val="4C4D6D12"/>
    <w:rsid w:val="4C5271A7"/>
    <w:rsid w:val="4C591DA1"/>
    <w:rsid w:val="4C6939FA"/>
    <w:rsid w:val="4C886CEF"/>
    <w:rsid w:val="4C8A7C92"/>
    <w:rsid w:val="4C8B40DF"/>
    <w:rsid w:val="4C8C7E19"/>
    <w:rsid w:val="4C921E58"/>
    <w:rsid w:val="4C9F2912"/>
    <w:rsid w:val="4CA03B49"/>
    <w:rsid w:val="4CA0786B"/>
    <w:rsid w:val="4CA74C4E"/>
    <w:rsid w:val="4CC5663A"/>
    <w:rsid w:val="4CD61502"/>
    <w:rsid w:val="4CEE2911"/>
    <w:rsid w:val="4CEF47F5"/>
    <w:rsid w:val="4CEF5652"/>
    <w:rsid w:val="4CF55567"/>
    <w:rsid w:val="4D021E97"/>
    <w:rsid w:val="4D02348D"/>
    <w:rsid w:val="4D0668FB"/>
    <w:rsid w:val="4D1B533B"/>
    <w:rsid w:val="4D2A5D38"/>
    <w:rsid w:val="4D4925DF"/>
    <w:rsid w:val="4D4A71CE"/>
    <w:rsid w:val="4D4C41F0"/>
    <w:rsid w:val="4D4F4CB3"/>
    <w:rsid w:val="4D524848"/>
    <w:rsid w:val="4D581F93"/>
    <w:rsid w:val="4D826A44"/>
    <w:rsid w:val="4D9C1893"/>
    <w:rsid w:val="4DA114D8"/>
    <w:rsid w:val="4DA1262F"/>
    <w:rsid w:val="4DBB682B"/>
    <w:rsid w:val="4DE60DD0"/>
    <w:rsid w:val="4E061402"/>
    <w:rsid w:val="4E106374"/>
    <w:rsid w:val="4E1D350B"/>
    <w:rsid w:val="4E22751E"/>
    <w:rsid w:val="4E2469E9"/>
    <w:rsid w:val="4E276239"/>
    <w:rsid w:val="4E2971BF"/>
    <w:rsid w:val="4E3E24D5"/>
    <w:rsid w:val="4E4973D0"/>
    <w:rsid w:val="4E55685A"/>
    <w:rsid w:val="4E654842"/>
    <w:rsid w:val="4E702862"/>
    <w:rsid w:val="4E721EAA"/>
    <w:rsid w:val="4E7761C5"/>
    <w:rsid w:val="4E7C00B8"/>
    <w:rsid w:val="4E8D6D51"/>
    <w:rsid w:val="4E8F70F8"/>
    <w:rsid w:val="4E9552A3"/>
    <w:rsid w:val="4E9637CA"/>
    <w:rsid w:val="4EBC3D73"/>
    <w:rsid w:val="4EC07B0D"/>
    <w:rsid w:val="4EC15633"/>
    <w:rsid w:val="4EC22F72"/>
    <w:rsid w:val="4EC47B6A"/>
    <w:rsid w:val="4ED43FBB"/>
    <w:rsid w:val="4EDC3674"/>
    <w:rsid w:val="4EDE24FE"/>
    <w:rsid w:val="4EE11426"/>
    <w:rsid w:val="4EEA0D24"/>
    <w:rsid w:val="4EED7907"/>
    <w:rsid w:val="4EF03597"/>
    <w:rsid w:val="4EF05E02"/>
    <w:rsid w:val="4EF7695D"/>
    <w:rsid w:val="4F005247"/>
    <w:rsid w:val="4F044111"/>
    <w:rsid w:val="4F250CDF"/>
    <w:rsid w:val="4F255528"/>
    <w:rsid w:val="4F2649B8"/>
    <w:rsid w:val="4F287E94"/>
    <w:rsid w:val="4F4F1612"/>
    <w:rsid w:val="4F550197"/>
    <w:rsid w:val="4F552164"/>
    <w:rsid w:val="4F586795"/>
    <w:rsid w:val="4F732AC8"/>
    <w:rsid w:val="4F921FAC"/>
    <w:rsid w:val="4F9946C6"/>
    <w:rsid w:val="4FB04487"/>
    <w:rsid w:val="4FC302F8"/>
    <w:rsid w:val="4FD57515"/>
    <w:rsid w:val="4FD71FC6"/>
    <w:rsid w:val="4FD74D23"/>
    <w:rsid w:val="500046A9"/>
    <w:rsid w:val="50066D21"/>
    <w:rsid w:val="500C457B"/>
    <w:rsid w:val="50146FFC"/>
    <w:rsid w:val="501A5E28"/>
    <w:rsid w:val="50324A17"/>
    <w:rsid w:val="5044484B"/>
    <w:rsid w:val="50746C2F"/>
    <w:rsid w:val="5079523B"/>
    <w:rsid w:val="507C3A46"/>
    <w:rsid w:val="50944397"/>
    <w:rsid w:val="50974594"/>
    <w:rsid w:val="509A7D18"/>
    <w:rsid w:val="50A44F04"/>
    <w:rsid w:val="50A978BF"/>
    <w:rsid w:val="50AC4068"/>
    <w:rsid w:val="50CB0AE8"/>
    <w:rsid w:val="50D116F1"/>
    <w:rsid w:val="50F6750C"/>
    <w:rsid w:val="51080E62"/>
    <w:rsid w:val="510F0265"/>
    <w:rsid w:val="51191FC6"/>
    <w:rsid w:val="51245119"/>
    <w:rsid w:val="513444D8"/>
    <w:rsid w:val="5140666D"/>
    <w:rsid w:val="51461059"/>
    <w:rsid w:val="51553B8B"/>
    <w:rsid w:val="515D1CA3"/>
    <w:rsid w:val="51620C8A"/>
    <w:rsid w:val="517614B5"/>
    <w:rsid w:val="517E3585"/>
    <w:rsid w:val="51936FF9"/>
    <w:rsid w:val="519D2666"/>
    <w:rsid w:val="519F5D82"/>
    <w:rsid w:val="51A84777"/>
    <w:rsid w:val="51AB494B"/>
    <w:rsid w:val="51C455D5"/>
    <w:rsid w:val="51C91534"/>
    <w:rsid w:val="51D5326C"/>
    <w:rsid w:val="51D81D5E"/>
    <w:rsid w:val="51E1798D"/>
    <w:rsid w:val="520F5A37"/>
    <w:rsid w:val="521A1673"/>
    <w:rsid w:val="52293004"/>
    <w:rsid w:val="526A7631"/>
    <w:rsid w:val="526D573E"/>
    <w:rsid w:val="526D7199"/>
    <w:rsid w:val="527A416D"/>
    <w:rsid w:val="527A452D"/>
    <w:rsid w:val="52964F31"/>
    <w:rsid w:val="529E2890"/>
    <w:rsid w:val="52CB605F"/>
    <w:rsid w:val="52CF31B2"/>
    <w:rsid w:val="52D20679"/>
    <w:rsid w:val="52E7643D"/>
    <w:rsid w:val="52F04B50"/>
    <w:rsid w:val="52F069D8"/>
    <w:rsid w:val="52F67C97"/>
    <w:rsid w:val="53205E6B"/>
    <w:rsid w:val="5327160E"/>
    <w:rsid w:val="532D03A0"/>
    <w:rsid w:val="5338205E"/>
    <w:rsid w:val="53462276"/>
    <w:rsid w:val="534A2BA8"/>
    <w:rsid w:val="536029A9"/>
    <w:rsid w:val="536C05E3"/>
    <w:rsid w:val="536E428F"/>
    <w:rsid w:val="53717B86"/>
    <w:rsid w:val="537F2B54"/>
    <w:rsid w:val="53882750"/>
    <w:rsid w:val="539F0DEB"/>
    <w:rsid w:val="53A71A07"/>
    <w:rsid w:val="53C62794"/>
    <w:rsid w:val="53C71FD7"/>
    <w:rsid w:val="53CB571C"/>
    <w:rsid w:val="53DE3A34"/>
    <w:rsid w:val="53F817ED"/>
    <w:rsid w:val="540C1AD9"/>
    <w:rsid w:val="54100558"/>
    <w:rsid w:val="541A67B4"/>
    <w:rsid w:val="541B64C1"/>
    <w:rsid w:val="5421290B"/>
    <w:rsid w:val="542E4E36"/>
    <w:rsid w:val="543446C9"/>
    <w:rsid w:val="543E2C9F"/>
    <w:rsid w:val="5440661B"/>
    <w:rsid w:val="545143F1"/>
    <w:rsid w:val="54557D52"/>
    <w:rsid w:val="549C7C42"/>
    <w:rsid w:val="54AD3AC2"/>
    <w:rsid w:val="54BE6FAD"/>
    <w:rsid w:val="54C310C2"/>
    <w:rsid w:val="54CC3454"/>
    <w:rsid w:val="54DA4AA4"/>
    <w:rsid w:val="550C4097"/>
    <w:rsid w:val="552B152C"/>
    <w:rsid w:val="55454991"/>
    <w:rsid w:val="554C1DF1"/>
    <w:rsid w:val="55510CAD"/>
    <w:rsid w:val="557260C3"/>
    <w:rsid w:val="557B1E44"/>
    <w:rsid w:val="55A86B2C"/>
    <w:rsid w:val="55A92E29"/>
    <w:rsid w:val="55AC28B7"/>
    <w:rsid w:val="55B45C20"/>
    <w:rsid w:val="55BE6EA3"/>
    <w:rsid w:val="55C2682B"/>
    <w:rsid w:val="55D06EA8"/>
    <w:rsid w:val="55E15D6D"/>
    <w:rsid w:val="55E71116"/>
    <w:rsid w:val="55ED6682"/>
    <w:rsid w:val="560E7049"/>
    <w:rsid w:val="561769D4"/>
    <w:rsid w:val="561D2771"/>
    <w:rsid w:val="5631284B"/>
    <w:rsid w:val="563A64C3"/>
    <w:rsid w:val="563E2BBB"/>
    <w:rsid w:val="5649417E"/>
    <w:rsid w:val="56591B2F"/>
    <w:rsid w:val="56601921"/>
    <w:rsid w:val="567A7102"/>
    <w:rsid w:val="56887311"/>
    <w:rsid w:val="568E5519"/>
    <w:rsid w:val="569042DF"/>
    <w:rsid w:val="569D4F5D"/>
    <w:rsid w:val="56BA4214"/>
    <w:rsid w:val="56BB2A1C"/>
    <w:rsid w:val="56C33874"/>
    <w:rsid w:val="56C41E5B"/>
    <w:rsid w:val="56CB4A1D"/>
    <w:rsid w:val="56CE68C0"/>
    <w:rsid w:val="56D24522"/>
    <w:rsid w:val="56D36FB6"/>
    <w:rsid w:val="56E04082"/>
    <w:rsid w:val="56EC6A65"/>
    <w:rsid w:val="56FD45E5"/>
    <w:rsid w:val="56FF4EEE"/>
    <w:rsid w:val="5714693E"/>
    <w:rsid w:val="572551A1"/>
    <w:rsid w:val="572749A7"/>
    <w:rsid w:val="574F603B"/>
    <w:rsid w:val="57570FA0"/>
    <w:rsid w:val="5759094D"/>
    <w:rsid w:val="5771127D"/>
    <w:rsid w:val="57713D91"/>
    <w:rsid w:val="577B3D48"/>
    <w:rsid w:val="578D771B"/>
    <w:rsid w:val="57916B74"/>
    <w:rsid w:val="57AF6793"/>
    <w:rsid w:val="57BC55C6"/>
    <w:rsid w:val="57BE4A9F"/>
    <w:rsid w:val="57C54DFF"/>
    <w:rsid w:val="57D10390"/>
    <w:rsid w:val="57D5554E"/>
    <w:rsid w:val="57E758E5"/>
    <w:rsid w:val="57F51205"/>
    <w:rsid w:val="57F64A30"/>
    <w:rsid w:val="581D40C1"/>
    <w:rsid w:val="58481531"/>
    <w:rsid w:val="58762BB7"/>
    <w:rsid w:val="589842A9"/>
    <w:rsid w:val="58AF234B"/>
    <w:rsid w:val="58DF454C"/>
    <w:rsid w:val="58DF4D2A"/>
    <w:rsid w:val="58E21A4C"/>
    <w:rsid w:val="58E60152"/>
    <w:rsid w:val="58F92290"/>
    <w:rsid w:val="58FA25C8"/>
    <w:rsid w:val="58FB0528"/>
    <w:rsid w:val="591278BD"/>
    <w:rsid w:val="59211053"/>
    <w:rsid w:val="59283E7F"/>
    <w:rsid w:val="592840A8"/>
    <w:rsid w:val="592D43A4"/>
    <w:rsid w:val="59402253"/>
    <w:rsid w:val="59637290"/>
    <w:rsid w:val="59724217"/>
    <w:rsid w:val="598019A7"/>
    <w:rsid w:val="59873495"/>
    <w:rsid w:val="599022F9"/>
    <w:rsid w:val="599F72AD"/>
    <w:rsid w:val="59A810B1"/>
    <w:rsid w:val="59B67A9C"/>
    <w:rsid w:val="59BC7F7D"/>
    <w:rsid w:val="59BD06F7"/>
    <w:rsid w:val="59E0586D"/>
    <w:rsid w:val="59F117F7"/>
    <w:rsid w:val="5A0A0A21"/>
    <w:rsid w:val="5A0F5A6D"/>
    <w:rsid w:val="5A3E6CD7"/>
    <w:rsid w:val="5A506DA6"/>
    <w:rsid w:val="5A553FA9"/>
    <w:rsid w:val="5A623C73"/>
    <w:rsid w:val="5A875AC6"/>
    <w:rsid w:val="5AA10298"/>
    <w:rsid w:val="5AA239FE"/>
    <w:rsid w:val="5AA416CF"/>
    <w:rsid w:val="5AC34BAE"/>
    <w:rsid w:val="5AD238E7"/>
    <w:rsid w:val="5AD47DCA"/>
    <w:rsid w:val="5AEE3155"/>
    <w:rsid w:val="5AFA4E39"/>
    <w:rsid w:val="5AFD6169"/>
    <w:rsid w:val="5B4A3C7E"/>
    <w:rsid w:val="5B4F74CF"/>
    <w:rsid w:val="5B57706B"/>
    <w:rsid w:val="5B583CEA"/>
    <w:rsid w:val="5B6A18E8"/>
    <w:rsid w:val="5B6E0934"/>
    <w:rsid w:val="5B77749C"/>
    <w:rsid w:val="5B820770"/>
    <w:rsid w:val="5B8251E6"/>
    <w:rsid w:val="5BB8661E"/>
    <w:rsid w:val="5BBB5CFA"/>
    <w:rsid w:val="5BC94F38"/>
    <w:rsid w:val="5BD02DA4"/>
    <w:rsid w:val="5BD25782"/>
    <w:rsid w:val="5BDA7225"/>
    <w:rsid w:val="5BE01F39"/>
    <w:rsid w:val="5BF03044"/>
    <w:rsid w:val="5C017A93"/>
    <w:rsid w:val="5C377935"/>
    <w:rsid w:val="5C433822"/>
    <w:rsid w:val="5C835F0F"/>
    <w:rsid w:val="5C8B285A"/>
    <w:rsid w:val="5C95407D"/>
    <w:rsid w:val="5C964A55"/>
    <w:rsid w:val="5CAB17FB"/>
    <w:rsid w:val="5CAB1C36"/>
    <w:rsid w:val="5CB50194"/>
    <w:rsid w:val="5CB52971"/>
    <w:rsid w:val="5CCD150F"/>
    <w:rsid w:val="5CD33172"/>
    <w:rsid w:val="5CD54C64"/>
    <w:rsid w:val="5CDF41BA"/>
    <w:rsid w:val="5CFE753A"/>
    <w:rsid w:val="5D097551"/>
    <w:rsid w:val="5D0E7397"/>
    <w:rsid w:val="5D14261B"/>
    <w:rsid w:val="5D26795B"/>
    <w:rsid w:val="5D282AD5"/>
    <w:rsid w:val="5D2F7D3A"/>
    <w:rsid w:val="5D323FC2"/>
    <w:rsid w:val="5D360EC5"/>
    <w:rsid w:val="5D37180B"/>
    <w:rsid w:val="5D377DB6"/>
    <w:rsid w:val="5D3F60EB"/>
    <w:rsid w:val="5D583E84"/>
    <w:rsid w:val="5D5A15C4"/>
    <w:rsid w:val="5D61282E"/>
    <w:rsid w:val="5D7736C0"/>
    <w:rsid w:val="5D791EB0"/>
    <w:rsid w:val="5D87754D"/>
    <w:rsid w:val="5D9A34EA"/>
    <w:rsid w:val="5DB05078"/>
    <w:rsid w:val="5DBF0B9A"/>
    <w:rsid w:val="5DD8188A"/>
    <w:rsid w:val="5DD94997"/>
    <w:rsid w:val="5DE479B1"/>
    <w:rsid w:val="5E272281"/>
    <w:rsid w:val="5E662F01"/>
    <w:rsid w:val="5E6C5583"/>
    <w:rsid w:val="5E8446B6"/>
    <w:rsid w:val="5E925E89"/>
    <w:rsid w:val="5EA50D41"/>
    <w:rsid w:val="5EAF6828"/>
    <w:rsid w:val="5EB05D8F"/>
    <w:rsid w:val="5EBA426F"/>
    <w:rsid w:val="5EBD106F"/>
    <w:rsid w:val="5ED30E8D"/>
    <w:rsid w:val="5EE47B9F"/>
    <w:rsid w:val="5EE96BDE"/>
    <w:rsid w:val="5EED70D8"/>
    <w:rsid w:val="5EFA0D59"/>
    <w:rsid w:val="5EFE794C"/>
    <w:rsid w:val="5F105141"/>
    <w:rsid w:val="5F1C542C"/>
    <w:rsid w:val="5F303AA6"/>
    <w:rsid w:val="5F3C1128"/>
    <w:rsid w:val="5F3E569B"/>
    <w:rsid w:val="5F4860A2"/>
    <w:rsid w:val="5F4A1130"/>
    <w:rsid w:val="5F4F1759"/>
    <w:rsid w:val="5F5737A7"/>
    <w:rsid w:val="5F732E51"/>
    <w:rsid w:val="5F7F2C54"/>
    <w:rsid w:val="5F811A74"/>
    <w:rsid w:val="5F834216"/>
    <w:rsid w:val="5F886436"/>
    <w:rsid w:val="5F91362A"/>
    <w:rsid w:val="5F9A2C5A"/>
    <w:rsid w:val="5F9D48F7"/>
    <w:rsid w:val="5FB009DE"/>
    <w:rsid w:val="5FB04E62"/>
    <w:rsid w:val="5FCF2D5C"/>
    <w:rsid w:val="5FDA4CD0"/>
    <w:rsid w:val="5FF51A33"/>
    <w:rsid w:val="6017124D"/>
    <w:rsid w:val="602A5CD3"/>
    <w:rsid w:val="604C0EF7"/>
    <w:rsid w:val="60536C04"/>
    <w:rsid w:val="605530C2"/>
    <w:rsid w:val="6062598B"/>
    <w:rsid w:val="606F5A4D"/>
    <w:rsid w:val="60740811"/>
    <w:rsid w:val="607C7179"/>
    <w:rsid w:val="60B42DA4"/>
    <w:rsid w:val="60B42F74"/>
    <w:rsid w:val="60B73E44"/>
    <w:rsid w:val="60B90A7A"/>
    <w:rsid w:val="60BC6A40"/>
    <w:rsid w:val="60C13919"/>
    <w:rsid w:val="60C43183"/>
    <w:rsid w:val="60CA20F4"/>
    <w:rsid w:val="60D25143"/>
    <w:rsid w:val="60E71DB5"/>
    <w:rsid w:val="60E775BB"/>
    <w:rsid w:val="60E922D1"/>
    <w:rsid w:val="6102247E"/>
    <w:rsid w:val="6107731E"/>
    <w:rsid w:val="61181721"/>
    <w:rsid w:val="61225F4E"/>
    <w:rsid w:val="61350A53"/>
    <w:rsid w:val="613708F0"/>
    <w:rsid w:val="613743EA"/>
    <w:rsid w:val="61513A46"/>
    <w:rsid w:val="615368A0"/>
    <w:rsid w:val="615564D1"/>
    <w:rsid w:val="61576A9F"/>
    <w:rsid w:val="61723449"/>
    <w:rsid w:val="619B1DC6"/>
    <w:rsid w:val="619C4284"/>
    <w:rsid w:val="61AA2788"/>
    <w:rsid w:val="61B50C8C"/>
    <w:rsid w:val="61B77DC9"/>
    <w:rsid w:val="61BF04EE"/>
    <w:rsid w:val="61C57ECD"/>
    <w:rsid w:val="61C97041"/>
    <w:rsid w:val="61DD19C1"/>
    <w:rsid w:val="61DE0231"/>
    <w:rsid w:val="61E15FB7"/>
    <w:rsid w:val="61E802BE"/>
    <w:rsid w:val="61E8591D"/>
    <w:rsid w:val="61F40F0B"/>
    <w:rsid w:val="61FC63D4"/>
    <w:rsid w:val="620C0B3D"/>
    <w:rsid w:val="620C79B8"/>
    <w:rsid w:val="620D3EB8"/>
    <w:rsid w:val="621808C9"/>
    <w:rsid w:val="621A32EC"/>
    <w:rsid w:val="62347253"/>
    <w:rsid w:val="623D5D91"/>
    <w:rsid w:val="62536143"/>
    <w:rsid w:val="6254576D"/>
    <w:rsid w:val="625F5412"/>
    <w:rsid w:val="62666F5E"/>
    <w:rsid w:val="626D1907"/>
    <w:rsid w:val="628A26C1"/>
    <w:rsid w:val="62C44DD0"/>
    <w:rsid w:val="62C951FF"/>
    <w:rsid w:val="62D16D6C"/>
    <w:rsid w:val="62DB3E53"/>
    <w:rsid w:val="62DB6C01"/>
    <w:rsid w:val="62DF0A07"/>
    <w:rsid w:val="62DF57D7"/>
    <w:rsid w:val="62F03B9A"/>
    <w:rsid w:val="62F6339C"/>
    <w:rsid w:val="630F2630"/>
    <w:rsid w:val="631406C8"/>
    <w:rsid w:val="632174E4"/>
    <w:rsid w:val="632779F9"/>
    <w:rsid w:val="632978AB"/>
    <w:rsid w:val="633376B4"/>
    <w:rsid w:val="633B25A1"/>
    <w:rsid w:val="633C72DA"/>
    <w:rsid w:val="634403EE"/>
    <w:rsid w:val="634417EF"/>
    <w:rsid w:val="634E5B60"/>
    <w:rsid w:val="63501214"/>
    <w:rsid w:val="6353154B"/>
    <w:rsid w:val="636538A0"/>
    <w:rsid w:val="636838B8"/>
    <w:rsid w:val="636B148E"/>
    <w:rsid w:val="637469CD"/>
    <w:rsid w:val="637C57C0"/>
    <w:rsid w:val="637D638F"/>
    <w:rsid w:val="63836735"/>
    <w:rsid w:val="63AA0770"/>
    <w:rsid w:val="63AD561B"/>
    <w:rsid w:val="63BF050E"/>
    <w:rsid w:val="63D37797"/>
    <w:rsid w:val="63DD15F8"/>
    <w:rsid w:val="6403701F"/>
    <w:rsid w:val="64037543"/>
    <w:rsid w:val="64043DDE"/>
    <w:rsid w:val="641959DA"/>
    <w:rsid w:val="642F3B61"/>
    <w:rsid w:val="64391418"/>
    <w:rsid w:val="643C60C9"/>
    <w:rsid w:val="64502C10"/>
    <w:rsid w:val="64AD561B"/>
    <w:rsid w:val="64B1028F"/>
    <w:rsid w:val="64D05E78"/>
    <w:rsid w:val="64D24C07"/>
    <w:rsid w:val="64D27A71"/>
    <w:rsid w:val="64DD3EF7"/>
    <w:rsid w:val="64E849DE"/>
    <w:rsid w:val="64F05F59"/>
    <w:rsid w:val="64F23689"/>
    <w:rsid w:val="651914D2"/>
    <w:rsid w:val="651A3FB6"/>
    <w:rsid w:val="651D3763"/>
    <w:rsid w:val="6531419D"/>
    <w:rsid w:val="6565661B"/>
    <w:rsid w:val="65755CA9"/>
    <w:rsid w:val="65850382"/>
    <w:rsid w:val="659857AD"/>
    <w:rsid w:val="65BA7B50"/>
    <w:rsid w:val="65BE29AF"/>
    <w:rsid w:val="65C6130B"/>
    <w:rsid w:val="65D06DDC"/>
    <w:rsid w:val="65DF5AD0"/>
    <w:rsid w:val="65ED50B1"/>
    <w:rsid w:val="65F37D64"/>
    <w:rsid w:val="65FF5B54"/>
    <w:rsid w:val="66056A6D"/>
    <w:rsid w:val="66167BB2"/>
    <w:rsid w:val="661C1813"/>
    <w:rsid w:val="661D7A18"/>
    <w:rsid w:val="662C5562"/>
    <w:rsid w:val="663C4E2C"/>
    <w:rsid w:val="66414D99"/>
    <w:rsid w:val="66425E27"/>
    <w:rsid w:val="66535B21"/>
    <w:rsid w:val="666A25BD"/>
    <w:rsid w:val="669550C0"/>
    <w:rsid w:val="669B2D81"/>
    <w:rsid w:val="66D636CC"/>
    <w:rsid w:val="66E04AEB"/>
    <w:rsid w:val="66E52073"/>
    <w:rsid w:val="66F81DA2"/>
    <w:rsid w:val="66F95B50"/>
    <w:rsid w:val="66FE592A"/>
    <w:rsid w:val="67016FD6"/>
    <w:rsid w:val="6704083E"/>
    <w:rsid w:val="67041D26"/>
    <w:rsid w:val="67061CE5"/>
    <w:rsid w:val="671B45B9"/>
    <w:rsid w:val="6723497B"/>
    <w:rsid w:val="67237A0F"/>
    <w:rsid w:val="674450E1"/>
    <w:rsid w:val="6748511D"/>
    <w:rsid w:val="67736DCE"/>
    <w:rsid w:val="67755FD0"/>
    <w:rsid w:val="678A7463"/>
    <w:rsid w:val="6794737B"/>
    <w:rsid w:val="67962444"/>
    <w:rsid w:val="67982F45"/>
    <w:rsid w:val="679B1129"/>
    <w:rsid w:val="679F6B96"/>
    <w:rsid w:val="67C32FD9"/>
    <w:rsid w:val="67ED3D3B"/>
    <w:rsid w:val="67EF43E2"/>
    <w:rsid w:val="67F656D4"/>
    <w:rsid w:val="68030A35"/>
    <w:rsid w:val="68061C5E"/>
    <w:rsid w:val="680C30DE"/>
    <w:rsid w:val="68170EBF"/>
    <w:rsid w:val="681C581F"/>
    <w:rsid w:val="68221D22"/>
    <w:rsid w:val="683774B1"/>
    <w:rsid w:val="685B583F"/>
    <w:rsid w:val="686F614A"/>
    <w:rsid w:val="68736ECB"/>
    <w:rsid w:val="687835DF"/>
    <w:rsid w:val="688D315C"/>
    <w:rsid w:val="68932EAC"/>
    <w:rsid w:val="68B84FCD"/>
    <w:rsid w:val="68B96FE5"/>
    <w:rsid w:val="68BB5E0A"/>
    <w:rsid w:val="68C23AE9"/>
    <w:rsid w:val="68C54A7D"/>
    <w:rsid w:val="68C94926"/>
    <w:rsid w:val="68FB32B2"/>
    <w:rsid w:val="690305C1"/>
    <w:rsid w:val="691C7A26"/>
    <w:rsid w:val="692B16DF"/>
    <w:rsid w:val="692F13B6"/>
    <w:rsid w:val="69423E1F"/>
    <w:rsid w:val="694A61EF"/>
    <w:rsid w:val="695349F5"/>
    <w:rsid w:val="695563B5"/>
    <w:rsid w:val="696D7B07"/>
    <w:rsid w:val="69AB0FF1"/>
    <w:rsid w:val="69AC5811"/>
    <w:rsid w:val="69B20D8F"/>
    <w:rsid w:val="69C61FAC"/>
    <w:rsid w:val="69D7435E"/>
    <w:rsid w:val="69E9572F"/>
    <w:rsid w:val="69F30820"/>
    <w:rsid w:val="6A0442BC"/>
    <w:rsid w:val="6A266037"/>
    <w:rsid w:val="6A394BF4"/>
    <w:rsid w:val="6A70432B"/>
    <w:rsid w:val="6A8A787C"/>
    <w:rsid w:val="6A916C7F"/>
    <w:rsid w:val="6A9E3808"/>
    <w:rsid w:val="6AA344ED"/>
    <w:rsid w:val="6AB04778"/>
    <w:rsid w:val="6AB20074"/>
    <w:rsid w:val="6AB970DC"/>
    <w:rsid w:val="6AC36AED"/>
    <w:rsid w:val="6AC51148"/>
    <w:rsid w:val="6ACF6DEF"/>
    <w:rsid w:val="6AD41CF3"/>
    <w:rsid w:val="6ADC5342"/>
    <w:rsid w:val="6AF64881"/>
    <w:rsid w:val="6B1E5B86"/>
    <w:rsid w:val="6B205383"/>
    <w:rsid w:val="6B256606"/>
    <w:rsid w:val="6B356E7E"/>
    <w:rsid w:val="6B3B44CA"/>
    <w:rsid w:val="6B4B5DBE"/>
    <w:rsid w:val="6B5219BF"/>
    <w:rsid w:val="6B5C5C7B"/>
    <w:rsid w:val="6B655563"/>
    <w:rsid w:val="6B757AE8"/>
    <w:rsid w:val="6B891EB3"/>
    <w:rsid w:val="6B8F7155"/>
    <w:rsid w:val="6B9C11CC"/>
    <w:rsid w:val="6BA13B38"/>
    <w:rsid w:val="6BAF0923"/>
    <w:rsid w:val="6BB47A3E"/>
    <w:rsid w:val="6BBF1117"/>
    <w:rsid w:val="6BC409B3"/>
    <w:rsid w:val="6BC46741"/>
    <w:rsid w:val="6BC95F30"/>
    <w:rsid w:val="6BDE0D59"/>
    <w:rsid w:val="6BE47DB7"/>
    <w:rsid w:val="6BF03360"/>
    <w:rsid w:val="6C035316"/>
    <w:rsid w:val="6C103142"/>
    <w:rsid w:val="6C1247B4"/>
    <w:rsid w:val="6C130029"/>
    <w:rsid w:val="6C260AD4"/>
    <w:rsid w:val="6C285D64"/>
    <w:rsid w:val="6C2A57AF"/>
    <w:rsid w:val="6C31127A"/>
    <w:rsid w:val="6C343F66"/>
    <w:rsid w:val="6C453880"/>
    <w:rsid w:val="6C56590D"/>
    <w:rsid w:val="6C5D1C22"/>
    <w:rsid w:val="6C607783"/>
    <w:rsid w:val="6C661D0A"/>
    <w:rsid w:val="6C6658EC"/>
    <w:rsid w:val="6C6E01C1"/>
    <w:rsid w:val="6C847C6A"/>
    <w:rsid w:val="6C870CE6"/>
    <w:rsid w:val="6C87324A"/>
    <w:rsid w:val="6C994680"/>
    <w:rsid w:val="6C9F6852"/>
    <w:rsid w:val="6CA567E1"/>
    <w:rsid w:val="6CB93175"/>
    <w:rsid w:val="6CC835E5"/>
    <w:rsid w:val="6CCB2025"/>
    <w:rsid w:val="6CF05D06"/>
    <w:rsid w:val="6CF74977"/>
    <w:rsid w:val="6D0A6E47"/>
    <w:rsid w:val="6D1B3723"/>
    <w:rsid w:val="6D1F4B32"/>
    <w:rsid w:val="6D382C12"/>
    <w:rsid w:val="6D46042A"/>
    <w:rsid w:val="6D474AE2"/>
    <w:rsid w:val="6D4948D0"/>
    <w:rsid w:val="6D535020"/>
    <w:rsid w:val="6D6D2304"/>
    <w:rsid w:val="6D7525B8"/>
    <w:rsid w:val="6D8048D6"/>
    <w:rsid w:val="6D8336BE"/>
    <w:rsid w:val="6D865418"/>
    <w:rsid w:val="6D891213"/>
    <w:rsid w:val="6D8F2D6B"/>
    <w:rsid w:val="6DC86F62"/>
    <w:rsid w:val="6DE91918"/>
    <w:rsid w:val="6DED188F"/>
    <w:rsid w:val="6DEE3C71"/>
    <w:rsid w:val="6DEE7B0D"/>
    <w:rsid w:val="6DF62862"/>
    <w:rsid w:val="6E021C76"/>
    <w:rsid w:val="6E166FE8"/>
    <w:rsid w:val="6E203AF2"/>
    <w:rsid w:val="6E3115D7"/>
    <w:rsid w:val="6E442095"/>
    <w:rsid w:val="6E4771A1"/>
    <w:rsid w:val="6E4E2749"/>
    <w:rsid w:val="6E4E318D"/>
    <w:rsid w:val="6E4E4C91"/>
    <w:rsid w:val="6E5F75F7"/>
    <w:rsid w:val="6E6B10E2"/>
    <w:rsid w:val="6E7F36C9"/>
    <w:rsid w:val="6E927B52"/>
    <w:rsid w:val="6EB7683B"/>
    <w:rsid w:val="6EBC7A5E"/>
    <w:rsid w:val="6EC763B8"/>
    <w:rsid w:val="6EC87EF2"/>
    <w:rsid w:val="6EE42E02"/>
    <w:rsid w:val="6EE61526"/>
    <w:rsid w:val="6EF74724"/>
    <w:rsid w:val="6EFF31F2"/>
    <w:rsid w:val="6F00180F"/>
    <w:rsid w:val="6F0471AC"/>
    <w:rsid w:val="6F0A5EC1"/>
    <w:rsid w:val="6F214101"/>
    <w:rsid w:val="6F246E5B"/>
    <w:rsid w:val="6F247503"/>
    <w:rsid w:val="6F255735"/>
    <w:rsid w:val="6F3111A4"/>
    <w:rsid w:val="6F374F1B"/>
    <w:rsid w:val="6F4053A0"/>
    <w:rsid w:val="6F45490C"/>
    <w:rsid w:val="6F4E21CD"/>
    <w:rsid w:val="6F5424F1"/>
    <w:rsid w:val="6F636955"/>
    <w:rsid w:val="6F7918F9"/>
    <w:rsid w:val="6F8F5651"/>
    <w:rsid w:val="6F912940"/>
    <w:rsid w:val="6FAD572A"/>
    <w:rsid w:val="6FB14611"/>
    <w:rsid w:val="6FC3593A"/>
    <w:rsid w:val="6FC4380D"/>
    <w:rsid w:val="6FC54BFA"/>
    <w:rsid w:val="6FDC5C4D"/>
    <w:rsid w:val="6FFD7BD4"/>
    <w:rsid w:val="7000553C"/>
    <w:rsid w:val="70065F3D"/>
    <w:rsid w:val="700F0F0A"/>
    <w:rsid w:val="701B45F7"/>
    <w:rsid w:val="703B2142"/>
    <w:rsid w:val="70437DBA"/>
    <w:rsid w:val="70493C10"/>
    <w:rsid w:val="704C7779"/>
    <w:rsid w:val="70542D42"/>
    <w:rsid w:val="705D0281"/>
    <w:rsid w:val="705F10E0"/>
    <w:rsid w:val="707217B4"/>
    <w:rsid w:val="70967F6C"/>
    <w:rsid w:val="70AC3DD9"/>
    <w:rsid w:val="70C42D2B"/>
    <w:rsid w:val="70E6151C"/>
    <w:rsid w:val="70F15CC7"/>
    <w:rsid w:val="70F678E7"/>
    <w:rsid w:val="70FD3614"/>
    <w:rsid w:val="710571D3"/>
    <w:rsid w:val="710A6A51"/>
    <w:rsid w:val="711105B4"/>
    <w:rsid w:val="7125102C"/>
    <w:rsid w:val="712B28D2"/>
    <w:rsid w:val="713418A0"/>
    <w:rsid w:val="71357FFB"/>
    <w:rsid w:val="71387FFD"/>
    <w:rsid w:val="713F02E0"/>
    <w:rsid w:val="714A08C3"/>
    <w:rsid w:val="714A2F93"/>
    <w:rsid w:val="71542540"/>
    <w:rsid w:val="715440AF"/>
    <w:rsid w:val="71610330"/>
    <w:rsid w:val="71632544"/>
    <w:rsid w:val="7164673B"/>
    <w:rsid w:val="716A30C7"/>
    <w:rsid w:val="716F225E"/>
    <w:rsid w:val="71735D56"/>
    <w:rsid w:val="717867C1"/>
    <w:rsid w:val="718101E3"/>
    <w:rsid w:val="71986D80"/>
    <w:rsid w:val="71A2222D"/>
    <w:rsid w:val="71A35B29"/>
    <w:rsid w:val="71CF1988"/>
    <w:rsid w:val="71D77F60"/>
    <w:rsid w:val="71DA1982"/>
    <w:rsid w:val="71ED5879"/>
    <w:rsid w:val="71F757E3"/>
    <w:rsid w:val="72014DC8"/>
    <w:rsid w:val="7203677B"/>
    <w:rsid w:val="720F5D7A"/>
    <w:rsid w:val="7220459A"/>
    <w:rsid w:val="72255D53"/>
    <w:rsid w:val="72314AEA"/>
    <w:rsid w:val="72367553"/>
    <w:rsid w:val="723E3C8C"/>
    <w:rsid w:val="723F5F5C"/>
    <w:rsid w:val="724203AC"/>
    <w:rsid w:val="72431B5D"/>
    <w:rsid w:val="724E7D20"/>
    <w:rsid w:val="72516B7B"/>
    <w:rsid w:val="725B2D46"/>
    <w:rsid w:val="7282412C"/>
    <w:rsid w:val="72875E20"/>
    <w:rsid w:val="72895FDA"/>
    <w:rsid w:val="72922361"/>
    <w:rsid w:val="72955736"/>
    <w:rsid w:val="72BD11E7"/>
    <w:rsid w:val="72BF1DF5"/>
    <w:rsid w:val="72CD65BF"/>
    <w:rsid w:val="72D25B72"/>
    <w:rsid w:val="72D34787"/>
    <w:rsid w:val="72D81248"/>
    <w:rsid w:val="72E15B5B"/>
    <w:rsid w:val="72E61662"/>
    <w:rsid w:val="72F8311D"/>
    <w:rsid w:val="72F97A71"/>
    <w:rsid w:val="7347122C"/>
    <w:rsid w:val="734B2337"/>
    <w:rsid w:val="73673EA7"/>
    <w:rsid w:val="73681D89"/>
    <w:rsid w:val="736B409C"/>
    <w:rsid w:val="736D652A"/>
    <w:rsid w:val="736F3124"/>
    <w:rsid w:val="738340F6"/>
    <w:rsid w:val="7399230A"/>
    <w:rsid w:val="73A80CDF"/>
    <w:rsid w:val="73D30228"/>
    <w:rsid w:val="73D43285"/>
    <w:rsid w:val="73D855B2"/>
    <w:rsid w:val="73DC65DE"/>
    <w:rsid w:val="73DE5C17"/>
    <w:rsid w:val="73F02368"/>
    <w:rsid w:val="740A55EB"/>
    <w:rsid w:val="74235622"/>
    <w:rsid w:val="74281DAE"/>
    <w:rsid w:val="742B0661"/>
    <w:rsid w:val="743107E9"/>
    <w:rsid w:val="74474DFF"/>
    <w:rsid w:val="746F4717"/>
    <w:rsid w:val="74706D38"/>
    <w:rsid w:val="749D040B"/>
    <w:rsid w:val="74D379E1"/>
    <w:rsid w:val="74D40BFB"/>
    <w:rsid w:val="74E72336"/>
    <w:rsid w:val="74E8692F"/>
    <w:rsid w:val="74F10BD0"/>
    <w:rsid w:val="74F6546E"/>
    <w:rsid w:val="74FC6F38"/>
    <w:rsid w:val="750564A1"/>
    <w:rsid w:val="75065D60"/>
    <w:rsid w:val="75165E2E"/>
    <w:rsid w:val="752B5BDB"/>
    <w:rsid w:val="75405B86"/>
    <w:rsid w:val="75545121"/>
    <w:rsid w:val="755A2381"/>
    <w:rsid w:val="757829A8"/>
    <w:rsid w:val="759945FB"/>
    <w:rsid w:val="75A7406D"/>
    <w:rsid w:val="75BC2A20"/>
    <w:rsid w:val="75C94904"/>
    <w:rsid w:val="75D95760"/>
    <w:rsid w:val="75DC4B5F"/>
    <w:rsid w:val="75E43528"/>
    <w:rsid w:val="75E74488"/>
    <w:rsid w:val="7614763C"/>
    <w:rsid w:val="76335A63"/>
    <w:rsid w:val="76465A9B"/>
    <w:rsid w:val="76562BBD"/>
    <w:rsid w:val="765A7FEB"/>
    <w:rsid w:val="765C508F"/>
    <w:rsid w:val="76622CA8"/>
    <w:rsid w:val="76645593"/>
    <w:rsid w:val="767203BE"/>
    <w:rsid w:val="76870B12"/>
    <w:rsid w:val="76911D0C"/>
    <w:rsid w:val="769D585C"/>
    <w:rsid w:val="76A37316"/>
    <w:rsid w:val="76A41AA3"/>
    <w:rsid w:val="76AF584A"/>
    <w:rsid w:val="76B03D67"/>
    <w:rsid w:val="76C35378"/>
    <w:rsid w:val="76DE5F20"/>
    <w:rsid w:val="76E77489"/>
    <w:rsid w:val="76F6593E"/>
    <w:rsid w:val="76F90786"/>
    <w:rsid w:val="770447D2"/>
    <w:rsid w:val="772C3D72"/>
    <w:rsid w:val="77352372"/>
    <w:rsid w:val="774F1107"/>
    <w:rsid w:val="7754302C"/>
    <w:rsid w:val="77564E18"/>
    <w:rsid w:val="775D4DCE"/>
    <w:rsid w:val="776F3026"/>
    <w:rsid w:val="779732C3"/>
    <w:rsid w:val="77D73344"/>
    <w:rsid w:val="77DA4A15"/>
    <w:rsid w:val="77DF044B"/>
    <w:rsid w:val="77E1556C"/>
    <w:rsid w:val="77E23CA3"/>
    <w:rsid w:val="77E34AEE"/>
    <w:rsid w:val="77F51A1C"/>
    <w:rsid w:val="77F95B2C"/>
    <w:rsid w:val="780B74CF"/>
    <w:rsid w:val="780C503E"/>
    <w:rsid w:val="78166637"/>
    <w:rsid w:val="78236912"/>
    <w:rsid w:val="78574D7A"/>
    <w:rsid w:val="7869409A"/>
    <w:rsid w:val="786C6800"/>
    <w:rsid w:val="786C6884"/>
    <w:rsid w:val="787D3C5C"/>
    <w:rsid w:val="787F6241"/>
    <w:rsid w:val="78990808"/>
    <w:rsid w:val="78B04132"/>
    <w:rsid w:val="78BF09CD"/>
    <w:rsid w:val="78D04C4D"/>
    <w:rsid w:val="78D24A99"/>
    <w:rsid w:val="78E9478A"/>
    <w:rsid w:val="78EF504E"/>
    <w:rsid w:val="78F50E62"/>
    <w:rsid w:val="78FC2232"/>
    <w:rsid w:val="79045D97"/>
    <w:rsid w:val="79143F0B"/>
    <w:rsid w:val="791A178E"/>
    <w:rsid w:val="7921442D"/>
    <w:rsid w:val="792C1132"/>
    <w:rsid w:val="794F50F3"/>
    <w:rsid w:val="795913EC"/>
    <w:rsid w:val="795D176A"/>
    <w:rsid w:val="798D6CC0"/>
    <w:rsid w:val="798F2679"/>
    <w:rsid w:val="799C4ED6"/>
    <w:rsid w:val="79A557F7"/>
    <w:rsid w:val="79B6506A"/>
    <w:rsid w:val="79DA10A5"/>
    <w:rsid w:val="79DA7284"/>
    <w:rsid w:val="79DF1934"/>
    <w:rsid w:val="79E01A5A"/>
    <w:rsid w:val="79F71BFD"/>
    <w:rsid w:val="79FA3CB3"/>
    <w:rsid w:val="7A0B1110"/>
    <w:rsid w:val="7A0F166F"/>
    <w:rsid w:val="7A225AAA"/>
    <w:rsid w:val="7A304099"/>
    <w:rsid w:val="7A434F46"/>
    <w:rsid w:val="7A4E3666"/>
    <w:rsid w:val="7A6A0050"/>
    <w:rsid w:val="7A6B7A82"/>
    <w:rsid w:val="7A753DB2"/>
    <w:rsid w:val="7A9674E6"/>
    <w:rsid w:val="7A9A7348"/>
    <w:rsid w:val="7AAB708D"/>
    <w:rsid w:val="7AAB760C"/>
    <w:rsid w:val="7ADB291B"/>
    <w:rsid w:val="7ADF62E2"/>
    <w:rsid w:val="7AE25B3C"/>
    <w:rsid w:val="7AF33F85"/>
    <w:rsid w:val="7AF71166"/>
    <w:rsid w:val="7AFD1987"/>
    <w:rsid w:val="7B096117"/>
    <w:rsid w:val="7B1C66A9"/>
    <w:rsid w:val="7B230245"/>
    <w:rsid w:val="7B243668"/>
    <w:rsid w:val="7B277923"/>
    <w:rsid w:val="7B494AB3"/>
    <w:rsid w:val="7B932365"/>
    <w:rsid w:val="7B973403"/>
    <w:rsid w:val="7B9C4E4A"/>
    <w:rsid w:val="7BAF5627"/>
    <w:rsid w:val="7BCB1EBC"/>
    <w:rsid w:val="7BD217F1"/>
    <w:rsid w:val="7C1A7D1F"/>
    <w:rsid w:val="7C214B59"/>
    <w:rsid w:val="7C222ED7"/>
    <w:rsid w:val="7C2C790F"/>
    <w:rsid w:val="7C52564D"/>
    <w:rsid w:val="7C882ED4"/>
    <w:rsid w:val="7C8D767B"/>
    <w:rsid w:val="7CAB16E6"/>
    <w:rsid w:val="7CB337D4"/>
    <w:rsid w:val="7CB715B2"/>
    <w:rsid w:val="7CC723E6"/>
    <w:rsid w:val="7CE0785C"/>
    <w:rsid w:val="7CF2001E"/>
    <w:rsid w:val="7CF60CE9"/>
    <w:rsid w:val="7D1B2DE8"/>
    <w:rsid w:val="7D2A3287"/>
    <w:rsid w:val="7D302372"/>
    <w:rsid w:val="7D320CF0"/>
    <w:rsid w:val="7D327949"/>
    <w:rsid w:val="7D341013"/>
    <w:rsid w:val="7D3F2E0D"/>
    <w:rsid w:val="7D4776B6"/>
    <w:rsid w:val="7D862666"/>
    <w:rsid w:val="7D9B30A2"/>
    <w:rsid w:val="7DB12096"/>
    <w:rsid w:val="7DBC3558"/>
    <w:rsid w:val="7DC2271E"/>
    <w:rsid w:val="7DD50409"/>
    <w:rsid w:val="7DDA3DC5"/>
    <w:rsid w:val="7DF13376"/>
    <w:rsid w:val="7DF2552E"/>
    <w:rsid w:val="7DFD4315"/>
    <w:rsid w:val="7E035560"/>
    <w:rsid w:val="7E082548"/>
    <w:rsid w:val="7E282B4B"/>
    <w:rsid w:val="7E3C59EC"/>
    <w:rsid w:val="7E3F18EF"/>
    <w:rsid w:val="7E580D8B"/>
    <w:rsid w:val="7E5E2C5F"/>
    <w:rsid w:val="7E6F51DA"/>
    <w:rsid w:val="7E7052EE"/>
    <w:rsid w:val="7E780B22"/>
    <w:rsid w:val="7E7D667E"/>
    <w:rsid w:val="7E951C6A"/>
    <w:rsid w:val="7EAD1F71"/>
    <w:rsid w:val="7EB8267D"/>
    <w:rsid w:val="7ED54355"/>
    <w:rsid w:val="7EEA2CAD"/>
    <w:rsid w:val="7EF12CAB"/>
    <w:rsid w:val="7EF50554"/>
    <w:rsid w:val="7F204C66"/>
    <w:rsid w:val="7F2061D5"/>
    <w:rsid w:val="7F3963D1"/>
    <w:rsid w:val="7F3A05C9"/>
    <w:rsid w:val="7F4A1B42"/>
    <w:rsid w:val="7F4A3326"/>
    <w:rsid w:val="7F4C20C5"/>
    <w:rsid w:val="7F581AAE"/>
    <w:rsid w:val="7F674E25"/>
    <w:rsid w:val="7F734432"/>
    <w:rsid w:val="7F7620E4"/>
    <w:rsid w:val="7F887E42"/>
    <w:rsid w:val="7F962C8E"/>
    <w:rsid w:val="7FB60502"/>
    <w:rsid w:val="7FC22F20"/>
    <w:rsid w:val="7FC76394"/>
    <w:rsid w:val="7FEC65D8"/>
    <w:rsid w:val="FB2F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57"/>
    <w:autoRedefine/>
    <w:qFormat/>
    <w:uiPriority w:val="9"/>
    <w:pPr>
      <w:keepNext/>
      <w:keepLines/>
      <w:outlineLvl w:val="0"/>
    </w:pPr>
    <w:rPr>
      <w:b/>
      <w:bCs/>
      <w:kern w:val="44"/>
      <w:sz w:val="32"/>
      <w:szCs w:val="44"/>
    </w:rPr>
  </w:style>
  <w:style w:type="paragraph" w:styleId="3">
    <w:name w:val="heading 2"/>
    <w:basedOn w:val="1"/>
    <w:next w:val="1"/>
    <w:autoRedefine/>
    <w:qFormat/>
    <w:uiPriority w:val="9"/>
    <w:pPr>
      <w:keepNext/>
      <w:keepLines/>
      <w:spacing w:line="416" w:lineRule="auto"/>
      <w:outlineLvl w:val="1"/>
    </w:pPr>
    <w:rPr>
      <w:rFonts w:ascii="Cambria" w:hAnsi="Cambria"/>
      <w:b/>
      <w:bCs/>
      <w:kern w:val="0"/>
      <w:sz w:val="28"/>
      <w:szCs w:val="32"/>
    </w:rPr>
  </w:style>
  <w:style w:type="paragraph" w:styleId="4">
    <w:name w:val="heading 3"/>
    <w:basedOn w:val="1"/>
    <w:next w:val="1"/>
    <w:autoRedefine/>
    <w:unhideWhenUsed/>
    <w:qFormat/>
    <w:uiPriority w:val="9"/>
    <w:pPr>
      <w:keepNext/>
      <w:keepLines/>
      <w:spacing w:before="260" w:after="260" w:line="416" w:lineRule="auto"/>
      <w:outlineLvl w:val="2"/>
    </w:pPr>
    <w:rPr>
      <w:b/>
      <w:bCs/>
      <w:kern w:val="0"/>
      <w:sz w:val="32"/>
      <w:szCs w:val="32"/>
    </w:rPr>
  </w:style>
  <w:style w:type="paragraph" w:styleId="5">
    <w:name w:val="heading 4"/>
    <w:basedOn w:val="1"/>
    <w:next w:val="1"/>
    <w:autoRedefine/>
    <w:unhideWhenUsed/>
    <w:qFormat/>
    <w:uiPriority w:val="0"/>
    <w:pPr>
      <w:keepNext/>
      <w:keepLines/>
      <w:numPr>
        <w:ilvl w:val="3"/>
        <w:numId w:val="1"/>
      </w:numPr>
      <w:ind w:firstLine="0" w:firstLineChars="0"/>
      <w:outlineLvl w:val="3"/>
    </w:pPr>
    <w:rPr>
      <w:b/>
    </w:rPr>
  </w:style>
  <w:style w:type="character" w:default="1" w:styleId="27">
    <w:name w:val="Default Paragraph Font"/>
    <w:autoRedefine/>
    <w:semiHidden/>
    <w:qFormat/>
    <w:uiPriority w:val="0"/>
  </w:style>
  <w:style w:type="table" w:default="1" w:styleId="2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caption"/>
    <w:basedOn w:val="1"/>
    <w:next w:val="1"/>
    <w:autoRedefine/>
    <w:unhideWhenUsed/>
    <w:qFormat/>
    <w:uiPriority w:val="35"/>
    <w:pPr>
      <w:spacing w:before="152" w:after="160"/>
    </w:pPr>
    <w:rPr>
      <w:rFonts w:ascii="Arial" w:hAnsi="Arial" w:eastAsia="黑体" w:cs="Arial"/>
      <w:sz w:val="22"/>
    </w:rPr>
  </w:style>
  <w:style w:type="paragraph" w:styleId="8">
    <w:name w:val="annotation text"/>
    <w:basedOn w:val="1"/>
    <w:autoRedefine/>
    <w:qFormat/>
    <w:uiPriority w:val="0"/>
    <w:pPr>
      <w:jc w:val="left"/>
    </w:pPr>
  </w:style>
  <w:style w:type="paragraph" w:styleId="9">
    <w:name w:val="Body Text"/>
    <w:basedOn w:val="1"/>
    <w:autoRedefine/>
    <w:unhideWhenUsed/>
    <w:qFormat/>
    <w:uiPriority w:val="0"/>
  </w:style>
  <w:style w:type="paragraph" w:styleId="10">
    <w:name w:val="Body Text Indent"/>
    <w:basedOn w:val="1"/>
    <w:next w:val="1"/>
    <w:autoRedefine/>
    <w:qFormat/>
    <w:uiPriority w:val="0"/>
    <w:pPr>
      <w:ind w:left="2831" w:leftChars="586" w:hanging="1600" w:hangingChars="500"/>
      <w:jc w:val="center"/>
    </w:pPr>
    <w:rPr>
      <w:kern w:val="0"/>
      <w:sz w:val="32"/>
      <w:szCs w:val="24"/>
    </w:rPr>
  </w:style>
  <w:style w:type="paragraph" w:styleId="11">
    <w:name w:val="toc 3"/>
    <w:basedOn w:val="1"/>
    <w:next w:val="1"/>
    <w:autoRedefine/>
    <w:qFormat/>
    <w:uiPriority w:val="0"/>
    <w:pPr>
      <w:ind w:left="840" w:leftChars="400"/>
    </w:pPr>
  </w:style>
  <w:style w:type="paragraph" w:styleId="12">
    <w:name w:val="Plain Text"/>
    <w:basedOn w:val="1"/>
    <w:autoRedefine/>
    <w:qFormat/>
    <w:uiPriority w:val="0"/>
    <w:rPr>
      <w:rFonts w:ascii="宋体"/>
      <w:szCs w:val="20"/>
    </w:rPr>
  </w:style>
  <w:style w:type="paragraph" w:styleId="13">
    <w:name w:val="List Bullet 5"/>
    <w:basedOn w:val="1"/>
    <w:autoRedefine/>
    <w:qFormat/>
    <w:uiPriority w:val="0"/>
    <w:pPr>
      <w:numPr>
        <w:ilvl w:val="0"/>
        <w:numId w:val="2"/>
      </w:numPr>
    </w:pPr>
  </w:style>
  <w:style w:type="paragraph" w:styleId="14">
    <w:name w:val="Body Text Indent 2"/>
    <w:basedOn w:val="1"/>
    <w:autoRedefine/>
    <w:qFormat/>
    <w:uiPriority w:val="0"/>
    <w:pPr>
      <w:tabs>
        <w:tab w:val="left" w:pos="3473"/>
      </w:tabs>
      <w:ind w:firstLine="560" w:firstLineChars="200"/>
    </w:pPr>
    <w:rPr>
      <w:rFonts w:ascii="宋体" w:hAnsi="宋体"/>
      <w:sz w:val="28"/>
    </w:rPr>
  </w:style>
  <w:style w:type="paragraph" w:styleId="15">
    <w:name w:val="footer"/>
    <w:basedOn w:val="1"/>
    <w:autoRedefine/>
    <w:unhideWhenUsed/>
    <w:qFormat/>
    <w:uiPriority w:val="99"/>
    <w:pPr>
      <w:tabs>
        <w:tab w:val="center" w:pos="4153"/>
        <w:tab w:val="right" w:pos="8306"/>
      </w:tabs>
      <w:snapToGrid w:val="0"/>
      <w:jc w:val="left"/>
    </w:pPr>
    <w:rPr>
      <w:kern w:val="0"/>
      <w:sz w:val="18"/>
      <w:szCs w:val="18"/>
    </w:rPr>
  </w:style>
  <w:style w:type="paragraph" w:styleId="16">
    <w:name w:val="header"/>
    <w:basedOn w:val="1"/>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7">
    <w:name w:val="toc 1"/>
    <w:basedOn w:val="1"/>
    <w:next w:val="1"/>
    <w:autoRedefine/>
    <w:unhideWhenUsed/>
    <w:qFormat/>
    <w:uiPriority w:val="39"/>
    <w:pPr>
      <w:tabs>
        <w:tab w:val="right" w:leader="dot" w:pos="8296"/>
      </w:tabs>
      <w:spacing w:line="360" w:lineRule="auto"/>
      <w:jc w:val="center"/>
    </w:pPr>
    <w:rPr>
      <w:sz w:val="32"/>
      <w:szCs w:val="32"/>
    </w:rPr>
  </w:style>
  <w:style w:type="paragraph" w:styleId="18">
    <w:name w:val="Subtitle"/>
    <w:basedOn w:val="1"/>
    <w:autoRedefine/>
    <w:qFormat/>
    <w:uiPriority w:val="0"/>
    <w:pPr>
      <w:widowControl/>
      <w:adjustRightInd w:val="0"/>
      <w:snapToGrid w:val="0"/>
      <w:spacing w:line="360" w:lineRule="auto"/>
      <w:jc w:val="center"/>
    </w:pPr>
    <w:rPr>
      <w:b/>
      <w:bCs/>
      <w:kern w:val="28"/>
      <w:sz w:val="24"/>
      <w:szCs w:val="24"/>
    </w:rPr>
  </w:style>
  <w:style w:type="paragraph" w:styleId="19">
    <w:name w:val="Body Text Indent 3"/>
    <w:basedOn w:val="1"/>
    <w:autoRedefine/>
    <w:qFormat/>
    <w:uiPriority w:val="0"/>
    <w:pPr>
      <w:tabs>
        <w:tab w:val="left" w:pos="3138"/>
      </w:tabs>
      <w:spacing w:line="360" w:lineRule="auto"/>
      <w:ind w:left="240"/>
    </w:pPr>
    <w:rPr>
      <w:sz w:val="24"/>
    </w:rPr>
  </w:style>
  <w:style w:type="paragraph" w:styleId="20">
    <w:name w:val="toc 2"/>
    <w:basedOn w:val="1"/>
    <w:next w:val="1"/>
    <w:autoRedefine/>
    <w:qFormat/>
    <w:uiPriority w:val="0"/>
    <w:pPr>
      <w:ind w:left="420" w:leftChars="200"/>
    </w:pPr>
  </w:style>
  <w:style w:type="paragraph" w:styleId="21">
    <w:name w:val="Body Text 2"/>
    <w:basedOn w:val="1"/>
    <w:autoRedefine/>
    <w:qFormat/>
    <w:uiPriority w:val="0"/>
    <w:pPr>
      <w:jc w:val="center"/>
    </w:pPr>
    <w:rPr>
      <w:sz w:val="28"/>
      <w:szCs w:val="20"/>
    </w:rPr>
  </w:style>
  <w:style w:type="paragraph" w:styleId="22">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23">
    <w:name w:val="Body Text First Indent"/>
    <w:basedOn w:val="9"/>
    <w:autoRedefine/>
    <w:unhideWhenUsed/>
    <w:qFormat/>
    <w:uiPriority w:val="0"/>
    <w:pPr>
      <w:adjustRightInd w:val="0"/>
      <w:snapToGrid w:val="0"/>
      <w:spacing w:line="360" w:lineRule="auto"/>
      <w:ind w:firstLine="200" w:firstLineChars="200"/>
    </w:pPr>
    <w:rPr>
      <w:rFonts w:ascii="Times New Roman" w:hAnsi="Times New Roman"/>
      <w:sz w:val="24"/>
    </w:rPr>
  </w:style>
  <w:style w:type="paragraph" w:styleId="24">
    <w:name w:val="Body Text First Indent 2"/>
    <w:basedOn w:val="10"/>
    <w:next w:val="14"/>
    <w:autoRedefine/>
    <w:qFormat/>
    <w:uiPriority w:val="99"/>
    <w:pPr>
      <w:adjustRightInd w:val="0"/>
      <w:snapToGrid w:val="0"/>
      <w:spacing w:line="312" w:lineRule="auto"/>
      <w:ind w:firstLine="420" w:firstLineChars="200"/>
    </w:pPr>
    <w:rPr>
      <w:rFonts w:ascii="仿宋_GB2312" w:eastAsia="仿宋_GB2312"/>
      <w:sz w:val="28"/>
    </w:rPr>
  </w:style>
  <w:style w:type="table" w:styleId="26">
    <w:name w:val="Table Grid"/>
    <w:basedOn w:val="25"/>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Strong"/>
    <w:basedOn w:val="27"/>
    <w:autoRedefine/>
    <w:qFormat/>
    <w:uiPriority w:val="0"/>
    <w:rPr>
      <w:b/>
      <w:bCs/>
    </w:rPr>
  </w:style>
  <w:style w:type="character" w:styleId="29">
    <w:name w:val="page number"/>
    <w:basedOn w:val="27"/>
    <w:autoRedefine/>
    <w:qFormat/>
    <w:uiPriority w:val="0"/>
  </w:style>
  <w:style w:type="character" w:styleId="30">
    <w:name w:val="FollowedHyperlink"/>
    <w:basedOn w:val="27"/>
    <w:autoRedefine/>
    <w:qFormat/>
    <w:uiPriority w:val="0"/>
    <w:rPr>
      <w:color w:val="0084FF"/>
      <w:u w:val="none"/>
    </w:rPr>
  </w:style>
  <w:style w:type="character" w:styleId="31">
    <w:name w:val="Emphasis"/>
    <w:basedOn w:val="27"/>
    <w:autoRedefine/>
    <w:qFormat/>
    <w:uiPriority w:val="0"/>
  </w:style>
  <w:style w:type="character" w:styleId="32">
    <w:name w:val="Hyperlink"/>
    <w:basedOn w:val="27"/>
    <w:autoRedefine/>
    <w:qFormat/>
    <w:uiPriority w:val="0"/>
    <w:rPr>
      <w:rFonts w:ascii="???" w:hAnsi="???" w:cs="Times New Roman"/>
      <w:color w:val="000000"/>
      <w:sz w:val="18"/>
      <w:szCs w:val="18"/>
      <w:u w:val="none"/>
    </w:rPr>
  </w:style>
  <w:style w:type="character" w:styleId="33">
    <w:name w:val="HTML Code"/>
    <w:basedOn w:val="27"/>
    <w:autoRedefine/>
    <w:qFormat/>
    <w:uiPriority w:val="0"/>
    <w:rPr>
      <w:rFonts w:hint="default" w:ascii="tic" w:hAnsi="tic" w:eastAsia="tic" w:cs="tic"/>
      <w:sz w:val="21"/>
      <w:szCs w:val="21"/>
    </w:rPr>
  </w:style>
  <w:style w:type="character" w:styleId="34">
    <w:name w:val="annotation reference"/>
    <w:basedOn w:val="27"/>
    <w:autoRedefine/>
    <w:qFormat/>
    <w:uiPriority w:val="0"/>
    <w:rPr>
      <w:sz w:val="21"/>
      <w:szCs w:val="21"/>
    </w:rPr>
  </w:style>
  <w:style w:type="character" w:styleId="35">
    <w:name w:val="HTML Keyboard"/>
    <w:basedOn w:val="27"/>
    <w:autoRedefine/>
    <w:qFormat/>
    <w:uiPriority w:val="0"/>
    <w:rPr>
      <w:rFonts w:hint="default" w:ascii="monospace" w:hAnsi="monospace" w:eastAsia="monospace" w:cs="monospace"/>
      <w:sz w:val="21"/>
      <w:szCs w:val="21"/>
    </w:rPr>
  </w:style>
  <w:style w:type="character" w:styleId="36">
    <w:name w:val="HTML Sample"/>
    <w:basedOn w:val="27"/>
    <w:autoRedefine/>
    <w:qFormat/>
    <w:uiPriority w:val="0"/>
    <w:rPr>
      <w:rFonts w:ascii="monospace" w:hAnsi="monospace" w:eastAsia="monospace" w:cs="monospace"/>
      <w:sz w:val="21"/>
      <w:szCs w:val="21"/>
    </w:rPr>
  </w:style>
  <w:style w:type="paragraph" w:customStyle="1" w:styleId="37">
    <w:name w:val="正文文字（首行缩进2字）"/>
    <w:autoRedefine/>
    <w:qFormat/>
    <w:uiPriority w:val="0"/>
    <w:pPr>
      <w:widowControl w:val="0"/>
      <w:adjustRightInd w:val="0"/>
      <w:spacing w:line="360" w:lineRule="auto"/>
      <w:ind w:firstLine="200" w:firstLineChars="200"/>
      <w:textAlignment w:val="baseline"/>
    </w:pPr>
    <w:rPr>
      <w:rFonts w:ascii="Arial" w:hAnsi="Arial" w:eastAsia="宋体" w:cs="Times New Roman"/>
      <w:position w:val="-30"/>
      <w:sz w:val="24"/>
      <w:lang w:val="en-US" w:eastAsia="zh-CN" w:bidi="ar-SA"/>
    </w:rPr>
  </w:style>
  <w:style w:type="paragraph" w:customStyle="1" w:styleId="38">
    <w:name w:val="样式 样式 样式 四号 左侧:  1.53 厘米 + 首行缩进:  2 字符 + 居中 左侧:  2 字符 首行缩进:  2..."/>
    <w:basedOn w:val="39"/>
    <w:next w:val="1"/>
    <w:autoRedefine/>
    <w:qFormat/>
    <w:uiPriority w:val="0"/>
    <w:pPr>
      <w:ind w:firstLine="0" w:firstLineChars="0"/>
      <w:jc w:val="center"/>
    </w:pPr>
  </w:style>
  <w:style w:type="paragraph" w:customStyle="1" w:styleId="39">
    <w:name w:val="样式 样式 四号 左侧:  1.53 厘米 + 首行缩进:  2 字符"/>
    <w:basedOn w:val="40"/>
    <w:autoRedefine/>
    <w:qFormat/>
    <w:uiPriority w:val="0"/>
    <w:pPr>
      <w:ind w:left="200" w:leftChars="200"/>
    </w:pPr>
    <w:rPr>
      <w:szCs w:val="20"/>
    </w:rPr>
  </w:style>
  <w:style w:type="paragraph" w:customStyle="1" w:styleId="40">
    <w:name w:val="样式 四号 左侧:  1.53 厘米"/>
    <w:basedOn w:val="1"/>
    <w:autoRedefine/>
    <w:qFormat/>
    <w:uiPriority w:val="0"/>
    <w:pPr>
      <w:adjustRightInd w:val="0"/>
    </w:pPr>
    <w:rPr>
      <w:w w:val="90"/>
      <w:sz w:val="28"/>
      <w:szCs w:val="28"/>
    </w:rPr>
  </w:style>
  <w:style w:type="paragraph" w:customStyle="1" w:styleId="41">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rPr>
  </w:style>
  <w:style w:type="paragraph" w:customStyle="1" w:styleId="42">
    <w:name w:val="表格"/>
    <w:basedOn w:val="1"/>
    <w:next w:val="1"/>
    <w:autoRedefine/>
    <w:qFormat/>
    <w:uiPriority w:val="0"/>
    <w:pPr>
      <w:pBdr>
        <w:top w:val="none" w:color="auto" w:sz="0" w:space="1"/>
        <w:left w:val="none" w:color="auto" w:sz="0" w:space="4"/>
        <w:bottom w:val="none" w:color="auto" w:sz="0" w:space="1"/>
        <w:right w:val="none" w:color="auto" w:sz="0" w:space="4"/>
      </w:pBdr>
      <w:ind w:firstLine="0" w:firstLineChars="0"/>
      <w:jc w:val="center"/>
    </w:pPr>
  </w:style>
  <w:style w:type="paragraph" w:customStyle="1" w:styleId="43">
    <w:name w:val="样式 标题 3 + 首行缩进:  2 字符"/>
    <w:basedOn w:val="4"/>
    <w:autoRedefine/>
    <w:qFormat/>
    <w:uiPriority w:val="0"/>
    <w:pPr>
      <w:keepNext w:val="0"/>
      <w:keepLines w:val="0"/>
      <w:numPr>
        <w:ilvl w:val="0"/>
        <w:numId w:val="0"/>
      </w:numPr>
      <w:adjustRightInd/>
      <w:spacing w:before="100" w:beforeAutospacing="1" w:afterAutospacing="1" w:line="480" w:lineRule="exact"/>
      <w:textAlignment w:val="auto"/>
    </w:pPr>
    <w:rPr>
      <w:rFonts w:hint="eastAsia" w:ascii="宋体" w:hAnsi="宋体" w:eastAsia="宋体" w:cs="宋体"/>
      <w:kern w:val="0"/>
      <w:sz w:val="28"/>
      <w:szCs w:val="28"/>
      <w:lang w:val="en-US" w:eastAsia="zh-CN" w:bidi="ar-DZ"/>
    </w:rPr>
  </w:style>
  <w:style w:type="paragraph" w:customStyle="1" w:styleId="44">
    <w:name w:val="WPSOffice手动目录 2"/>
    <w:autoRedefine/>
    <w:qFormat/>
    <w:uiPriority w:val="0"/>
    <w:pPr>
      <w:ind w:leftChars="200"/>
    </w:pPr>
    <w:rPr>
      <w:rFonts w:ascii="Calibri" w:hAnsi="Calibri" w:eastAsia="宋体" w:cs="Times New Roman"/>
      <w:sz w:val="20"/>
      <w:szCs w:val="20"/>
    </w:rPr>
  </w:style>
  <w:style w:type="paragraph" w:customStyle="1" w:styleId="45">
    <w:name w:val="WPSOffice手动目录 1"/>
    <w:autoRedefine/>
    <w:qFormat/>
    <w:uiPriority w:val="0"/>
    <w:pPr>
      <w:ind w:leftChars="0"/>
    </w:pPr>
    <w:rPr>
      <w:rFonts w:ascii="Calibri" w:hAnsi="Calibri" w:eastAsia="宋体" w:cs="Times New Roman"/>
      <w:sz w:val="20"/>
      <w:szCs w:val="20"/>
    </w:rPr>
  </w:style>
  <w:style w:type="paragraph" w:customStyle="1" w:styleId="46">
    <w:name w:val="表格文字"/>
    <w:basedOn w:val="23"/>
    <w:autoRedefine/>
    <w:qFormat/>
    <w:uiPriority w:val="0"/>
    <w:pPr>
      <w:widowControl w:val="0"/>
      <w:autoSpaceDE w:val="0"/>
      <w:autoSpaceDN w:val="0"/>
      <w:adjustRightInd w:val="0"/>
      <w:snapToGrid w:val="0"/>
      <w:spacing w:line="240" w:lineRule="atLeast"/>
      <w:jc w:val="center"/>
      <w:textAlignment w:val="baseline"/>
      <w:outlineLvl w:val="5"/>
    </w:pPr>
    <w:rPr>
      <w:rFonts w:ascii="宋体"/>
      <w:color w:val="000000"/>
      <w:sz w:val="21"/>
      <w:szCs w:val="22"/>
      <w:lang w:val="en-US" w:eastAsia="zh-CN" w:bidi="ar-SA"/>
    </w:rPr>
  </w:style>
  <w:style w:type="paragraph" w:customStyle="1" w:styleId="47">
    <w:name w:val="表文字"/>
    <w:basedOn w:val="1"/>
    <w:autoRedefine/>
    <w:qFormat/>
    <w:uiPriority w:val="0"/>
    <w:pPr>
      <w:overflowPunct w:val="0"/>
      <w:autoSpaceDE w:val="0"/>
      <w:autoSpaceDN w:val="0"/>
      <w:adjustRightInd w:val="0"/>
      <w:snapToGrid w:val="0"/>
      <w:spacing w:line="240" w:lineRule="atLeast"/>
      <w:jc w:val="center"/>
    </w:pPr>
    <w:rPr>
      <w:rFonts w:ascii="宋体" w:hAnsi="宋体"/>
      <w:kern w:val="0"/>
      <w:sz w:val="24"/>
      <w:szCs w:val="24"/>
    </w:rPr>
  </w:style>
  <w:style w:type="paragraph" w:customStyle="1" w:styleId="48">
    <w:name w:val="三级"/>
    <w:basedOn w:val="1"/>
    <w:autoRedefine/>
    <w:qFormat/>
    <w:uiPriority w:val="0"/>
    <w:pPr>
      <w:adjustRightInd w:val="0"/>
      <w:snapToGrid w:val="0"/>
      <w:spacing w:line="360" w:lineRule="auto"/>
      <w:jc w:val="left"/>
      <w:outlineLvl w:val="2"/>
    </w:pPr>
    <w:rPr>
      <w:b/>
      <w:sz w:val="24"/>
      <w:szCs w:val="22"/>
    </w:rPr>
  </w:style>
  <w:style w:type="paragraph" w:customStyle="1" w:styleId="49">
    <w:name w:val="表格内容5号"/>
    <w:autoRedefine/>
    <w:qFormat/>
    <w:uiPriority w:val="0"/>
    <w:pPr>
      <w:widowControl w:val="0"/>
      <w:snapToGrid w:val="0"/>
      <w:spacing w:line="240" w:lineRule="atLeast"/>
      <w:jc w:val="center"/>
    </w:pPr>
    <w:rPr>
      <w:rFonts w:ascii="Times New Roman" w:hAnsi="Times New Roman" w:eastAsia="宋体" w:cs="Times New Roman"/>
      <w:kern w:val="2"/>
      <w:sz w:val="21"/>
      <w:szCs w:val="24"/>
      <w:lang w:val="en-US" w:eastAsia="zh-CN" w:bidi="ar-SA"/>
    </w:rPr>
  </w:style>
  <w:style w:type="paragraph" w:customStyle="1" w:styleId="50">
    <w:name w:val="p0"/>
    <w:basedOn w:val="1"/>
    <w:autoRedefine/>
    <w:qFormat/>
    <w:uiPriority w:val="0"/>
    <w:pPr>
      <w:widowControl/>
    </w:pPr>
    <w:rPr>
      <w:rFonts w:ascii="Calibri" w:hAnsi="Calibri" w:cs="宋体"/>
      <w:kern w:val="0"/>
      <w:szCs w:val="21"/>
    </w:rPr>
  </w:style>
  <w:style w:type="character" w:customStyle="1" w:styleId="51">
    <w:name w:val="font61"/>
    <w:basedOn w:val="27"/>
    <w:autoRedefine/>
    <w:qFormat/>
    <w:uiPriority w:val="0"/>
    <w:rPr>
      <w:rFonts w:hint="default" w:ascii="Times New Roman" w:hAnsi="Times New Roman" w:cs="Times New Roman"/>
      <w:color w:val="000000"/>
      <w:sz w:val="20"/>
      <w:szCs w:val="20"/>
      <w:u w:val="none"/>
    </w:rPr>
  </w:style>
  <w:style w:type="character" w:customStyle="1" w:styleId="52">
    <w:name w:val="font51"/>
    <w:basedOn w:val="27"/>
    <w:autoRedefine/>
    <w:qFormat/>
    <w:uiPriority w:val="0"/>
    <w:rPr>
      <w:rFonts w:hint="default" w:ascii="等线" w:hAnsi="等线" w:eastAsia="等线" w:cs="等线"/>
      <w:color w:val="000000"/>
      <w:sz w:val="20"/>
      <w:szCs w:val="20"/>
      <w:u w:val="none"/>
      <w:vertAlign w:val="superscript"/>
    </w:rPr>
  </w:style>
  <w:style w:type="character" w:customStyle="1" w:styleId="53">
    <w:name w:val="font71"/>
    <w:basedOn w:val="27"/>
    <w:autoRedefine/>
    <w:qFormat/>
    <w:uiPriority w:val="0"/>
    <w:rPr>
      <w:rFonts w:hint="default" w:ascii="等线" w:hAnsi="等线" w:eastAsia="等线" w:cs="等线"/>
      <w:color w:val="000000"/>
      <w:sz w:val="20"/>
      <w:szCs w:val="20"/>
      <w:u w:val="none"/>
    </w:rPr>
  </w:style>
  <w:style w:type="character" w:customStyle="1" w:styleId="54">
    <w:name w:val="font11"/>
    <w:basedOn w:val="27"/>
    <w:autoRedefine/>
    <w:qFormat/>
    <w:uiPriority w:val="0"/>
    <w:rPr>
      <w:rFonts w:hint="eastAsia" w:ascii="宋体" w:hAnsi="宋体" w:eastAsia="宋体" w:cs="宋体"/>
      <w:color w:val="000000"/>
      <w:sz w:val="20"/>
      <w:szCs w:val="20"/>
      <w:u w:val="none"/>
    </w:rPr>
  </w:style>
  <w:style w:type="character" w:customStyle="1" w:styleId="55">
    <w:name w:val="font41"/>
    <w:basedOn w:val="27"/>
    <w:autoRedefine/>
    <w:qFormat/>
    <w:uiPriority w:val="0"/>
    <w:rPr>
      <w:rFonts w:hint="default" w:ascii="Times New Roman" w:hAnsi="Times New Roman" w:cs="Times New Roman"/>
      <w:color w:val="000000"/>
      <w:sz w:val="20"/>
      <w:szCs w:val="20"/>
      <w:u w:val="none"/>
      <w:vertAlign w:val="superscript"/>
    </w:rPr>
  </w:style>
  <w:style w:type="paragraph" w:customStyle="1" w:styleId="56">
    <w:name w:val="文本格式"/>
    <w:basedOn w:val="1"/>
    <w:autoRedefine/>
    <w:qFormat/>
    <w:uiPriority w:val="0"/>
    <w:pPr>
      <w:spacing w:line="480" w:lineRule="exact"/>
      <w:ind w:firstLine="520" w:firstLineChars="200"/>
    </w:pPr>
    <w:rPr>
      <w:rFonts w:ascii="Times New Roman" w:hAnsi="Times New Roman"/>
      <w:bCs/>
      <w:sz w:val="26"/>
      <w:szCs w:val="26"/>
    </w:rPr>
  </w:style>
  <w:style w:type="character" w:customStyle="1" w:styleId="57">
    <w:name w:val="标题 1 Char"/>
    <w:link w:val="2"/>
    <w:autoRedefine/>
    <w:qFormat/>
    <w:uiPriority w:val="9"/>
    <w:rPr>
      <w:b/>
      <w:bCs/>
      <w:kern w:val="44"/>
      <w:sz w:val="32"/>
      <w:szCs w:val="44"/>
    </w:rPr>
  </w:style>
  <w:style w:type="paragraph" w:customStyle="1" w:styleId="58">
    <w:name w:val="正文文本缩进 21"/>
    <w:basedOn w:val="1"/>
    <w:autoRedefine/>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paragraph" w:customStyle="1" w:styleId="59">
    <w:name w:val="正文1"/>
    <w:basedOn w:val="1"/>
    <w:autoRedefine/>
    <w:qFormat/>
    <w:uiPriority w:val="0"/>
    <w:pPr>
      <w:adjustRightInd w:val="0"/>
      <w:snapToGrid w:val="0"/>
      <w:spacing w:line="480" w:lineRule="exact"/>
      <w:ind w:firstLine="200" w:firstLineChars="200"/>
    </w:pPr>
    <w:rPr>
      <w:rFonts w:eastAsia="Times New Roman"/>
      <w:sz w:val="24"/>
    </w:rPr>
  </w:style>
  <w:style w:type="character" w:customStyle="1" w:styleId="60">
    <w:name w:val="fontstyle01"/>
    <w:basedOn w:val="27"/>
    <w:autoRedefine/>
    <w:qFormat/>
    <w:uiPriority w:val="0"/>
    <w:rPr>
      <w:rFonts w:ascii="宋体" w:hAnsi="宋体" w:eastAsia="宋体" w:cs="宋体"/>
      <w:color w:val="000000"/>
      <w:sz w:val="24"/>
      <w:szCs w:val="24"/>
    </w:rPr>
  </w:style>
  <w:style w:type="character" w:customStyle="1" w:styleId="61">
    <w:name w:val="page number"/>
    <w:basedOn w:val="27"/>
    <w:autoRedefine/>
    <w:qFormat/>
    <w:uiPriority w:val="0"/>
  </w:style>
  <w:style w:type="paragraph" w:customStyle="1" w:styleId="62">
    <w:name w:val="列出段落1"/>
    <w:basedOn w:val="1"/>
    <w:autoRedefine/>
    <w:unhideWhenUsed/>
    <w:qFormat/>
    <w:uiPriority w:val="99"/>
    <w:pPr>
      <w:ind w:firstLine="420" w:firstLineChars="200"/>
    </w:pPr>
  </w:style>
  <w:style w:type="paragraph" w:customStyle="1" w:styleId="63">
    <w:name w:val="zxzx表格正文"/>
    <w:basedOn w:val="1"/>
    <w:autoRedefine/>
    <w:qFormat/>
    <w:uiPriority w:val="0"/>
    <w:pPr>
      <w:adjustRightInd w:val="0"/>
      <w:snapToGrid w:val="0"/>
      <w:jc w:val="center"/>
    </w:pPr>
    <w:rPr>
      <w:rFonts w:cs="Calibri"/>
      <w:sz w:val="18"/>
      <w:szCs w:val="21"/>
    </w:rPr>
  </w:style>
  <w:style w:type="paragraph" w:customStyle="1" w:styleId="64">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65">
    <w:name w:val="List Paragraph"/>
    <w:basedOn w:val="1"/>
    <w:autoRedefine/>
    <w:qFormat/>
    <w:uiPriority w:val="34"/>
    <w:pPr>
      <w:ind w:firstLine="420" w:firstLineChars="200"/>
    </w:pPr>
  </w:style>
  <w:style w:type="paragraph" w:customStyle="1" w:styleId="66">
    <w:name w:val="图文框"/>
    <w:basedOn w:val="1"/>
    <w:autoRedefine/>
    <w:qFormat/>
    <w:uiPriority w:val="0"/>
    <w:pPr>
      <w:jc w:val="center"/>
    </w:pPr>
    <w:rPr>
      <w:rFonts w:ascii="宋体" w:hAnsi="宋体"/>
      <w:szCs w:val="21"/>
    </w:rPr>
  </w:style>
  <w:style w:type="paragraph" w:customStyle="1" w:styleId="67">
    <w:name w:val="正文（首行缩进两字）"/>
    <w:basedOn w:val="1"/>
    <w:autoRedefine/>
    <w:qFormat/>
    <w:uiPriority w:val="0"/>
    <w:rPr>
      <w:sz w:val="21"/>
      <w:szCs w:val="21"/>
    </w:rPr>
  </w:style>
  <w:style w:type="paragraph" w:customStyle="1" w:styleId="68">
    <w:name w:val="5级标题"/>
    <w:basedOn w:val="1"/>
    <w:autoRedefine/>
    <w:qFormat/>
    <w:uiPriority w:val="0"/>
    <w:pPr>
      <w:spacing w:line="360" w:lineRule="auto"/>
      <w:jc w:val="left"/>
    </w:pPr>
    <w:rPr>
      <w:sz w:val="24"/>
      <w:szCs w:val="22"/>
    </w:rPr>
  </w:style>
  <w:style w:type="paragraph" w:customStyle="1" w:styleId="69">
    <w:name w:val="2"/>
    <w:basedOn w:val="1"/>
    <w:next w:val="19"/>
    <w:autoRedefine/>
    <w:qFormat/>
    <w:uiPriority w:val="0"/>
    <w:pPr>
      <w:tabs>
        <w:tab w:val="left" w:pos="604"/>
      </w:tabs>
      <w:spacing w:line="360" w:lineRule="auto"/>
      <w:ind w:firstLine="600"/>
    </w:pPr>
    <w:rPr>
      <w:sz w:val="24"/>
      <w:szCs w:val="24"/>
    </w:rPr>
  </w:style>
  <w:style w:type="paragraph" w:customStyle="1" w:styleId="70">
    <w:name w:val="样式2"/>
    <w:basedOn w:val="1"/>
    <w:autoRedefine/>
    <w:qFormat/>
    <w:uiPriority w:val="0"/>
    <w:rPr>
      <w:rFonts w:ascii="宋体" w:hAnsi="宋体"/>
      <w:b/>
      <w:sz w:val="28"/>
      <w:szCs w:val="24"/>
    </w:rPr>
  </w:style>
  <w:style w:type="paragraph" w:customStyle="1" w:styleId="71">
    <w:name w:val="0表格文字"/>
    <w:autoRedefine/>
    <w:unhideWhenUsed/>
    <w:qFormat/>
    <w:uiPriority w:val="0"/>
    <w:pPr>
      <w:widowControl w:val="0"/>
      <w:spacing w:line="240" w:lineRule="auto"/>
      <w:ind w:firstLine="0" w:firstLineChars="0"/>
      <w:jc w:val="center"/>
    </w:pPr>
    <w:rPr>
      <w:rFonts w:ascii="Times New Roman" w:hAnsi="Times New Roman" w:eastAsia="宋体" w:cs="Times New Roman"/>
      <w:sz w:val="21"/>
      <w:szCs w:val="21"/>
      <w:lang w:val="en-US" w:eastAsia="zh-CN" w:bidi="ar-SA"/>
    </w:rPr>
  </w:style>
  <w:style w:type="paragraph" w:customStyle="1" w:styleId="72">
    <w:name w:val="0表 头"/>
    <w:basedOn w:val="1"/>
    <w:autoRedefine/>
    <w:qFormat/>
    <w:uiPriority w:val="0"/>
    <w:pPr>
      <w:widowControl/>
      <w:adjustRightInd w:val="0"/>
      <w:snapToGrid w:val="0"/>
      <w:spacing w:line="240" w:lineRule="auto"/>
      <w:ind w:firstLine="0" w:firstLineChars="0"/>
      <w:jc w:val="center"/>
    </w:pPr>
    <w:rPr>
      <w:b/>
      <w:kern w:val="0"/>
      <w:sz w:val="21"/>
      <w:szCs w:val="21"/>
      <w:lang w:bidi="en-US"/>
    </w:rPr>
  </w:style>
  <w:style w:type="paragraph" w:customStyle="1" w:styleId="73">
    <w:name w:val="0正文"/>
    <w:basedOn w:val="10"/>
    <w:autoRedefine/>
    <w:qFormat/>
    <w:uiPriority w:val="0"/>
    <w:pPr>
      <w:widowControl w:val="0"/>
      <w:spacing w:line="360" w:lineRule="auto"/>
      <w:ind w:firstLine="720" w:firstLineChars="200"/>
    </w:pPr>
    <w:rPr>
      <w:rFonts w:ascii="Calibri" w:hAnsi="Calibri" w:eastAsia="宋体" w:cs="Times New Roman"/>
      <w:sz w:val="24"/>
      <w:szCs w:val="22"/>
      <w:lang w:val="en-US" w:eastAsia="zh-CN" w:bidi="ar-SA"/>
    </w:rPr>
  </w:style>
  <w:style w:type="paragraph" w:customStyle="1" w:styleId="74">
    <w:name w:val="表头"/>
    <w:basedOn w:val="1"/>
    <w:autoRedefine/>
    <w:qFormat/>
    <w:uiPriority w:val="0"/>
    <w:pPr>
      <w:snapToGrid w:val="0"/>
      <w:spacing w:line="360" w:lineRule="auto"/>
      <w:jc w:val="center"/>
    </w:pPr>
    <w:rPr>
      <w:rFonts w:ascii="仿宋_GB2312" w:eastAsia="仿宋_GB2312"/>
      <w:b/>
      <w:bCs/>
      <w:sz w:val="24"/>
      <w:szCs w:val="24"/>
    </w:rPr>
  </w:style>
  <w:style w:type="paragraph" w:customStyle="1" w:styleId="75">
    <w:name w:val="正文 New"/>
    <w:autoRedefine/>
    <w:qFormat/>
    <w:uiPriority w:val="99"/>
    <w:pPr>
      <w:jc w:val="both"/>
    </w:pPr>
    <w:rPr>
      <w:rFonts w:ascii="Times New Roman" w:hAnsi="Times New Roman" w:eastAsia="仿宋_GB2312" w:cs="Times New Roman"/>
      <w:sz w:val="36"/>
      <w:szCs w:val="36"/>
      <w:lang w:val="en-US" w:eastAsia="zh-CN" w:bidi="ar-SA"/>
    </w:rPr>
  </w:style>
  <w:style w:type="paragraph" w:customStyle="1" w:styleId="76">
    <w:name w:val="表文"/>
    <w:basedOn w:val="1"/>
    <w:autoRedefine/>
    <w:qFormat/>
    <w:uiPriority w:val="0"/>
    <w:pPr>
      <w:spacing w:line="240" w:lineRule="auto"/>
      <w:ind w:firstLine="0" w:firstLineChars="0"/>
      <w:jc w:val="center"/>
      <w:textAlignment w:val="center"/>
    </w:pPr>
    <w:rPr>
      <w:rFonts w:ascii="Times New Roman" w:hAnsi="Times New Roman"/>
      <w:bCs/>
      <w:iCs/>
      <w:sz w:val="21"/>
      <w:szCs w:val="28"/>
    </w:rPr>
  </w:style>
  <w:style w:type="paragraph" w:customStyle="1" w:styleId="77">
    <w:name w:val="正文_3"/>
    <w:autoRedefine/>
    <w:qFormat/>
    <w:uiPriority w:val="0"/>
    <w:pPr>
      <w:widowControl w:val="0"/>
      <w:jc w:val="both"/>
    </w:pPr>
    <w:rPr>
      <w:rFonts w:ascii="Calibri" w:hAnsi="Calibri" w:eastAsia="宋体" w:cs="Times New Roman"/>
      <w:kern w:val="2"/>
      <w:sz w:val="21"/>
      <w:lang w:val="en-US" w:eastAsia="zh-CN" w:bidi="ar-SA"/>
    </w:rPr>
  </w:style>
  <w:style w:type="paragraph" w:customStyle="1" w:styleId="78">
    <w:name w:val="Table Paragraph"/>
    <w:basedOn w:val="1"/>
    <w:autoRedefine/>
    <w:qFormat/>
    <w:uiPriority w:val="1"/>
    <w:rPr>
      <w:rFonts w:ascii="宋体" w:hAnsi="宋体" w:eastAsia="宋体" w:cs="宋体"/>
      <w:lang w:val="zh-CN" w:eastAsia="zh-CN" w:bidi="zh-CN"/>
    </w:rPr>
  </w:style>
  <w:style w:type="table" w:customStyle="1" w:styleId="79">
    <w:name w:val="Table Normal"/>
    <w:autoRedefine/>
    <w:semiHidden/>
    <w:unhideWhenUsed/>
    <w:qFormat/>
    <w:uiPriority w:val="0"/>
    <w:tblPr>
      <w:tblCellMar>
        <w:top w:w="0" w:type="dxa"/>
        <w:left w:w="0" w:type="dxa"/>
        <w:bottom w:w="0" w:type="dxa"/>
        <w:right w:w="0" w:type="dxa"/>
      </w:tblCellMar>
    </w:tblPr>
  </w:style>
  <w:style w:type="paragraph" w:customStyle="1" w:styleId="80">
    <w:name w:val=" Char"/>
    <w:basedOn w:val="1"/>
    <w:autoRedefine/>
    <w:qFormat/>
    <w:uiPriority w:val="0"/>
  </w:style>
  <w:style w:type="paragraph" w:customStyle="1" w:styleId="81">
    <w:name w:val="【正文】"/>
    <w:basedOn w:val="1"/>
    <w:autoRedefine/>
    <w:qFormat/>
    <w:uiPriority w:val="0"/>
    <w:pPr>
      <w:adjustRightInd w:val="0"/>
      <w:spacing w:line="360" w:lineRule="auto"/>
      <w:ind w:firstLine="480" w:firstLineChars="200"/>
      <w:textAlignment w:val="baseline"/>
    </w:pPr>
    <w:rPr>
      <w:kern w:val="0"/>
      <w:sz w:val="24"/>
    </w:rPr>
  </w:style>
  <w:style w:type="paragraph" w:customStyle="1" w:styleId="82">
    <w:name w:val="Table Text"/>
    <w:basedOn w:val="1"/>
    <w:autoRedefine/>
    <w:semiHidden/>
    <w:qFormat/>
    <w:uiPriority w:val="0"/>
    <w:rPr>
      <w:rFonts w:ascii="宋体" w:hAnsi="宋体" w:eastAsia="宋体" w:cs="宋体"/>
      <w:sz w:val="24"/>
      <w:szCs w:val="24"/>
      <w:lang w:val="en-US" w:eastAsia="en-US" w:bidi="ar-SA"/>
    </w:rPr>
  </w:style>
  <w:style w:type="paragraph" w:customStyle="1" w:styleId="83">
    <w:name w:val="正文zy"/>
    <w:basedOn w:val="1"/>
    <w:autoRedefine/>
    <w:qFormat/>
    <w:uiPriority w:val="0"/>
    <w:pPr>
      <w:snapToGrid w:val="0"/>
      <w:spacing w:line="360" w:lineRule="auto"/>
      <w:ind w:firstLine="480" w:firstLineChars="200"/>
    </w:pPr>
    <w:rPr>
      <w:color w:val="00000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mac\Library\Containers\com.kingsoft.wpsoffice.mac\Data\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30</Pages>
  <Words>16764</Words>
  <Characters>20498</Characters>
  <Lines>0</Lines>
  <Paragraphs>0</Paragraphs>
  <TotalTime>16</TotalTime>
  <ScaleCrop>false</ScaleCrop>
  <LinksUpToDate>false</LinksUpToDate>
  <CharactersWithSpaces>20712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2018-10-11T11:46:00Z</dcterms:created>
  <dc:creator>梦醒时分</dc:creator>
  <cp:lastModifiedBy>ManLi</cp:lastModifiedBy>
  <cp:lastPrinted>2024-02-29T14:03:00Z</cp:lastPrinted>
  <dcterms:modified xsi:type="dcterms:W3CDTF">2024-07-28T00:58:52Z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2BD406BA01EF4E69A888F4F869A1D922_13</vt:lpwstr>
  </property>
</Properties>
</file>