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094929">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hint="eastAsia" w:hAnsiTheme="minorEastAsia" w:eastAsiaTheme="minorEastAsia"/>
          <w:b/>
          <w:color w:val="000000"/>
          <w:sz w:val="28"/>
          <w:szCs w:val="28"/>
          <w:lang w:val="en-US" w:eastAsia="zh-CN"/>
        </w:rPr>
      </w:pPr>
      <w:r>
        <w:rPr>
          <w:rFonts w:hint="eastAsia" w:hAnsiTheme="minorEastAsia" w:eastAsiaTheme="minorEastAsia"/>
          <w:b/>
          <w:color w:val="000000"/>
          <w:sz w:val="28"/>
          <w:szCs w:val="28"/>
          <w:lang w:val="en-US" w:eastAsia="zh-CN"/>
        </w:rPr>
        <w:t>山西畅达科技实业有限公司年产4000辆专用车辆生产线建设项目</w:t>
      </w:r>
    </w:p>
    <w:p w14:paraId="144F8391">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eastAsiaTheme="minorEastAsia"/>
          <w:b/>
          <w:bCs/>
          <w:kern w:val="0"/>
          <w:sz w:val="28"/>
          <w:szCs w:val="28"/>
        </w:rPr>
      </w:pPr>
      <w:r>
        <w:rPr>
          <w:rFonts w:hAnsiTheme="minorEastAsia" w:eastAsiaTheme="minorEastAsia"/>
          <w:b/>
          <w:color w:val="000000"/>
          <w:sz w:val="28"/>
          <w:szCs w:val="28"/>
        </w:rPr>
        <w:t>竣工环境保护验收意见</w:t>
      </w:r>
    </w:p>
    <w:p w14:paraId="15AD39B0">
      <w:pPr>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auto"/>
      </w:pPr>
    </w:p>
    <w:p w14:paraId="669EB1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Ansi="宋体"/>
          <w:bCs/>
          <w:color w:val="000000"/>
          <w:sz w:val="24"/>
        </w:rPr>
      </w:pPr>
      <w:r>
        <w:rPr>
          <w:rFonts w:hint="eastAsia" w:hAnsi="宋体"/>
          <w:color w:val="000000"/>
          <w:sz w:val="24"/>
          <w:szCs w:val="24"/>
        </w:rPr>
        <w:t>依照《建设项目竣工环境保护验收暂行办法》和山西省环境保护厅晋环许可函【2018】39号文“山西省环境保护厅关于做好建设项目环境保护管理相关工作的通知”，</w:t>
      </w:r>
      <w:r>
        <w:rPr>
          <w:rFonts w:hint="eastAsia" w:hAnsi="宋体"/>
          <w:bCs/>
          <w:color w:val="000000"/>
          <w:sz w:val="24"/>
          <w:szCs w:val="24"/>
          <w:lang w:val="en-US" w:eastAsia="zh-CN"/>
        </w:rPr>
        <w:t>山西畅达科技实业有限公司</w:t>
      </w:r>
      <w:r>
        <w:rPr>
          <w:rFonts w:hint="eastAsia" w:hAnsi="宋体"/>
          <w:color w:val="000000"/>
          <w:sz w:val="24"/>
          <w:szCs w:val="24"/>
          <w:lang w:val="en-US" w:eastAsia="zh-CN"/>
        </w:rPr>
        <w:t>组织</w:t>
      </w:r>
      <w:r>
        <w:rPr>
          <w:rFonts w:hAnsi="宋体"/>
          <w:bCs/>
          <w:color w:val="000000"/>
          <w:sz w:val="24"/>
          <w:szCs w:val="24"/>
        </w:rPr>
        <w:t>对</w:t>
      </w:r>
      <w:r>
        <w:rPr>
          <w:rFonts w:hint="eastAsia" w:hAnsi="宋体"/>
          <w:bCs/>
          <w:color w:val="000000"/>
          <w:sz w:val="24"/>
          <w:szCs w:val="24"/>
          <w:lang w:val="en-US" w:eastAsia="zh-CN"/>
        </w:rPr>
        <w:t>公司“山西畅达科技实业有限公司年产4000 辆专用车辆生产线建设项目</w:t>
      </w:r>
      <w:r>
        <w:rPr>
          <w:rFonts w:hint="eastAsia" w:hAnsi="宋体"/>
          <w:bCs/>
          <w:color w:val="000000"/>
          <w:sz w:val="24"/>
          <w:szCs w:val="24"/>
          <w:lang w:eastAsia="zh-CN"/>
        </w:rPr>
        <w:t>”</w:t>
      </w:r>
      <w:r>
        <w:rPr>
          <w:rFonts w:hint="eastAsia" w:hAnsi="宋体"/>
          <w:bCs/>
          <w:color w:val="000000"/>
          <w:sz w:val="24"/>
          <w:szCs w:val="24"/>
          <w:lang w:val="en-US" w:eastAsia="zh-CN"/>
        </w:rPr>
        <w:t>进行</w:t>
      </w:r>
      <w:r>
        <w:rPr>
          <w:rFonts w:hAnsi="宋体"/>
          <w:bCs/>
          <w:color w:val="000000"/>
          <w:sz w:val="24"/>
          <w:szCs w:val="24"/>
        </w:rPr>
        <w:t>竣工环境保护验收</w:t>
      </w:r>
      <w:r>
        <w:rPr>
          <w:rFonts w:hint="eastAsia" w:hAnsi="宋体"/>
          <w:bCs/>
          <w:color w:val="000000"/>
          <w:sz w:val="24"/>
          <w:szCs w:val="24"/>
          <w:lang w:eastAsia="zh-CN"/>
        </w:rPr>
        <w:t>，</w:t>
      </w:r>
      <w:r>
        <w:rPr>
          <w:rFonts w:hAnsi="宋体"/>
          <w:bCs/>
          <w:color w:val="000000"/>
          <w:sz w:val="24"/>
          <w:szCs w:val="24"/>
        </w:rPr>
        <w:t>现场检查了工程环保设施的建设、运营情况，</w:t>
      </w:r>
      <w:r>
        <w:rPr>
          <w:rFonts w:hint="eastAsia" w:hAnsi="宋体"/>
          <w:bCs/>
          <w:color w:val="000000"/>
          <w:sz w:val="24"/>
          <w:szCs w:val="24"/>
          <w:lang w:val="en-US" w:eastAsia="zh-CN"/>
        </w:rPr>
        <w:t>对验收资料进行了审核，经讨论形成</w:t>
      </w:r>
      <w:r>
        <w:rPr>
          <w:rFonts w:hint="eastAsia" w:hAnsi="宋体"/>
          <w:bCs/>
          <w:color w:val="000000"/>
          <w:sz w:val="24"/>
          <w:szCs w:val="24"/>
        </w:rPr>
        <w:t>意见</w:t>
      </w:r>
      <w:r>
        <w:rPr>
          <w:rFonts w:hAnsi="宋体"/>
          <w:bCs/>
          <w:color w:val="000000"/>
          <w:sz w:val="24"/>
          <w:szCs w:val="24"/>
        </w:rPr>
        <w:t>如下</w:t>
      </w:r>
      <w:r>
        <w:rPr>
          <w:rFonts w:hAnsi="宋体"/>
          <w:bCs/>
          <w:color w:val="000000"/>
          <w:sz w:val="24"/>
        </w:rPr>
        <w:t>：</w:t>
      </w:r>
    </w:p>
    <w:p w14:paraId="764C750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2" w:firstLineChars="200"/>
        <w:textAlignment w:val="auto"/>
        <w:outlineLvl w:val="1"/>
        <w:rPr>
          <w:rFonts w:hint="eastAsia" w:ascii="宋体" w:hAnsi="宋体" w:eastAsia="宋体" w:cs="宋体"/>
          <w:b/>
          <w:bCs/>
          <w:snapToGrid w:val="0"/>
          <w:color w:val="333333"/>
          <w:kern w:val="0"/>
          <w:sz w:val="24"/>
          <w:szCs w:val="24"/>
        </w:rPr>
      </w:pPr>
      <w:r>
        <w:rPr>
          <w:rFonts w:hint="eastAsia" w:ascii="宋体" w:hAnsi="宋体" w:eastAsia="宋体" w:cs="宋体"/>
          <w:b/>
          <w:bCs/>
          <w:snapToGrid w:val="0"/>
          <w:color w:val="333333"/>
          <w:kern w:val="0"/>
          <w:sz w:val="24"/>
          <w:szCs w:val="24"/>
        </w:rPr>
        <w:t>一、工程建设基本情况</w:t>
      </w:r>
    </w:p>
    <w:p w14:paraId="2C3870CE">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2" w:firstLineChars="200"/>
        <w:textAlignment w:val="auto"/>
        <w:outlineLvl w:val="1"/>
        <w:rPr>
          <w:rFonts w:hint="eastAsia" w:cs="宋体" w:asciiTheme="minorEastAsia" w:hAnsiTheme="minorEastAsia" w:eastAsiaTheme="minorEastAsia"/>
          <w:b/>
          <w:bCs/>
          <w:snapToGrid w:val="0"/>
          <w:color w:val="000000" w:themeColor="text1"/>
          <w:kern w:val="0"/>
          <w:sz w:val="24"/>
          <w:szCs w:val="24"/>
          <w14:textFill>
            <w14:solidFill>
              <w14:schemeClr w14:val="tx1"/>
            </w14:solidFill>
          </w14:textFill>
        </w:rPr>
      </w:pPr>
      <w:r>
        <w:rPr>
          <w:rFonts w:hint="eastAsia" w:cs="宋体" w:asciiTheme="minorEastAsia" w:hAnsiTheme="minorEastAsia" w:eastAsiaTheme="minorEastAsia"/>
          <w:b/>
          <w:bCs/>
          <w:snapToGrid w:val="0"/>
          <w:color w:val="000000" w:themeColor="text1"/>
          <w:kern w:val="0"/>
          <w:sz w:val="24"/>
          <w:szCs w:val="24"/>
          <w14:textFill>
            <w14:solidFill>
              <w14:schemeClr w14:val="tx1"/>
            </w14:solidFill>
          </w14:textFill>
        </w:rPr>
        <w:t>（一）建设地点、规模、主要建设内容</w:t>
      </w:r>
    </w:p>
    <w:p w14:paraId="146CD39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bCs w:val="0"/>
          <w:kern w:val="0"/>
          <w:sz w:val="24"/>
        </w:rPr>
        <w:t>建设地点</w:t>
      </w:r>
      <w:r>
        <w:rPr>
          <w:rFonts w:hint="eastAsia" w:ascii="宋体" w:hAnsi="宋体" w:cs="宋体"/>
          <w:b/>
          <w:bCs w:val="0"/>
          <w:kern w:val="0"/>
          <w:sz w:val="24"/>
          <w:lang w:eastAsia="zh-CN"/>
        </w:rPr>
        <w:t>：</w:t>
      </w:r>
      <w:r>
        <w:rPr>
          <w:rFonts w:hint="eastAsia" w:ascii="宋体" w:hAnsi="宋体" w:eastAsia="宋体" w:cs="宋体"/>
          <w:color w:val="000000"/>
          <w:kern w:val="0"/>
          <w:sz w:val="24"/>
          <w:szCs w:val="24"/>
          <w:lang w:val="en-US" w:eastAsia="zh-CN" w:bidi="ar"/>
        </w:rPr>
        <w:t>运城市夏县裴介镇辕村西北方向</w:t>
      </w:r>
      <w:r>
        <w:rPr>
          <w:rFonts w:hint="default" w:ascii="Times New Roman" w:hAnsi="Times New Roman" w:eastAsia="宋体" w:cs="Times New Roman"/>
          <w:color w:val="000000"/>
          <w:kern w:val="0"/>
          <w:sz w:val="24"/>
          <w:szCs w:val="24"/>
          <w:lang w:val="en-US" w:eastAsia="zh-CN" w:bidi="ar"/>
        </w:rPr>
        <w:t>600m</w:t>
      </w:r>
      <w:r>
        <w:rPr>
          <w:rFonts w:hint="eastAsia" w:ascii="宋体" w:hAnsi="宋体" w:eastAsia="宋体" w:cs="宋体"/>
          <w:color w:val="000000"/>
          <w:kern w:val="0"/>
          <w:sz w:val="24"/>
          <w:szCs w:val="24"/>
          <w:lang w:val="en-US" w:eastAsia="zh-CN" w:bidi="ar"/>
        </w:rPr>
        <w:t>处</w:t>
      </w:r>
      <w:r>
        <w:rPr>
          <w:rFonts w:hint="eastAsia" w:ascii="宋体" w:hAnsi="宋体" w:eastAsia="宋体" w:cs="宋体"/>
          <w:b w:val="0"/>
          <w:bCs w:val="0"/>
          <w:sz w:val="24"/>
          <w:szCs w:val="24"/>
          <w:highlight w:val="none"/>
          <w:lang w:val="en-US" w:eastAsia="zh-CN"/>
        </w:rPr>
        <w:t>。中心坐标：</w:t>
      </w:r>
      <w:r>
        <w:rPr>
          <w:rFonts w:hint="eastAsia" w:ascii="Times New Roman" w:hAnsi="Times New Roman" w:eastAsia="宋体" w:cs="Times New Roman"/>
          <w:b w:val="0"/>
          <w:bCs w:val="0"/>
          <w:sz w:val="24"/>
          <w:szCs w:val="24"/>
          <w:highlight w:val="none"/>
          <w:lang w:val="en-US" w:eastAsia="zh-CN"/>
        </w:rPr>
        <w:t>东经111度6分25.509秒，北纬35度6分7.450秒</w:t>
      </w:r>
      <w:r>
        <w:rPr>
          <w:rFonts w:hint="eastAsia" w:ascii="宋体" w:hAnsi="宋体" w:eastAsia="宋体" w:cs="宋体"/>
          <w:b w:val="0"/>
          <w:bCs w:val="0"/>
          <w:sz w:val="24"/>
          <w:szCs w:val="24"/>
          <w:highlight w:val="none"/>
          <w:lang w:val="en-US" w:eastAsia="zh-CN"/>
        </w:rPr>
        <w:t>。公司总占地面积</w:t>
      </w:r>
      <w:r>
        <w:rPr>
          <w:rFonts w:ascii="Times New Roman" w:hAnsi="Times New Roman" w:eastAsia="Times New Roman" w:cs="Times New Roman"/>
          <w:spacing w:val="-2"/>
          <w:sz w:val="24"/>
          <w:szCs w:val="24"/>
        </w:rPr>
        <w:t>66667</w:t>
      </w:r>
      <w:r>
        <w:rPr>
          <w:rFonts w:hint="eastAsia" w:ascii="宋体" w:hAnsi="宋体" w:eastAsia="宋体" w:cs="宋体"/>
          <w:b w:val="0"/>
          <w:bCs w:val="0"/>
          <w:sz w:val="24"/>
          <w:szCs w:val="24"/>
          <w:highlight w:val="none"/>
          <w:lang w:val="en-US" w:eastAsia="zh-CN"/>
        </w:rPr>
        <w:t>m</w:t>
      </w:r>
      <w:r>
        <w:rPr>
          <w:rFonts w:hint="eastAsia" w:ascii="宋体" w:hAnsi="宋体" w:eastAsia="宋体" w:cs="宋体"/>
          <w:b w:val="0"/>
          <w:bCs w:val="0"/>
          <w:sz w:val="24"/>
          <w:szCs w:val="24"/>
          <w:highlight w:val="none"/>
          <w:vertAlign w:val="superscript"/>
          <w:lang w:val="en-US" w:eastAsia="zh-CN"/>
        </w:rPr>
        <w:t>2</w:t>
      </w:r>
      <w:r>
        <w:rPr>
          <w:rFonts w:hint="eastAsia" w:ascii="宋体" w:hAnsi="宋体" w:eastAsia="宋体" w:cs="宋体"/>
          <w:b w:val="0"/>
          <w:bCs w:val="0"/>
          <w:sz w:val="24"/>
          <w:szCs w:val="24"/>
          <w:highlight w:val="none"/>
          <w:lang w:val="en-US" w:eastAsia="zh-CN"/>
        </w:rPr>
        <w:t>。</w:t>
      </w:r>
    </w:p>
    <w:p w14:paraId="7ACCC80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2" w:firstLineChars="200"/>
        <w:jc w:val="left"/>
        <w:textAlignment w:val="auto"/>
        <w:rPr>
          <w:rFonts w:hint="eastAsia"/>
          <w:bCs/>
          <w:kern w:val="0"/>
          <w:sz w:val="24"/>
          <w:lang w:eastAsia="zh-CN"/>
        </w:rPr>
      </w:pPr>
      <w:r>
        <w:rPr>
          <w:rFonts w:hint="eastAsia" w:ascii="Times New Roman" w:hAnsi="Times New Roman" w:eastAsia="宋体" w:cs="Times New Roman"/>
          <w:b/>
          <w:bCs w:val="0"/>
          <w:kern w:val="0"/>
          <w:sz w:val="24"/>
          <w:lang w:eastAsia="zh-CN"/>
        </w:rPr>
        <w:t>建设性质：</w:t>
      </w:r>
      <w:r>
        <w:rPr>
          <w:rFonts w:hint="eastAsia"/>
          <w:bCs/>
          <w:kern w:val="0"/>
          <w:sz w:val="24"/>
          <w:lang w:val="en-US" w:eastAsia="zh-CN"/>
        </w:rPr>
        <w:t>新建</w:t>
      </w:r>
      <w:r>
        <w:rPr>
          <w:rFonts w:hint="eastAsia"/>
          <w:bCs/>
          <w:kern w:val="0"/>
          <w:sz w:val="24"/>
          <w:lang w:eastAsia="zh-CN"/>
        </w:rPr>
        <w:t>。</w:t>
      </w:r>
    </w:p>
    <w:p w14:paraId="59F385BE">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2" w:firstLineChars="200"/>
        <w:jc w:val="left"/>
        <w:textAlignment w:val="auto"/>
        <w:rPr>
          <w:rFonts w:hint="default" w:eastAsia="宋体"/>
          <w:bCs/>
          <w:kern w:val="0"/>
          <w:sz w:val="24"/>
          <w:lang w:val="en-US" w:eastAsia="zh-CN"/>
        </w:rPr>
      </w:pPr>
      <w:r>
        <w:rPr>
          <w:rFonts w:hint="eastAsia" w:ascii="Times New Roman" w:hAnsi="Times New Roman" w:eastAsia="宋体" w:cs="Times New Roman"/>
          <w:b/>
          <w:bCs w:val="0"/>
          <w:kern w:val="0"/>
          <w:sz w:val="24"/>
        </w:rPr>
        <w:t>建设规模：</w:t>
      </w:r>
      <w:r>
        <w:rPr>
          <w:rFonts w:hint="eastAsia" w:hAnsi="宋体"/>
          <w:bCs/>
          <w:color w:val="000000"/>
          <w:sz w:val="24"/>
          <w:szCs w:val="24"/>
          <w:lang w:val="en-US" w:eastAsia="zh-CN"/>
        </w:rPr>
        <w:t>年产4000 辆</w:t>
      </w:r>
      <w:r>
        <w:rPr>
          <w:spacing w:val="-1"/>
        </w:rPr>
        <w:t>集装运输车专用车辆</w:t>
      </w:r>
      <w:r>
        <w:rPr>
          <w:rFonts w:hint="eastAsia" w:cs="Times New Roman"/>
          <w:sz w:val="24"/>
          <w:lang w:val="en-US" w:eastAsia="zh-CN"/>
        </w:rPr>
        <w:t>。</w:t>
      </w:r>
    </w:p>
    <w:p w14:paraId="1212C67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bCs w:val="0"/>
          <w:kern w:val="0"/>
          <w:sz w:val="24"/>
        </w:rPr>
        <w:t>建设内容：</w:t>
      </w:r>
      <w:r>
        <w:rPr>
          <w:rFonts w:hint="eastAsia"/>
          <w:spacing w:val="-1"/>
          <w:sz w:val="24"/>
          <w:szCs w:val="24"/>
          <w:lang w:eastAsia="zh-CN"/>
        </w:rPr>
        <w:t>项目外购</w:t>
      </w:r>
      <w:r>
        <w:rPr>
          <w:spacing w:val="-1"/>
          <w:sz w:val="24"/>
          <w:szCs w:val="24"/>
        </w:rPr>
        <w:t>型材、</w:t>
      </w:r>
      <w:r>
        <w:rPr>
          <w:spacing w:val="-7"/>
          <w:sz w:val="24"/>
          <w:szCs w:val="24"/>
        </w:rPr>
        <w:t>板材按照设计规格要求进行切割、剪</w:t>
      </w:r>
      <w:r>
        <w:rPr>
          <w:spacing w:val="-8"/>
          <w:sz w:val="24"/>
          <w:szCs w:val="24"/>
        </w:rPr>
        <w:t>板下料，再进行冲压、</w:t>
      </w:r>
      <w:r>
        <w:rPr>
          <w:sz w:val="24"/>
          <w:szCs w:val="24"/>
        </w:rPr>
        <w:t>折弯</w:t>
      </w:r>
      <w:r>
        <w:rPr>
          <w:rFonts w:hint="eastAsia"/>
          <w:sz w:val="24"/>
          <w:szCs w:val="24"/>
          <w:lang w:eastAsia="zh-CN"/>
        </w:rPr>
        <w:t>、焊接</w:t>
      </w:r>
      <w:r>
        <w:rPr>
          <w:sz w:val="24"/>
          <w:szCs w:val="24"/>
        </w:rPr>
        <w:t>等加工工序</w:t>
      </w:r>
      <w:r>
        <w:rPr>
          <w:rFonts w:hint="eastAsia"/>
          <w:sz w:val="24"/>
          <w:szCs w:val="24"/>
          <w:lang w:eastAsia="zh-CN"/>
        </w:rPr>
        <w:t>后</w:t>
      </w:r>
      <w:r>
        <w:rPr>
          <w:sz w:val="24"/>
          <w:szCs w:val="24"/>
        </w:rPr>
        <w:t>形成车架骨架</w:t>
      </w:r>
      <w:r>
        <w:rPr>
          <w:rFonts w:hint="eastAsia"/>
          <w:sz w:val="24"/>
          <w:szCs w:val="24"/>
          <w:lang w:eastAsia="zh-CN"/>
        </w:rPr>
        <w:t>，经喷砂、喷粉、烘干后与附件进行组装，</w:t>
      </w:r>
      <w:r>
        <w:rPr>
          <w:rFonts w:hint="eastAsia" w:hAnsi="宋体"/>
          <w:bCs/>
          <w:color w:val="000000"/>
          <w:sz w:val="24"/>
          <w:szCs w:val="24"/>
          <w:lang w:val="en-US" w:eastAsia="zh-CN"/>
        </w:rPr>
        <w:t>年产4000 辆专用车辆</w:t>
      </w:r>
      <w:r>
        <w:rPr>
          <w:rFonts w:hint="eastAsia" w:cs="Times New Roman"/>
          <w:sz w:val="24"/>
          <w:lang w:val="en-US" w:eastAsia="zh-CN"/>
        </w:rPr>
        <w:t>。</w:t>
      </w:r>
      <w:r>
        <w:rPr>
          <w:rFonts w:hint="eastAsia" w:hAnsi="宋体"/>
          <w:color w:val="000000"/>
          <w:sz w:val="24"/>
          <w:szCs w:val="24"/>
        </w:rPr>
        <w:t>主要建设内容见表</w:t>
      </w:r>
      <w:r>
        <w:rPr>
          <w:rFonts w:hint="eastAsia" w:hAnsi="宋体"/>
          <w:color w:val="000000"/>
          <w:sz w:val="24"/>
          <w:szCs w:val="24"/>
          <w:lang w:val="en-US" w:eastAsia="zh-CN"/>
        </w:rPr>
        <w:t>1。</w:t>
      </w:r>
    </w:p>
    <w:p w14:paraId="01A410E3">
      <w:pPr>
        <w:keepNext w:val="0"/>
        <w:keepLines w:val="0"/>
        <w:pageBreakBefore w:val="0"/>
        <w:numPr>
          <w:ilvl w:val="0"/>
          <w:numId w:val="0"/>
        </w:numPr>
        <w:kinsoku/>
        <w:wordWrap/>
        <w:overflowPunct/>
        <w:topLinePunct w:val="0"/>
        <w:autoSpaceDE/>
        <w:autoSpaceDN/>
        <w:bidi w:val="0"/>
        <w:adjustRightInd w:val="0"/>
        <w:snapToGrid w:val="0"/>
        <w:spacing w:line="360" w:lineRule="auto"/>
        <w:jc w:val="center"/>
        <w:textAlignment w:val="auto"/>
        <w:rPr>
          <w:rFonts w:hint="eastAsia" w:ascii="Times New Roman" w:hAnsi="Times New Roman" w:eastAsia="宋体"/>
          <w:b/>
          <w:bCs/>
          <w:lang w:val="en-US" w:eastAsia="zh-CN"/>
        </w:rPr>
      </w:pPr>
      <w:r>
        <w:rPr>
          <w:rFonts w:hint="eastAsia" w:ascii="Times New Roman" w:hAnsi="Times New Roman" w:eastAsia="宋体"/>
          <w:b/>
          <w:bCs/>
          <w:lang w:val="en-US" w:eastAsia="zh-CN"/>
        </w:rPr>
        <w:t xml:space="preserve">表1  </w:t>
      </w:r>
      <w:r>
        <w:rPr>
          <w:rFonts w:hint="eastAsia"/>
          <w:b/>
          <w:bCs/>
          <w:lang w:val="en-US" w:eastAsia="zh-CN"/>
        </w:rPr>
        <w:t xml:space="preserve"> </w:t>
      </w:r>
      <w:r>
        <w:rPr>
          <w:rFonts w:hint="eastAsia" w:ascii="Times New Roman" w:hAnsi="Times New Roman" w:eastAsia="宋体"/>
          <w:b/>
          <w:bCs/>
          <w:lang w:val="en-US" w:eastAsia="zh-CN"/>
        </w:rPr>
        <w:t>实际建设内容与环评建设内容对比表</w:t>
      </w:r>
    </w:p>
    <w:tbl>
      <w:tblPr>
        <w:tblStyle w:val="29"/>
        <w:tblW w:w="8578" w:type="dxa"/>
        <w:tblInd w:w="9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4"/>
        <w:gridCol w:w="343"/>
        <w:gridCol w:w="691"/>
        <w:gridCol w:w="2822"/>
        <w:gridCol w:w="3350"/>
        <w:gridCol w:w="878"/>
      </w:tblGrid>
      <w:tr w14:paraId="273E5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528" w:type="dxa"/>
            <w:gridSpan w:val="3"/>
            <w:tcBorders>
              <w:tl2br w:val="nil"/>
              <w:tr2bl w:val="nil"/>
            </w:tcBorders>
            <w:vAlign w:val="center"/>
          </w:tcPr>
          <w:p w14:paraId="6356A72C">
            <w:pPr>
              <w:keepNext w:val="0"/>
              <w:keepLines w:val="0"/>
              <w:pageBreakBefore w:val="0"/>
              <w:widowControl w:val="0"/>
              <w:kinsoku/>
              <w:wordWrap/>
              <w:overflowPunct/>
              <w:topLinePunct w:val="0"/>
              <w:autoSpaceDE/>
              <w:autoSpaceDN/>
              <w:bidi w:val="0"/>
              <w:adjustRightInd w:val="0"/>
              <w:snapToGrid w:val="0"/>
              <w:spacing w:line="360" w:lineRule="auto"/>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名称</w:t>
            </w:r>
          </w:p>
        </w:tc>
        <w:tc>
          <w:tcPr>
            <w:tcW w:w="2822" w:type="dxa"/>
            <w:tcBorders>
              <w:tl2br w:val="nil"/>
              <w:tr2bl w:val="nil"/>
            </w:tcBorders>
            <w:vAlign w:val="center"/>
          </w:tcPr>
          <w:p w14:paraId="6CC915BF">
            <w:pPr>
              <w:keepNext w:val="0"/>
              <w:keepLines w:val="0"/>
              <w:pageBreakBefore w:val="0"/>
              <w:widowControl w:val="0"/>
              <w:kinsoku/>
              <w:wordWrap/>
              <w:overflowPunct/>
              <w:topLinePunct w:val="0"/>
              <w:autoSpaceDE/>
              <w:autoSpaceDN/>
              <w:bidi w:val="0"/>
              <w:adjustRightInd w:val="0"/>
              <w:snapToGrid w:val="0"/>
              <w:spacing w:line="360" w:lineRule="auto"/>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eastAsia="zh-CN"/>
              </w:rPr>
              <w:t>实际</w:t>
            </w:r>
            <w:r>
              <w:rPr>
                <w:rFonts w:hint="default" w:ascii="Times New Roman" w:hAnsi="Times New Roman" w:cs="Times New Roman"/>
                <w:sz w:val="21"/>
                <w:szCs w:val="21"/>
              </w:rPr>
              <w:t>建设内容</w:t>
            </w:r>
          </w:p>
        </w:tc>
        <w:tc>
          <w:tcPr>
            <w:tcW w:w="3350" w:type="dxa"/>
            <w:tcBorders>
              <w:tl2br w:val="nil"/>
              <w:tr2bl w:val="nil"/>
            </w:tcBorders>
            <w:vAlign w:val="center"/>
          </w:tcPr>
          <w:p w14:paraId="4C56031B">
            <w:pPr>
              <w:keepNext w:val="0"/>
              <w:keepLines w:val="0"/>
              <w:pageBreakBefore w:val="0"/>
              <w:widowControl w:val="0"/>
              <w:kinsoku/>
              <w:wordWrap/>
              <w:overflowPunct/>
              <w:topLinePunct w:val="0"/>
              <w:autoSpaceDE/>
              <w:autoSpaceDN/>
              <w:bidi w:val="0"/>
              <w:adjustRightInd w:val="0"/>
              <w:snapToGrid w:val="0"/>
              <w:spacing w:line="360" w:lineRule="auto"/>
              <w:ind w:left="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环评要求内容</w:t>
            </w:r>
          </w:p>
        </w:tc>
        <w:tc>
          <w:tcPr>
            <w:tcW w:w="878" w:type="dxa"/>
            <w:tcBorders>
              <w:tl2br w:val="nil"/>
              <w:tr2bl w:val="nil"/>
            </w:tcBorders>
            <w:vAlign w:val="center"/>
          </w:tcPr>
          <w:p w14:paraId="315AC74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z w:val="21"/>
                <w:szCs w:val="21"/>
                <w:lang w:eastAsia="zh-CN"/>
              </w:rPr>
            </w:pPr>
            <w:r>
              <w:rPr>
                <w:rFonts w:hint="default" w:ascii="Times New Roman" w:hAnsi="Times New Roman" w:cs="Times New Roman"/>
                <w:sz w:val="21"/>
                <w:szCs w:val="21"/>
                <w:lang w:eastAsia="zh-CN"/>
              </w:rPr>
              <w:t>与环评</w:t>
            </w:r>
          </w:p>
          <w:p w14:paraId="5D80E65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一致性</w:t>
            </w:r>
          </w:p>
        </w:tc>
      </w:tr>
      <w:tr w14:paraId="2EBE7D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restart"/>
            <w:tcBorders>
              <w:tl2br w:val="nil"/>
              <w:tr2bl w:val="nil"/>
            </w:tcBorders>
            <w:vAlign w:val="center"/>
          </w:tcPr>
          <w:p w14:paraId="7452434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主体</w:t>
            </w:r>
          </w:p>
          <w:p w14:paraId="1B308BE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工程</w:t>
            </w:r>
          </w:p>
        </w:tc>
        <w:tc>
          <w:tcPr>
            <w:tcW w:w="1034" w:type="dxa"/>
            <w:gridSpan w:val="2"/>
            <w:vMerge w:val="restart"/>
            <w:tcBorders>
              <w:tl2br w:val="nil"/>
              <w:tr2bl w:val="nil"/>
            </w:tcBorders>
            <w:vAlign w:val="center"/>
          </w:tcPr>
          <w:p w14:paraId="7BCE9DF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eastAsia" w:cs="Times New Roman"/>
                <w:sz w:val="21"/>
                <w:szCs w:val="21"/>
                <w:lang w:eastAsia="zh-CN"/>
              </w:rPr>
            </w:pPr>
            <w:r>
              <w:rPr>
                <w:rFonts w:hint="eastAsia" w:cs="Times New Roman"/>
                <w:sz w:val="21"/>
                <w:szCs w:val="21"/>
                <w:lang w:eastAsia="zh-CN"/>
              </w:rPr>
              <w:t>生产</w:t>
            </w:r>
          </w:p>
          <w:p w14:paraId="1AC61D7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车间</w:t>
            </w:r>
          </w:p>
        </w:tc>
        <w:tc>
          <w:tcPr>
            <w:tcW w:w="2822" w:type="dxa"/>
            <w:tcBorders>
              <w:tl2br w:val="nil"/>
              <w:tr2bl w:val="nil"/>
            </w:tcBorders>
            <w:vAlign w:val="center"/>
          </w:tcPr>
          <w:p w14:paraId="26B44E7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z w:val="21"/>
                <w:szCs w:val="21"/>
              </w:rPr>
              <w:t>1#车间</w:t>
            </w:r>
            <w:r>
              <w:rPr>
                <w:rFonts w:hint="eastAsia" w:cs="Times New Roman"/>
                <w:sz w:val="21"/>
                <w:szCs w:val="21"/>
                <w:lang w:eastAsia="zh-CN"/>
              </w:rPr>
              <w:t>，</w:t>
            </w:r>
            <w:r>
              <w:rPr>
                <w:sz w:val="21"/>
                <w:szCs w:val="21"/>
              </w:rPr>
              <w:t>1层，位于厂区中部，彩钢结构，地面硬化，建筑面积</w:t>
            </w:r>
            <w:r>
              <w:rPr>
                <w:rFonts w:hint="eastAsia"/>
                <w:sz w:val="21"/>
                <w:szCs w:val="21"/>
                <w:lang w:val="en-US" w:eastAsia="zh-CN"/>
              </w:rPr>
              <w:t>11832</w:t>
            </w:r>
            <w:r>
              <w:rPr>
                <w:sz w:val="21"/>
                <w:szCs w:val="21"/>
              </w:rPr>
              <w:t>m</w:t>
            </w:r>
            <w:r>
              <w:rPr>
                <w:sz w:val="21"/>
                <w:szCs w:val="21"/>
                <w:vertAlign w:val="superscript"/>
              </w:rPr>
              <w:t>2</w:t>
            </w:r>
            <w:r>
              <w:rPr>
                <w:sz w:val="21"/>
                <w:szCs w:val="21"/>
              </w:rPr>
              <w:t>，</w:t>
            </w:r>
            <w:r>
              <w:rPr>
                <w:rFonts w:hint="eastAsia"/>
                <w:sz w:val="21"/>
                <w:szCs w:val="21"/>
                <w:lang w:val="en-US" w:eastAsia="zh-CN"/>
              </w:rPr>
              <w:t>长</w:t>
            </w:r>
            <w:r>
              <w:rPr>
                <w:sz w:val="21"/>
                <w:szCs w:val="21"/>
              </w:rPr>
              <w:t>20</w:t>
            </w:r>
            <w:r>
              <w:rPr>
                <w:rFonts w:hint="eastAsia"/>
                <w:sz w:val="21"/>
                <w:szCs w:val="21"/>
                <w:lang w:val="en-US" w:eastAsia="zh-CN"/>
              </w:rPr>
              <w:t>4</w:t>
            </w:r>
            <w:r>
              <w:rPr>
                <w:sz w:val="21"/>
                <w:szCs w:val="21"/>
              </w:rPr>
              <w:t>m×</w:t>
            </w:r>
            <w:r>
              <w:rPr>
                <w:rFonts w:hint="eastAsia"/>
                <w:sz w:val="21"/>
                <w:szCs w:val="21"/>
                <w:lang w:val="en-US" w:eastAsia="zh-CN"/>
              </w:rPr>
              <w:t>宽58</w:t>
            </w:r>
            <w:r>
              <w:rPr>
                <w:sz w:val="21"/>
                <w:szCs w:val="21"/>
              </w:rPr>
              <w:t>m×</w:t>
            </w:r>
            <w:r>
              <w:rPr>
                <w:rFonts w:hint="eastAsia"/>
                <w:sz w:val="21"/>
                <w:szCs w:val="21"/>
                <w:lang w:val="en-US" w:eastAsia="zh-CN"/>
              </w:rPr>
              <w:t>高</w:t>
            </w:r>
            <w:r>
              <w:rPr>
                <w:sz w:val="21"/>
                <w:szCs w:val="21"/>
              </w:rPr>
              <w:t>15m，</w:t>
            </w:r>
            <w:r>
              <w:rPr>
                <w:rFonts w:hint="eastAsia"/>
                <w:sz w:val="21"/>
                <w:szCs w:val="21"/>
                <w:lang w:val="en-US" w:eastAsia="zh-CN"/>
              </w:rPr>
              <w:t>北侧</w:t>
            </w:r>
            <w:r>
              <w:rPr>
                <w:sz w:val="21"/>
                <w:szCs w:val="21"/>
              </w:rPr>
              <w:t>主要功能为切割下料、焊接等工序，购置安装等离子切割机、折弯机</w:t>
            </w:r>
            <w:r>
              <w:rPr>
                <w:rFonts w:hint="eastAsia"/>
                <w:sz w:val="21"/>
                <w:szCs w:val="21"/>
                <w:lang w:eastAsia="zh-CN"/>
              </w:rPr>
              <w:t>、焊机、抛丸机</w:t>
            </w:r>
            <w:r>
              <w:rPr>
                <w:sz w:val="21"/>
                <w:szCs w:val="21"/>
              </w:rPr>
              <w:t>等设备</w:t>
            </w:r>
            <w:r>
              <w:rPr>
                <w:rFonts w:hint="eastAsia"/>
                <w:sz w:val="21"/>
                <w:szCs w:val="21"/>
                <w:lang w:eastAsia="zh-CN"/>
              </w:rPr>
              <w:t>；</w:t>
            </w:r>
            <w:r>
              <w:rPr>
                <w:rFonts w:hint="eastAsia"/>
                <w:sz w:val="21"/>
                <w:szCs w:val="21"/>
                <w:lang w:val="en-US" w:eastAsia="zh-CN"/>
              </w:rPr>
              <w:t>南侧</w:t>
            </w:r>
            <w:r>
              <w:rPr>
                <w:sz w:val="21"/>
                <w:szCs w:val="21"/>
              </w:rPr>
              <w:t>主要功能为焊接、组合等工序，购置安装</w:t>
            </w:r>
            <w:r>
              <w:rPr>
                <w:rFonts w:hint="eastAsia"/>
                <w:sz w:val="21"/>
                <w:szCs w:val="21"/>
                <w:lang w:eastAsia="zh-CN"/>
              </w:rPr>
              <w:t>钻床、锯床、剪板机、折弯机</w:t>
            </w:r>
            <w:r>
              <w:rPr>
                <w:sz w:val="21"/>
                <w:szCs w:val="21"/>
              </w:rPr>
              <w:t>等设备</w:t>
            </w:r>
          </w:p>
        </w:tc>
        <w:tc>
          <w:tcPr>
            <w:tcW w:w="3350" w:type="dxa"/>
            <w:tcBorders>
              <w:tl2br w:val="nil"/>
              <w:tr2bl w:val="nil"/>
            </w:tcBorders>
            <w:vAlign w:val="top"/>
          </w:tcPr>
          <w:p w14:paraId="5A90EC3B">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default" w:ascii="Times New Roman" w:hAnsi="Times New Roman" w:cs="Times New Roman"/>
                <w:spacing w:val="2"/>
              </w:rPr>
            </w:pPr>
            <w:r>
              <w:rPr>
                <w:rFonts w:hint="eastAsia" w:ascii="Times New Roman" w:hAnsi="Times New Roman" w:eastAsia="宋体" w:cs="Times New Roman"/>
                <w:spacing w:val="-1"/>
                <w:lang w:val="en-US" w:eastAsia="zh-CN"/>
              </w:rPr>
              <w:t>1#车间：</w:t>
            </w:r>
            <w:r>
              <w:rPr>
                <w:rFonts w:hint="default" w:ascii="Times New Roman" w:hAnsi="Times New Roman" w:eastAsia="Times New Roman" w:cs="Times New Roman"/>
                <w:spacing w:val="-1"/>
              </w:rPr>
              <w:t>1</w:t>
            </w:r>
            <w:r>
              <w:rPr>
                <w:rFonts w:hint="default" w:ascii="Times New Roman" w:hAnsi="Times New Roman" w:cs="Times New Roman"/>
                <w:spacing w:val="-1"/>
              </w:rPr>
              <w:t>层，位于厂区中部，砖混墙体</w:t>
            </w:r>
            <w:r>
              <w:rPr>
                <w:rFonts w:hint="default" w:ascii="Times New Roman" w:hAnsi="Times New Roman" w:eastAsia="Times New Roman" w:cs="Times New Roman"/>
                <w:spacing w:val="-1"/>
              </w:rPr>
              <w:t>+</w:t>
            </w:r>
            <w:r>
              <w:rPr>
                <w:rFonts w:hint="default" w:ascii="Times New Roman" w:hAnsi="Times New Roman" w:cs="Times New Roman"/>
                <w:spacing w:val="-1"/>
              </w:rPr>
              <w:t>彩钢顶棚结构，地面硬化，建</w:t>
            </w:r>
            <w:r>
              <w:rPr>
                <w:rFonts w:hint="default" w:ascii="Times New Roman" w:hAnsi="Times New Roman" w:cs="Times New Roman"/>
                <w:spacing w:val="-2"/>
              </w:rPr>
              <w:t>筑面积</w:t>
            </w:r>
            <w:r>
              <w:rPr>
                <w:rFonts w:hint="default" w:ascii="Times New Roman" w:hAnsi="Times New Roman" w:cs="Times New Roman"/>
                <w:spacing w:val="-2"/>
                <w:lang w:val="en-US" w:eastAsia="zh-CN"/>
              </w:rPr>
              <w:t>6</w:t>
            </w:r>
            <w:r>
              <w:rPr>
                <w:rFonts w:hint="default" w:ascii="Times New Roman" w:hAnsi="Times New Roman" w:eastAsia="Times New Roman" w:cs="Times New Roman"/>
                <w:spacing w:val="-2"/>
              </w:rPr>
              <w:t>280m</w:t>
            </w:r>
            <w:r>
              <w:rPr>
                <w:rFonts w:hint="default" w:ascii="Times New Roman" w:hAnsi="Times New Roman" w:eastAsia="Times New Roman" w:cs="Times New Roman"/>
                <w:spacing w:val="-2"/>
                <w:position w:val="10"/>
                <w:sz w:val="13"/>
                <w:szCs w:val="13"/>
              </w:rPr>
              <w:t>2</w:t>
            </w:r>
            <w:r>
              <w:rPr>
                <w:rFonts w:hint="default" w:ascii="Times New Roman" w:hAnsi="Times New Roman" w:cs="Times New Roman"/>
                <w:spacing w:val="-2"/>
              </w:rPr>
              <w:t>，</w:t>
            </w:r>
            <w:r>
              <w:rPr>
                <w:rFonts w:hint="default" w:ascii="Times New Roman" w:hAnsi="Times New Roman" w:eastAsia="Times New Roman" w:cs="Times New Roman"/>
                <w:spacing w:val="-2"/>
              </w:rPr>
              <w:t>203.9m</w:t>
            </w:r>
            <w:r>
              <w:rPr>
                <w:rFonts w:hint="default" w:ascii="Times New Roman" w:hAnsi="Times New Roman" w:cs="Times New Roman"/>
                <w:spacing w:val="-2"/>
              </w:rPr>
              <w:t>×</w:t>
            </w:r>
            <w:r>
              <w:rPr>
                <w:rFonts w:hint="default" w:ascii="Times New Roman" w:hAnsi="Times New Roman" w:eastAsia="Times New Roman" w:cs="Times New Roman"/>
                <w:spacing w:val="-2"/>
              </w:rPr>
              <w:t>30.8</w:t>
            </w:r>
            <w:r>
              <w:rPr>
                <w:rFonts w:hint="default" w:ascii="Times New Roman" w:hAnsi="Times New Roman" w:eastAsia="Times New Roman" w:cs="Times New Roman"/>
                <w:spacing w:val="-3"/>
              </w:rPr>
              <w:t>m</w:t>
            </w:r>
            <w:r>
              <w:rPr>
                <w:rFonts w:hint="default" w:ascii="Times New Roman" w:hAnsi="Times New Roman" w:cs="Times New Roman"/>
                <w:spacing w:val="-3"/>
              </w:rPr>
              <w:t>×</w:t>
            </w:r>
            <w:r>
              <w:rPr>
                <w:rFonts w:hint="default" w:ascii="Times New Roman" w:hAnsi="Times New Roman" w:eastAsia="Times New Roman" w:cs="Times New Roman"/>
                <w:spacing w:val="-3"/>
              </w:rPr>
              <w:t>15m</w:t>
            </w:r>
            <w:r>
              <w:rPr>
                <w:rFonts w:hint="default" w:ascii="Times New Roman" w:hAnsi="Times New Roman" w:cs="Times New Roman"/>
                <w:spacing w:val="-3"/>
              </w:rPr>
              <w:t>，主要功能为切割下料、</w:t>
            </w:r>
            <w:r>
              <w:rPr>
                <w:rFonts w:hint="default" w:ascii="Times New Roman" w:hAnsi="Times New Roman" w:cs="Times New Roman"/>
                <w:spacing w:val="2"/>
              </w:rPr>
              <w:t>焊接等工序，购置安装等离子切割机、剪板机、折弯机等设备</w:t>
            </w:r>
          </w:p>
          <w:p w14:paraId="341EA3D8">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default" w:ascii="Times New Roman" w:hAnsi="Times New Roman" w:cs="Times New Roman"/>
                <w:spacing w:val="2"/>
              </w:rPr>
            </w:pPr>
            <w:r>
              <w:rPr>
                <w:rFonts w:hint="eastAsia" w:ascii="Times New Roman" w:hAnsi="Times New Roman" w:eastAsia="宋体" w:cs="Times New Roman"/>
                <w:spacing w:val="-2"/>
                <w:lang w:val="en-US" w:eastAsia="zh-CN"/>
              </w:rPr>
              <w:t>2#车间</w:t>
            </w:r>
            <w:r>
              <w:rPr>
                <w:rFonts w:hint="default" w:ascii="Times New Roman" w:hAnsi="Times New Roman" w:eastAsia="Times New Roman" w:cs="Times New Roman"/>
                <w:spacing w:val="-2"/>
              </w:rPr>
              <w:t>1</w:t>
            </w:r>
            <w:r>
              <w:rPr>
                <w:rFonts w:hint="default" w:ascii="Times New Roman" w:hAnsi="Times New Roman" w:cs="Times New Roman"/>
                <w:spacing w:val="-2"/>
              </w:rPr>
              <w:t>层，紧邻</w:t>
            </w:r>
            <w:r>
              <w:rPr>
                <w:rFonts w:hint="default" w:ascii="Times New Roman" w:hAnsi="Times New Roman" w:eastAsia="Times New Roman" w:cs="Times New Roman"/>
                <w:spacing w:val="-2"/>
              </w:rPr>
              <w:t>1#</w:t>
            </w:r>
            <w:r>
              <w:rPr>
                <w:rFonts w:hint="default" w:ascii="Times New Roman" w:hAnsi="Times New Roman" w:cs="Times New Roman"/>
                <w:spacing w:val="-2"/>
              </w:rPr>
              <w:t>车间，砖混墙体</w:t>
            </w:r>
            <w:r>
              <w:rPr>
                <w:rFonts w:hint="default" w:ascii="Times New Roman" w:hAnsi="Times New Roman" w:eastAsia="Times New Roman" w:cs="Times New Roman"/>
                <w:spacing w:val="-2"/>
              </w:rPr>
              <w:t>+</w:t>
            </w:r>
            <w:r>
              <w:rPr>
                <w:rFonts w:hint="default" w:ascii="Times New Roman" w:hAnsi="Times New Roman" w:cs="Times New Roman"/>
                <w:spacing w:val="-2"/>
              </w:rPr>
              <w:t>彩钢顶棚结构，地面硬化，建筑</w:t>
            </w:r>
            <w:r>
              <w:rPr>
                <w:rFonts w:hint="default" w:ascii="Times New Roman" w:hAnsi="Times New Roman" w:cs="Times New Roman"/>
                <w:spacing w:val="-2"/>
                <w:position w:val="1"/>
              </w:rPr>
              <w:t>面积</w:t>
            </w:r>
            <w:r>
              <w:rPr>
                <w:rFonts w:hint="default" w:ascii="Times New Roman" w:hAnsi="Times New Roman" w:eastAsia="Times New Roman" w:cs="Times New Roman"/>
                <w:spacing w:val="-2"/>
                <w:position w:val="1"/>
              </w:rPr>
              <w:t>6280m</w:t>
            </w:r>
            <w:r>
              <w:rPr>
                <w:rFonts w:hint="default" w:ascii="Times New Roman" w:hAnsi="Times New Roman" w:eastAsia="Times New Roman" w:cs="Times New Roman"/>
                <w:spacing w:val="-2"/>
                <w:position w:val="10"/>
                <w:sz w:val="13"/>
                <w:szCs w:val="13"/>
              </w:rPr>
              <w:t>2</w:t>
            </w:r>
            <w:r>
              <w:rPr>
                <w:rFonts w:hint="default" w:ascii="Times New Roman" w:hAnsi="Times New Roman" w:cs="Times New Roman"/>
                <w:spacing w:val="-2"/>
                <w:position w:val="1"/>
              </w:rPr>
              <w:t>，</w:t>
            </w:r>
            <w:r>
              <w:rPr>
                <w:rFonts w:hint="default" w:ascii="Times New Roman" w:hAnsi="Times New Roman" w:eastAsia="Times New Roman" w:cs="Times New Roman"/>
                <w:spacing w:val="-2"/>
                <w:position w:val="1"/>
              </w:rPr>
              <w:t>203.9m</w:t>
            </w:r>
            <w:r>
              <w:rPr>
                <w:rFonts w:hint="default" w:ascii="Times New Roman" w:hAnsi="Times New Roman" w:cs="Times New Roman"/>
                <w:spacing w:val="-2"/>
                <w:position w:val="1"/>
              </w:rPr>
              <w:t>×</w:t>
            </w:r>
            <w:r>
              <w:rPr>
                <w:rFonts w:hint="default" w:ascii="Times New Roman" w:hAnsi="Times New Roman" w:eastAsia="Times New Roman" w:cs="Times New Roman"/>
                <w:spacing w:val="-2"/>
                <w:position w:val="1"/>
              </w:rPr>
              <w:t>30.8m</w:t>
            </w:r>
            <w:r>
              <w:rPr>
                <w:rFonts w:hint="default" w:ascii="Times New Roman" w:hAnsi="Times New Roman" w:cs="Times New Roman"/>
                <w:spacing w:val="-2"/>
                <w:position w:val="1"/>
              </w:rPr>
              <w:t>×</w:t>
            </w:r>
            <w:r>
              <w:rPr>
                <w:rFonts w:hint="default" w:ascii="Times New Roman" w:hAnsi="Times New Roman" w:eastAsia="Times New Roman" w:cs="Times New Roman"/>
                <w:spacing w:val="-2"/>
                <w:position w:val="1"/>
              </w:rPr>
              <w:t>15m</w:t>
            </w:r>
            <w:r>
              <w:rPr>
                <w:rFonts w:hint="default" w:ascii="Times New Roman" w:hAnsi="Times New Roman" w:cs="Times New Roman"/>
                <w:spacing w:val="-2"/>
                <w:position w:val="1"/>
              </w:rPr>
              <w:t>，主要功能为切割下料、焊</w:t>
            </w:r>
            <w:r>
              <w:rPr>
                <w:rFonts w:hint="default" w:ascii="Times New Roman" w:hAnsi="Times New Roman" w:cs="Times New Roman"/>
              </w:rPr>
              <w:t>接、组合等工序，购置安装激光切割机、抛丸</w:t>
            </w:r>
            <w:r>
              <w:rPr>
                <w:rFonts w:hint="default" w:ascii="Times New Roman" w:hAnsi="Times New Roman" w:cs="Times New Roman"/>
                <w:spacing w:val="-1"/>
              </w:rPr>
              <w:t>机等设备</w:t>
            </w:r>
          </w:p>
        </w:tc>
        <w:tc>
          <w:tcPr>
            <w:tcW w:w="878" w:type="dxa"/>
            <w:tcBorders>
              <w:tl2br w:val="nil"/>
              <w:tr2bl w:val="nil"/>
            </w:tcBorders>
            <w:vAlign w:val="center"/>
          </w:tcPr>
          <w:p w14:paraId="2EDF908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生产</w:t>
            </w:r>
            <w:r>
              <w:rPr>
                <w:rFonts w:hint="default" w:ascii="Times New Roman" w:hAnsi="Times New Roman" w:cs="Times New Roman"/>
                <w:sz w:val="21"/>
                <w:szCs w:val="21"/>
                <w:lang w:val="en-US" w:eastAsia="zh-CN"/>
              </w:rPr>
              <w:t>功能一致，</w:t>
            </w:r>
            <w:r>
              <w:rPr>
                <w:rFonts w:hint="eastAsia" w:cs="Times New Roman"/>
                <w:sz w:val="21"/>
                <w:szCs w:val="21"/>
                <w:lang w:val="en-US" w:eastAsia="zh-CN"/>
              </w:rPr>
              <w:t>车间建筑面积</w:t>
            </w:r>
            <w:r>
              <w:rPr>
                <w:rFonts w:hint="eastAsia" w:ascii="Times New Roman" w:hAnsi="Times New Roman" w:cs="Times New Roman"/>
                <w:sz w:val="21"/>
                <w:szCs w:val="21"/>
                <w:lang w:val="en-US" w:eastAsia="zh-CN"/>
              </w:rPr>
              <w:t>与</w:t>
            </w:r>
            <w:r>
              <w:rPr>
                <w:rFonts w:hint="default" w:ascii="Times New Roman" w:hAnsi="Times New Roman" w:cs="Times New Roman"/>
                <w:sz w:val="21"/>
                <w:szCs w:val="21"/>
                <w:lang w:val="en-US" w:eastAsia="zh-CN"/>
              </w:rPr>
              <w:t>设备位置与</w:t>
            </w:r>
            <w:r>
              <w:rPr>
                <w:rFonts w:hint="eastAsia" w:cs="Times New Roman"/>
                <w:sz w:val="21"/>
                <w:szCs w:val="21"/>
                <w:lang w:val="en-US" w:eastAsia="zh-CN"/>
              </w:rPr>
              <w:t>环评</w:t>
            </w:r>
            <w:r>
              <w:rPr>
                <w:rFonts w:hint="default" w:ascii="Times New Roman" w:hAnsi="Times New Roman" w:cs="Times New Roman"/>
                <w:sz w:val="21"/>
                <w:szCs w:val="21"/>
                <w:lang w:val="en-US" w:eastAsia="zh-CN"/>
              </w:rPr>
              <w:t>不一致</w:t>
            </w:r>
          </w:p>
        </w:tc>
      </w:tr>
      <w:tr w14:paraId="060C9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3FD904AB">
            <w:pPr>
              <w:keepNext w:val="0"/>
              <w:keepLines w:val="0"/>
              <w:pageBreakBefore w:val="0"/>
              <w:widowControl w:val="0"/>
              <w:kinsoku/>
              <w:wordWrap/>
              <w:overflowPunct/>
              <w:topLinePunct w:val="0"/>
              <w:autoSpaceDE/>
              <w:autoSpaceDN/>
              <w:bidi w:val="0"/>
              <w:adjustRightInd w:val="0"/>
              <w:snapToGrid w:val="0"/>
              <w:spacing w:line="360" w:lineRule="auto"/>
              <w:ind w:left="0" w:right="0" w:firstLine="0" w:firstLineChars="0"/>
              <w:jc w:val="center"/>
              <w:textAlignment w:val="auto"/>
              <w:rPr>
                <w:rFonts w:hint="default" w:ascii="Times New Roman" w:hAnsi="Times New Roman" w:cs="Times New Roman"/>
                <w:sz w:val="21"/>
                <w:szCs w:val="21"/>
              </w:rPr>
            </w:pPr>
          </w:p>
        </w:tc>
        <w:tc>
          <w:tcPr>
            <w:tcW w:w="1034" w:type="dxa"/>
            <w:gridSpan w:val="2"/>
            <w:vMerge w:val="continue"/>
            <w:tcBorders>
              <w:tl2br w:val="nil"/>
              <w:tr2bl w:val="nil"/>
            </w:tcBorders>
            <w:vAlign w:val="center"/>
          </w:tcPr>
          <w:p w14:paraId="31A01A4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z w:val="21"/>
                <w:szCs w:val="21"/>
              </w:rPr>
            </w:pPr>
          </w:p>
        </w:tc>
        <w:tc>
          <w:tcPr>
            <w:tcW w:w="2822" w:type="dxa"/>
            <w:tcBorders>
              <w:tl2br w:val="nil"/>
              <w:tr2bl w:val="nil"/>
            </w:tcBorders>
            <w:vAlign w:val="center"/>
          </w:tcPr>
          <w:p w14:paraId="713E022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rPr>
                <w:rFonts w:hint="default" w:ascii="Times New Roman" w:hAnsi="Times New Roman" w:cs="Times New Roman"/>
                <w:sz w:val="21"/>
                <w:szCs w:val="21"/>
              </w:rPr>
            </w:pPr>
            <w:r>
              <w:rPr>
                <w:rFonts w:hint="eastAsia" w:cs="Times New Roman"/>
                <w:sz w:val="21"/>
                <w:szCs w:val="21"/>
                <w:lang w:val="en-US" w:eastAsia="zh-CN"/>
              </w:rPr>
              <w:t>2</w:t>
            </w:r>
            <w:r>
              <w:rPr>
                <w:rFonts w:hint="default" w:ascii="Times New Roman" w:hAnsi="Times New Roman" w:cs="Times New Roman"/>
                <w:sz w:val="21"/>
                <w:szCs w:val="21"/>
              </w:rPr>
              <w:t>#车间</w:t>
            </w:r>
            <w:r>
              <w:rPr>
                <w:rFonts w:hint="eastAsia" w:cs="Times New Roman"/>
                <w:sz w:val="21"/>
                <w:szCs w:val="21"/>
                <w:lang w:eastAsia="zh-CN"/>
              </w:rPr>
              <w:t>，</w:t>
            </w:r>
            <w:r>
              <w:rPr>
                <w:rFonts w:hint="default" w:ascii="Times New Roman" w:hAnsi="Times New Roman" w:cs="Times New Roman"/>
                <w:sz w:val="21"/>
                <w:szCs w:val="21"/>
              </w:rPr>
              <w:t>1层，位于厂区南侧，彩钢结构，地面硬化，建筑面积</w:t>
            </w:r>
            <w:r>
              <w:rPr>
                <w:rFonts w:hint="default" w:ascii="Times New Roman" w:hAnsi="Times New Roman" w:cs="Times New Roman"/>
                <w:sz w:val="21"/>
                <w:szCs w:val="21"/>
                <w:lang w:val="en-US" w:eastAsia="zh-CN"/>
              </w:rPr>
              <w:t>2760</w:t>
            </w:r>
            <w:r>
              <w:rPr>
                <w:rFonts w:hint="default" w:ascii="Times New Roman" w:hAnsi="Times New Roman" w:cs="Times New Roman"/>
                <w:sz w:val="21"/>
                <w:szCs w:val="21"/>
              </w:rPr>
              <w:t>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46</w:t>
            </w:r>
            <w:r>
              <w:rPr>
                <w:rFonts w:hint="default" w:ascii="Times New Roman" w:hAnsi="Times New Roman" w:cs="Times New Roman"/>
                <w:sz w:val="21"/>
                <w:szCs w:val="21"/>
              </w:rPr>
              <w:t>m×</w:t>
            </w:r>
            <w:r>
              <w:rPr>
                <w:rFonts w:hint="default" w:ascii="Times New Roman" w:hAnsi="Times New Roman" w:cs="Times New Roman"/>
                <w:sz w:val="21"/>
                <w:szCs w:val="21"/>
                <w:lang w:val="en-US" w:eastAsia="zh-CN"/>
              </w:rPr>
              <w:t>60</w:t>
            </w:r>
            <w:r>
              <w:rPr>
                <w:rFonts w:hint="default" w:ascii="Times New Roman" w:hAnsi="Times New Roman" w:cs="Times New Roman"/>
                <w:sz w:val="21"/>
                <w:szCs w:val="21"/>
              </w:rPr>
              <w:t>m×1</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rPr>
              <w:t>m，主要功能为喷砂、喷塑、烘干及个系统组装检验等工序</w:t>
            </w:r>
          </w:p>
        </w:tc>
        <w:tc>
          <w:tcPr>
            <w:tcW w:w="3350" w:type="dxa"/>
            <w:tcBorders>
              <w:tl2br w:val="nil"/>
              <w:tr2bl w:val="nil"/>
            </w:tcBorders>
            <w:vAlign w:val="top"/>
          </w:tcPr>
          <w:p w14:paraId="469CBB53">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rPr>
                <w:rFonts w:hint="default" w:ascii="Times New Roman" w:hAnsi="Times New Roman" w:cs="Times New Roman"/>
                <w:sz w:val="21"/>
                <w:szCs w:val="21"/>
              </w:rPr>
            </w:pPr>
            <w:r>
              <w:rPr>
                <w:rFonts w:hint="eastAsia" w:ascii="Times New Roman" w:hAnsi="Times New Roman" w:eastAsia="宋体" w:cs="Times New Roman"/>
                <w:spacing w:val="-2"/>
                <w:lang w:val="en-US" w:eastAsia="zh-CN"/>
              </w:rPr>
              <w:t>3#车间</w:t>
            </w:r>
            <w:r>
              <w:rPr>
                <w:rFonts w:hint="default" w:ascii="Times New Roman" w:hAnsi="Times New Roman" w:eastAsia="Times New Roman" w:cs="Times New Roman"/>
                <w:spacing w:val="-2"/>
              </w:rPr>
              <w:t>1</w:t>
            </w:r>
            <w:r>
              <w:rPr>
                <w:rFonts w:hint="default" w:ascii="Times New Roman" w:hAnsi="Times New Roman" w:cs="Times New Roman"/>
                <w:spacing w:val="-2"/>
              </w:rPr>
              <w:t>层，</w:t>
            </w:r>
            <w:r>
              <w:rPr>
                <w:rFonts w:hint="default" w:ascii="Times New Roman" w:hAnsi="Times New Roman" w:cs="Times New Roman"/>
                <w:spacing w:val="-1"/>
              </w:rPr>
              <w:t>位于厂区南侧，砖混墙体</w:t>
            </w:r>
            <w:r>
              <w:rPr>
                <w:rFonts w:hint="default" w:ascii="Times New Roman" w:hAnsi="Times New Roman" w:eastAsia="Times New Roman" w:cs="Times New Roman"/>
                <w:spacing w:val="-1"/>
              </w:rPr>
              <w:t>+</w:t>
            </w:r>
            <w:r>
              <w:rPr>
                <w:rFonts w:hint="default" w:ascii="Times New Roman" w:hAnsi="Times New Roman" w:cs="Times New Roman"/>
                <w:spacing w:val="-1"/>
              </w:rPr>
              <w:t>彩钢顶棚结构，地面硬化，建</w:t>
            </w:r>
            <w:r>
              <w:rPr>
                <w:rFonts w:hint="default" w:ascii="Times New Roman" w:hAnsi="Times New Roman" w:cs="Times New Roman"/>
                <w:spacing w:val="-2"/>
                <w:position w:val="1"/>
              </w:rPr>
              <w:t>筑面积</w:t>
            </w:r>
            <w:r>
              <w:rPr>
                <w:rFonts w:hint="default" w:ascii="Times New Roman" w:hAnsi="Times New Roman" w:eastAsia="Times New Roman" w:cs="Times New Roman"/>
                <w:spacing w:val="-2"/>
                <w:position w:val="1"/>
              </w:rPr>
              <w:t>11440m</w:t>
            </w:r>
            <w:r>
              <w:rPr>
                <w:rFonts w:hint="default" w:ascii="Times New Roman" w:hAnsi="Times New Roman" w:eastAsia="Times New Roman" w:cs="Times New Roman"/>
                <w:spacing w:val="-2"/>
                <w:position w:val="10"/>
                <w:sz w:val="13"/>
                <w:szCs w:val="13"/>
              </w:rPr>
              <w:t>2</w:t>
            </w:r>
            <w:r>
              <w:rPr>
                <w:rFonts w:hint="default" w:ascii="Times New Roman" w:hAnsi="Times New Roman" w:cs="Times New Roman"/>
                <w:spacing w:val="-2"/>
                <w:position w:val="1"/>
              </w:rPr>
              <w:t>，</w:t>
            </w:r>
            <w:r>
              <w:rPr>
                <w:rFonts w:hint="default" w:ascii="Times New Roman" w:hAnsi="Times New Roman" w:eastAsia="Times New Roman" w:cs="Times New Roman"/>
                <w:spacing w:val="-2"/>
                <w:position w:val="1"/>
              </w:rPr>
              <w:t>203.9m</w:t>
            </w:r>
            <w:r>
              <w:rPr>
                <w:rFonts w:hint="default" w:ascii="Times New Roman" w:hAnsi="Times New Roman" w:cs="Times New Roman"/>
                <w:spacing w:val="-2"/>
                <w:position w:val="1"/>
              </w:rPr>
              <w:t>×</w:t>
            </w:r>
            <w:r>
              <w:rPr>
                <w:rFonts w:hint="default" w:ascii="Times New Roman" w:hAnsi="Times New Roman" w:eastAsia="Times New Roman" w:cs="Times New Roman"/>
                <w:spacing w:val="-2"/>
                <w:position w:val="1"/>
              </w:rPr>
              <w:t>56.1m</w:t>
            </w:r>
            <w:r>
              <w:rPr>
                <w:rFonts w:hint="default" w:ascii="Times New Roman" w:hAnsi="Times New Roman" w:cs="Times New Roman"/>
                <w:spacing w:val="-2"/>
                <w:position w:val="1"/>
              </w:rPr>
              <w:t>×</w:t>
            </w:r>
            <w:r>
              <w:rPr>
                <w:rFonts w:hint="default" w:ascii="Times New Roman" w:hAnsi="Times New Roman" w:eastAsia="Times New Roman" w:cs="Times New Roman"/>
                <w:spacing w:val="-2"/>
                <w:position w:val="1"/>
              </w:rPr>
              <w:t>15m</w:t>
            </w:r>
            <w:r>
              <w:rPr>
                <w:rFonts w:hint="default" w:ascii="Times New Roman" w:hAnsi="Times New Roman" w:cs="Times New Roman"/>
                <w:spacing w:val="-2"/>
                <w:position w:val="1"/>
              </w:rPr>
              <w:t>，主要功能为喷砂、喷</w:t>
            </w:r>
            <w:r>
              <w:rPr>
                <w:rFonts w:hint="default" w:ascii="Times New Roman" w:hAnsi="Times New Roman" w:cs="Times New Roman"/>
                <w:spacing w:val="-1"/>
              </w:rPr>
              <w:t>塑、烘干及个系统的组装检验等工序</w:t>
            </w:r>
          </w:p>
        </w:tc>
        <w:tc>
          <w:tcPr>
            <w:tcW w:w="878" w:type="dxa"/>
            <w:tcBorders>
              <w:tl2br w:val="nil"/>
              <w:tr2bl w:val="nil"/>
            </w:tcBorders>
            <w:vAlign w:val="center"/>
          </w:tcPr>
          <w:p w14:paraId="0BC4457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z w:val="21"/>
                <w:szCs w:val="21"/>
              </w:rPr>
            </w:pPr>
            <w:r>
              <w:rPr>
                <w:rFonts w:hint="eastAsia" w:cs="Times New Roman"/>
                <w:sz w:val="21"/>
                <w:szCs w:val="21"/>
                <w:lang w:val="en-US" w:eastAsia="zh-CN"/>
              </w:rPr>
              <w:t>生产</w:t>
            </w:r>
            <w:r>
              <w:rPr>
                <w:rFonts w:hint="default" w:ascii="Times New Roman" w:hAnsi="Times New Roman" w:cs="Times New Roman"/>
                <w:sz w:val="21"/>
                <w:szCs w:val="21"/>
                <w:lang w:val="en-US" w:eastAsia="zh-CN"/>
              </w:rPr>
              <w:t>功能一致，</w:t>
            </w:r>
            <w:r>
              <w:rPr>
                <w:rFonts w:hint="eastAsia" w:cs="Times New Roman"/>
                <w:sz w:val="21"/>
                <w:szCs w:val="21"/>
                <w:lang w:val="en-US" w:eastAsia="zh-CN"/>
              </w:rPr>
              <w:t>车间建筑面积</w:t>
            </w:r>
            <w:r>
              <w:rPr>
                <w:rFonts w:hint="default" w:ascii="Times New Roman" w:hAnsi="Times New Roman" w:cs="Times New Roman"/>
                <w:sz w:val="21"/>
                <w:szCs w:val="21"/>
                <w:lang w:val="en-US" w:eastAsia="zh-CN"/>
              </w:rPr>
              <w:t>与</w:t>
            </w:r>
            <w:r>
              <w:rPr>
                <w:rFonts w:hint="eastAsia" w:cs="Times New Roman"/>
                <w:sz w:val="21"/>
                <w:szCs w:val="21"/>
                <w:lang w:val="en-US" w:eastAsia="zh-CN"/>
              </w:rPr>
              <w:t>环评不</w:t>
            </w:r>
            <w:r>
              <w:rPr>
                <w:rFonts w:hint="default" w:ascii="Times New Roman" w:hAnsi="Times New Roman" w:cs="Times New Roman"/>
                <w:sz w:val="21"/>
                <w:szCs w:val="21"/>
                <w:lang w:val="en-US" w:eastAsia="zh-CN"/>
              </w:rPr>
              <w:t>一致</w:t>
            </w:r>
          </w:p>
        </w:tc>
      </w:tr>
      <w:tr w14:paraId="12DCE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restart"/>
            <w:tcBorders>
              <w:tl2br w:val="nil"/>
              <w:tr2bl w:val="nil"/>
            </w:tcBorders>
            <w:vAlign w:val="center"/>
          </w:tcPr>
          <w:p w14:paraId="1E0E070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辅助</w:t>
            </w:r>
          </w:p>
          <w:p w14:paraId="4D1FAEC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工程</w:t>
            </w:r>
          </w:p>
        </w:tc>
        <w:tc>
          <w:tcPr>
            <w:tcW w:w="1034" w:type="dxa"/>
            <w:gridSpan w:val="2"/>
            <w:tcBorders>
              <w:tl2br w:val="nil"/>
              <w:tr2bl w:val="nil"/>
            </w:tcBorders>
            <w:vAlign w:val="center"/>
          </w:tcPr>
          <w:p w14:paraId="58B2FAD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宿舍楼</w:t>
            </w:r>
          </w:p>
        </w:tc>
        <w:tc>
          <w:tcPr>
            <w:tcW w:w="2822" w:type="dxa"/>
            <w:tcBorders>
              <w:tl2br w:val="nil"/>
              <w:tr2bl w:val="nil"/>
            </w:tcBorders>
            <w:vAlign w:val="center"/>
          </w:tcPr>
          <w:p w14:paraId="39DA1C1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宿舍楼位于厂区西部，3层砖混结构，建筑面积1850.7m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，用于员工住宿</w:t>
            </w:r>
          </w:p>
        </w:tc>
        <w:tc>
          <w:tcPr>
            <w:tcW w:w="3350" w:type="dxa"/>
            <w:tcBorders>
              <w:tl2br w:val="nil"/>
              <w:tr2bl w:val="nil"/>
            </w:tcBorders>
            <w:vAlign w:val="center"/>
          </w:tcPr>
          <w:p w14:paraId="0355F40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宿舍楼位于厂区西部，3层砖混结构，建筑面积1850.7m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，用于员工住宿</w:t>
            </w:r>
          </w:p>
        </w:tc>
        <w:tc>
          <w:tcPr>
            <w:tcW w:w="878" w:type="dxa"/>
            <w:tcBorders>
              <w:tl2br w:val="nil"/>
              <w:tr2bl w:val="nil"/>
            </w:tcBorders>
            <w:vAlign w:val="center"/>
          </w:tcPr>
          <w:p w14:paraId="1EA6CEE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一致</w:t>
            </w:r>
          </w:p>
        </w:tc>
      </w:tr>
      <w:tr w14:paraId="15316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6F15017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1034" w:type="dxa"/>
            <w:gridSpan w:val="2"/>
            <w:tcBorders>
              <w:tl2br w:val="nil"/>
              <w:tr2bl w:val="nil"/>
            </w:tcBorders>
            <w:vAlign w:val="center"/>
          </w:tcPr>
          <w:p w14:paraId="1875311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pacing w:val="-4"/>
                <w:kern w:val="2"/>
                <w:sz w:val="21"/>
                <w:szCs w:val="21"/>
                <w:lang w:val="en-US" w:eastAsia="en-US" w:bidi="ar-SA"/>
              </w:rPr>
            </w:pPr>
            <w:r>
              <w:rPr>
                <w:rFonts w:hint="default" w:ascii="Times New Roman" w:hAnsi="Times New Roman" w:eastAsia="宋体" w:cs="Times New Roman"/>
                <w:spacing w:val="-4"/>
                <w:kern w:val="2"/>
                <w:sz w:val="21"/>
                <w:szCs w:val="21"/>
                <w:lang w:val="en-US" w:eastAsia="en-US" w:bidi="ar-SA"/>
              </w:rPr>
              <w:t>餐厅</w:t>
            </w:r>
          </w:p>
        </w:tc>
        <w:tc>
          <w:tcPr>
            <w:tcW w:w="2822" w:type="dxa"/>
            <w:tcBorders>
              <w:tl2br w:val="nil"/>
              <w:tr2bl w:val="nil"/>
            </w:tcBorders>
            <w:vAlign w:val="center"/>
          </w:tcPr>
          <w:p w14:paraId="08DF8734">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pacing w:val="-4"/>
              </w:rPr>
              <w:t>位于</w:t>
            </w:r>
            <w:r>
              <w:rPr>
                <w:rFonts w:hint="default" w:ascii="Times New Roman" w:hAnsi="Times New Roman" w:cs="Times New Roman"/>
                <w:spacing w:val="-4"/>
                <w:lang w:eastAsia="zh-CN"/>
              </w:rPr>
              <w:t>宿舍楼北</w:t>
            </w:r>
            <w:r>
              <w:rPr>
                <w:rFonts w:hint="default" w:ascii="Times New Roman" w:hAnsi="Times New Roman" w:cs="Times New Roman"/>
                <w:spacing w:val="-4"/>
              </w:rPr>
              <w:t>部，</w:t>
            </w:r>
            <w:r>
              <w:rPr>
                <w:rFonts w:hint="default" w:ascii="Times New Roman" w:hAnsi="Times New Roman" w:eastAsia="Times New Roman" w:cs="Times New Roman"/>
                <w:spacing w:val="-4"/>
              </w:rPr>
              <w:t>1</w:t>
            </w:r>
            <w:r>
              <w:rPr>
                <w:rFonts w:hint="default" w:ascii="Times New Roman" w:hAnsi="Times New Roman" w:cs="Times New Roman"/>
                <w:spacing w:val="-4"/>
              </w:rPr>
              <w:t>层砖混结构，建筑面积</w:t>
            </w:r>
            <w:r>
              <w:rPr>
                <w:rFonts w:hint="default" w:ascii="Times New Roman" w:hAnsi="Times New Roman" w:eastAsia="Times New Roman" w:cs="Times New Roman"/>
                <w:spacing w:val="-4"/>
              </w:rPr>
              <w:t>1109.3m</w:t>
            </w:r>
            <w:r>
              <w:rPr>
                <w:rFonts w:hint="default" w:ascii="Times New Roman" w:hAnsi="Times New Roman" w:eastAsia="Times New Roman" w:cs="Times New Roman"/>
                <w:spacing w:val="-4"/>
                <w:position w:val="10"/>
                <w:sz w:val="13"/>
                <w:szCs w:val="13"/>
              </w:rPr>
              <w:t>2</w:t>
            </w:r>
            <w:r>
              <w:rPr>
                <w:rFonts w:hint="default" w:ascii="Times New Roman" w:hAnsi="Times New Roman" w:cs="Times New Roman"/>
                <w:spacing w:val="-4"/>
              </w:rPr>
              <w:t>，用于员工日</w:t>
            </w:r>
            <w:r>
              <w:rPr>
                <w:rFonts w:hint="default" w:ascii="Times New Roman" w:hAnsi="Times New Roman" w:cs="Times New Roman"/>
                <w:spacing w:val="-3"/>
              </w:rPr>
              <w:t>常用餐</w:t>
            </w:r>
          </w:p>
        </w:tc>
        <w:tc>
          <w:tcPr>
            <w:tcW w:w="3350" w:type="dxa"/>
            <w:tcBorders>
              <w:tl2br w:val="nil"/>
              <w:tr2bl w:val="nil"/>
            </w:tcBorders>
            <w:vAlign w:val="center"/>
          </w:tcPr>
          <w:p w14:paraId="260ED759">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cs="Times New Roman"/>
                <w:spacing w:val="-4"/>
              </w:rPr>
            </w:pPr>
            <w:r>
              <w:rPr>
                <w:rFonts w:hint="default" w:ascii="Times New Roman" w:hAnsi="Times New Roman" w:cs="Times New Roman"/>
                <w:spacing w:val="-4"/>
              </w:rPr>
              <w:t>位于</w:t>
            </w:r>
            <w:r>
              <w:rPr>
                <w:rFonts w:hint="default" w:ascii="Times New Roman" w:hAnsi="Times New Roman" w:cs="Times New Roman"/>
                <w:spacing w:val="-4"/>
                <w:lang w:eastAsia="zh-CN"/>
              </w:rPr>
              <w:t>宿舍楼北</w:t>
            </w:r>
            <w:r>
              <w:rPr>
                <w:rFonts w:hint="default" w:ascii="Times New Roman" w:hAnsi="Times New Roman" w:cs="Times New Roman"/>
                <w:spacing w:val="-4"/>
              </w:rPr>
              <w:t>部，</w:t>
            </w:r>
            <w:r>
              <w:rPr>
                <w:rFonts w:hint="default" w:ascii="Times New Roman" w:hAnsi="Times New Roman" w:eastAsia="Times New Roman" w:cs="Times New Roman"/>
                <w:spacing w:val="-4"/>
              </w:rPr>
              <w:t>1</w:t>
            </w:r>
            <w:r>
              <w:rPr>
                <w:rFonts w:hint="default" w:ascii="Times New Roman" w:hAnsi="Times New Roman" w:cs="Times New Roman"/>
                <w:spacing w:val="-4"/>
              </w:rPr>
              <w:t>层砖混结构，建筑面积</w:t>
            </w:r>
            <w:r>
              <w:rPr>
                <w:rFonts w:hint="default" w:ascii="Times New Roman" w:hAnsi="Times New Roman" w:eastAsia="Times New Roman" w:cs="Times New Roman"/>
                <w:spacing w:val="-4"/>
              </w:rPr>
              <w:t>1109.3m</w:t>
            </w:r>
            <w:r>
              <w:rPr>
                <w:rFonts w:hint="default" w:ascii="Times New Roman" w:hAnsi="Times New Roman" w:eastAsia="Times New Roman" w:cs="Times New Roman"/>
                <w:spacing w:val="-4"/>
                <w:position w:val="10"/>
                <w:sz w:val="13"/>
                <w:szCs w:val="13"/>
              </w:rPr>
              <w:t>2</w:t>
            </w:r>
            <w:r>
              <w:rPr>
                <w:rFonts w:hint="default" w:ascii="Times New Roman" w:hAnsi="Times New Roman" w:cs="Times New Roman"/>
                <w:spacing w:val="-4"/>
              </w:rPr>
              <w:t>，用于员工日</w:t>
            </w:r>
            <w:r>
              <w:rPr>
                <w:rFonts w:hint="default" w:ascii="Times New Roman" w:hAnsi="Times New Roman" w:cs="Times New Roman"/>
                <w:spacing w:val="-3"/>
              </w:rPr>
              <w:t>常用餐</w:t>
            </w:r>
          </w:p>
        </w:tc>
        <w:tc>
          <w:tcPr>
            <w:tcW w:w="878" w:type="dxa"/>
            <w:tcBorders>
              <w:tl2br w:val="nil"/>
              <w:tr2bl w:val="nil"/>
            </w:tcBorders>
            <w:vAlign w:val="center"/>
          </w:tcPr>
          <w:p w14:paraId="733578D9">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lang w:eastAsia="zh-CN"/>
              </w:rPr>
            </w:pPr>
            <w:r>
              <w:rPr>
                <w:rFonts w:hint="default" w:ascii="Times New Roman" w:hAnsi="Times New Roman" w:cs="Times New Roman"/>
                <w:spacing w:val="-4"/>
                <w:lang w:eastAsia="zh-CN"/>
              </w:rPr>
              <w:t>一致</w:t>
            </w:r>
          </w:p>
        </w:tc>
      </w:tr>
      <w:tr w14:paraId="6C146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78C55C2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1034" w:type="dxa"/>
            <w:gridSpan w:val="2"/>
            <w:tcBorders>
              <w:tl2br w:val="nil"/>
              <w:tr2bl w:val="nil"/>
            </w:tcBorders>
            <w:vAlign w:val="center"/>
          </w:tcPr>
          <w:p w14:paraId="55CE6A1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pacing w:val="-4"/>
                <w:kern w:val="2"/>
                <w:sz w:val="21"/>
                <w:szCs w:val="21"/>
                <w:lang w:val="en-US" w:eastAsia="en-US" w:bidi="ar-SA"/>
              </w:rPr>
            </w:pPr>
            <w:r>
              <w:rPr>
                <w:rFonts w:hint="default" w:ascii="Times New Roman" w:hAnsi="Times New Roman" w:eastAsia="宋体" w:cs="Times New Roman"/>
                <w:spacing w:val="-4"/>
                <w:kern w:val="2"/>
                <w:sz w:val="21"/>
                <w:szCs w:val="21"/>
                <w:lang w:val="en-US" w:eastAsia="en-US" w:bidi="ar-SA"/>
              </w:rPr>
              <w:t>办公楼</w:t>
            </w:r>
          </w:p>
        </w:tc>
        <w:tc>
          <w:tcPr>
            <w:tcW w:w="2822" w:type="dxa"/>
            <w:tcBorders>
              <w:tl2br w:val="nil"/>
              <w:tr2bl w:val="nil"/>
            </w:tcBorders>
            <w:vAlign w:val="center"/>
          </w:tcPr>
          <w:p w14:paraId="1B48D29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lang w:val="en-US" w:eastAsia="zh-CN"/>
              </w:rPr>
            </w:pPr>
            <w:r>
              <w:rPr>
                <w:rFonts w:hint="default" w:ascii="Times New Roman" w:hAnsi="Times New Roman" w:eastAsia="宋体" w:cs="Times New Roman"/>
                <w:kern w:val="2"/>
                <w:sz w:val="21"/>
                <w:szCs w:val="21"/>
                <w:lang w:val="en-US" w:eastAsia="zh-CN" w:bidi="ar-SA"/>
              </w:rPr>
              <w:t>未建</w:t>
            </w:r>
          </w:p>
        </w:tc>
        <w:tc>
          <w:tcPr>
            <w:tcW w:w="3350" w:type="dxa"/>
            <w:tcBorders>
              <w:tl2br w:val="nil"/>
              <w:tr2bl w:val="nil"/>
            </w:tcBorders>
            <w:vAlign w:val="top"/>
          </w:tcPr>
          <w:p w14:paraId="3D5FCF0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位于厂区北部，1层砖混结构，建筑面积5000m</w:t>
            </w:r>
            <w:r>
              <w:rPr>
                <w:rFonts w:hint="default" w:ascii="Times New Roman" w:hAnsi="Times New Roman" w:eastAsia="宋体" w:cs="Times New Roman"/>
                <w:kern w:val="2"/>
                <w:sz w:val="21"/>
                <w:szCs w:val="21"/>
                <w:vertAlign w:val="superscript"/>
                <w:lang w:val="en-US" w:eastAsia="zh-CN" w:bidi="ar-SA"/>
              </w:rPr>
              <w:t>2</w:t>
            </w:r>
            <w:r>
              <w:rPr>
                <w:rFonts w:hint="default" w:ascii="Times New Roman" w:hAnsi="Times New Roman" w:eastAsia="宋体" w:cs="Times New Roman"/>
                <w:kern w:val="2"/>
                <w:sz w:val="21"/>
                <w:szCs w:val="21"/>
                <w:lang w:val="en-US" w:eastAsia="zh-CN" w:bidi="ar-SA"/>
              </w:rPr>
              <w:t>，用于车辆出厂检测</w:t>
            </w:r>
          </w:p>
        </w:tc>
        <w:tc>
          <w:tcPr>
            <w:tcW w:w="878" w:type="dxa"/>
            <w:tcBorders>
              <w:tl2br w:val="nil"/>
              <w:tr2bl w:val="nil"/>
            </w:tcBorders>
            <w:vAlign w:val="center"/>
          </w:tcPr>
          <w:p w14:paraId="4C08195C">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不一致</w:t>
            </w:r>
          </w:p>
        </w:tc>
      </w:tr>
      <w:tr w14:paraId="70D9AA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70518F3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1034" w:type="dxa"/>
            <w:gridSpan w:val="2"/>
            <w:tcBorders>
              <w:tl2br w:val="nil"/>
              <w:tr2bl w:val="nil"/>
            </w:tcBorders>
            <w:vAlign w:val="top"/>
          </w:tcPr>
          <w:p w14:paraId="70B9C304">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kern w:val="2"/>
                <w:sz w:val="21"/>
                <w:szCs w:val="21"/>
                <w:lang w:val="en-US" w:eastAsia="en-US" w:bidi="ar-SA"/>
              </w:rPr>
            </w:pPr>
            <w:r>
              <w:rPr>
                <w:rFonts w:hint="default" w:ascii="Times New Roman" w:hAnsi="Times New Roman" w:eastAsia="宋体" w:cs="Times New Roman"/>
                <w:spacing w:val="-4"/>
                <w:kern w:val="2"/>
                <w:sz w:val="21"/>
                <w:szCs w:val="21"/>
                <w:lang w:val="en-US" w:eastAsia="en-US" w:bidi="ar-SA"/>
              </w:rPr>
              <w:t>车辆</w:t>
            </w:r>
          </w:p>
          <w:p w14:paraId="34C5D2AD">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kern w:val="2"/>
                <w:sz w:val="21"/>
                <w:szCs w:val="21"/>
                <w:lang w:val="en-US" w:eastAsia="en-US" w:bidi="ar-SA"/>
              </w:rPr>
            </w:pPr>
            <w:r>
              <w:rPr>
                <w:rFonts w:hint="default" w:ascii="Times New Roman" w:hAnsi="Times New Roman" w:eastAsia="宋体" w:cs="Times New Roman"/>
                <w:spacing w:val="-4"/>
                <w:kern w:val="2"/>
                <w:sz w:val="21"/>
                <w:szCs w:val="21"/>
                <w:lang w:val="en-US" w:eastAsia="en-US" w:bidi="ar-SA"/>
              </w:rPr>
              <w:t>检测线</w:t>
            </w:r>
          </w:p>
        </w:tc>
        <w:tc>
          <w:tcPr>
            <w:tcW w:w="2822" w:type="dxa"/>
            <w:tcBorders>
              <w:tl2br w:val="nil"/>
              <w:tr2bl w:val="nil"/>
            </w:tcBorders>
            <w:vAlign w:val="center"/>
          </w:tcPr>
          <w:p w14:paraId="1D42DCEB">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lang w:val="en-US" w:eastAsia="zh-CN"/>
              </w:rPr>
            </w:pPr>
            <w:r>
              <w:rPr>
                <w:rFonts w:hint="default" w:ascii="Times New Roman" w:hAnsi="Times New Roman" w:eastAsia="宋体" w:cs="Times New Roman"/>
                <w:kern w:val="2"/>
                <w:sz w:val="21"/>
                <w:szCs w:val="21"/>
                <w:lang w:val="en-US" w:eastAsia="zh-CN" w:bidi="ar-SA"/>
              </w:rPr>
              <w:t>未建</w:t>
            </w:r>
          </w:p>
        </w:tc>
        <w:tc>
          <w:tcPr>
            <w:tcW w:w="3350" w:type="dxa"/>
            <w:tcBorders>
              <w:tl2br w:val="nil"/>
              <w:tr2bl w:val="nil"/>
            </w:tcBorders>
            <w:vAlign w:val="top"/>
          </w:tcPr>
          <w:p w14:paraId="59DF735A">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textAlignment w:val="auto"/>
              <w:rPr>
                <w:rFonts w:hint="default" w:ascii="Times New Roman" w:hAnsi="Times New Roman" w:cs="Times New Roman"/>
                <w:spacing w:val="-4"/>
              </w:rPr>
            </w:pPr>
            <w:r>
              <w:rPr>
                <w:rFonts w:hint="default" w:ascii="Times New Roman" w:hAnsi="Times New Roman" w:cs="Times New Roman"/>
                <w:spacing w:val="1"/>
              </w:rPr>
              <w:t>位于厂区北侧，</w:t>
            </w:r>
            <w:r>
              <w:rPr>
                <w:rFonts w:hint="default" w:ascii="Times New Roman" w:hAnsi="Times New Roman" w:eastAsia="Times New Roman" w:cs="Times New Roman"/>
                <w:spacing w:val="1"/>
              </w:rPr>
              <w:t>8</w:t>
            </w:r>
            <w:r>
              <w:rPr>
                <w:rFonts w:hint="default" w:ascii="Times New Roman" w:hAnsi="Times New Roman" w:cs="Times New Roman"/>
                <w:spacing w:val="1"/>
              </w:rPr>
              <w:t>层钢混结构，建筑面积</w:t>
            </w:r>
            <w:r>
              <w:rPr>
                <w:rFonts w:hint="default" w:ascii="Times New Roman" w:hAnsi="Times New Roman" w:eastAsia="Times New Roman" w:cs="Times New Roman"/>
                <w:spacing w:val="1"/>
              </w:rPr>
              <w:t>2000m</w:t>
            </w:r>
            <w:r>
              <w:rPr>
                <w:rFonts w:hint="default" w:ascii="Times New Roman" w:hAnsi="Times New Roman" w:eastAsia="Times New Roman" w:cs="Times New Roman"/>
                <w:spacing w:val="1"/>
                <w:position w:val="9"/>
                <w:sz w:val="13"/>
                <w:szCs w:val="13"/>
              </w:rPr>
              <w:t>2</w:t>
            </w:r>
            <w:r>
              <w:rPr>
                <w:rFonts w:hint="default" w:ascii="Times New Roman" w:hAnsi="Times New Roman" w:cs="Times New Roman"/>
                <w:spacing w:val="1"/>
              </w:rPr>
              <w:t>，用</w:t>
            </w:r>
            <w:r>
              <w:rPr>
                <w:rFonts w:hint="default" w:ascii="Times New Roman" w:hAnsi="Times New Roman" w:cs="Times New Roman"/>
              </w:rPr>
              <w:t>于办公</w:t>
            </w:r>
          </w:p>
        </w:tc>
        <w:tc>
          <w:tcPr>
            <w:tcW w:w="878" w:type="dxa"/>
            <w:tcBorders>
              <w:tl2br w:val="nil"/>
              <w:tr2bl w:val="nil"/>
            </w:tcBorders>
            <w:vAlign w:val="center"/>
          </w:tcPr>
          <w:p w14:paraId="231EA0C3">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cs="Times New Roman"/>
                <w:spacing w:val="-4"/>
              </w:rPr>
            </w:pPr>
            <w:r>
              <w:rPr>
                <w:rFonts w:hint="default" w:ascii="Times New Roman" w:hAnsi="Times New Roman" w:eastAsia="宋体" w:cs="Times New Roman"/>
                <w:kern w:val="2"/>
                <w:sz w:val="21"/>
                <w:szCs w:val="21"/>
                <w:lang w:val="en-US" w:eastAsia="zh-CN" w:bidi="ar-SA"/>
              </w:rPr>
              <w:t>不一致</w:t>
            </w:r>
          </w:p>
        </w:tc>
      </w:tr>
      <w:tr w14:paraId="26DFE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34F81B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1034" w:type="dxa"/>
            <w:gridSpan w:val="2"/>
            <w:tcBorders>
              <w:tl2br w:val="nil"/>
              <w:tr2bl w:val="nil"/>
            </w:tcBorders>
            <w:vAlign w:val="center"/>
          </w:tcPr>
          <w:p w14:paraId="5C6FEC01">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kern w:val="2"/>
                <w:sz w:val="21"/>
                <w:szCs w:val="21"/>
                <w:lang w:val="en-US" w:eastAsia="en-US" w:bidi="ar-SA"/>
              </w:rPr>
            </w:pPr>
            <w:r>
              <w:rPr>
                <w:rFonts w:hint="default" w:ascii="Times New Roman" w:hAnsi="Times New Roman" w:eastAsia="宋体" w:cs="Times New Roman"/>
                <w:spacing w:val="-4"/>
                <w:kern w:val="2"/>
                <w:sz w:val="21"/>
                <w:szCs w:val="21"/>
                <w:lang w:val="en-US" w:eastAsia="en-US" w:bidi="ar-SA"/>
              </w:rPr>
              <w:t>科技</w:t>
            </w:r>
          </w:p>
          <w:p w14:paraId="7D9E313E">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kern w:val="2"/>
                <w:sz w:val="21"/>
                <w:szCs w:val="21"/>
                <w:lang w:val="en-US" w:eastAsia="en-US" w:bidi="ar-SA"/>
              </w:rPr>
            </w:pPr>
            <w:r>
              <w:rPr>
                <w:rFonts w:hint="default" w:ascii="Times New Roman" w:hAnsi="Times New Roman" w:eastAsia="宋体" w:cs="Times New Roman"/>
                <w:spacing w:val="-4"/>
                <w:kern w:val="2"/>
                <w:sz w:val="21"/>
                <w:szCs w:val="21"/>
                <w:lang w:val="en-US" w:eastAsia="en-US" w:bidi="ar-SA"/>
              </w:rPr>
              <w:t>大楼</w:t>
            </w:r>
          </w:p>
        </w:tc>
        <w:tc>
          <w:tcPr>
            <w:tcW w:w="2822" w:type="dxa"/>
            <w:tcBorders>
              <w:tl2br w:val="nil"/>
              <w:tr2bl w:val="nil"/>
            </w:tcBorders>
            <w:vAlign w:val="center"/>
          </w:tcPr>
          <w:p w14:paraId="477A8451">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lang w:val="en-US" w:eastAsia="zh-CN"/>
              </w:rPr>
            </w:pPr>
            <w:r>
              <w:rPr>
                <w:rFonts w:hint="default" w:ascii="Times New Roman" w:hAnsi="Times New Roman" w:eastAsia="宋体" w:cs="Times New Roman"/>
                <w:kern w:val="2"/>
                <w:sz w:val="21"/>
                <w:szCs w:val="21"/>
                <w:lang w:val="en-US" w:eastAsia="zh-CN" w:bidi="ar-SA"/>
              </w:rPr>
              <w:t>未建</w:t>
            </w:r>
          </w:p>
        </w:tc>
        <w:tc>
          <w:tcPr>
            <w:tcW w:w="3350" w:type="dxa"/>
            <w:tcBorders>
              <w:tl2br w:val="nil"/>
              <w:tr2bl w:val="nil"/>
            </w:tcBorders>
            <w:vAlign w:val="top"/>
          </w:tcPr>
          <w:p w14:paraId="6C62CA6B">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textAlignment w:val="auto"/>
              <w:rPr>
                <w:rFonts w:hint="default" w:ascii="Times New Roman" w:hAnsi="Times New Roman" w:cs="Times New Roman"/>
                <w:spacing w:val="-4"/>
              </w:rPr>
            </w:pPr>
            <w:r>
              <w:rPr>
                <w:rFonts w:hint="default" w:ascii="Times New Roman" w:hAnsi="Times New Roman" w:cs="Times New Roman"/>
                <w:spacing w:val="-1"/>
              </w:rPr>
              <w:t>位于厂区北侧，</w:t>
            </w:r>
            <w:r>
              <w:rPr>
                <w:rFonts w:hint="default" w:ascii="Times New Roman" w:hAnsi="Times New Roman" w:eastAsia="Times New Roman" w:cs="Times New Roman"/>
                <w:spacing w:val="-1"/>
              </w:rPr>
              <w:t>8</w:t>
            </w:r>
            <w:r>
              <w:rPr>
                <w:rFonts w:hint="default" w:ascii="Times New Roman" w:hAnsi="Times New Roman" w:cs="Times New Roman"/>
                <w:spacing w:val="-1"/>
              </w:rPr>
              <w:t>层钢混结构，建筑面积</w:t>
            </w:r>
            <w:r>
              <w:rPr>
                <w:rFonts w:hint="default" w:ascii="Times New Roman" w:hAnsi="Times New Roman" w:eastAsia="Times New Roman" w:cs="Times New Roman"/>
                <w:spacing w:val="-1"/>
              </w:rPr>
              <w:t>25</w:t>
            </w:r>
            <w:r>
              <w:rPr>
                <w:rFonts w:hint="default" w:ascii="Times New Roman" w:hAnsi="Times New Roman" w:eastAsia="Times New Roman" w:cs="Times New Roman"/>
                <w:spacing w:val="-2"/>
              </w:rPr>
              <w:t>00m</w:t>
            </w:r>
            <w:r>
              <w:rPr>
                <w:rFonts w:hint="default" w:ascii="Times New Roman" w:hAnsi="Times New Roman" w:eastAsia="Times New Roman" w:cs="Times New Roman"/>
                <w:spacing w:val="-2"/>
                <w:position w:val="10"/>
                <w:sz w:val="13"/>
                <w:szCs w:val="13"/>
              </w:rPr>
              <w:t>2</w:t>
            </w:r>
            <w:r>
              <w:rPr>
                <w:rFonts w:hint="default" w:ascii="Times New Roman" w:hAnsi="Times New Roman" w:cs="Times New Roman"/>
                <w:spacing w:val="-2"/>
              </w:rPr>
              <w:t>，用于研发办公，研发方向是骨架集装箱运输车轻量化，如何降低车辆自</w:t>
            </w:r>
            <w:r>
              <w:rPr>
                <w:rFonts w:hint="default" w:ascii="Times New Roman" w:hAnsi="Times New Roman" w:cs="Times New Roman"/>
                <w:spacing w:val="-3"/>
              </w:rPr>
              <w:t>重，</w:t>
            </w:r>
            <w:r>
              <w:rPr>
                <w:rFonts w:hint="default" w:ascii="Times New Roman" w:hAnsi="Times New Roman" w:cs="Times New Roman"/>
                <w:spacing w:val="2"/>
              </w:rPr>
              <w:t>研发能力为配置约</w:t>
            </w:r>
            <w:r>
              <w:rPr>
                <w:rFonts w:hint="default" w:ascii="Times New Roman" w:hAnsi="Times New Roman" w:eastAsia="Times New Roman" w:cs="Times New Roman"/>
                <w:spacing w:val="2"/>
              </w:rPr>
              <w:t>5</w:t>
            </w:r>
            <w:r>
              <w:rPr>
                <w:rFonts w:hint="default" w:ascii="Times New Roman" w:hAnsi="Times New Roman" w:cs="Times New Roman"/>
                <w:spacing w:val="2"/>
              </w:rPr>
              <w:t>名科研办公人员参与研发工作</w:t>
            </w:r>
          </w:p>
        </w:tc>
        <w:tc>
          <w:tcPr>
            <w:tcW w:w="878" w:type="dxa"/>
            <w:tcBorders>
              <w:tl2br w:val="nil"/>
              <w:tr2bl w:val="nil"/>
            </w:tcBorders>
            <w:vAlign w:val="center"/>
          </w:tcPr>
          <w:p w14:paraId="0D513A3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cs="Times New Roman"/>
                <w:spacing w:val="-4"/>
              </w:rPr>
            </w:pPr>
            <w:r>
              <w:rPr>
                <w:rFonts w:hint="default" w:ascii="Times New Roman" w:hAnsi="Times New Roman" w:eastAsia="宋体" w:cs="Times New Roman"/>
                <w:kern w:val="2"/>
                <w:sz w:val="21"/>
                <w:szCs w:val="21"/>
                <w:lang w:val="en-US" w:eastAsia="zh-CN" w:bidi="ar-SA"/>
              </w:rPr>
              <w:t>不一致</w:t>
            </w:r>
          </w:p>
        </w:tc>
      </w:tr>
      <w:tr w14:paraId="3E509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273911B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1034" w:type="dxa"/>
            <w:gridSpan w:val="2"/>
            <w:tcBorders>
              <w:tl2br w:val="nil"/>
              <w:tr2bl w:val="nil"/>
            </w:tcBorders>
            <w:vAlign w:val="center"/>
          </w:tcPr>
          <w:p w14:paraId="2F62FB9B">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kern w:val="2"/>
                <w:sz w:val="21"/>
                <w:szCs w:val="21"/>
                <w:lang w:val="en-US" w:eastAsia="en-US" w:bidi="ar-SA"/>
              </w:rPr>
            </w:pPr>
            <w:r>
              <w:rPr>
                <w:rFonts w:hint="default" w:ascii="Times New Roman" w:hAnsi="Times New Roman" w:eastAsia="宋体" w:cs="Times New Roman"/>
                <w:spacing w:val="-4"/>
                <w:kern w:val="2"/>
                <w:sz w:val="21"/>
                <w:szCs w:val="21"/>
                <w:lang w:val="en-US" w:eastAsia="en-US" w:bidi="ar-SA"/>
              </w:rPr>
              <w:t>研发</w:t>
            </w:r>
          </w:p>
          <w:p w14:paraId="29C152CC">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kern w:val="2"/>
                <w:sz w:val="21"/>
                <w:szCs w:val="21"/>
                <w:lang w:val="en-US" w:eastAsia="en-US" w:bidi="ar-SA"/>
              </w:rPr>
            </w:pPr>
            <w:r>
              <w:rPr>
                <w:rFonts w:hint="default" w:ascii="Times New Roman" w:hAnsi="Times New Roman" w:eastAsia="宋体" w:cs="Times New Roman"/>
                <w:spacing w:val="-4"/>
                <w:kern w:val="2"/>
                <w:sz w:val="21"/>
                <w:szCs w:val="21"/>
                <w:lang w:val="en-US" w:eastAsia="en-US" w:bidi="ar-SA"/>
              </w:rPr>
              <w:t>公寓</w:t>
            </w:r>
          </w:p>
        </w:tc>
        <w:tc>
          <w:tcPr>
            <w:tcW w:w="2822" w:type="dxa"/>
            <w:tcBorders>
              <w:tl2br w:val="nil"/>
              <w:tr2bl w:val="nil"/>
            </w:tcBorders>
            <w:vAlign w:val="center"/>
          </w:tcPr>
          <w:p w14:paraId="387245F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lang w:val="en-US" w:eastAsia="zh-CN"/>
              </w:rPr>
            </w:pPr>
            <w:r>
              <w:rPr>
                <w:rFonts w:hint="default" w:ascii="Times New Roman" w:hAnsi="Times New Roman" w:eastAsia="宋体" w:cs="Times New Roman"/>
                <w:kern w:val="2"/>
                <w:sz w:val="21"/>
                <w:szCs w:val="21"/>
                <w:lang w:val="en-US" w:eastAsia="zh-CN" w:bidi="ar-SA"/>
              </w:rPr>
              <w:t>未建</w:t>
            </w:r>
          </w:p>
        </w:tc>
        <w:tc>
          <w:tcPr>
            <w:tcW w:w="3350" w:type="dxa"/>
            <w:tcBorders>
              <w:tl2br w:val="nil"/>
              <w:tr2bl w:val="nil"/>
            </w:tcBorders>
            <w:vAlign w:val="top"/>
          </w:tcPr>
          <w:p w14:paraId="088ABF74">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default" w:ascii="Times New Roman" w:hAnsi="Times New Roman" w:cs="Times New Roman"/>
                <w:spacing w:val="-4"/>
              </w:rPr>
            </w:pPr>
            <w:r>
              <w:rPr>
                <w:rFonts w:hint="default" w:ascii="Times New Roman" w:hAnsi="Times New Roman" w:cs="Times New Roman"/>
                <w:spacing w:val="-2"/>
                <w:lang w:eastAsia="zh-CN"/>
              </w:rPr>
              <w:t>位</w:t>
            </w:r>
            <w:r>
              <w:rPr>
                <w:rFonts w:hint="default" w:ascii="Times New Roman" w:hAnsi="Times New Roman" w:cs="Times New Roman"/>
                <w:spacing w:val="-2"/>
              </w:rPr>
              <w:t>于厂区北部，</w:t>
            </w:r>
            <w:r>
              <w:rPr>
                <w:rFonts w:hint="default" w:ascii="Times New Roman" w:hAnsi="Times New Roman" w:eastAsia="Times New Roman" w:cs="Times New Roman"/>
                <w:spacing w:val="-2"/>
              </w:rPr>
              <w:t>1</w:t>
            </w:r>
            <w:r>
              <w:rPr>
                <w:rFonts w:hint="default" w:ascii="Times New Roman" w:hAnsi="Times New Roman" w:cs="Times New Roman"/>
                <w:spacing w:val="-2"/>
              </w:rPr>
              <w:t>层砖混结构，建筑面积</w:t>
            </w:r>
            <w:r>
              <w:rPr>
                <w:rFonts w:hint="default" w:ascii="Times New Roman" w:hAnsi="Times New Roman" w:cs="Times New Roman"/>
                <w:spacing w:val="-42"/>
              </w:rPr>
              <w:t xml:space="preserve"> </w:t>
            </w:r>
            <w:r>
              <w:rPr>
                <w:rFonts w:hint="default" w:ascii="Times New Roman" w:hAnsi="Times New Roman" w:eastAsia="Times New Roman" w:cs="Times New Roman"/>
                <w:spacing w:val="-2"/>
              </w:rPr>
              <w:t>5000m</w:t>
            </w:r>
            <w:r>
              <w:rPr>
                <w:rFonts w:hint="default" w:ascii="Times New Roman" w:hAnsi="Times New Roman" w:eastAsia="Times New Roman" w:cs="Times New Roman"/>
                <w:spacing w:val="-2"/>
                <w:position w:val="10"/>
                <w:sz w:val="13"/>
                <w:szCs w:val="13"/>
              </w:rPr>
              <w:t>2</w:t>
            </w:r>
            <w:r>
              <w:rPr>
                <w:rFonts w:hint="default" w:ascii="Times New Roman" w:hAnsi="Times New Roman" w:cs="Times New Roman"/>
                <w:spacing w:val="-2"/>
              </w:rPr>
              <w:t>，用于车辆出厂检测</w:t>
            </w:r>
          </w:p>
        </w:tc>
        <w:tc>
          <w:tcPr>
            <w:tcW w:w="878" w:type="dxa"/>
            <w:tcBorders>
              <w:tl2br w:val="nil"/>
              <w:tr2bl w:val="nil"/>
            </w:tcBorders>
            <w:vAlign w:val="center"/>
          </w:tcPr>
          <w:p w14:paraId="73CD0A5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cs="Times New Roman"/>
                <w:spacing w:val="-4"/>
              </w:rPr>
            </w:pPr>
            <w:r>
              <w:rPr>
                <w:rFonts w:hint="default" w:ascii="Times New Roman" w:hAnsi="Times New Roman" w:eastAsia="宋体" w:cs="Times New Roman"/>
                <w:kern w:val="2"/>
                <w:sz w:val="21"/>
                <w:szCs w:val="21"/>
                <w:lang w:val="en-US" w:eastAsia="zh-CN" w:bidi="ar-SA"/>
              </w:rPr>
              <w:t>不一致</w:t>
            </w:r>
          </w:p>
        </w:tc>
      </w:tr>
      <w:tr w14:paraId="547E98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restart"/>
            <w:tcBorders>
              <w:tl2br w:val="nil"/>
              <w:tr2bl w:val="nil"/>
            </w:tcBorders>
            <w:vAlign w:val="center"/>
          </w:tcPr>
          <w:p w14:paraId="798440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储运</w:t>
            </w:r>
          </w:p>
          <w:p w14:paraId="0BC577D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工程</w:t>
            </w:r>
          </w:p>
        </w:tc>
        <w:tc>
          <w:tcPr>
            <w:tcW w:w="1034" w:type="dxa"/>
            <w:gridSpan w:val="2"/>
            <w:tcBorders>
              <w:tl2br w:val="nil"/>
              <w:tr2bl w:val="nil"/>
            </w:tcBorders>
            <w:vAlign w:val="center"/>
          </w:tcPr>
          <w:p w14:paraId="0D92925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仓库</w:t>
            </w:r>
          </w:p>
        </w:tc>
        <w:tc>
          <w:tcPr>
            <w:tcW w:w="2822" w:type="dxa"/>
            <w:tcBorders>
              <w:tl2br w:val="nil"/>
              <w:tr2bl w:val="nil"/>
            </w:tcBorders>
            <w:vAlign w:val="center"/>
          </w:tcPr>
          <w:p w14:paraId="63B8A19C">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4"/>
                <w:lang w:eastAsia="zh-CN"/>
              </w:rPr>
            </w:pPr>
            <w:r>
              <w:rPr>
                <w:rFonts w:hint="default" w:ascii="Times New Roman" w:hAnsi="Times New Roman" w:cs="Times New Roman"/>
                <w:sz w:val="21"/>
                <w:szCs w:val="21"/>
              </w:rPr>
              <w:t>1层，</w:t>
            </w:r>
            <w:r>
              <w:rPr>
                <w:rFonts w:hint="default" w:ascii="Times New Roman" w:hAnsi="Times New Roman" w:cs="Times New Roman"/>
                <w:sz w:val="21"/>
                <w:szCs w:val="21"/>
                <w:lang w:eastAsia="zh-CN"/>
              </w:rPr>
              <w:t>位于</w:t>
            </w:r>
            <w:r>
              <w:rPr>
                <w:rFonts w:hint="default" w:ascii="Times New Roman" w:hAnsi="Times New Roman" w:cs="Times New Roman"/>
                <w:sz w:val="21"/>
                <w:szCs w:val="21"/>
                <w:lang w:val="en-US" w:eastAsia="zh-CN"/>
              </w:rPr>
              <w:t>3</w:t>
            </w:r>
            <w:r>
              <w:rPr>
                <w:rFonts w:hint="default" w:ascii="Times New Roman" w:hAnsi="Times New Roman" w:cs="Times New Roman"/>
                <w:sz w:val="21"/>
                <w:szCs w:val="21"/>
              </w:rPr>
              <w:t>#车间</w:t>
            </w:r>
            <w:r>
              <w:rPr>
                <w:rFonts w:hint="default" w:ascii="Times New Roman" w:hAnsi="Times New Roman" w:cs="Times New Roman"/>
                <w:sz w:val="21"/>
                <w:szCs w:val="21"/>
                <w:lang w:eastAsia="zh-CN"/>
              </w:rPr>
              <w:t>东部</w:t>
            </w:r>
            <w:r>
              <w:rPr>
                <w:rFonts w:hint="default" w:ascii="Times New Roman" w:hAnsi="Times New Roman" w:cs="Times New Roman"/>
                <w:sz w:val="21"/>
                <w:szCs w:val="21"/>
              </w:rPr>
              <w:t>，彩钢结构，地面硬化，建筑面积</w:t>
            </w:r>
            <w:r>
              <w:rPr>
                <w:rFonts w:hint="default" w:ascii="Times New Roman" w:hAnsi="Times New Roman" w:cs="Times New Roman"/>
                <w:sz w:val="21"/>
                <w:szCs w:val="21"/>
                <w:lang w:val="en-US" w:eastAsia="zh-CN"/>
              </w:rPr>
              <w:t>4830</w:t>
            </w:r>
            <w:r>
              <w:rPr>
                <w:rFonts w:hint="default" w:ascii="Times New Roman" w:hAnsi="Times New Roman" w:cs="Times New Roman"/>
                <w:sz w:val="21"/>
                <w:szCs w:val="21"/>
              </w:rPr>
              <w:t>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105</w:t>
            </w:r>
            <w:r>
              <w:rPr>
                <w:rFonts w:hint="default" w:ascii="Times New Roman" w:hAnsi="Times New Roman" w:cs="Times New Roman"/>
                <w:sz w:val="21"/>
                <w:szCs w:val="21"/>
              </w:rPr>
              <w:t>m×</w:t>
            </w:r>
            <w:r>
              <w:rPr>
                <w:rFonts w:hint="default" w:ascii="Times New Roman" w:hAnsi="Times New Roman" w:cs="Times New Roman"/>
                <w:sz w:val="21"/>
                <w:szCs w:val="21"/>
                <w:lang w:val="en-US" w:eastAsia="zh-CN"/>
              </w:rPr>
              <w:t>46</w:t>
            </w:r>
            <w:r>
              <w:rPr>
                <w:rFonts w:hint="default" w:ascii="Times New Roman" w:hAnsi="Times New Roman" w:cs="Times New Roman"/>
                <w:sz w:val="21"/>
                <w:szCs w:val="21"/>
              </w:rPr>
              <w:t>m×15m，</w:t>
            </w:r>
            <w:r>
              <w:rPr>
                <w:rFonts w:hint="default" w:ascii="Times New Roman" w:hAnsi="Times New Roman" w:cs="Times New Roman"/>
                <w:sz w:val="21"/>
                <w:szCs w:val="21"/>
                <w:lang w:eastAsia="zh-CN"/>
              </w:rPr>
              <w:t>用于原辅料存放</w:t>
            </w:r>
          </w:p>
        </w:tc>
        <w:tc>
          <w:tcPr>
            <w:tcW w:w="3350" w:type="dxa"/>
            <w:tcBorders>
              <w:tl2br w:val="nil"/>
              <w:tr2bl w:val="nil"/>
            </w:tcBorders>
            <w:vAlign w:val="top"/>
          </w:tcPr>
          <w:p w14:paraId="43C9EEFB">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default" w:ascii="Times New Roman" w:hAnsi="Times New Roman" w:cs="Times New Roman"/>
                <w:sz w:val="21"/>
                <w:szCs w:val="21"/>
              </w:rPr>
            </w:pPr>
            <w:r>
              <w:rPr>
                <w:rFonts w:hint="default" w:ascii="Times New Roman" w:hAnsi="Times New Roman" w:cs="Times New Roman"/>
                <w:spacing w:val="-1"/>
                <w:lang w:eastAsia="zh-CN"/>
              </w:rPr>
              <w:t>位</w:t>
            </w:r>
            <w:r>
              <w:rPr>
                <w:rFonts w:hint="default" w:ascii="Times New Roman" w:hAnsi="Times New Roman" w:cs="Times New Roman"/>
                <w:spacing w:val="-1"/>
              </w:rPr>
              <w:t>于厂区西侧，</w:t>
            </w:r>
            <w:r>
              <w:rPr>
                <w:rFonts w:hint="default" w:ascii="Times New Roman" w:hAnsi="Times New Roman" w:eastAsia="Times New Roman" w:cs="Times New Roman"/>
                <w:spacing w:val="-1"/>
              </w:rPr>
              <w:t>2</w:t>
            </w:r>
            <w:r>
              <w:rPr>
                <w:rFonts w:hint="default" w:ascii="Times New Roman" w:hAnsi="Times New Roman" w:cs="Times New Roman"/>
                <w:spacing w:val="-1"/>
              </w:rPr>
              <w:t>层砖混结构，建筑面积</w:t>
            </w:r>
            <w:r>
              <w:rPr>
                <w:rFonts w:hint="default" w:ascii="Times New Roman" w:hAnsi="Times New Roman" w:eastAsia="Times New Roman" w:cs="Times New Roman"/>
                <w:spacing w:val="-1"/>
              </w:rPr>
              <w:t>5000m</w:t>
            </w:r>
            <w:r>
              <w:rPr>
                <w:rFonts w:hint="default" w:ascii="Times New Roman" w:hAnsi="Times New Roman" w:eastAsia="Times New Roman" w:cs="Times New Roman"/>
                <w:spacing w:val="-1"/>
                <w:position w:val="10"/>
                <w:sz w:val="13"/>
                <w:szCs w:val="13"/>
              </w:rPr>
              <w:t>2</w:t>
            </w:r>
            <w:r>
              <w:rPr>
                <w:rFonts w:hint="default" w:ascii="Times New Roman" w:hAnsi="Times New Roman" w:cs="Times New Roman"/>
                <w:spacing w:val="-1"/>
              </w:rPr>
              <w:t>，用</w:t>
            </w:r>
            <w:r>
              <w:rPr>
                <w:rFonts w:hint="default" w:ascii="Times New Roman" w:hAnsi="Times New Roman" w:cs="Times New Roman"/>
                <w:spacing w:val="-2"/>
              </w:rPr>
              <w:t>于暂存原辅材料</w:t>
            </w:r>
          </w:p>
        </w:tc>
        <w:tc>
          <w:tcPr>
            <w:tcW w:w="878" w:type="dxa"/>
            <w:tcBorders>
              <w:tl2br w:val="nil"/>
              <w:tr2bl w:val="nil"/>
            </w:tcBorders>
            <w:vAlign w:val="center"/>
          </w:tcPr>
          <w:p w14:paraId="2898E401">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位置与面积不一致</w:t>
            </w:r>
          </w:p>
        </w:tc>
      </w:tr>
      <w:tr w14:paraId="74937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651DD50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p>
        </w:tc>
        <w:tc>
          <w:tcPr>
            <w:tcW w:w="1034" w:type="dxa"/>
            <w:gridSpan w:val="2"/>
            <w:tcBorders>
              <w:tl2br w:val="nil"/>
              <w:tr2bl w:val="nil"/>
            </w:tcBorders>
            <w:vAlign w:val="center"/>
          </w:tcPr>
          <w:p w14:paraId="4040D83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分拨中心</w:t>
            </w:r>
          </w:p>
        </w:tc>
        <w:tc>
          <w:tcPr>
            <w:tcW w:w="2822" w:type="dxa"/>
            <w:tcBorders>
              <w:tl2br w:val="nil"/>
              <w:tr2bl w:val="nil"/>
            </w:tcBorders>
            <w:vAlign w:val="center"/>
          </w:tcPr>
          <w:p w14:paraId="582A3EDC">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kern w:val="2"/>
                <w:sz w:val="21"/>
                <w:szCs w:val="21"/>
                <w:lang w:val="en-US" w:eastAsia="zh-CN" w:bidi="ar-SA"/>
              </w:rPr>
              <w:t>未建</w:t>
            </w:r>
          </w:p>
        </w:tc>
        <w:tc>
          <w:tcPr>
            <w:tcW w:w="3350" w:type="dxa"/>
            <w:tcBorders>
              <w:tl2br w:val="nil"/>
              <w:tr2bl w:val="nil"/>
            </w:tcBorders>
            <w:vAlign w:val="top"/>
          </w:tcPr>
          <w:p w14:paraId="3BADF190">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default" w:ascii="Times New Roman" w:hAnsi="Times New Roman" w:cs="Times New Roman"/>
                <w:sz w:val="21"/>
                <w:szCs w:val="21"/>
              </w:rPr>
            </w:pPr>
            <w:r>
              <w:rPr>
                <w:rFonts w:hint="default" w:ascii="Times New Roman" w:hAnsi="Times New Roman" w:cs="Times New Roman"/>
              </w:rPr>
              <w:t>位于厂区西部，</w:t>
            </w:r>
            <w:r>
              <w:rPr>
                <w:rFonts w:hint="default" w:ascii="Times New Roman" w:hAnsi="Times New Roman" w:eastAsia="Times New Roman" w:cs="Times New Roman"/>
              </w:rPr>
              <w:t>2</w:t>
            </w:r>
            <w:r>
              <w:rPr>
                <w:rFonts w:hint="default" w:ascii="Times New Roman" w:hAnsi="Times New Roman" w:cs="Times New Roman"/>
              </w:rPr>
              <w:t>层砖混结构，建筑面积</w:t>
            </w:r>
            <w:r>
              <w:rPr>
                <w:rFonts w:hint="default" w:ascii="Times New Roman" w:hAnsi="Times New Roman" w:eastAsia="Times New Roman" w:cs="Times New Roman"/>
              </w:rPr>
              <w:t>50</w:t>
            </w:r>
            <w:r>
              <w:rPr>
                <w:rFonts w:hint="default" w:ascii="Times New Roman" w:hAnsi="Times New Roman" w:eastAsia="Times New Roman" w:cs="Times New Roman"/>
                <w:spacing w:val="-1"/>
              </w:rPr>
              <w:t>00m</w:t>
            </w:r>
            <w:r>
              <w:rPr>
                <w:rFonts w:hint="default" w:ascii="Times New Roman" w:hAnsi="Times New Roman" w:eastAsia="Times New Roman" w:cs="Times New Roman"/>
                <w:spacing w:val="-1"/>
                <w:position w:val="10"/>
                <w:sz w:val="13"/>
                <w:szCs w:val="13"/>
              </w:rPr>
              <w:t>2</w:t>
            </w:r>
            <w:r>
              <w:rPr>
                <w:rFonts w:hint="default" w:ascii="Times New Roman" w:hAnsi="Times New Roman" w:cs="Times New Roman"/>
                <w:spacing w:val="-1"/>
              </w:rPr>
              <w:t>，用于暂存厂</w:t>
            </w:r>
            <w:r>
              <w:rPr>
                <w:rFonts w:hint="default" w:ascii="Times New Roman" w:hAnsi="Times New Roman" w:cs="Times New Roman"/>
                <w:spacing w:val="-2"/>
              </w:rPr>
              <w:t>区出厂车辆及组织物流作业</w:t>
            </w:r>
          </w:p>
        </w:tc>
        <w:tc>
          <w:tcPr>
            <w:tcW w:w="878" w:type="dxa"/>
            <w:tcBorders>
              <w:tl2br w:val="nil"/>
              <w:tr2bl w:val="nil"/>
            </w:tcBorders>
            <w:vAlign w:val="center"/>
          </w:tcPr>
          <w:p w14:paraId="72DA5017">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kern w:val="2"/>
                <w:sz w:val="21"/>
                <w:szCs w:val="21"/>
                <w:lang w:val="en-US" w:eastAsia="zh-CN" w:bidi="ar-SA"/>
              </w:rPr>
              <w:t>不一致</w:t>
            </w:r>
          </w:p>
        </w:tc>
      </w:tr>
      <w:tr w14:paraId="3BC09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restart"/>
            <w:tcBorders>
              <w:tl2br w:val="nil"/>
              <w:tr2bl w:val="nil"/>
            </w:tcBorders>
            <w:vAlign w:val="center"/>
          </w:tcPr>
          <w:p w14:paraId="7FE7D41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公用</w:t>
            </w:r>
          </w:p>
          <w:p w14:paraId="4A17A0E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工程</w:t>
            </w:r>
          </w:p>
        </w:tc>
        <w:tc>
          <w:tcPr>
            <w:tcW w:w="1034" w:type="dxa"/>
            <w:gridSpan w:val="2"/>
            <w:tcBorders>
              <w:tl2br w:val="nil"/>
              <w:tr2bl w:val="nil"/>
            </w:tcBorders>
            <w:vAlign w:val="center"/>
          </w:tcPr>
          <w:p w14:paraId="3CCFE69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w:t>
            </w:r>
          </w:p>
        </w:tc>
        <w:tc>
          <w:tcPr>
            <w:tcW w:w="2822" w:type="dxa"/>
            <w:tcBorders>
              <w:tl2br w:val="nil"/>
              <w:tr2bl w:val="nil"/>
            </w:tcBorders>
            <w:vAlign w:val="center"/>
          </w:tcPr>
          <w:p w14:paraId="692861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厂区设有1台250kVA的变压器和1台630kVA的变压器</w:t>
            </w:r>
          </w:p>
        </w:tc>
        <w:tc>
          <w:tcPr>
            <w:tcW w:w="3350" w:type="dxa"/>
            <w:tcBorders>
              <w:tl2br w:val="nil"/>
              <w:tr2bl w:val="nil"/>
            </w:tcBorders>
            <w:vAlign w:val="center"/>
          </w:tcPr>
          <w:p w14:paraId="6BD657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厂区设有1台250kVA的变压器和1台630kVA的变压器</w:t>
            </w:r>
          </w:p>
        </w:tc>
        <w:tc>
          <w:tcPr>
            <w:tcW w:w="878" w:type="dxa"/>
            <w:tcBorders>
              <w:tl2br w:val="nil"/>
              <w:tr2bl w:val="nil"/>
            </w:tcBorders>
            <w:vAlign w:val="center"/>
          </w:tcPr>
          <w:p w14:paraId="1CB3C2E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一致</w:t>
            </w:r>
          </w:p>
        </w:tc>
      </w:tr>
      <w:tr w14:paraId="39B0C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4994F7D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1034" w:type="dxa"/>
            <w:gridSpan w:val="2"/>
            <w:tcBorders>
              <w:tl2br w:val="nil"/>
              <w:tr2bl w:val="nil"/>
            </w:tcBorders>
            <w:vAlign w:val="center"/>
          </w:tcPr>
          <w:p w14:paraId="6D52801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供水</w:t>
            </w:r>
          </w:p>
        </w:tc>
        <w:tc>
          <w:tcPr>
            <w:tcW w:w="2822" w:type="dxa"/>
            <w:tcBorders>
              <w:tl2br w:val="nil"/>
              <w:tr2bl w:val="nil"/>
            </w:tcBorders>
            <w:vAlign w:val="center"/>
          </w:tcPr>
          <w:p w14:paraId="01F29B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由自来水集中供水管网供给</w:t>
            </w:r>
          </w:p>
        </w:tc>
        <w:tc>
          <w:tcPr>
            <w:tcW w:w="3350" w:type="dxa"/>
            <w:tcBorders>
              <w:tl2br w:val="nil"/>
              <w:tr2bl w:val="nil"/>
            </w:tcBorders>
            <w:vAlign w:val="center"/>
          </w:tcPr>
          <w:p w14:paraId="123F56B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由自来水集中供水管网供给</w:t>
            </w:r>
          </w:p>
        </w:tc>
        <w:tc>
          <w:tcPr>
            <w:tcW w:w="878" w:type="dxa"/>
            <w:tcBorders>
              <w:tl2br w:val="nil"/>
              <w:tr2bl w:val="nil"/>
            </w:tcBorders>
            <w:vAlign w:val="center"/>
          </w:tcPr>
          <w:p w14:paraId="2EE33784">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pacing w:val="-4"/>
                <w:lang w:eastAsia="zh-CN"/>
              </w:rPr>
              <w:t>一致</w:t>
            </w:r>
          </w:p>
        </w:tc>
      </w:tr>
      <w:tr w14:paraId="09EBD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051D1C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1034" w:type="dxa"/>
            <w:gridSpan w:val="2"/>
            <w:tcBorders>
              <w:tl2br w:val="nil"/>
              <w:tr2bl w:val="nil"/>
            </w:tcBorders>
            <w:vAlign w:val="center"/>
          </w:tcPr>
          <w:p w14:paraId="0FA7B90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供暖</w:t>
            </w:r>
          </w:p>
        </w:tc>
        <w:tc>
          <w:tcPr>
            <w:tcW w:w="2822" w:type="dxa"/>
            <w:tcBorders>
              <w:tl2br w:val="nil"/>
              <w:tr2bl w:val="nil"/>
            </w:tcBorders>
            <w:vAlign w:val="center"/>
          </w:tcPr>
          <w:p w14:paraId="2A9D8D7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生产车间无需采暖，冬季宿舍采用大暖</w:t>
            </w:r>
          </w:p>
        </w:tc>
        <w:tc>
          <w:tcPr>
            <w:tcW w:w="3350" w:type="dxa"/>
            <w:tcBorders>
              <w:tl2br w:val="nil"/>
              <w:tr2bl w:val="nil"/>
            </w:tcBorders>
            <w:vAlign w:val="center"/>
          </w:tcPr>
          <w:p w14:paraId="79AC96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生产车间无需采暖，冬季宿舍采用大暖</w:t>
            </w:r>
          </w:p>
        </w:tc>
        <w:tc>
          <w:tcPr>
            <w:tcW w:w="878" w:type="dxa"/>
            <w:tcBorders>
              <w:tl2br w:val="nil"/>
              <w:tr2bl w:val="nil"/>
            </w:tcBorders>
            <w:vAlign w:val="center"/>
          </w:tcPr>
          <w:p w14:paraId="11AB555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一致</w:t>
            </w:r>
          </w:p>
        </w:tc>
      </w:tr>
      <w:tr w14:paraId="1AF32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5F3B401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1034" w:type="dxa"/>
            <w:gridSpan w:val="2"/>
            <w:tcBorders>
              <w:tl2br w:val="nil"/>
              <w:tr2bl w:val="nil"/>
            </w:tcBorders>
            <w:vAlign w:val="center"/>
          </w:tcPr>
          <w:p w14:paraId="6C5613E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排水</w:t>
            </w:r>
          </w:p>
        </w:tc>
        <w:tc>
          <w:tcPr>
            <w:tcW w:w="2822" w:type="dxa"/>
            <w:tcBorders>
              <w:tl2br w:val="nil"/>
              <w:tr2bl w:val="nil"/>
            </w:tcBorders>
            <w:vAlign w:val="center"/>
          </w:tcPr>
          <w:p w14:paraId="6D3CF03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食堂废水经隔油池处理后与生活区污水一起进入城市污水管网，最终进入城东污水处理厂</w:t>
            </w:r>
          </w:p>
        </w:tc>
        <w:tc>
          <w:tcPr>
            <w:tcW w:w="3350" w:type="dxa"/>
            <w:tcBorders>
              <w:tl2br w:val="nil"/>
              <w:tr2bl w:val="nil"/>
            </w:tcBorders>
            <w:vAlign w:val="center"/>
          </w:tcPr>
          <w:p w14:paraId="0B5EE28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食堂废水经隔油池处理后与生活区污水一起进入城市污水管网，最终进入城东污水处理厂</w:t>
            </w:r>
          </w:p>
        </w:tc>
        <w:tc>
          <w:tcPr>
            <w:tcW w:w="878" w:type="dxa"/>
            <w:tcBorders>
              <w:tl2br w:val="nil"/>
              <w:tr2bl w:val="nil"/>
            </w:tcBorders>
            <w:vAlign w:val="center"/>
          </w:tcPr>
          <w:p w14:paraId="48A82565">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pacing w:val="-4"/>
                <w:lang w:eastAsia="zh-CN"/>
              </w:rPr>
              <w:t>一致</w:t>
            </w:r>
          </w:p>
        </w:tc>
      </w:tr>
      <w:tr w14:paraId="13CEE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restart"/>
            <w:tcBorders>
              <w:tl2br w:val="nil"/>
              <w:tr2bl w:val="nil"/>
            </w:tcBorders>
            <w:vAlign w:val="center"/>
          </w:tcPr>
          <w:p w14:paraId="0D3F2DA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环保</w:t>
            </w:r>
          </w:p>
          <w:p w14:paraId="744D1A8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工程</w:t>
            </w:r>
          </w:p>
        </w:tc>
        <w:tc>
          <w:tcPr>
            <w:tcW w:w="343" w:type="dxa"/>
            <w:vMerge w:val="restart"/>
            <w:tcBorders>
              <w:tl2br w:val="nil"/>
              <w:tr2bl w:val="nil"/>
            </w:tcBorders>
            <w:vAlign w:val="center"/>
          </w:tcPr>
          <w:p w14:paraId="6429ACF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废</w:t>
            </w:r>
          </w:p>
          <w:p w14:paraId="5CBDB40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气</w:t>
            </w:r>
          </w:p>
        </w:tc>
        <w:tc>
          <w:tcPr>
            <w:tcW w:w="691" w:type="dxa"/>
            <w:tcBorders>
              <w:tl2br w:val="nil"/>
              <w:tr2bl w:val="nil"/>
            </w:tcBorders>
            <w:vAlign w:val="center"/>
          </w:tcPr>
          <w:p w14:paraId="30F5FB5B">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en-US" w:bidi="ar-SA"/>
              </w:rPr>
            </w:pPr>
            <w:r>
              <w:rPr>
                <w:rFonts w:hint="default" w:ascii="Times New Roman" w:hAnsi="Times New Roman" w:eastAsia="宋体" w:cs="Times New Roman"/>
                <w:kern w:val="2"/>
                <w:sz w:val="21"/>
                <w:szCs w:val="21"/>
                <w:lang w:val="en-US" w:eastAsia="en-US" w:bidi="ar-SA"/>
              </w:rPr>
              <w:t>切割工序</w:t>
            </w:r>
          </w:p>
        </w:tc>
        <w:tc>
          <w:tcPr>
            <w:tcW w:w="2822" w:type="dxa"/>
            <w:tcBorders>
              <w:tl2br w:val="nil"/>
              <w:tr2bl w:val="nil"/>
            </w:tcBorders>
            <w:vAlign w:val="center"/>
          </w:tcPr>
          <w:p w14:paraId="2BD95863">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设置</w:t>
            </w:r>
            <w:r>
              <w:rPr>
                <w:rFonts w:hint="default" w:ascii="Times New Roman" w:hAnsi="Times New Roman" w:eastAsia="宋体" w:cs="Times New Roman"/>
                <w:kern w:val="2"/>
                <w:sz w:val="21"/>
                <w:szCs w:val="21"/>
                <w:lang w:val="en-US" w:eastAsia="zh-CN" w:bidi="ar-SA"/>
              </w:rPr>
              <w:t>激光切割机1台，产生的颗粒物经下吸尘方式收集至布袋除尘器（TA001）处理，处理后经1根</w:t>
            </w:r>
            <w:r>
              <w:rPr>
                <w:rFonts w:hint="eastAsia" w:ascii="Times New Roman" w:hAnsi="Times New Roman" w:cs="Times New Roman"/>
                <w:kern w:val="2"/>
                <w:sz w:val="21"/>
                <w:szCs w:val="21"/>
                <w:lang w:val="en-US" w:eastAsia="zh-CN" w:bidi="ar-SA"/>
              </w:rPr>
              <w:t>18</w:t>
            </w:r>
            <w:r>
              <w:rPr>
                <w:rFonts w:hint="default" w:ascii="Times New Roman" w:hAnsi="Times New Roman" w:eastAsia="宋体" w:cs="Times New Roman"/>
                <w:kern w:val="2"/>
                <w:sz w:val="21"/>
                <w:szCs w:val="21"/>
                <w:lang w:val="en-US" w:eastAsia="zh-CN" w:bidi="ar-SA"/>
              </w:rPr>
              <w:t>m高的排气筒（DA001）达标排出</w:t>
            </w:r>
          </w:p>
        </w:tc>
        <w:tc>
          <w:tcPr>
            <w:tcW w:w="3350" w:type="dxa"/>
            <w:tcBorders>
              <w:tl2br w:val="nil"/>
              <w:tr2bl w:val="nil"/>
            </w:tcBorders>
            <w:vAlign w:val="top"/>
          </w:tcPr>
          <w:p w14:paraId="213CC04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在1#车间设手动等离子切割机1台和数控等离子切割机1台，产生的颗粒物经集气罩收集至布袋除尘器（TA001）处理，由20m高的排气筒（DA001）达标排出；2#车间设激光切割机1台，产生的颗粒物经集气罩收集至布袋除尘器（TA001）处理，</w:t>
            </w:r>
          </w:p>
          <w:p w14:paraId="5E135281">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与1#车间共用1根20m高的排气筒（DA001）达标排出</w:t>
            </w:r>
          </w:p>
        </w:tc>
        <w:tc>
          <w:tcPr>
            <w:tcW w:w="878" w:type="dxa"/>
            <w:tcBorders>
              <w:tl2br w:val="nil"/>
              <w:tr2bl w:val="nil"/>
            </w:tcBorders>
            <w:vAlign w:val="center"/>
          </w:tcPr>
          <w:p w14:paraId="550B431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项目无手动等离子切割机和数控等离子切割机，激光切割机环保措施一致</w:t>
            </w:r>
          </w:p>
        </w:tc>
      </w:tr>
      <w:tr w14:paraId="191F8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7CDBCE8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343" w:type="dxa"/>
            <w:vMerge w:val="continue"/>
            <w:tcBorders>
              <w:tl2br w:val="nil"/>
              <w:tr2bl w:val="nil"/>
            </w:tcBorders>
            <w:vAlign w:val="center"/>
          </w:tcPr>
          <w:p w14:paraId="2E61F68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en-US" w:bidi="ar-SA"/>
              </w:rPr>
            </w:pPr>
          </w:p>
        </w:tc>
        <w:tc>
          <w:tcPr>
            <w:tcW w:w="691" w:type="dxa"/>
            <w:tcBorders>
              <w:tl2br w:val="nil"/>
              <w:tr2bl w:val="nil"/>
            </w:tcBorders>
            <w:vAlign w:val="center"/>
          </w:tcPr>
          <w:p w14:paraId="05925279">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en-US" w:bidi="ar-SA"/>
              </w:rPr>
              <w:t>焊接</w:t>
            </w:r>
            <w:r>
              <w:rPr>
                <w:rFonts w:hint="eastAsia" w:ascii="Times New Roman" w:hAnsi="Times New Roman" w:cs="Times New Roman"/>
                <w:kern w:val="2"/>
                <w:sz w:val="21"/>
                <w:szCs w:val="21"/>
                <w:lang w:val="en-US" w:eastAsia="zh-CN" w:bidi="ar-SA"/>
              </w:rPr>
              <w:t>工序</w:t>
            </w:r>
          </w:p>
        </w:tc>
        <w:tc>
          <w:tcPr>
            <w:tcW w:w="2822" w:type="dxa"/>
            <w:tcBorders>
              <w:tl2br w:val="nil"/>
              <w:tr2bl w:val="nil"/>
            </w:tcBorders>
            <w:vAlign w:val="center"/>
          </w:tcPr>
          <w:p w14:paraId="239CDE8E">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设CO</w:t>
            </w:r>
            <w:r>
              <w:rPr>
                <w:rFonts w:hint="default" w:ascii="Times New Roman" w:hAnsi="Times New Roman" w:eastAsia="宋体" w:cs="Times New Roman"/>
                <w:kern w:val="2"/>
                <w:sz w:val="21"/>
                <w:szCs w:val="21"/>
                <w:vertAlign w:val="subscript"/>
                <w:lang w:val="en-US" w:eastAsia="zh-CN" w:bidi="ar-SA"/>
              </w:rPr>
              <w:t>2</w:t>
            </w:r>
            <w:r>
              <w:rPr>
                <w:rFonts w:hint="default" w:ascii="Times New Roman" w:hAnsi="Times New Roman" w:eastAsia="宋体" w:cs="Times New Roman"/>
                <w:kern w:val="2"/>
                <w:sz w:val="21"/>
                <w:szCs w:val="21"/>
                <w:lang w:val="en-US" w:eastAsia="zh-CN" w:bidi="ar-SA"/>
              </w:rPr>
              <w:t>保护焊机26台、机器人焊接设备2台，埋弧焊机1台，自动焊1台，焊接会产生焊接烟尘，设15台双臂移动式焊接烟尘净化器，焊接过程产生颗粒物经移动焊接烟尘净化器处理后无组织排放</w:t>
            </w:r>
          </w:p>
        </w:tc>
        <w:tc>
          <w:tcPr>
            <w:tcW w:w="3350" w:type="dxa"/>
            <w:tcBorders>
              <w:tl2br w:val="nil"/>
              <w:tr2bl w:val="nil"/>
            </w:tcBorders>
            <w:vAlign w:val="center"/>
          </w:tcPr>
          <w:p w14:paraId="73844D71">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设CO</w:t>
            </w:r>
            <w:r>
              <w:rPr>
                <w:rFonts w:hint="default" w:ascii="Times New Roman" w:hAnsi="Times New Roman" w:eastAsia="宋体" w:cs="Times New Roman"/>
                <w:kern w:val="2"/>
                <w:sz w:val="21"/>
                <w:szCs w:val="21"/>
                <w:vertAlign w:val="subscript"/>
                <w:lang w:val="en-US" w:eastAsia="zh-CN" w:bidi="ar-SA"/>
              </w:rPr>
              <w:t>2</w:t>
            </w:r>
            <w:r>
              <w:rPr>
                <w:rFonts w:hint="default" w:ascii="Times New Roman" w:hAnsi="Times New Roman" w:eastAsia="宋体" w:cs="Times New Roman"/>
                <w:kern w:val="2"/>
                <w:sz w:val="21"/>
                <w:szCs w:val="21"/>
                <w:lang w:val="en-US" w:eastAsia="zh-CN" w:bidi="ar-SA"/>
              </w:rPr>
              <w:t>保护焊机23台、机器人焊接设备2台，焊接会产生焊接烟尘，环评要求设15台移动式焊接烟尘净化器，焊接过程产生颗粒物经移动焊接烟尘净化器处理后无组织排放</w:t>
            </w:r>
          </w:p>
        </w:tc>
        <w:tc>
          <w:tcPr>
            <w:tcW w:w="878" w:type="dxa"/>
            <w:tcBorders>
              <w:tl2br w:val="nil"/>
              <w:tr2bl w:val="nil"/>
            </w:tcBorders>
            <w:vAlign w:val="center"/>
          </w:tcPr>
          <w:p w14:paraId="4ED07559">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一致</w:t>
            </w:r>
          </w:p>
        </w:tc>
      </w:tr>
      <w:tr w14:paraId="24726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6616319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343" w:type="dxa"/>
            <w:vMerge w:val="continue"/>
            <w:tcBorders>
              <w:tl2br w:val="nil"/>
              <w:tr2bl w:val="nil"/>
            </w:tcBorders>
            <w:vAlign w:val="center"/>
          </w:tcPr>
          <w:p w14:paraId="59AF1E3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en-US" w:bidi="ar-SA"/>
              </w:rPr>
            </w:pPr>
          </w:p>
        </w:tc>
        <w:tc>
          <w:tcPr>
            <w:tcW w:w="691" w:type="dxa"/>
            <w:tcBorders>
              <w:tl2br w:val="nil"/>
              <w:tr2bl w:val="nil"/>
            </w:tcBorders>
            <w:vAlign w:val="center"/>
          </w:tcPr>
          <w:p w14:paraId="417BE2EA">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en-US" w:bidi="ar-SA"/>
              </w:rPr>
            </w:pPr>
            <w:r>
              <w:rPr>
                <w:rFonts w:hint="default" w:ascii="Times New Roman" w:hAnsi="Times New Roman" w:eastAsia="宋体" w:cs="Times New Roman"/>
                <w:kern w:val="2"/>
                <w:sz w:val="21"/>
                <w:szCs w:val="21"/>
                <w:lang w:val="en-US" w:eastAsia="en-US" w:bidi="ar-SA"/>
              </w:rPr>
              <w:t>抛丸工序</w:t>
            </w:r>
          </w:p>
        </w:tc>
        <w:tc>
          <w:tcPr>
            <w:tcW w:w="2822" w:type="dxa"/>
            <w:tcBorders>
              <w:tl2br w:val="nil"/>
              <w:tr2bl w:val="nil"/>
            </w:tcBorders>
            <w:vAlign w:val="center"/>
          </w:tcPr>
          <w:p w14:paraId="3521C81C">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抛丸过程产生的颗粒物经集气管收集后滤筒除尘器（TA002、TA003）处理，</w:t>
            </w:r>
            <w:r>
              <w:rPr>
                <w:rFonts w:hint="eastAsia" w:ascii="Times New Roman" w:hAnsi="Times New Roman" w:eastAsia="宋体" w:cs="Times New Roman"/>
                <w:kern w:val="2"/>
                <w:sz w:val="21"/>
                <w:szCs w:val="21"/>
                <w:lang w:val="en-US" w:eastAsia="zh-CN" w:bidi="ar-SA"/>
              </w:rPr>
              <w:t>处理后</w:t>
            </w:r>
            <w:r>
              <w:rPr>
                <w:rFonts w:hint="default" w:ascii="Times New Roman" w:hAnsi="Times New Roman" w:eastAsia="宋体" w:cs="Times New Roman"/>
                <w:kern w:val="2"/>
                <w:sz w:val="21"/>
                <w:szCs w:val="21"/>
                <w:lang w:val="en-US" w:eastAsia="zh-CN" w:bidi="ar-SA"/>
              </w:rPr>
              <w:t>由1</w:t>
            </w:r>
            <w:r>
              <w:rPr>
                <w:rFonts w:hint="eastAsia" w:ascii="Times New Roman" w:hAnsi="Times New Roman" w:cs="Times New Roman"/>
                <w:kern w:val="2"/>
                <w:sz w:val="21"/>
                <w:szCs w:val="21"/>
                <w:lang w:val="en-US" w:eastAsia="zh-CN" w:bidi="ar-SA"/>
              </w:rPr>
              <w:t>8</w:t>
            </w:r>
            <w:r>
              <w:rPr>
                <w:rFonts w:hint="default" w:ascii="Times New Roman" w:hAnsi="Times New Roman" w:eastAsia="宋体" w:cs="Times New Roman"/>
                <w:kern w:val="2"/>
                <w:sz w:val="21"/>
                <w:szCs w:val="21"/>
                <w:lang w:val="en-US" w:eastAsia="zh-CN" w:bidi="ar-SA"/>
              </w:rPr>
              <w:t>m高的排气筒（DA002）达标排出</w:t>
            </w:r>
          </w:p>
        </w:tc>
        <w:tc>
          <w:tcPr>
            <w:tcW w:w="3350" w:type="dxa"/>
            <w:tcBorders>
              <w:tl2br w:val="nil"/>
              <w:tr2bl w:val="nil"/>
            </w:tcBorders>
            <w:vAlign w:val="center"/>
          </w:tcPr>
          <w:p w14:paraId="7A1E854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抛丸过程产生的颗粒物经集气管收集后布袋除尘器（TA002）处理，</w:t>
            </w:r>
            <w:r>
              <w:rPr>
                <w:rFonts w:hint="eastAsia" w:ascii="Times New Roman" w:hAnsi="Times New Roman" w:eastAsia="宋体" w:cs="Times New Roman"/>
                <w:kern w:val="2"/>
                <w:sz w:val="21"/>
                <w:szCs w:val="21"/>
                <w:lang w:val="en-US" w:eastAsia="zh-CN" w:bidi="ar-SA"/>
              </w:rPr>
              <w:t>处理后</w:t>
            </w:r>
            <w:r>
              <w:rPr>
                <w:rFonts w:hint="default" w:ascii="Times New Roman" w:hAnsi="Times New Roman" w:eastAsia="宋体" w:cs="Times New Roman"/>
                <w:kern w:val="2"/>
                <w:sz w:val="21"/>
                <w:szCs w:val="21"/>
                <w:lang w:val="en-US" w:eastAsia="zh-CN" w:bidi="ar-SA"/>
              </w:rPr>
              <w:t>由20m高的排气筒（DA002）达标排出</w:t>
            </w:r>
          </w:p>
        </w:tc>
        <w:tc>
          <w:tcPr>
            <w:tcW w:w="878" w:type="dxa"/>
            <w:tcBorders>
              <w:tl2br w:val="nil"/>
              <w:tr2bl w:val="nil"/>
            </w:tcBorders>
            <w:vAlign w:val="center"/>
          </w:tcPr>
          <w:p w14:paraId="0CAF8680">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lang w:eastAsia="zh-CN"/>
              </w:rPr>
            </w:pPr>
            <w:r>
              <w:rPr>
                <w:rFonts w:hint="default" w:ascii="Times New Roman" w:hAnsi="Times New Roman" w:cs="Times New Roman"/>
                <w:lang w:eastAsia="zh-CN"/>
              </w:rPr>
              <w:t>不一致，颗粒物经</w:t>
            </w:r>
            <w:r>
              <w:rPr>
                <w:rFonts w:hint="default" w:ascii="Times New Roman" w:hAnsi="Times New Roman" w:eastAsia="宋体" w:cs="Times New Roman"/>
                <w:kern w:val="2"/>
                <w:sz w:val="21"/>
                <w:szCs w:val="21"/>
                <w:lang w:val="en-US" w:eastAsia="zh-CN" w:bidi="ar-SA"/>
              </w:rPr>
              <w:t>滤筒除尘器处理后</w:t>
            </w:r>
            <w:r>
              <w:rPr>
                <w:rFonts w:hint="eastAsia" w:ascii="Times New Roman" w:hAnsi="Times New Roman" w:cs="Times New Roman"/>
                <w:kern w:val="2"/>
                <w:sz w:val="21"/>
                <w:szCs w:val="21"/>
                <w:lang w:val="en-US" w:eastAsia="zh-CN" w:bidi="ar-SA"/>
              </w:rPr>
              <w:t>达标</w:t>
            </w:r>
            <w:r>
              <w:rPr>
                <w:rFonts w:hint="default" w:ascii="Times New Roman" w:hAnsi="Times New Roman" w:eastAsia="宋体" w:cs="Times New Roman"/>
                <w:kern w:val="2"/>
                <w:sz w:val="21"/>
                <w:szCs w:val="21"/>
                <w:lang w:val="en-US" w:eastAsia="zh-CN" w:bidi="ar-SA"/>
              </w:rPr>
              <w:t>排放</w:t>
            </w:r>
          </w:p>
        </w:tc>
      </w:tr>
      <w:tr w14:paraId="71574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608BD77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343" w:type="dxa"/>
            <w:vMerge w:val="continue"/>
            <w:tcBorders>
              <w:tl2br w:val="nil"/>
              <w:tr2bl w:val="nil"/>
            </w:tcBorders>
            <w:vAlign w:val="center"/>
          </w:tcPr>
          <w:p w14:paraId="03BA942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en-US" w:bidi="ar-SA"/>
              </w:rPr>
            </w:pPr>
          </w:p>
        </w:tc>
        <w:tc>
          <w:tcPr>
            <w:tcW w:w="691" w:type="dxa"/>
            <w:tcBorders>
              <w:tl2br w:val="nil"/>
              <w:tr2bl w:val="nil"/>
            </w:tcBorders>
            <w:vAlign w:val="center"/>
          </w:tcPr>
          <w:p w14:paraId="1993E6C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en-US" w:bidi="ar-SA"/>
              </w:rPr>
            </w:pPr>
            <w:r>
              <w:rPr>
                <w:rFonts w:hint="default" w:ascii="Times New Roman" w:hAnsi="Times New Roman" w:eastAsia="宋体" w:cs="Times New Roman"/>
                <w:kern w:val="2"/>
                <w:sz w:val="21"/>
                <w:szCs w:val="21"/>
                <w:lang w:val="en-US" w:eastAsia="en-US" w:bidi="ar-SA"/>
              </w:rPr>
              <w:t>喷砂工序</w:t>
            </w:r>
          </w:p>
        </w:tc>
        <w:tc>
          <w:tcPr>
            <w:tcW w:w="2822" w:type="dxa"/>
            <w:tcBorders>
              <w:tl2br w:val="nil"/>
              <w:tr2bl w:val="nil"/>
            </w:tcBorders>
            <w:vAlign w:val="center"/>
          </w:tcPr>
          <w:p w14:paraId="41763006">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设置全封闭的喷砂房，</w:t>
            </w:r>
            <w:r>
              <w:rPr>
                <w:rFonts w:hint="eastAsia" w:ascii="Times New Roman" w:hAnsi="Times New Roman" w:eastAsia="宋体" w:cs="Times New Roman"/>
                <w:kern w:val="2"/>
                <w:sz w:val="21"/>
                <w:szCs w:val="21"/>
                <w:lang w:val="en-US" w:eastAsia="zh-CN" w:bidi="ar-SA"/>
              </w:rPr>
              <w:t>颗粒物</w:t>
            </w:r>
            <w:r>
              <w:rPr>
                <w:rFonts w:hint="default" w:ascii="Times New Roman" w:hAnsi="Times New Roman" w:eastAsia="宋体" w:cs="Times New Roman"/>
                <w:kern w:val="2"/>
                <w:sz w:val="21"/>
                <w:szCs w:val="21"/>
                <w:lang w:val="en-US" w:eastAsia="zh-CN" w:bidi="ar-SA"/>
              </w:rPr>
              <w:t>通过滤筒除尘器（TA004、TA005）处理，处理后的废气由</w:t>
            </w:r>
            <w:r>
              <w:rPr>
                <w:rFonts w:hint="eastAsia" w:ascii="Times New Roman" w:hAnsi="Times New Roman" w:eastAsia="宋体" w:cs="Times New Roman"/>
                <w:kern w:val="2"/>
                <w:sz w:val="21"/>
                <w:szCs w:val="21"/>
                <w:lang w:val="en-US" w:eastAsia="zh-CN" w:bidi="ar-SA"/>
              </w:rPr>
              <w:t>1</w:t>
            </w:r>
            <w:r>
              <w:rPr>
                <w:rFonts w:hint="eastAsia" w:ascii="Times New Roman" w:hAnsi="Times New Roman" w:cs="Times New Roman"/>
                <w:kern w:val="2"/>
                <w:sz w:val="21"/>
                <w:szCs w:val="21"/>
                <w:lang w:val="en-US" w:eastAsia="zh-CN" w:bidi="ar-SA"/>
              </w:rPr>
              <w:t>8</w:t>
            </w:r>
            <w:r>
              <w:rPr>
                <w:rFonts w:hint="default" w:ascii="Times New Roman" w:hAnsi="Times New Roman" w:eastAsia="宋体" w:cs="Times New Roman"/>
                <w:kern w:val="2"/>
                <w:sz w:val="21"/>
                <w:szCs w:val="21"/>
                <w:lang w:val="en-US" w:eastAsia="zh-CN" w:bidi="ar-SA"/>
              </w:rPr>
              <w:t>m高的排气筒（DA003）达标排出</w:t>
            </w:r>
          </w:p>
        </w:tc>
        <w:tc>
          <w:tcPr>
            <w:tcW w:w="3350" w:type="dxa"/>
            <w:tcBorders>
              <w:tl2br w:val="nil"/>
              <w:tr2bl w:val="nil"/>
            </w:tcBorders>
            <w:vAlign w:val="center"/>
          </w:tcPr>
          <w:p w14:paraId="161440BA">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设置全封闭的喷砂房，通过一侧送风、另一侧抽风的循环系统将喷砂粉尘收集至布袋除尘器（TA003）处理，处理后的废气由20m高的排气筒（DA003）达标排出</w:t>
            </w:r>
          </w:p>
        </w:tc>
        <w:tc>
          <w:tcPr>
            <w:tcW w:w="878" w:type="dxa"/>
            <w:tcBorders>
              <w:tl2br w:val="nil"/>
              <w:tr2bl w:val="nil"/>
            </w:tcBorders>
            <w:vAlign w:val="center"/>
          </w:tcPr>
          <w:p w14:paraId="77913816">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pacing w:val="-4"/>
              </w:rPr>
            </w:pPr>
            <w:r>
              <w:rPr>
                <w:rFonts w:hint="default" w:ascii="Times New Roman" w:hAnsi="Times New Roman" w:cs="Times New Roman"/>
                <w:lang w:eastAsia="zh-CN"/>
              </w:rPr>
              <w:t>不一致，颗粒物经</w:t>
            </w:r>
            <w:r>
              <w:rPr>
                <w:rFonts w:hint="default" w:ascii="Times New Roman" w:hAnsi="Times New Roman" w:eastAsia="宋体" w:cs="Times New Roman"/>
                <w:kern w:val="2"/>
                <w:sz w:val="21"/>
                <w:szCs w:val="21"/>
                <w:lang w:val="en-US" w:eastAsia="zh-CN" w:bidi="ar-SA"/>
              </w:rPr>
              <w:t>滤筒除尘器处理后</w:t>
            </w:r>
            <w:r>
              <w:rPr>
                <w:rFonts w:hint="eastAsia" w:ascii="Times New Roman" w:hAnsi="Times New Roman" w:cs="Times New Roman"/>
                <w:kern w:val="2"/>
                <w:sz w:val="21"/>
                <w:szCs w:val="21"/>
                <w:lang w:val="en-US" w:eastAsia="zh-CN" w:bidi="ar-SA"/>
              </w:rPr>
              <w:t>达标</w:t>
            </w:r>
            <w:r>
              <w:rPr>
                <w:rFonts w:hint="default" w:ascii="Times New Roman" w:hAnsi="Times New Roman" w:eastAsia="宋体" w:cs="Times New Roman"/>
                <w:kern w:val="2"/>
                <w:sz w:val="21"/>
                <w:szCs w:val="21"/>
                <w:lang w:val="en-US" w:eastAsia="zh-CN" w:bidi="ar-SA"/>
              </w:rPr>
              <w:t>排放</w:t>
            </w:r>
          </w:p>
        </w:tc>
      </w:tr>
      <w:tr w14:paraId="0E485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647FE0C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343" w:type="dxa"/>
            <w:vMerge w:val="continue"/>
            <w:tcBorders>
              <w:tl2br w:val="nil"/>
              <w:tr2bl w:val="nil"/>
            </w:tcBorders>
            <w:vAlign w:val="center"/>
          </w:tcPr>
          <w:p w14:paraId="121B250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en-US" w:bidi="ar-SA"/>
              </w:rPr>
            </w:pPr>
          </w:p>
        </w:tc>
        <w:tc>
          <w:tcPr>
            <w:tcW w:w="691" w:type="dxa"/>
            <w:tcBorders>
              <w:tl2br w:val="nil"/>
              <w:tr2bl w:val="nil"/>
            </w:tcBorders>
            <w:vAlign w:val="center"/>
          </w:tcPr>
          <w:p w14:paraId="0456F37F">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en-US" w:bidi="ar-SA"/>
              </w:rPr>
            </w:pPr>
            <w:r>
              <w:rPr>
                <w:rFonts w:hint="default" w:ascii="Times New Roman" w:hAnsi="Times New Roman" w:eastAsia="宋体" w:cs="Times New Roman"/>
                <w:kern w:val="2"/>
                <w:sz w:val="21"/>
                <w:szCs w:val="21"/>
                <w:lang w:val="en-US" w:eastAsia="en-US" w:bidi="ar-SA"/>
              </w:rPr>
              <w:t>喷粉工序</w:t>
            </w:r>
          </w:p>
        </w:tc>
        <w:tc>
          <w:tcPr>
            <w:tcW w:w="2822" w:type="dxa"/>
            <w:tcBorders>
              <w:tl2br w:val="nil"/>
              <w:tr2bl w:val="nil"/>
            </w:tcBorders>
            <w:vAlign w:val="center"/>
          </w:tcPr>
          <w:p w14:paraId="6B8C9C8C">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设置密闭喷粉房，</w:t>
            </w:r>
            <w:r>
              <w:rPr>
                <w:rFonts w:hint="eastAsia" w:ascii="Times New Roman" w:hAnsi="Times New Roman" w:eastAsia="宋体" w:cs="Times New Roman"/>
                <w:kern w:val="2"/>
                <w:sz w:val="21"/>
                <w:szCs w:val="21"/>
                <w:lang w:val="en-US" w:eastAsia="zh-CN" w:bidi="ar-SA"/>
              </w:rPr>
              <w:t>在喷粉</w:t>
            </w:r>
            <w:r>
              <w:rPr>
                <w:rFonts w:hint="eastAsia" w:cs="Times New Roman"/>
                <w:kern w:val="2"/>
                <w:sz w:val="21"/>
                <w:szCs w:val="21"/>
                <w:lang w:val="en-US" w:eastAsia="zh-CN" w:bidi="ar-SA"/>
              </w:rPr>
              <w:t>房</w:t>
            </w:r>
            <w:r>
              <w:rPr>
                <w:rFonts w:hint="eastAsia" w:ascii="Times New Roman" w:hAnsi="Times New Roman" w:eastAsia="宋体" w:cs="Times New Roman"/>
                <w:kern w:val="2"/>
                <w:sz w:val="21"/>
                <w:szCs w:val="21"/>
                <w:lang w:val="en-US" w:eastAsia="zh-CN" w:bidi="ar-SA"/>
              </w:rPr>
              <w:t>前后各设集气管道，</w:t>
            </w:r>
            <w:r>
              <w:rPr>
                <w:rFonts w:hint="default" w:ascii="Times New Roman" w:hAnsi="Times New Roman" w:eastAsia="宋体" w:cs="Times New Roman"/>
                <w:kern w:val="2"/>
                <w:sz w:val="21"/>
                <w:szCs w:val="21"/>
                <w:lang w:val="en-US" w:eastAsia="zh-CN" w:bidi="ar-SA"/>
              </w:rPr>
              <w:t>喷粉产生的颗粒物</w:t>
            </w:r>
            <w:r>
              <w:rPr>
                <w:rFonts w:hint="eastAsia" w:ascii="Times New Roman" w:hAnsi="Times New Roman" w:eastAsia="宋体" w:cs="Times New Roman"/>
                <w:kern w:val="2"/>
                <w:sz w:val="21"/>
                <w:szCs w:val="21"/>
                <w:lang w:val="en-US" w:eastAsia="zh-CN" w:bidi="ar-SA"/>
              </w:rPr>
              <w:t>经旋风除尘后</w:t>
            </w:r>
            <w:r>
              <w:rPr>
                <w:rFonts w:hint="default" w:ascii="Times New Roman" w:hAnsi="Times New Roman" w:eastAsia="宋体" w:cs="Times New Roman"/>
                <w:kern w:val="2"/>
                <w:sz w:val="21"/>
                <w:szCs w:val="21"/>
                <w:lang w:val="en-US" w:eastAsia="zh-CN" w:bidi="ar-SA"/>
              </w:rPr>
              <w:t>引至</w:t>
            </w:r>
            <w:r>
              <w:rPr>
                <w:rFonts w:hint="eastAsia" w:ascii="Times New Roman" w:hAnsi="Times New Roman" w:cs="Times New Roman"/>
                <w:kern w:val="2"/>
                <w:sz w:val="21"/>
                <w:szCs w:val="21"/>
                <w:lang w:val="en-US" w:eastAsia="zh-CN" w:bidi="ar-SA"/>
              </w:rPr>
              <w:t>滤筒</w:t>
            </w:r>
            <w:r>
              <w:rPr>
                <w:rFonts w:hint="default" w:ascii="Times New Roman" w:hAnsi="Times New Roman" w:eastAsia="宋体" w:cs="Times New Roman"/>
                <w:kern w:val="2"/>
                <w:sz w:val="21"/>
                <w:szCs w:val="21"/>
                <w:lang w:val="en-US" w:eastAsia="zh-CN" w:bidi="ar-SA"/>
              </w:rPr>
              <w:t>除尘器TA006</w:t>
            </w:r>
            <w:r>
              <w:rPr>
                <w:rFonts w:hint="eastAsia" w:ascii="Times New Roman" w:hAnsi="Times New Roman" w:eastAsia="宋体" w:cs="Times New Roman"/>
                <w:kern w:val="2"/>
                <w:sz w:val="21"/>
                <w:szCs w:val="21"/>
                <w:lang w:val="en-US" w:eastAsia="zh-CN" w:bidi="ar-SA"/>
              </w:rPr>
              <w:t>、</w:t>
            </w:r>
            <w:r>
              <w:rPr>
                <w:rFonts w:hint="default" w:ascii="Times New Roman" w:hAnsi="Times New Roman" w:eastAsia="宋体" w:cs="Times New Roman"/>
                <w:kern w:val="2"/>
                <w:sz w:val="21"/>
                <w:szCs w:val="21"/>
                <w:lang w:val="en-US" w:eastAsia="zh-CN" w:bidi="ar-SA"/>
              </w:rPr>
              <w:t>TA00</w:t>
            </w:r>
            <w:r>
              <w:rPr>
                <w:rFonts w:hint="eastAsia" w:ascii="Times New Roman" w:hAnsi="Times New Roman" w:eastAsia="宋体" w:cs="Times New Roman"/>
                <w:kern w:val="2"/>
                <w:sz w:val="21"/>
                <w:szCs w:val="21"/>
                <w:lang w:val="en-US" w:eastAsia="zh-CN" w:bidi="ar-SA"/>
              </w:rPr>
              <w:t>7</w:t>
            </w:r>
            <w:r>
              <w:rPr>
                <w:rFonts w:hint="default" w:ascii="Times New Roman" w:hAnsi="Times New Roman" w:eastAsia="宋体" w:cs="Times New Roman"/>
                <w:kern w:val="2"/>
                <w:sz w:val="21"/>
                <w:szCs w:val="21"/>
                <w:lang w:val="en-US" w:eastAsia="zh-CN" w:bidi="ar-SA"/>
              </w:rPr>
              <w:t>处理，处理后的废气由1</w:t>
            </w:r>
            <w:r>
              <w:rPr>
                <w:rFonts w:hint="eastAsia" w:ascii="Times New Roman" w:hAnsi="Times New Roman" w:cs="Times New Roman"/>
                <w:kern w:val="2"/>
                <w:sz w:val="21"/>
                <w:szCs w:val="21"/>
                <w:lang w:val="en-US" w:eastAsia="zh-CN" w:bidi="ar-SA"/>
              </w:rPr>
              <w:t>8</w:t>
            </w:r>
            <w:r>
              <w:rPr>
                <w:rFonts w:hint="default" w:ascii="Times New Roman" w:hAnsi="Times New Roman" w:eastAsia="宋体" w:cs="Times New Roman"/>
                <w:kern w:val="2"/>
                <w:sz w:val="21"/>
                <w:szCs w:val="21"/>
                <w:lang w:val="en-US" w:eastAsia="zh-CN" w:bidi="ar-SA"/>
              </w:rPr>
              <w:t>m高的排气筒（DA004）达标排出</w:t>
            </w:r>
          </w:p>
        </w:tc>
        <w:tc>
          <w:tcPr>
            <w:tcW w:w="3350" w:type="dxa"/>
            <w:tcBorders>
              <w:tl2br w:val="nil"/>
              <w:tr2bl w:val="nil"/>
            </w:tcBorders>
            <w:vAlign w:val="center"/>
          </w:tcPr>
          <w:p w14:paraId="50CAE22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设置密闭喷粉房，利用风机在密闭的喷粉室内形成微负压，喷粉产生的颗粒物引至一套布袋除尘器（TA004）处理，处理后的废气由20m高的排气筒（DA004）达标排出</w:t>
            </w:r>
          </w:p>
        </w:tc>
        <w:tc>
          <w:tcPr>
            <w:tcW w:w="878" w:type="dxa"/>
            <w:tcBorders>
              <w:tl2br w:val="nil"/>
              <w:tr2bl w:val="nil"/>
            </w:tcBorders>
            <w:vAlign w:val="center"/>
          </w:tcPr>
          <w:p w14:paraId="0CD4F9FF">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pacing w:val="-2"/>
              </w:rPr>
            </w:pPr>
            <w:r>
              <w:rPr>
                <w:rFonts w:hint="default" w:ascii="Times New Roman" w:hAnsi="Times New Roman" w:cs="Times New Roman"/>
                <w:lang w:eastAsia="zh-CN"/>
              </w:rPr>
              <w:t>不一致，颗粒物经</w:t>
            </w:r>
            <w:r>
              <w:rPr>
                <w:rFonts w:hint="default" w:ascii="Times New Roman" w:hAnsi="Times New Roman" w:eastAsia="宋体" w:cs="Times New Roman"/>
                <w:kern w:val="2"/>
                <w:sz w:val="21"/>
                <w:szCs w:val="21"/>
                <w:lang w:val="en-US" w:eastAsia="zh-CN" w:bidi="ar-SA"/>
              </w:rPr>
              <w:t>滤筒除尘器处理后</w:t>
            </w:r>
            <w:r>
              <w:rPr>
                <w:rFonts w:hint="eastAsia" w:ascii="Times New Roman" w:hAnsi="Times New Roman" w:cs="Times New Roman"/>
                <w:kern w:val="2"/>
                <w:sz w:val="21"/>
                <w:szCs w:val="21"/>
                <w:lang w:val="en-US" w:eastAsia="zh-CN" w:bidi="ar-SA"/>
              </w:rPr>
              <w:t>达标</w:t>
            </w:r>
            <w:r>
              <w:rPr>
                <w:rFonts w:hint="default" w:ascii="Times New Roman" w:hAnsi="Times New Roman" w:eastAsia="宋体" w:cs="Times New Roman"/>
                <w:kern w:val="2"/>
                <w:sz w:val="21"/>
                <w:szCs w:val="21"/>
                <w:lang w:val="en-US" w:eastAsia="zh-CN" w:bidi="ar-SA"/>
              </w:rPr>
              <w:t>排放</w:t>
            </w:r>
          </w:p>
        </w:tc>
      </w:tr>
      <w:tr w14:paraId="3E2C7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59A27C0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343" w:type="dxa"/>
            <w:vMerge w:val="continue"/>
            <w:tcBorders>
              <w:tl2br w:val="nil"/>
              <w:tr2bl w:val="nil"/>
            </w:tcBorders>
            <w:vAlign w:val="center"/>
          </w:tcPr>
          <w:p w14:paraId="0CECD7B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en-US" w:bidi="ar-SA"/>
              </w:rPr>
            </w:pPr>
          </w:p>
        </w:tc>
        <w:tc>
          <w:tcPr>
            <w:tcW w:w="691" w:type="dxa"/>
            <w:tcBorders>
              <w:tl2br w:val="nil"/>
              <w:tr2bl w:val="nil"/>
            </w:tcBorders>
            <w:vAlign w:val="center"/>
          </w:tcPr>
          <w:p w14:paraId="145A398A">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en-US" w:bidi="ar-SA"/>
              </w:rPr>
            </w:pPr>
            <w:r>
              <w:rPr>
                <w:rFonts w:hint="default" w:ascii="Times New Roman" w:hAnsi="Times New Roman" w:eastAsia="宋体" w:cs="Times New Roman"/>
                <w:kern w:val="2"/>
                <w:sz w:val="21"/>
                <w:szCs w:val="21"/>
                <w:lang w:val="en-US" w:eastAsia="en-US" w:bidi="ar-SA"/>
              </w:rPr>
              <w:t>烘干工序</w:t>
            </w:r>
          </w:p>
        </w:tc>
        <w:tc>
          <w:tcPr>
            <w:tcW w:w="2822" w:type="dxa"/>
            <w:tcBorders>
              <w:tl2br w:val="nil"/>
              <w:tr2bl w:val="nil"/>
            </w:tcBorders>
            <w:vAlign w:val="center"/>
          </w:tcPr>
          <w:p w14:paraId="33A84124">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pacing w:val="-3"/>
              </w:rPr>
              <w:t>设置密闭烘干房，</w:t>
            </w:r>
            <w:r>
              <w:rPr>
                <w:rFonts w:hint="default" w:ascii="Times New Roman" w:hAnsi="Times New Roman" w:cs="Times New Roman"/>
                <w:spacing w:val="-3"/>
                <w:lang w:eastAsia="zh-CN"/>
              </w:rPr>
              <w:t>天然气燃烧</w:t>
            </w:r>
            <w:r>
              <w:rPr>
                <w:rFonts w:hint="default" w:ascii="Times New Roman" w:hAnsi="Times New Roman" w:eastAsia="Times New Roman" w:cs="Times New Roman"/>
                <w:spacing w:val="-1"/>
              </w:rPr>
              <w:t>采用低氮燃烧技术，</w:t>
            </w:r>
            <w:r>
              <w:rPr>
                <w:rFonts w:hint="default" w:ascii="Times New Roman" w:hAnsi="Times New Roman" w:cs="Times New Roman"/>
                <w:spacing w:val="-3"/>
                <w:lang w:eastAsia="zh-CN"/>
              </w:rPr>
              <w:t>产生的废气与</w:t>
            </w:r>
            <w:r>
              <w:rPr>
                <w:rFonts w:hint="default" w:ascii="Times New Roman" w:hAnsi="Times New Roman" w:cs="Times New Roman"/>
                <w:spacing w:val="-3"/>
              </w:rPr>
              <w:t>烘干产生的挥发性有机物经负压</w:t>
            </w:r>
            <w:r>
              <w:rPr>
                <w:rFonts w:hint="default" w:ascii="Times New Roman" w:hAnsi="Times New Roman" w:cs="Times New Roman"/>
                <w:spacing w:val="-4"/>
              </w:rPr>
              <w:t>收集至</w:t>
            </w:r>
            <w:r>
              <w:rPr>
                <w:rFonts w:hint="default" w:ascii="Times New Roman" w:hAnsi="Times New Roman" w:cs="Times New Roman"/>
                <w:spacing w:val="-1"/>
              </w:rPr>
              <w:t>催化燃烧装置（</w:t>
            </w:r>
            <w:r>
              <w:rPr>
                <w:rFonts w:hint="default" w:ascii="Times New Roman" w:hAnsi="Times New Roman" w:eastAsia="Times New Roman" w:cs="Times New Roman"/>
                <w:spacing w:val="-1"/>
              </w:rPr>
              <w:t>TA00</w:t>
            </w:r>
            <w:r>
              <w:rPr>
                <w:rFonts w:hint="eastAsia" w:ascii="Times New Roman" w:hAnsi="Times New Roman" w:eastAsia="Times New Roman" w:cs="Times New Roman"/>
                <w:spacing w:val="-1"/>
                <w:lang w:val="en-US" w:eastAsia="zh-CN"/>
              </w:rPr>
              <w:t>8</w:t>
            </w:r>
            <w:r>
              <w:rPr>
                <w:rFonts w:hint="default" w:ascii="Times New Roman" w:hAnsi="Times New Roman" w:eastAsia="Times New Roman" w:cs="Times New Roman"/>
                <w:spacing w:val="-1"/>
              </w:rPr>
              <w:t>）处理，处理后的废气由</w:t>
            </w:r>
            <w:r>
              <w:rPr>
                <w:rFonts w:hint="default" w:ascii="Times New Roman" w:hAnsi="Times New Roman" w:eastAsia="Times New Roman" w:cs="Times New Roman"/>
                <w:spacing w:val="-1"/>
                <w:lang w:val="en-US" w:eastAsia="zh-CN"/>
              </w:rPr>
              <w:t>1</w:t>
            </w:r>
            <w:r>
              <w:rPr>
                <w:rFonts w:hint="eastAsia" w:ascii="Times New Roman" w:hAnsi="Times New Roman" w:eastAsia="Times New Roman" w:cs="Times New Roman"/>
                <w:spacing w:val="-1"/>
                <w:lang w:val="en-US" w:eastAsia="zh-CN"/>
              </w:rPr>
              <w:t>8</w:t>
            </w:r>
            <w:r>
              <w:rPr>
                <w:rFonts w:hint="default" w:ascii="Times New Roman" w:hAnsi="Times New Roman" w:eastAsia="Times New Roman" w:cs="Times New Roman"/>
                <w:spacing w:val="-1"/>
              </w:rPr>
              <w:t>m高的排气</w:t>
            </w:r>
            <w:r>
              <w:rPr>
                <w:rFonts w:hint="default" w:ascii="Times New Roman" w:hAnsi="Times New Roman" w:cs="Times New Roman"/>
                <w:spacing w:val="-1"/>
              </w:rPr>
              <w:t>筒（</w:t>
            </w:r>
            <w:r>
              <w:rPr>
                <w:rFonts w:hint="default" w:ascii="Times New Roman" w:hAnsi="Times New Roman" w:eastAsia="Times New Roman" w:cs="Times New Roman"/>
                <w:spacing w:val="-1"/>
              </w:rPr>
              <w:t>DA005</w:t>
            </w:r>
            <w:r>
              <w:rPr>
                <w:rFonts w:hint="default" w:ascii="Times New Roman" w:hAnsi="Times New Roman" w:cs="Times New Roman"/>
                <w:spacing w:val="-1"/>
              </w:rPr>
              <w:t>）达标排出</w:t>
            </w:r>
          </w:p>
        </w:tc>
        <w:tc>
          <w:tcPr>
            <w:tcW w:w="3350" w:type="dxa"/>
            <w:tcBorders>
              <w:tl2br w:val="nil"/>
              <w:tr2bl w:val="nil"/>
            </w:tcBorders>
            <w:vAlign w:val="center"/>
          </w:tcPr>
          <w:p w14:paraId="2AF99C73">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Times New Roman" w:cs="Times New Roman"/>
                <w:spacing w:val="-1"/>
              </w:rPr>
            </w:pPr>
            <w:r>
              <w:rPr>
                <w:rFonts w:hint="default" w:ascii="Times New Roman" w:hAnsi="Times New Roman" w:eastAsia="Times New Roman" w:cs="Times New Roman"/>
                <w:spacing w:val="-1"/>
              </w:rPr>
              <w:t>设置密闭烘干房，烘干产生的挥发性有机物经负压收集至一套活性炭吸附+催化燃烧装置（TA005）处理，处理后的废气由20m高的排气筒（DA005）达标排出</w:t>
            </w:r>
          </w:p>
        </w:tc>
        <w:tc>
          <w:tcPr>
            <w:tcW w:w="878" w:type="dxa"/>
            <w:vMerge w:val="restart"/>
            <w:tcBorders>
              <w:tl2br w:val="nil"/>
              <w:tr2bl w:val="nil"/>
            </w:tcBorders>
            <w:vAlign w:val="center"/>
          </w:tcPr>
          <w:p w14:paraId="7EE59EB6">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pacing w:val="-3"/>
                <w:lang w:val="en-US" w:eastAsia="zh-CN"/>
              </w:rPr>
            </w:pPr>
            <w:r>
              <w:rPr>
                <w:rFonts w:hint="default" w:ascii="Times New Roman" w:hAnsi="Times New Roman" w:cs="Times New Roman"/>
                <w:spacing w:val="-3"/>
                <w:lang w:val="en-US" w:eastAsia="zh-CN"/>
              </w:rPr>
              <w:t>不一致，天然气燃烧废气与烘干产生的</w:t>
            </w:r>
            <w:r>
              <w:rPr>
                <w:rFonts w:hint="default" w:ascii="Times New Roman" w:hAnsi="Times New Roman" w:cs="Times New Roman"/>
                <w:spacing w:val="-3"/>
              </w:rPr>
              <w:t>挥发性有机经负压</w:t>
            </w:r>
            <w:r>
              <w:rPr>
                <w:rFonts w:hint="default" w:ascii="Times New Roman" w:hAnsi="Times New Roman" w:cs="Times New Roman"/>
                <w:spacing w:val="-4"/>
              </w:rPr>
              <w:t>收集至</w:t>
            </w:r>
            <w:r>
              <w:rPr>
                <w:rFonts w:hint="default" w:ascii="Times New Roman" w:hAnsi="Times New Roman" w:cs="Times New Roman"/>
                <w:spacing w:val="-1"/>
              </w:rPr>
              <w:t>催化燃烧装置</w:t>
            </w:r>
            <w:r>
              <w:rPr>
                <w:rFonts w:hint="default" w:ascii="Times New Roman" w:hAnsi="Times New Roman" w:eastAsia="Times New Roman" w:cs="Times New Roman"/>
                <w:spacing w:val="-1"/>
              </w:rPr>
              <w:t>处理后</w:t>
            </w:r>
            <w:r>
              <w:rPr>
                <w:rFonts w:hint="default" w:ascii="Times New Roman" w:hAnsi="Times New Roman" w:eastAsia="宋体" w:cs="Times New Roman"/>
                <w:spacing w:val="-1"/>
                <w:lang w:eastAsia="zh-CN"/>
              </w:rPr>
              <w:t>废气由同一根排气筒</w:t>
            </w:r>
            <w:r>
              <w:rPr>
                <w:rFonts w:hint="default" w:ascii="Times New Roman" w:hAnsi="Times New Roman" w:eastAsia="宋体" w:cs="Times New Roman"/>
                <w:spacing w:val="-1"/>
                <w:lang w:val="en-US" w:eastAsia="zh-CN"/>
              </w:rPr>
              <w:t>DA005排放</w:t>
            </w:r>
          </w:p>
        </w:tc>
      </w:tr>
      <w:tr w14:paraId="09EAC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48237EC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343" w:type="dxa"/>
            <w:vMerge w:val="continue"/>
            <w:tcBorders>
              <w:tl2br w:val="nil"/>
              <w:tr2bl w:val="nil"/>
            </w:tcBorders>
            <w:vAlign w:val="center"/>
          </w:tcPr>
          <w:p w14:paraId="1271BE7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en-US" w:bidi="ar-SA"/>
              </w:rPr>
            </w:pPr>
          </w:p>
        </w:tc>
        <w:tc>
          <w:tcPr>
            <w:tcW w:w="691" w:type="dxa"/>
            <w:tcBorders>
              <w:tl2br w:val="nil"/>
              <w:tr2bl w:val="nil"/>
            </w:tcBorders>
            <w:vAlign w:val="center"/>
          </w:tcPr>
          <w:p w14:paraId="4CD0C756">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Times New Roman" w:cs="Times New Roman"/>
                <w:spacing w:val="-1"/>
              </w:rPr>
            </w:pPr>
            <w:r>
              <w:rPr>
                <w:rFonts w:hint="default" w:ascii="Times New Roman" w:hAnsi="Times New Roman" w:eastAsia="Times New Roman" w:cs="Times New Roman"/>
                <w:spacing w:val="-1"/>
              </w:rPr>
              <w:t>烘干室燃烧天</w:t>
            </w:r>
          </w:p>
          <w:p w14:paraId="21106763">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Times New Roman" w:cs="Times New Roman"/>
                <w:spacing w:val="-1"/>
              </w:rPr>
            </w:pPr>
            <w:r>
              <w:rPr>
                <w:rFonts w:hint="default" w:ascii="Times New Roman" w:hAnsi="Times New Roman" w:eastAsia="Times New Roman" w:cs="Times New Roman"/>
                <w:spacing w:val="-1"/>
              </w:rPr>
              <w:t>然气产生的废</w:t>
            </w:r>
          </w:p>
          <w:p w14:paraId="4E2E597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Times New Roman" w:cs="Times New Roman"/>
                <w:spacing w:val="-1"/>
                <w:lang w:val="en-US" w:eastAsia="en-US"/>
              </w:rPr>
            </w:pPr>
            <w:r>
              <w:rPr>
                <w:rFonts w:hint="default" w:ascii="Times New Roman" w:hAnsi="Times New Roman" w:eastAsia="Times New Roman" w:cs="Times New Roman"/>
                <w:spacing w:val="-1"/>
              </w:rPr>
              <w:t>气</w:t>
            </w:r>
          </w:p>
        </w:tc>
        <w:tc>
          <w:tcPr>
            <w:tcW w:w="2822" w:type="dxa"/>
            <w:tcBorders>
              <w:tl2br w:val="nil"/>
              <w:tr2bl w:val="nil"/>
            </w:tcBorders>
            <w:vAlign w:val="center"/>
          </w:tcPr>
          <w:p w14:paraId="15D39AF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pacing w:val="-1"/>
                <w:lang w:val="en-US" w:eastAsia="zh-CN"/>
              </w:rPr>
            </w:pPr>
            <w:r>
              <w:rPr>
                <w:rFonts w:hint="default" w:ascii="Times New Roman" w:hAnsi="Times New Roman" w:eastAsia="宋体" w:cs="Times New Roman"/>
                <w:spacing w:val="-1"/>
                <w:lang w:val="en-US" w:eastAsia="zh-CN"/>
              </w:rPr>
              <w:t>/</w:t>
            </w:r>
          </w:p>
        </w:tc>
        <w:tc>
          <w:tcPr>
            <w:tcW w:w="3350" w:type="dxa"/>
            <w:tcBorders>
              <w:tl2br w:val="nil"/>
              <w:tr2bl w:val="nil"/>
            </w:tcBorders>
            <w:vAlign w:val="center"/>
          </w:tcPr>
          <w:p w14:paraId="4403E2CB">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Times New Roman" w:cs="Times New Roman"/>
                <w:spacing w:val="-1"/>
              </w:rPr>
            </w:pPr>
            <w:r>
              <w:rPr>
                <w:rFonts w:hint="default" w:ascii="Times New Roman" w:hAnsi="Times New Roman" w:eastAsia="Times New Roman" w:cs="Times New Roman"/>
                <w:spacing w:val="-1"/>
              </w:rPr>
              <w:t>烘干室的烘干热源为天然气燃烧，采用低氮燃烧技术，天然气燃烧废气由1根20m高排气筒（DA006）达标排放</w:t>
            </w:r>
          </w:p>
        </w:tc>
        <w:tc>
          <w:tcPr>
            <w:tcW w:w="878" w:type="dxa"/>
            <w:vMerge w:val="continue"/>
            <w:tcBorders>
              <w:tl2br w:val="nil"/>
              <w:tr2bl w:val="nil"/>
            </w:tcBorders>
            <w:vAlign w:val="center"/>
          </w:tcPr>
          <w:p w14:paraId="030E9B8D">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spacing w:val="-3"/>
              </w:rPr>
            </w:pPr>
          </w:p>
        </w:tc>
      </w:tr>
      <w:tr w14:paraId="4260A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069674D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343" w:type="dxa"/>
            <w:vMerge w:val="continue"/>
            <w:tcBorders>
              <w:tl2br w:val="nil"/>
              <w:tr2bl w:val="nil"/>
            </w:tcBorders>
            <w:vAlign w:val="center"/>
          </w:tcPr>
          <w:p w14:paraId="3D978EC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kern w:val="2"/>
                <w:sz w:val="21"/>
                <w:szCs w:val="21"/>
                <w:lang w:val="en-US" w:eastAsia="en-US" w:bidi="ar-SA"/>
              </w:rPr>
            </w:pPr>
          </w:p>
        </w:tc>
        <w:tc>
          <w:tcPr>
            <w:tcW w:w="691" w:type="dxa"/>
            <w:tcBorders>
              <w:tl2br w:val="nil"/>
              <w:tr2bl w:val="nil"/>
            </w:tcBorders>
            <w:vAlign w:val="center"/>
          </w:tcPr>
          <w:p w14:paraId="2EFF733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Times New Roman" w:cs="Times New Roman"/>
                <w:spacing w:val="-1"/>
                <w:kern w:val="2"/>
                <w:sz w:val="21"/>
                <w:szCs w:val="21"/>
                <w:lang w:val="en-US" w:eastAsia="zh-CN" w:bidi="ar-SA"/>
              </w:rPr>
            </w:pPr>
            <w:r>
              <w:rPr>
                <w:rFonts w:hint="default" w:ascii="Times New Roman" w:hAnsi="Times New Roman" w:eastAsia="Times New Roman" w:cs="Times New Roman"/>
                <w:spacing w:val="-1"/>
                <w:kern w:val="2"/>
                <w:sz w:val="21"/>
                <w:szCs w:val="21"/>
                <w:lang w:val="en-US" w:eastAsia="zh-CN" w:bidi="ar-SA"/>
              </w:rPr>
              <w:t>食堂</w:t>
            </w:r>
          </w:p>
          <w:p w14:paraId="046CD4E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Times New Roman" w:cs="Times New Roman"/>
                <w:spacing w:val="-1"/>
                <w:kern w:val="2"/>
                <w:sz w:val="21"/>
                <w:szCs w:val="21"/>
                <w:lang w:val="en-US" w:eastAsia="zh-CN" w:bidi="ar-SA"/>
              </w:rPr>
            </w:pPr>
            <w:r>
              <w:rPr>
                <w:rFonts w:hint="default" w:ascii="Times New Roman" w:hAnsi="Times New Roman" w:eastAsia="Times New Roman" w:cs="Times New Roman"/>
                <w:spacing w:val="-1"/>
                <w:kern w:val="2"/>
                <w:sz w:val="21"/>
                <w:szCs w:val="21"/>
                <w:lang w:val="en-US" w:eastAsia="zh-CN" w:bidi="ar-SA"/>
              </w:rPr>
              <w:t>油烟</w:t>
            </w:r>
          </w:p>
        </w:tc>
        <w:tc>
          <w:tcPr>
            <w:tcW w:w="2822" w:type="dxa"/>
            <w:tcBorders>
              <w:tl2br w:val="nil"/>
              <w:tr2bl w:val="nil"/>
            </w:tcBorders>
            <w:vAlign w:val="center"/>
          </w:tcPr>
          <w:p w14:paraId="10B9C46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pacing w:val="-3"/>
                <w:kern w:val="2"/>
                <w:sz w:val="21"/>
                <w:szCs w:val="21"/>
                <w:lang w:val="en-US" w:eastAsia="en-US" w:bidi="ar-SA"/>
              </w:rPr>
            </w:pPr>
            <w:r>
              <w:rPr>
                <w:rFonts w:hint="default" w:ascii="Times New Roman" w:hAnsi="Times New Roman" w:eastAsia="宋体" w:cs="Times New Roman"/>
                <w:spacing w:val="-3"/>
                <w:kern w:val="2"/>
                <w:sz w:val="21"/>
                <w:szCs w:val="21"/>
                <w:lang w:val="en-US" w:eastAsia="en-US" w:bidi="ar-SA"/>
              </w:rPr>
              <w:t>设油烟净化装置对食堂油烟进行处理，经专用烟道引至屋顶排出</w:t>
            </w:r>
          </w:p>
        </w:tc>
        <w:tc>
          <w:tcPr>
            <w:tcW w:w="3350" w:type="dxa"/>
            <w:tcBorders>
              <w:tl2br w:val="nil"/>
              <w:tr2bl w:val="nil"/>
            </w:tcBorders>
            <w:vAlign w:val="center"/>
          </w:tcPr>
          <w:p w14:paraId="00E7E58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spacing w:val="-3"/>
                <w:kern w:val="2"/>
                <w:sz w:val="21"/>
                <w:szCs w:val="21"/>
                <w:lang w:val="en-US" w:eastAsia="en-US" w:bidi="ar-SA"/>
              </w:rPr>
            </w:pPr>
            <w:r>
              <w:rPr>
                <w:rFonts w:hint="default" w:ascii="Times New Roman" w:hAnsi="Times New Roman" w:eastAsia="宋体" w:cs="Times New Roman"/>
                <w:spacing w:val="-3"/>
                <w:kern w:val="2"/>
                <w:sz w:val="21"/>
                <w:szCs w:val="21"/>
                <w:lang w:val="en-US" w:eastAsia="en-US" w:bidi="ar-SA"/>
              </w:rPr>
              <w:t>设油烟净化装置对食堂油烟进行处理，经专用烟道引至屋顶排出</w:t>
            </w:r>
          </w:p>
        </w:tc>
        <w:tc>
          <w:tcPr>
            <w:tcW w:w="878" w:type="dxa"/>
            <w:tcBorders>
              <w:tl2br w:val="nil"/>
              <w:tr2bl w:val="nil"/>
            </w:tcBorders>
            <w:vAlign w:val="center"/>
          </w:tcPr>
          <w:p w14:paraId="7DD28F5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pacing w:val="-3"/>
                <w:kern w:val="2"/>
                <w:sz w:val="21"/>
                <w:szCs w:val="21"/>
                <w:lang w:val="en-US" w:eastAsia="zh-CN" w:bidi="ar-SA"/>
              </w:rPr>
            </w:pPr>
            <w:r>
              <w:rPr>
                <w:rFonts w:hint="default" w:ascii="Times New Roman" w:hAnsi="Times New Roman" w:eastAsia="宋体" w:cs="Times New Roman"/>
                <w:spacing w:val="-3"/>
                <w:kern w:val="2"/>
                <w:sz w:val="21"/>
                <w:szCs w:val="21"/>
                <w:lang w:val="en-US" w:eastAsia="zh-CN" w:bidi="ar-SA"/>
              </w:rPr>
              <w:t>一致</w:t>
            </w:r>
          </w:p>
        </w:tc>
      </w:tr>
      <w:tr w14:paraId="58F13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00960C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1034" w:type="dxa"/>
            <w:gridSpan w:val="2"/>
            <w:tcBorders>
              <w:tl2br w:val="nil"/>
              <w:tr2bl w:val="nil"/>
            </w:tcBorders>
            <w:vAlign w:val="center"/>
          </w:tcPr>
          <w:p w14:paraId="6B8697FA">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pacing w:val="-2"/>
              </w:rPr>
              <w:t>废水</w:t>
            </w:r>
          </w:p>
        </w:tc>
        <w:tc>
          <w:tcPr>
            <w:tcW w:w="2822" w:type="dxa"/>
            <w:tcBorders>
              <w:tl2br w:val="nil"/>
              <w:tr2bl w:val="nil"/>
            </w:tcBorders>
            <w:vAlign w:val="center"/>
          </w:tcPr>
          <w:p w14:paraId="11FD4438">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pacing w:val="-4"/>
              </w:rPr>
              <w:t>生活污水为洗手洗脸用水，水质简单，进入市政污水管网，食堂废水经隔油沉淀后与生活污水一起排入市政污水管网，最终排入</w:t>
            </w:r>
            <w:r>
              <w:rPr>
                <w:rFonts w:hint="default" w:ascii="Times New Roman" w:hAnsi="Times New Roman" w:cs="Times New Roman"/>
                <w:spacing w:val="-1"/>
              </w:rPr>
              <w:t>运城经济技术开发区城东污水处理厂</w:t>
            </w:r>
          </w:p>
        </w:tc>
        <w:tc>
          <w:tcPr>
            <w:tcW w:w="3350" w:type="dxa"/>
            <w:tcBorders>
              <w:tl2br w:val="nil"/>
              <w:tr2bl w:val="nil"/>
            </w:tcBorders>
            <w:vAlign w:val="center"/>
          </w:tcPr>
          <w:p w14:paraId="5BCCD2E6">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cs="Times New Roman"/>
                <w:spacing w:val="-4"/>
              </w:rPr>
            </w:pPr>
            <w:r>
              <w:rPr>
                <w:rFonts w:hint="default" w:ascii="Times New Roman" w:hAnsi="Times New Roman" w:cs="Times New Roman"/>
                <w:spacing w:val="-4"/>
              </w:rPr>
              <w:t>生活污水为洗手洗脸用水，水质简单，进入市政污水管网，食堂废水经隔油沉淀后与生活污水一起排入市政污水管网，最终排入</w:t>
            </w:r>
            <w:r>
              <w:rPr>
                <w:rFonts w:hint="default" w:ascii="Times New Roman" w:hAnsi="Times New Roman" w:cs="Times New Roman"/>
                <w:spacing w:val="-1"/>
              </w:rPr>
              <w:t>运城经济技术开发区城东污水处理厂</w:t>
            </w:r>
          </w:p>
        </w:tc>
        <w:tc>
          <w:tcPr>
            <w:tcW w:w="878" w:type="dxa"/>
            <w:tcBorders>
              <w:tl2br w:val="nil"/>
              <w:tr2bl w:val="nil"/>
            </w:tcBorders>
            <w:vAlign w:val="center"/>
          </w:tcPr>
          <w:p w14:paraId="32C8776A">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pacing w:val="-4"/>
                <w:lang w:eastAsia="zh-CN"/>
              </w:rPr>
            </w:pPr>
            <w:r>
              <w:rPr>
                <w:rFonts w:hint="default" w:ascii="Times New Roman" w:hAnsi="Times New Roman" w:cs="Times New Roman"/>
                <w:spacing w:val="-4"/>
                <w:lang w:eastAsia="zh-CN"/>
              </w:rPr>
              <w:t>一致</w:t>
            </w:r>
          </w:p>
        </w:tc>
      </w:tr>
      <w:tr w14:paraId="47F8B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132F8A9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1034" w:type="dxa"/>
            <w:gridSpan w:val="2"/>
            <w:tcBorders>
              <w:tl2br w:val="nil"/>
              <w:tr2bl w:val="nil"/>
            </w:tcBorders>
            <w:vAlign w:val="center"/>
          </w:tcPr>
          <w:p w14:paraId="57B33EF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pacing w:val="-4"/>
              </w:rPr>
              <w:t>噪声</w:t>
            </w:r>
          </w:p>
        </w:tc>
        <w:tc>
          <w:tcPr>
            <w:tcW w:w="2822" w:type="dxa"/>
            <w:tcBorders>
              <w:tl2br w:val="nil"/>
              <w:tr2bl w:val="nil"/>
            </w:tcBorders>
            <w:vAlign w:val="center"/>
          </w:tcPr>
          <w:p w14:paraId="60238516">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pacing w:val="-1"/>
              </w:rPr>
              <w:t>选用低噪音设备，建筑隔声，基础减震</w:t>
            </w:r>
          </w:p>
        </w:tc>
        <w:tc>
          <w:tcPr>
            <w:tcW w:w="3350" w:type="dxa"/>
            <w:tcBorders>
              <w:tl2br w:val="nil"/>
              <w:tr2bl w:val="nil"/>
            </w:tcBorders>
            <w:vAlign w:val="center"/>
          </w:tcPr>
          <w:p w14:paraId="07BB6020">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cs="Times New Roman"/>
                <w:spacing w:val="-1"/>
              </w:rPr>
            </w:pPr>
            <w:r>
              <w:rPr>
                <w:rFonts w:hint="default" w:ascii="Times New Roman" w:hAnsi="Times New Roman" w:cs="Times New Roman"/>
                <w:spacing w:val="-1"/>
              </w:rPr>
              <w:t>选用低噪音设备，建筑隔声，基础减震</w:t>
            </w:r>
          </w:p>
        </w:tc>
        <w:tc>
          <w:tcPr>
            <w:tcW w:w="878" w:type="dxa"/>
            <w:tcBorders>
              <w:tl2br w:val="nil"/>
              <w:tr2bl w:val="nil"/>
            </w:tcBorders>
            <w:vAlign w:val="center"/>
          </w:tcPr>
          <w:p w14:paraId="04AD56F1">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pacing w:val="-1"/>
                <w:lang w:eastAsia="zh-CN"/>
              </w:rPr>
            </w:pPr>
            <w:r>
              <w:rPr>
                <w:rFonts w:hint="default" w:ascii="Times New Roman" w:hAnsi="Times New Roman" w:cs="Times New Roman"/>
                <w:spacing w:val="-1"/>
                <w:lang w:eastAsia="zh-CN"/>
              </w:rPr>
              <w:t>一致</w:t>
            </w:r>
          </w:p>
        </w:tc>
      </w:tr>
      <w:tr w14:paraId="61FB3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0E82B6E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343" w:type="dxa"/>
            <w:vMerge w:val="restart"/>
            <w:tcBorders>
              <w:tl2br w:val="nil"/>
              <w:tr2bl w:val="nil"/>
            </w:tcBorders>
            <w:vAlign w:val="center"/>
          </w:tcPr>
          <w:p w14:paraId="24F3283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固废</w:t>
            </w:r>
          </w:p>
        </w:tc>
        <w:tc>
          <w:tcPr>
            <w:tcW w:w="691" w:type="dxa"/>
            <w:tcBorders>
              <w:tl2br w:val="nil"/>
              <w:tr2bl w:val="nil"/>
            </w:tcBorders>
            <w:vAlign w:val="center"/>
          </w:tcPr>
          <w:p w14:paraId="3C054B00">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en-US" w:bidi="ar-SA"/>
              </w:rPr>
            </w:pPr>
            <w:r>
              <w:rPr>
                <w:rFonts w:hint="default" w:ascii="Times New Roman" w:hAnsi="Times New Roman" w:eastAsia="宋体" w:cs="Times New Roman"/>
                <w:kern w:val="2"/>
                <w:sz w:val="21"/>
                <w:szCs w:val="21"/>
                <w:lang w:val="en-US" w:eastAsia="en-US" w:bidi="ar-SA"/>
              </w:rPr>
              <w:t>一般</w:t>
            </w:r>
          </w:p>
          <w:p w14:paraId="649F777E">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en-US" w:bidi="ar-SA"/>
              </w:rPr>
            </w:pPr>
            <w:r>
              <w:rPr>
                <w:rFonts w:hint="default" w:ascii="Times New Roman" w:hAnsi="Times New Roman" w:eastAsia="宋体" w:cs="Times New Roman"/>
                <w:kern w:val="2"/>
                <w:sz w:val="21"/>
                <w:szCs w:val="21"/>
                <w:lang w:val="en-US" w:eastAsia="en-US" w:bidi="ar-SA"/>
              </w:rPr>
              <w:t>固废</w:t>
            </w:r>
          </w:p>
        </w:tc>
        <w:tc>
          <w:tcPr>
            <w:tcW w:w="2822" w:type="dxa"/>
            <w:tcBorders>
              <w:tl2br w:val="nil"/>
              <w:tr2bl w:val="nil"/>
            </w:tcBorders>
            <w:vAlign w:val="center"/>
          </w:tcPr>
          <w:p w14:paraId="0AA6E490">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pacing w:val="-1"/>
              </w:rPr>
              <w:t>设</w:t>
            </w:r>
            <w:r>
              <w:rPr>
                <w:rFonts w:hint="default" w:ascii="Times New Roman" w:hAnsi="Times New Roman" w:eastAsia="宋体" w:cs="Times New Roman"/>
                <w:spacing w:val="-1"/>
                <w:lang w:val="en-US" w:eastAsia="zh-CN"/>
              </w:rPr>
              <w:t>1</w:t>
            </w:r>
            <w:r>
              <w:rPr>
                <w:rFonts w:hint="default" w:ascii="Times New Roman" w:hAnsi="Times New Roman" w:eastAsia="Times New Roman" w:cs="Times New Roman"/>
                <w:spacing w:val="-1"/>
              </w:rPr>
              <w:t>0m</w:t>
            </w:r>
            <w:r>
              <w:rPr>
                <w:rFonts w:hint="default" w:ascii="Times New Roman" w:hAnsi="Times New Roman" w:eastAsia="Times New Roman" w:cs="Times New Roman"/>
                <w:spacing w:val="-1"/>
                <w:position w:val="9"/>
                <w:sz w:val="13"/>
                <w:szCs w:val="13"/>
              </w:rPr>
              <w:t>2</w:t>
            </w:r>
            <w:r>
              <w:rPr>
                <w:rFonts w:hint="default" w:ascii="Times New Roman" w:hAnsi="Times New Roman" w:cs="Times New Roman"/>
                <w:spacing w:val="-1"/>
              </w:rPr>
              <w:t>的一般固废暂存</w:t>
            </w:r>
            <w:r>
              <w:rPr>
                <w:rFonts w:hint="default" w:ascii="Times New Roman" w:hAnsi="Times New Roman" w:cs="Times New Roman"/>
                <w:spacing w:val="-1"/>
                <w:lang w:eastAsia="zh-CN"/>
              </w:rPr>
              <w:t>区</w:t>
            </w:r>
            <w:r>
              <w:rPr>
                <w:rFonts w:hint="default" w:ascii="Times New Roman" w:hAnsi="Times New Roman" w:cs="Times New Roman"/>
                <w:spacing w:val="-1"/>
              </w:rPr>
              <w:t>，位于</w:t>
            </w:r>
            <w:r>
              <w:rPr>
                <w:rFonts w:hint="default" w:ascii="Times New Roman" w:hAnsi="Times New Roman" w:cs="Times New Roman"/>
                <w:spacing w:val="-1"/>
                <w:lang w:val="en-US" w:eastAsia="zh-CN"/>
              </w:rPr>
              <w:t>1#车间西部</w:t>
            </w:r>
            <w:r>
              <w:rPr>
                <w:rFonts w:hint="default" w:ascii="Times New Roman" w:hAnsi="Times New Roman" w:cs="Times New Roman"/>
                <w:spacing w:val="-1"/>
              </w:rPr>
              <w:t>。废</w:t>
            </w:r>
            <w:r>
              <w:rPr>
                <w:rFonts w:hint="default" w:ascii="Times New Roman" w:hAnsi="Times New Roman" w:cs="Times New Roman"/>
                <w:spacing w:val="-4"/>
              </w:rPr>
              <w:t>金属边角料、除尘灰、铁屑、焊渣、废包装材料、废钢丸收集至</w:t>
            </w:r>
            <w:r>
              <w:rPr>
                <w:rFonts w:hint="default" w:ascii="Times New Roman" w:hAnsi="Times New Roman" w:cs="Times New Roman"/>
                <w:spacing w:val="-1"/>
              </w:rPr>
              <w:t>一般固废暂存</w:t>
            </w:r>
            <w:r>
              <w:rPr>
                <w:rFonts w:hint="default" w:ascii="Times New Roman" w:hAnsi="Times New Roman" w:cs="Times New Roman"/>
                <w:spacing w:val="-1"/>
                <w:lang w:eastAsia="zh-CN"/>
              </w:rPr>
              <w:t>区</w:t>
            </w:r>
            <w:r>
              <w:rPr>
                <w:rFonts w:hint="default" w:ascii="Times New Roman" w:hAnsi="Times New Roman" w:cs="Times New Roman"/>
                <w:spacing w:val="-1"/>
              </w:rPr>
              <w:t>，定期外售给回收公司</w:t>
            </w:r>
          </w:p>
        </w:tc>
        <w:tc>
          <w:tcPr>
            <w:tcW w:w="3350" w:type="dxa"/>
            <w:tcBorders>
              <w:tl2br w:val="nil"/>
              <w:tr2bl w:val="nil"/>
            </w:tcBorders>
            <w:vAlign w:val="top"/>
          </w:tcPr>
          <w:p w14:paraId="070A96F7">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Times New Roman" w:cs="Times New Roman"/>
                <w:spacing w:val="-1"/>
              </w:rPr>
            </w:pPr>
            <w:r>
              <w:rPr>
                <w:rFonts w:hint="default" w:ascii="Times New Roman" w:hAnsi="Times New Roman" w:eastAsia="Times New Roman" w:cs="Times New Roman"/>
                <w:spacing w:val="-1"/>
              </w:rPr>
              <w:t>设20m</w:t>
            </w:r>
            <w:r>
              <w:rPr>
                <w:rFonts w:hint="default" w:ascii="Times New Roman" w:hAnsi="Times New Roman" w:eastAsia="Times New Roman" w:cs="Times New Roman"/>
                <w:spacing w:val="-1"/>
                <w:vertAlign w:val="superscript"/>
              </w:rPr>
              <w:t>2</w:t>
            </w:r>
            <w:r>
              <w:rPr>
                <w:rFonts w:hint="default" w:ascii="Times New Roman" w:hAnsi="Times New Roman" w:eastAsia="Times New Roman" w:cs="Times New Roman"/>
                <w:spacing w:val="-1"/>
              </w:rPr>
              <w:t>的一般固废暂存间，位于科技大楼的一层。废金属边角料、除尘灰、铁屑、焊渣、废包装材料、废钢丸收集至一般固废暂存间，定期外售给回收公司</w:t>
            </w:r>
          </w:p>
        </w:tc>
        <w:tc>
          <w:tcPr>
            <w:tcW w:w="878" w:type="dxa"/>
            <w:tcBorders>
              <w:tl2br w:val="nil"/>
              <w:tr2bl w:val="nil"/>
            </w:tcBorders>
            <w:vAlign w:val="center"/>
          </w:tcPr>
          <w:p w14:paraId="7D4E7E62">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pacing w:val="-1"/>
                <w:lang w:eastAsia="zh-CN"/>
              </w:rPr>
            </w:pPr>
            <w:r>
              <w:rPr>
                <w:rFonts w:hint="default" w:ascii="Times New Roman" w:hAnsi="Times New Roman" w:cs="Times New Roman"/>
                <w:sz w:val="21"/>
                <w:szCs w:val="21"/>
                <w:lang w:val="en-US" w:eastAsia="zh-CN"/>
              </w:rPr>
              <w:t>功能一致，位置与面积不一致</w:t>
            </w:r>
          </w:p>
        </w:tc>
      </w:tr>
      <w:tr w14:paraId="0E7D0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94" w:type="dxa"/>
            <w:vMerge w:val="continue"/>
            <w:tcBorders>
              <w:tl2br w:val="nil"/>
              <w:tr2bl w:val="nil"/>
            </w:tcBorders>
            <w:vAlign w:val="center"/>
          </w:tcPr>
          <w:p w14:paraId="7F8A7E0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343" w:type="dxa"/>
            <w:vMerge w:val="continue"/>
            <w:tcBorders>
              <w:tl2br w:val="nil"/>
              <w:tr2bl w:val="nil"/>
            </w:tcBorders>
            <w:vAlign w:val="center"/>
          </w:tcPr>
          <w:p w14:paraId="56FAD05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p>
        </w:tc>
        <w:tc>
          <w:tcPr>
            <w:tcW w:w="691" w:type="dxa"/>
            <w:tcBorders>
              <w:tl2br w:val="nil"/>
              <w:tr2bl w:val="nil"/>
            </w:tcBorders>
            <w:vAlign w:val="center"/>
          </w:tcPr>
          <w:p w14:paraId="6490014A">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危险</w:t>
            </w:r>
          </w:p>
          <w:p w14:paraId="371ED8E9">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en-US" w:bidi="ar-SA"/>
              </w:rPr>
            </w:pPr>
            <w:r>
              <w:rPr>
                <w:rFonts w:hint="default" w:ascii="Times New Roman" w:hAnsi="Times New Roman" w:eastAsia="宋体" w:cs="Times New Roman"/>
                <w:kern w:val="2"/>
                <w:sz w:val="21"/>
                <w:szCs w:val="21"/>
                <w:lang w:val="en-US" w:eastAsia="en-US" w:bidi="ar-SA"/>
              </w:rPr>
              <w:t>废物</w:t>
            </w:r>
          </w:p>
        </w:tc>
        <w:tc>
          <w:tcPr>
            <w:tcW w:w="2822" w:type="dxa"/>
            <w:tcBorders>
              <w:tl2br w:val="nil"/>
              <w:tr2bl w:val="nil"/>
            </w:tcBorders>
            <w:vAlign w:val="center"/>
          </w:tcPr>
          <w:p w14:paraId="3D8B3EAB">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cs="Times New Roman"/>
                <w:spacing w:val="-7"/>
              </w:rPr>
              <w:t>设</w:t>
            </w:r>
            <w:r>
              <w:rPr>
                <w:rFonts w:hint="default" w:ascii="Times New Roman" w:hAnsi="Times New Roman" w:eastAsia="Times New Roman" w:cs="Times New Roman"/>
                <w:spacing w:val="-7"/>
              </w:rPr>
              <w:t>10m</w:t>
            </w:r>
            <w:r>
              <w:rPr>
                <w:rFonts w:hint="default" w:ascii="Times New Roman" w:hAnsi="Times New Roman" w:eastAsia="Times New Roman" w:cs="Times New Roman"/>
                <w:spacing w:val="-7"/>
                <w:position w:val="10"/>
                <w:sz w:val="13"/>
                <w:szCs w:val="13"/>
              </w:rPr>
              <w:t>2</w:t>
            </w:r>
            <w:r>
              <w:rPr>
                <w:rFonts w:hint="default" w:ascii="Times New Roman" w:hAnsi="Times New Roman" w:cs="Times New Roman"/>
                <w:spacing w:val="-7"/>
              </w:rPr>
              <w:t>的危险废物暂存</w:t>
            </w:r>
            <w:r>
              <w:rPr>
                <w:rFonts w:hint="default" w:ascii="Times New Roman" w:hAnsi="Times New Roman" w:cs="Times New Roman"/>
                <w:spacing w:val="-7"/>
                <w:lang w:eastAsia="zh-CN"/>
              </w:rPr>
              <w:t>点</w:t>
            </w:r>
            <w:r>
              <w:rPr>
                <w:rFonts w:hint="default" w:ascii="Times New Roman" w:hAnsi="Times New Roman" w:cs="Times New Roman"/>
                <w:spacing w:val="-7"/>
              </w:rPr>
              <w:t>，位于</w:t>
            </w:r>
            <w:r>
              <w:rPr>
                <w:rFonts w:hint="default" w:ascii="Times New Roman" w:hAnsi="Times New Roman" w:eastAsia="宋体" w:cs="Times New Roman"/>
                <w:spacing w:val="-8"/>
                <w:lang w:eastAsia="zh-CN"/>
              </w:rPr>
              <w:t>厂区东南部</w:t>
            </w:r>
            <w:r>
              <w:rPr>
                <w:rFonts w:hint="default" w:ascii="Times New Roman" w:hAnsi="Times New Roman" w:cs="Times New Roman"/>
                <w:spacing w:val="-8"/>
              </w:rPr>
              <w:t>。废润滑油、</w:t>
            </w:r>
            <w:r>
              <w:rPr>
                <w:rFonts w:hint="default" w:ascii="Times New Roman" w:hAnsi="Times New Roman" w:cs="Times New Roman"/>
                <w:spacing w:val="-4"/>
              </w:rPr>
              <w:t>废液压油、废油桶、废切削液、废棉纱暂存至危险废</w:t>
            </w:r>
            <w:r>
              <w:rPr>
                <w:rFonts w:hint="default" w:ascii="Times New Roman" w:hAnsi="Times New Roman" w:cs="Times New Roman"/>
                <w:spacing w:val="-1"/>
              </w:rPr>
              <w:t>物暂存间，定期交由有资质单位处理</w:t>
            </w:r>
          </w:p>
        </w:tc>
        <w:tc>
          <w:tcPr>
            <w:tcW w:w="3350" w:type="dxa"/>
            <w:tcBorders>
              <w:tl2br w:val="nil"/>
              <w:tr2bl w:val="nil"/>
            </w:tcBorders>
            <w:vAlign w:val="top"/>
          </w:tcPr>
          <w:p w14:paraId="6D6B24F7">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Times New Roman" w:cs="Times New Roman"/>
                <w:spacing w:val="-1"/>
              </w:rPr>
            </w:pPr>
            <w:r>
              <w:rPr>
                <w:rFonts w:hint="default" w:ascii="Times New Roman" w:hAnsi="Times New Roman" w:eastAsia="Times New Roman" w:cs="Times New Roman"/>
                <w:spacing w:val="-1"/>
              </w:rPr>
              <w:t>设10m</w:t>
            </w:r>
            <w:r>
              <w:rPr>
                <w:rFonts w:hint="default" w:ascii="Times New Roman" w:hAnsi="Times New Roman" w:eastAsia="Times New Roman" w:cs="Times New Roman"/>
                <w:spacing w:val="-1"/>
                <w:vertAlign w:val="superscript"/>
              </w:rPr>
              <w:t>2</w:t>
            </w:r>
            <w:r>
              <w:rPr>
                <w:rFonts w:hint="default" w:ascii="Times New Roman" w:hAnsi="Times New Roman" w:eastAsia="Times New Roman" w:cs="Times New Roman"/>
                <w:spacing w:val="-1"/>
              </w:rPr>
              <w:t>的危险废物暂存间，位于1#车间内。废润滑油、废液压油、废油桶、废切削液、废棉纱、废活性炭暂存至危险废物暂存间，定期交由有资质单位处理</w:t>
            </w:r>
          </w:p>
        </w:tc>
        <w:tc>
          <w:tcPr>
            <w:tcW w:w="878" w:type="dxa"/>
            <w:tcBorders>
              <w:tl2br w:val="nil"/>
              <w:tr2bl w:val="nil"/>
            </w:tcBorders>
            <w:vAlign w:val="center"/>
          </w:tcPr>
          <w:p w14:paraId="0D37D938">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宋体" w:cs="Times New Roman"/>
                <w:spacing w:val="-7"/>
                <w:lang w:eastAsia="zh-CN"/>
              </w:rPr>
            </w:pPr>
            <w:r>
              <w:rPr>
                <w:rFonts w:hint="default" w:ascii="Times New Roman" w:hAnsi="Times New Roman" w:cs="Times New Roman"/>
                <w:spacing w:val="-7"/>
                <w:lang w:eastAsia="zh-CN"/>
              </w:rPr>
              <w:t>一致</w:t>
            </w:r>
          </w:p>
        </w:tc>
      </w:tr>
    </w:tbl>
    <w:p w14:paraId="4C692C67">
      <w:pPr>
        <w:keepNext w:val="0"/>
        <w:keepLines w:val="0"/>
        <w:pageBreakBefore w:val="0"/>
        <w:widowControl/>
        <w:shd w:val="clear" w:color="auto" w:fill="FFFFFF"/>
        <w:kinsoku/>
        <w:wordWrap/>
        <w:overflowPunct/>
        <w:topLinePunct w:val="0"/>
        <w:bidi w:val="0"/>
        <w:adjustRightInd w:val="0"/>
        <w:snapToGrid w:val="0"/>
        <w:spacing w:line="360" w:lineRule="auto"/>
        <w:ind w:firstLine="482" w:firstLineChars="200"/>
        <w:textAlignment w:val="auto"/>
        <w:outlineLvl w:val="1"/>
        <w:rPr>
          <w:rFonts w:hint="eastAsia" w:ascii="宋体" w:hAnsi="宋体" w:eastAsia="宋体" w:cs="宋体"/>
          <w:b/>
          <w:bCs/>
          <w:snapToGrid w:val="0"/>
          <w:color w:val="000000" w:themeColor="text1"/>
          <w:kern w:val="0"/>
          <w:sz w:val="24"/>
          <w:szCs w:val="24"/>
          <w14:textFill>
            <w14:solidFill>
              <w14:schemeClr w14:val="tx1"/>
            </w14:solidFill>
          </w14:textFill>
        </w:rPr>
      </w:pPr>
      <w:r>
        <w:rPr>
          <w:rFonts w:hint="eastAsia" w:ascii="宋体" w:hAnsi="宋体" w:eastAsia="宋体" w:cs="宋体"/>
          <w:b/>
          <w:bCs/>
          <w:snapToGrid w:val="0"/>
          <w:color w:val="000000" w:themeColor="text1"/>
          <w:kern w:val="0"/>
          <w:sz w:val="24"/>
          <w:szCs w:val="24"/>
          <w14:textFill>
            <w14:solidFill>
              <w14:schemeClr w14:val="tx1"/>
            </w14:solidFill>
          </w14:textFill>
        </w:rPr>
        <w:t>（二）建设过程及环保审批情况</w:t>
      </w:r>
    </w:p>
    <w:p w14:paraId="240A00F3">
      <w:pPr>
        <w:pStyle w:val="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2021年5月28日，</w:t>
      </w:r>
      <w:r>
        <w:rPr>
          <w:rFonts w:hint="default" w:ascii="Times New Roman" w:hAnsi="Times New Roman" w:eastAsia="宋体" w:cs="Times New Roman"/>
          <w:color w:val="000000"/>
          <w:kern w:val="0"/>
          <w:sz w:val="24"/>
          <w:szCs w:val="24"/>
          <w:lang w:val="en-US" w:eastAsia="zh-CN" w:bidi="ar"/>
        </w:rPr>
        <w:t>山西畅达科技实业有限公司</w:t>
      </w:r>
      <w:r>
        <w:rPr>
          <w:rFonts w:hint="eastAsia" w:ascii="Times New Roman" w:hAnsi="Times New Roman"/>
          <w:sz w:val="24"/>
          <w:szCs w:val="24"/>
          <w:lang w:val="en-US" w:eastAsia="zh-CN"/>
        </w:rPr>
        <w:t>取得“</w:t>
      </w:r>
      <w:r>
        <w:rPr>
          <w:rFonts w:hint="default" w:ascii="Times New Roman" w:hAnsi="Times New Roman" w:eastAsia="宋体" w:cs="Times New Roman"/>
          <w:color w:val="000000"/>
          <w:kern w:val="0"/>
          <w:sz w:val="24"/>
          <w:szCs w:val="24"/>
          <w:lang w:val="en-US" w:eastAsia="zh-CN" w:bidi="ar"/>
        </w:rPr>
        <w:t>山西畅达科技实业有限公司年产4000辆专用车辆生产线建设项目</w:t>
      </w:r>
      <w:r>
        <w:rPr>
          <w:rFonts w:hint="eastAsia" w:ascii="Times New Roman" w:hAnsi="Times New Roman"/>
          <w:sz w:val="24"/>
          <w:szCs w:val="24"/>
          <w:lang w:val="en-US" w:eastAsia="zh-CN"/>
        </w:rPr>
        <w:t>”备案证，项目代码：2105-140000-89-01-190099。</w:t>
      </w:r>
    </w:p>
    <w:p w14:paraId="56CC521A">
      <w:pPr>
        <w:pStyle w:val="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Times New Roman" w:hAnsi="Times New Roman" w:eastAsia="宋体"/>
          <w:sz w:val="24"/>
          <w:szCs w:val="24"/>
          <w:lang w:val="en-US" w:eastAsia="zh-CN"/>
        </w:rPr>
      </w:pPr>
      <w:r>
        <w:rPr>
          <w:rFonts w:hint="default" w:ascii="Times New Roman" w:hAnsi="Times New Roman" w:eastAsia="宋体" w:cs="Times New Roman"/>
          <w:color w:val="000000"/>
          <w:kern w:val="0"/>
          <w:sz w:val="24"/>
          <w:szCs w:val="24"/>
          <w:lang w:val="en-US" w:eastAsia="zh-CN" w:bidi="ar"/>
        </w:rPr>
        <w:t>山西畅达科技实业有限公司</w:t>
      </w:r>
      <w:r>
        <w:rPr>
          <w:rFonts w:hint="eastAsia" w:ascii="Times New Roman" w:hAnsi="Times New Roman" w:eastAsia="宋体"/>
          <w:sz w:val="24"/>
          <w:szCs w:val="24"/>
          <w:lang w:val="en-US" w:eastAsia="zh-CN"/>
        </w:rPr>
        <w:t>于2021年</w:t>
      </w:r>
      <w:r>
        <w:rPr>
          <w:rFonts w:hint="eastAsia" w:ascii="Times New Roman" w:hAnsi="Times New Roman"/>
          <w:sz w:val="24"/>
          <w:szCs w:val="24"/>
          <w:lang w:val="en-US" w:eastAsia="zh-CN"/>
        </w:rPr>
        <w:t>6</w:t>
      </w:r>
      <w:r>
        <w:rPr>
          <w:rFonts w:hint="eastAsia" w:ascii="Times New Roman" w:hAnsi="Times New Roman" w:eastAsia="宋体"/>
          <w:sz w:val="24"/>
          <w:szCs w:val="24"/>
          <w:lang w:val="en-US" w:eastAsia="zh-CN"/>
        </w:rPr>
        <w:t>月</w:t>
      </w:r>
      <w:r>
        <w:rPr>
          <w:rFonts w:hint="eastAsia" w:ascii="Times New Roman" w:hAnsi="Times New Roman"/>
          <w:sz w:val="24"/>
          <w:szCs w:val="24"/>
          <w:lang w:val="en-US" w:eastAsia="zh-CN"/>
        </w:rPr>
        <w:t>1</w:t>
      </w:r>
      <w:r>
        <w:rPr>
          <w:rFonts w:hint="eastAsia" w:ascii="Times New Roman" w:hAnsi="Times New Roman" w:eastAsia="宋体"/>
          <w:sz w:val="24"/>
          <w:szCs w:val="24"/>
          <w:lang w:val="en-US" w:eastAsia="zh-CN"/>
        </w:rPr>
        <w:t>日委托</w:t>
      </w:r>
      <w:r>
        <w:rPr>
          <w:rFonts w:hint="eastAsia" w:cs="Times New Roman"/>
          <w:kern w:val="0"/>
          <w:sz w:val="24"/>
          <w:szCs w:val="24"/>
          <w:lang w:eastAsia="zh-CN"/>
        </w:rPr>
        <w:t>山西艾蒙普特环保科技有限公司</w:t>
      </w:r>
      <w:r>
        <w:rPr>
          <w:rFonts w:hint="eastAsia" w:ascii="Times New Roman" w:hAnsi="Times New Roman" w:eastAsia="宋体"/>
          <w:sz w:val="24"/>
          <w:szCs w:val="24"/>
          <w:lang w:val="en-US" w:eastAsia="zh-CN"/>
        </w:rPr>
        <w:t>编制《</w:t>
      </w:r>
      <w:r>
        <w:rPr>
          <w:rFonts w:hint="default" w:ascii="Times New Roman" w:hAnsi="Times New Roman" w:eastAsia="宋体" w:cs="Times New Roman"/>
          <w:color w:val="000000"/>
          <w:kern w:val="0"/>
          <w:sz w:val="24"/>
          <w:szCs w:val="24"/>
          <w:lang w:val="en-US" w:eastAsia="zh-CN" w:bidi="ar"/>
        </w:rPr>
        <w:t>山西畅达科技实业有限公司年产4000辆专用车辆生产线建设项目</w:t>
      </w:r>
      <w:r>
        <w:rPr>
          <w:rFonts w:hint="default" w:ascii="Times New Roman" w:hAnsi="Times New Roman" w:eastAsia="宋体" w:cs="Times New Roman"/>
          <w:kern w:val="2"/>
          <w:sz w:val="24"/>
          <w:szCs w:val="24"/>
        </w:rPr>
        <w:t>环境影响报告表</w:t>
      </w:r>
      <w:r>
        <w:rPr>
          <w:rFonts w:hint="eastAsia" w:ascii="Times New Roman" w:hAnsi="Times New Roman" w:eastAsia="宋体"/>
          <w:sz w:val="24"/>
          <w:szCs w:val="24"/>
          <w:lang w:val="en-US" w:eastAsia="zh-CN"/>
        </w:rPr>
        <w:t>》。</w:t>
      </w:r>
    </w:p>
    <w:p w14:paraId="24E48168">
      <w:pPr>
        <w:pStyle w:val="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202</w:t>
      </w:r>
      <w:r>
        <w:rPr>
          <w:rFonts w:hint="eastAsia" w:ascii="Times New Roman" w:hAnsi="Times New Roman"/>
          <w:sz w:val="24"/>
          <w:szCs w:val="24"/>
          <w:lang w:val="en-US" w:eastAsia="zh-CN"/>
        </w:rPr>
        <w:t>2</w:t>
      </w:r>
      <w:r>
        <w:rPr>
          <w:rFonts w:hint="eastAsia" w:ascii="Times New Roman" w:hAnsi="Times New Roman" w:eastAsia="宋体"/>
          <w:sz w:val="24"/>
          <w:szCs w:val="24"/>
          <w:lang w:val="en-US" w:eastAsia="zh-CN"/>
        </w:rPr>
        <w:t>年</w:t>
      </w:r>
      <w:r>
        <w:rPr>
          <w:rFonts w:hint="eastAsia" w:ascii="Times New Roman" w:hAnsi="Times New Roman"/>
          <w:sz w:val="24"/>
          <w:szCs w:val="24"/>
          <w:lang w:val="en-US" w:eastAsia="zh-CN"/>
        </w:rPr>
        <w:t>1</w:t>
      </w:r>
      <w:r>
        <w:rPr>
          <w:rFonts w:hint="eastAsia" w:ascii="Times New Roman" w:hAnsi="Times New Roman" w:eastAsia="宋体"/>
          <w:sz w:val="24"/>
          <w:szCs w:val="24"/>
          <w:lang w:val="en-US" w:eastAsia="zh-CN"/>
        </w:rPr>
        <w:t>月</w:t>
      </w:r>
      <w:r>
        <w:rPr>
          <w:rFonts w:hint="eastAsia" w:ascii="Times New Roman" w:hAnsi="Times New Roman"/>
          <w:sz w:val="24"/>
          <w:szCs w:val="24"/>
          <w:lang w:val="en-US" w:eastAsia="zh-CN"/>
        </w:rPr>
        <w:t>4</w:t>
      </w:r>
      <w:r>
        <w:rPr>
          <w:rFonts w:hint="eastAsia" w:ascii="Times New Roman" w:hAnsi="Times New Roman" w:eastAsia="宋体"/>
          <w:sz w:val="24"/>
          <w:szCs w:val="24"/>
          <w:lang w:val="en-US" w:eastAsia="zh-CN"/>
        </w:rPr>
        <w:t>日，</w:t>
      </w:r>
      <w:r>
        <w:rPr>
          <w:rFonts w:hint="eastAsia" w:ascii="Times New Roman" w:hAnsi="Times New Roman" w:eastAsia="宋体" w:cs="Times New Roman"/>
          <w:kern w:val="2"/>
          <w:sz w:val="24"/>
          <w:szCs w:val="24"/>
          <w:lang w:val="en-US" w:eastAsia="zh-CN"/>
        </w:rPr>
        <w:t>运城市行政审批服务管理局</w:t>
      </w:r>
      <w:r>
        <w:rPr>
          <w:rFonts w:hint="default" w:ascii="Times New Roman" w:hAnsi="Times New Roman" w:eastAsia="宋体" w:cs="Times New Roman"/>
          <w:kern w:val="2"/>
          <w:sz w:val="24"/>
          <w:szCs w:val="24"/>
        </w:rPr>
        <w:t>《关于</w:t>
      </w:r>
      <w:r>
        <w:rPr>
          <w:rFonts w:hint="default" w:ascii="Times New Roman" w:hAnsi="Times New Roman" w:eastAsia="宋体" w:cs="Times New Roman"/>
          <w:color w:val="000000"/>
          <w:kern w:val="0"/>
          <w:sz w:val="24"/>
          <w:szCs w:val="24"/>
          <w:lang w:val="en-US" w:eastAsia="zh-CN" w:bidi="ar"/>
        </w:rPr>
        <w:t>山西畅达科技实业有限公司年产4000辆专用车辆生产线建设项目</w:t>
      </w:r>
      <w:r>
        <w:rPr>
          <w:rFonts w:hint="default" w:ascii="Times New Roman" w:hAnsi="Times New Roman" w:eastAsia="宋体" w:cs="Times New Roman"/>
          <w:kern w:val="2"/>
          <w:sz w:val="24"/>
          <w:szCs w:val="24"/>
        </w:rPr>
        <w:t>环境影响报告表的批复》（</w:t>
      </w:r>
      <w:r>
        <w:rPr>
          <w:rFonts w:hint="eastAsia" w:ascii="Times New Roman" w:hAnsi="Times New Roman" w:eastAsia="宋体" w:cs="Times New Roman"/>
          <w:kern w:val="2"/>
          <w:sz w:val="24"/>
          <w:szCs w:val="24"/>
          <w:highlight w:val="none"/>
          <w:lang w:val="en-US" w:eastAsia="zh-CN"/>
        </w:rPr>
        <w:t>运审管审函〔2022〕3号</w:t>
      </w:r>
      <w:r>
        <w:rPr>
          <w:rFonts w:hint="default" w:ascii="Times New Roman" w:hAnsi="Times New Roman" w:eastAsia="宋体" w:cs="Times New Roman"/>
          <w:kern w:val="2"/>
          <w:sz w:val="24"/>
          <w:szCs w:val="24"/>
          <w:highlight w:val="none"/>
        </w:rPr>
        <w:t>）</w:t>
      </w:r>
      <w:r>
        <w:rPr>
          <w:rFonts w:hint="eastAsia" w:ascii="Times New Roman" w:hAnsi="Times New Roman" w:eastAsia="宋体"/>
          <w:sz w:val="24"/>
          <w:szCs w:val="24"/>
          <w:lang w:val="en-US" w:eastAsia="zh-CN"/>
        </w:rPr>
        <w:t>。</w:t>
      </w:r>
    </w:p>
    <w:p w14:paraId="4A77D703">
      <w:pPr>
        <w:pStyle w:val="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default" w:ascii="Times New Roman" w:hAnsi="Times New Roman" w:eastAsia="宋体" w:cs="Times New Roman"/>
          <w:sz w:val="24"/>
          <w:szCs w:val="24"/>
          <w:lang w:val="en-US" w:eastAsia="zh-CN"/>
        </w:rPr>
      </w:pPr>
      <w:r>
        <w:rPr>
          <w:rFonts w:hint="eastAsia" w:ascii="Times New Roman" w:hAnsi="Times New Roman" w:eastAsia="宋体"/>
          <w:sz w:val="24"/>
          <w:szCs w:val="24"/>
          <w:lang w:val="en-US" w:eastAsia="zh-CN"/>
        </w:rPr>
        <w:t>取得</w:t>
      </w:r>
      <w:r>
        <w:rPr>
          <w:rFonts w:hint="default" w:ascii="Times New Roman" w:hAnsi="Times New Roman" w:eastAsia="宋体" w:cs="Times New Roman"/>
          <w:sz w:val="24"/>
          <w:szCs w:val="24"/>
          <w:lang w:val="en-US" w:eastAsia="zh-CN"/>
        </w:rPr>
        <w:t>批复后开始动</w:t>
      </w:r>
      <w:r>
        <w:rPr>
          <w:rFonts w:hint="default" w:ascii="Times New Roman" w:hAnsi="Times New Roman" w:eastAsia="宋体" w:cs="Times New Roman"/>
          <w:sz w:val="24"/>
          <w:szCs w:val="24"/>
          <w:highlight w:val="none"/>
          <w:lang w:val="en-US" w:eastAsia="zh-CN"/>
        </w:rPr>
        <w:t>工建设，202</w:t>
      </w:r>
      <w:r>
        <w:rPr>
          <w:rFonts w:hint="eastAsia" w:ascii="Times New Roman" w:hAnsi="Times New Roman" w:cs="Times New Roman"/>
          <w:sz w:val="24"/>
          <w:szCs w:val="24"/>
          <w:highlight w:val="none"/>
          <w:lang w:val="en-US" w:eastAsia="zh-CN"/>
        </w:rPr>
        <w:t>3</w:t>
      </w:r>
      <w:r>
        <w:rPr>
          <w:rFonts w:hint="default" w:ascii="Times New Roman" w:hAnsi="Times New Roman" w:eastAsia="宋体" w:cs="Times New Roman"/>
          <w:sz w:val="24"/>
          <w:szCs w:val="24"/>
          <w:highlight w:val="none"/>
          <w:lang w:val="en-US" w:eastAsia="zh-CN"/>
        </w:rPr>
        <w:t>年</w:t>
      </w:r>
      <w:r>
        <w:rPr>
          <w:rFonts w:hint="eastAsia" w:ascii="Times New Roman" w:hAnsi="Times New Roman" w:cs="Times New Roman"/>
          <w:sz w:val="24"/>
          <w:szCs w:val="24"/>
          <w:highlight w:val="none"/>
          <w:lang w:val="en-US" w:eastAsia="zh-CN"/>
        </w:rPr>
        <w:t>12</w:t>
      </w:r>
      <w:r>
        <w:rPr>
          <w:rFonts w:hint="default" w:ascii="Times New Roman" w:hAnsi="Times New Roman" w:eastAsia="宋体" w:cs="Times New Roman"/>
          <w:sz w:val="24"/>
          <w:szCs w:val="24"/>
          <w:highlight w:val="none"/>
          <w:lang w:val="en-US" w:eastAsia="zh-CN"/>
        </w:rPr>
        <w:t>月项目竣工。</w:t>
      </w:r>
    </w:p>
    <w:p w14:paraId="3296370D">
      <w:pPr>
        <w:pStyle w:val="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default" w:ascii="Times New Roman" w:hAnsi="Times New Roman" w:cs="Times New Roman"/>
          <w:sz w:val="24"/>
          <w:szCs w:val="24"/>
          <w:lang w:val="en-US" w:eastAsia="zh-CN"/>
        </w:rPr>
      </w:pPr>
      <w:r>
        <w:rPr>
          <w:rFonts w:hint="default" w:ascii="Times New Roman" w:hAnsi="Times New Roman" w:cs="Times New Roman"/>
          <w:b w:val="0"/>
          <w:bCs w:val="0"/>
          <w:kern w:val="2"/>
          <w:sz w:val="24"/>
          <w:szCs w:val="24"/>
          <w:lang w:val="en-US" w:eastAsia="zh-CN" w:bidi="ar-SA"/>
        </w:rPr>
        <w:t>2023年12月19日</w:t>
      </w:r>
      <w:r>
        <w:rPr>
          <w:rFonts w:hint="default" w:ascii="Times New Roman" w:hAnsi="Times New Roman" w:eastAsia="宋体" w:cs="Times New Roman"/>
          <w:color w:val="000000"/>
          <w:kern w:val="0"/>
          <w:sz w:val="24"/>
          <w:szCs w:val="24"/>
          <w:lang w:val="en-US" w:eastAsia="zh-CN" w:bidi="ar"/>
        </w:rPr>
        <w:t>山西畅达科技实业有限公司</w:t>
      </w:r>
      <w:r>
        <w:rPr>
          <w:rFonts w:hint="default" w:ascii="Times New Roman" w:hAnsi="Times New Roman" w:eastAsia="宋体" w:cs="Times New Roman"/>
          <w:sz w:val="24"/>
          <w:lang w:val="en-US" w:eastAsia="zh-CN"/>
        </w:rPr>
        <w:t>首次</w:t>
      </w:r>
      <w:r>
        <w:rPr>
          <w:rFonts w:hint="default" w:ascii="Times New Roman" w:hAnsi="Times New Roman" w:cs="Times New Roman"/>
          <w:sz w:val="24"/>
          <w:lang w:val="en-US" w:eastAsia="zh-CN"/>
        </w:rPr>
        <w:t>填报</w:t>
      </w:r>
      <w:r>
        <w:rPr>
          <w:rFonts w:hint="default" w:ascii="Times New Roman" w:hAnsi="Times New Roman" w:cs="Times New Roman"/>
          <w:sz w:val="24"/>
          <w:szCs w:val="24"/>
          <w:lang w:val="en-US" w:eastAsia="zh-CN"/>
        </w:rPr>
        <w:t>固定污染源排污登记，登记编号：91140828MA0L87N48P001Y，有效日期：2023年12月19日至2028年12月18日。</w:t>
      </w:r>
    </w:p>
    <w:p w14:paraId="1B0366E4">
      <w:pPr>
        <w:pStyle w:val="21"/>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本项目应急预案已编制完成，正在办理备案中。</w:t>
      </w:r>
    </w:p>
    <w:p w14:paraId="03F6975B">
      <w:pPr>
        <w:keepNext w:val="0"/>
        <w:keepLines w:val="0"/>
        <w:pageBreakBefore w:val="0"/>
        <w:widowControl/>
        <w:shd w:val="clear" w:color="auto" w:fill="FFFFFF"/>
        <w:kinsoku/>
        <w:wordWrap/>
        <w:overflowPunct/>
        <w:topLinePunct w:val="0"/>
        <w:bidi w:val="0"/>
        <w:adjustRightInd w:val="0"/>
        <w:snapToGrid w:val="0"/>
        <w:spacing w:line="360" w:lineRule="auto"/>
        <w:ind w:firstLine="482" w:firstLineChars="200"/>
        <w:textAlignment w:val="auto"/>
        <w:outlineLvl w:val="1"/>
        <w:rPr>
          <w:rFonts w:hint="eastAsia" w:ascii="宋体" w:hAnsi="宋体" w:eastAsia="宋体" w:cs="宋体"/>
          <w:b/>
          <w:bCs/>
          <w:snapToGrid w:val="0"/>
          <w:color w:val="000000" w:themeColor="text1"/>
          <w:kern w:val="0"/>
          <w:sz w:val="24"/>
          <w:szCs w:val="24"/>
          <w14:textFill>
            <w14:solidFill>
              <w14:schemeClr w14:val="tx1"/>
            </w14:solidFill>
          </w14:textFill>
        </w:rPr>
      </w:pPr>
      <w:r>
        <w:rPr>
          <w:rFonts w:hint="eastAsia" w:ascii="宋体" w:hAnsi="宋体" w:eastAsia="宋体" w:cs="宋体"/>
          <w:b/>
          <w:bCs/>
          <w:snapToGrid w:val="0"/>
          <w:color w:val="000000" w:themeColor="text1"/>
          <w:kern w:val="0"/>
          <w:sz w:val="24"/>
          <w:szCs w:val="24"/>
          <w14:textFill>
            <w14:solidFill>
              <w14:schemeClr w14:val="tx1"/>
            </w14:solidFill>
          </w14:textFill>
        </w:rPr>
        <w:t>（三）投资情况</w:t>
      </w:r>
    </w:p>
    <w:p w14:paraId="29644B62">
      <w:pPr>
        <w:keepNext w:val="0"/>
        <w:keepLines w:val="0"/>
        <w:pageBreakBefore w:val="0"/>
        <w:widowControl w:val="0"/>
        <w:kinsoku/>
        <w:wordWrap/>
        <w:overflowPunct/>
        <w:topLinePunct w:val="0"/>
        <w:autoSpaceDE/>
        <w:autoSpaceDN/>
        <w:bidi w:val="0"/>
        <w:adjustRightInd w:val="0"/>
        <w:snapToGrid w:val="0"/>
        <w:spacing w:line="360" w:lineRule="auto"/>
        <w:ind w:firstLine="560"/>
        <w:textAlignment w:val="auto"/>
        <w:rPr>
          <w:rFonts w:ascii="Times New Roman" w:hAnsi="Times New Roman" w:eastAsia="宋体"/>
          <w:sz w:val="24"/>
          <w:szCs w:val="24"/>
          <w:highlight w:val="none"/>
        </w:rPr>
      </w:pPr>
      <w:r>
        <w:rPr>
          <w:rFonts w:ascii="Times New Roman" w:hAnsi="Times New Roman" w:eastAsia="宋体"/>
          <w:sz w:val="24"/>
          <w:szCs w:val="24"/>
          <w:highlight w:val="none"/>
        </w:rPr>
        <w:t>该项目设计总投资</w:t>
      </w:r>
      <w:r>
        <w:rPr>
          <w:rFonts w:hint="eastAsia"/>
          <w:sz w:val="24"/>
          <w:szCs w:val="24"/>
          <w:highlight w:val="none"/>
          <w:lang w:val="en-US" w:eastAsia="zh-CN"/>
        </w:rPr>
        <w:t>320</w:t>
      </w:r>
      <w:r>
        <w:rPr>
          <w:rFonts w:hint="eastAsia" w:cs="宋体"/>
          <w:sz w:val="24"/>
          <w:szCs w:val="24"/>
          <w:highlight w:val="none"/>
          <w:lang w:val="en-US" w:eastAsia="zh-CN"/>
        </w:rPr>
        <w:t>0</w:t>
      </w:r>
      <w:r>
        <w:rPr>
          <w:rFonts w:hint="eastAsia" w:ascii="Times New Roman" w:hAnsi="Times New Roman" w:eastAsia="宋体" w:cs="宋体"/>
          <w:sz w:val="24"/>
          <w:szCs w:val="24"/>
          <w:highlight w:val="none"/>
          <w:lang w:val="en-US" w:eastAsia="zh-CN"/>
        </w:rPr>
        <w:t>0</w:t>
      </w:r>
      <w:r>
        <w:rPr>
          <w:rFonts w:ascii="Times New Roman" w:hAnsi="Times New Roman" w:eastAsia="宋体"/>
          <w:sz w:val="24"/>
          <w:szCs w:val="24"/>
          <w:highlight w:val="none"/>
        </w:rPr>
        <w:t>万元，其中环保投资</w:t>
      </w:r>
      <w:r>
        <w:rPr>
          <w:rFonts w:hint="eastAsia"/>
          <w:sz w:val="24"/>
          <w:szCs w:val="24"/>
          <w:highlight w:val="none"/>
          <w:lang w:val="en-US" w:eastAsia="zh-CN"/>
        </w:rPr>
        <w:t>200</w:t>
      </w:r>
      <w:r>
        <w:rPr>
          <w:rFonts w:ascii="Times New Roman" w:hAnsi="Times New Roman" w:eastAsia="宋体"/>
          <w:sz w:val="24"/>
          <w:szCs w:val="24"/>
          <w:highlight w:val="none"/>
        </w:rPr>
        <w:t>万元，占总投资的</w:t>
      </w:r>
      <w:r>
        <w:rPr>
          <w:rFonts w:hint="eastAsia"/>
          <w:sz w:val="24"/>
          <w:szCs w:val="24"/>
          <w:highlight w:val="none"/>
          <w:lang w:val="en-US" w:eastAsia="zh-CN"/>
        </w:rPr>
        <w:t>0.625</w:t>
      </w:r>
      <w:r>
        <w:rPr>
          <w:rFonts w:ascii="Times New Roman" w:hAnsi="Times New Roman" w:eastAsia="宋体"/>
          <w:sz w:val="24"/>
          <w:szCs w:val="24"/>
          <w:highlight w:val="none"/>
        </w:rPr>
        <w:t>%；项目实际投资</w:t>
      </w:r>
      <w:r>
        <w:rPr>
          <w:rFonts w:hint="eastAsia"/>
          <w:sz w:val="24"/>
          <w:szCs w:val="24"/>
          <w:highlight w:val="none"/>
          <w:lang w:val="en-US" w:eastAsia="zh-CN"/>
        </w:rPr>
        <w:t>9000</w:t>
      </w:r>
      <w:r>
        <w:rPr>
          <w:rFonts w:ascii="Times New Roman" w:hAnsi="Times New Roman" w:eastAsia="宋体"/>
          <w:sz w:val="24"/>
          <w:szCs w:val="24"/>
          <w:highlight w:val="none"/>
        </w:rPr>
        <w:t>万元，其中环保投资</w:t>
      </w:r>
      <w:r>
        <w:rPr>
          <w:rFonts w:hint="eastAsia"/>
          <w:sz w:val="24"/>
          <w:szCs w:val="24"/>
          <w:highlight w:val="none"/>
          <w:lang w:val="en-US" w:eastAsia="zh-CN"/>
        </w:rPr>
        <w:t>350</w:t>
      </w:r>
      <w:r>
        <w:rPr>
          <w:rFonts w:ascii="Times New Roman" w:hAnsi="Times New Roman" w:eastAsia="宋体"/>
          <w:sz w:val="24"/>
          <w:szCs w:val="24"/>
          <w:highlight w:val="none"/>
        </w:rPr>
        <w:t>万元，占总投资的</w:t>
      </w:r>
      <w:r>
        <w:rPr>
          <w:rFonts w:hint="eastAsia"/>
          <w:sz w:val="24"/>
          <w:szCs w:val="24"/>
          <w:highlight w:val="none"/>
          <w:lang w:val="en-US" w:eastAsia="zh-CN"/>
        </w:rPr>
        <w:t>3.89</w:t>
      </w:r>
      <w:r>
        <w:rPr>
          <w:rFonts w:ascii="Times New Roman" w:hAnsi="Times New Roman" w:eastAsia="宋体"/>
          <w:sz w:val="24"/>
          <w:szCs w:val="24"/>
          <w:highlight w:val="none"/>
        </w:rPr>
        <w:t>%。</w:t>
      </w:r>
    </w:p>
    <w:p w14:paraId="7332B6EA">
      <w:pPr>
        <w:keepNext w:val="0"/>
        <w:keepLines w:val="0"/>
        <w:pageBreakBefore w:val="0"/>
        <w:widowControl/>
        <w:shd w:val="clear" w:color="auto" w:fill="FFFFFF"/>
        <w:kinsoku/>
        <w:wordWrap/>
        <w:overflowPunct/>
        <w:topLinePunct w:val="0"/>
        <w:bidi w:val="0"/>
        <w:adjustRightInd w:val="0"/>
        <w:snapToGrid w:val="0"/>
        <w:spacing w:line="360" w:lineRule="auto"/>
        <w:ind w:firstLine="482" w:firstLineChars="200"/>
        <w:textAlignment w:val="auto"/>
        <w:outlineLvl w:val="1"/>
        <w:rPr>
          <w:rFonts w:hint="eastAsia" w:ascii="宋体" w:hAnsi="宋体" w:eastAsia="宋体" w:cs="宋体"/>
          <w:b/>
          <w:bCs/>
          <w:snapToGrid w:val="0"/>
          <w:color w:val="000000" w:themeColor="text1"/>
          <w:kern w:val="0"/>
          <w:sz w:val="24"/>
          <w:szCs w:val="24"/>
          <w14:textFill>
            <w14:solidFill>
              <w14:schemeClr w14:val="tx1"/>
            </w14:solidFill>
          </w14:textFill>
        </w:rPr>
      </w:pPr>
      <w:r>
        <w:rPr>
          <w:rFonts w:hint="eastAsia" w:ascii="宋体" w:hAnsi="宋体" w:eastAsia="宋体" w:cs="宋体"/>
          <w:b/>
          <w:bCs/>
          <w:snapToGrid w:val="0"/>
          <w:color w:val="000000" w:themeColor="text1"/>
          <w:kern w:val="0"/>
          <w:sz w:val="24"/>
          <w:szCs w:val="24"/>
          <w14:textFill>
            <w14:solidFill>
              <w14:schemeClr w14:val="tx1"/>
            </w14:solidFill>
          </w14:textFill>
        </w:rPr>
        <w:t>（四）验收范围</w:t>
      </w:r>
    </w:p>
    <w:p w14:paraId="1B44A37A">
      <w:pPr>
        <w:keepNext w:val="0"/>
        <w:keepLines w:val="0"/>
        <w:pageBreakBefore w:val="0"/>
        <w:widowControl/>
        <w:shd w:val="clear" w:color="auto" w:fill="FFFFFF"/>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本次验收</w:t>
      </w:r>
      <w:r>
        <w:rPr>
          <w:rFonts w:hint="eastAsia" w:ascii="宋体" w:hAnsi="宋体" w:cs="宋体"/>
          <w:kern w:val="2"/>
          <w:sz w:val="24"/>
          <w:szCs w:val="24"/>
          <w:lang w:val="en-US" w:eastAsia="zh-CN" w:bidi="ar"/>
        </w:rPr>
        <w:t>主要针对已建成的</w:t>
      </w:r>
      <w:r>
        <w:rPr>
          <w:rFonts w:hint="default" w:ascii="Times New Roman" w:hAnsi="Times New Roman" w:eastAsia="宋体" w:cs="Times New Roman"/>
          <w:color w:val="000000"/>
          <w:kern w:val="0"/>
          <w:sz w:val="24"/>
          <w:szCs w:val="24"/>
          <w:lang w:val="en-US" w:eastAsia="zh-CN" w:bidi="ar"/>
        </w:rPr>
        <w:t>年产4000辆专用车辆生产线</w:t>
      </w:r>
      <w:r>
        <w:rPr>
          <w:rFonts w:hint="eastAsia"/>
          <w:color w:val="auto"/>
          <w:szCs w:val="21"/>
          <w:highlight w:val="none"/>
          <w:lang w:eastAsia="zh-CN"/>
        </w:rPr>
        <w:t>进行验收</w:t>
      </w:r>
      <w:r>
        <w:rPr>
          <w:rFonts w:hint="eastAsia" w:ascii="宋体" w:hAnsi="宋体" w:eastAsia="宋体" w:cs="宋体"/>
          <w:kern w:val="2"/>
          <w:sz w:val="24"/>
          <w:szCs w:val="24"/>
          <w:lang w:val="en-US" w:eastAsia="zh-CN" w:bidi="ar"/>
        </w:rPr>
        <w:t>。</w:t>
      </w:r>
    </w:p>
    <w:p w14:paraId="58D38FB5">
      <w:pPr>
        <w:keepNext w:val="0"/>
        <w:keepLines w:val="0"/>
        <w:pageBreakBefore w:val="0"/>
        <w:widowControl/>
        <w:shd w:val="clear" w:color="auto" w:fill="FFFFFF"/>
        <w:kinsoku/>
        <w:wordWrap/>
        <w:overflowPunct/>
        <w:topLinePunct w:val="0"/>
        <w:bidi w:val="0"/>
        <w:adjustRightInd w:val="0"/>
        <w:snapToGrid w:val="0"/>
        <w:spacing w:line="360" w:lineRule="auto"/>
        <w:ind w:firstLine="482" w:firstLineChars="200"/>
        <w:textAlignment w:val="auto"/>
        <w:outlineLvl w:val="1"/>
        <w:rPr>
          <w:rFonts w:hint="eastAsia" w:ascii="宋体" w:hAnsi="宋体" w:eastAsia="宋体" w:cs="宋体"/>
          <w:b/>
          <w:bCs/>
          <w:snapToGrid w:val="0"/>
          <w:color w:val="333333"/>
          <w:kern w:val="0"/>
          <w:sz w:val="24"/>
          <w:szCs w:val="24"/>
        </w:rPr>
      </w:pPr>
      <w:r>
        <w:rPr>
          <w:rFonts w:hint="eastAsia" w:ascii="宋体" w:hAnsi="宋体" w:eastAsia="宋体" w:cs="宋体"/>
          <w:b/>
          <w:bCs/>
          <w:snapToGrid w:val="0"/>
          <w:color w:val="333333"/>
          <w:kern w:val="0"/>
          <w:sz w:val="24"/>
          <w:szCs w:val="24"/>
        </w:rPr>
        <w:t>二、工程变动情况</w:t>
      </w:r>
    </w:p>
    <w:p w14:paraId="38B3D008">
      <w:pPr>
        <w:pStyle w:val="3"/>
        <w:pageBreakBefore w:val="0"/>
        <w:kinsoku/>
        <w:wordWrap/>
        <w:overflowPunct/>
        <w:topLinePunct w:val="0"/>
        <w:bidi w:val="0"/>
        <w:adjustRightInd w:val="0"/>
        <w:snapToGrid w:val="0"/>
        <w:spacing w:line="360" w:lineRule="auto"/>
        <w:ind w:firstLine="480" w:firstLineChars="200"/>
        <w:rPr>
          <w:rFonts w:hint="eastAsia" w:ascii="Times New Roman" w:hAnsi="Times New Roman" w:eastAsia="宋体"/>
          <w:b w:val="0"/>
          <w:bCs w:val="0"/>
          <w:highlight w:val="none"/>
          <w:lang w:val="en-US" w:eastAsia="zh-CN"/>
        </w:rPr>
      </w:pPr>
      <w:r>
        <w:rPr>
          <w:rFonts w:hint="eastAsia" w:ascii="Times New Roman" w:hAnsi="Times New Roman" w:eastAsia="宋体"/>
          <w:b w:val="0"/>
          <w:bCs w:val="0"/>
          <w:lang w:val="en-US" w:eastAsia="zh-CN"/>
        </w:rPr>
        <w:t>根据现场检查结果，项目主体工程、环保工程、建设项目的性质、地点</w:t>
      </w:r>
      <w:r>
        <w:rPr>
          <w:rFonts w:hint="eastAsia" w:ascii="Times New Roman" w:hAnsi="Times New Roman" w:eastAsia="宋体"/>
          <w:b w:val="0"/>
          <w:bCs w:val="0"/>
          <w:highlight w:val="none"/>
          <w:lang w:val="en-US" w:eastAsia="zh-CN"/>
        </w:rPr>
        <w:t>，</w:t>
      </w:r>
      <w:r>
        <w:rPr>
          <w:rFonts w:hint="eastAsia" w:ascii="Times New Roman" w:hAnsi="Times New Roman" w:eastAsia="宋体"/>
          <w:b w:val="0"/>
          <w:bCs w:val="0"/>
          <w:lang w:val="en-US" w:eastAsia="zh-CN"/>
        </w:rPr>
        <w:t>均</w:t>
      </w:r>
      <w:r>
        <w:rPr>
          <w:rFonts w:hint="eastAsia"/>
          <w:b w:val="0"/>
          <w:bCs w:val="0"/>
          <w:lang w:val="en-US" w:eastAsia="zh-CN"/>
        </w:rPr>
        <w:t>基本</w:t>
      </w:r>
      <w:r>
        <w:rPr>
          <w:rFonts w:hint="eastAsia" w:ascii="Times New Roman" w:hAnsi="Times New Roman" w:eastAsia="宋体"/>
          <w:b w:val="0"/>
          <w:bCs w:val="0"/>
          <w:lang w:val="en-US" w:eastAsia="zh-CN"/>
        </w:rPr>
        <w:t>按照环评要求建设，主要变动如下：</w:t>
      </w:r>
    </w:p>
    <w:p w14:paraId="5A2EB21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center"/>
        <w:textAlignment w:val="auto"/>
        <w:rPr>
          <w:rFonts w:hint="eastAsia"/>
          <w:b/>
          <w:bCs/>
          <w:sz w:val="24"/>
          <w:szCs w:val="24"/>
          <w:highlight w:val="none"/>
          <w:lang w:val="en-US" w:eastAsia="zh-CN"/>
        </w:rPr>
      </w:pPr>
      <w:r>
        <w:rPr>
          <w:rFonts w:hint="eastAsia"/>
          <w:b/>
          <w:bCs/>
          <w:sz w:val="24"/>
          <w:szCs w:val="24"/>
          <w:highlight w:val="none"/>
          <w:lang w:val="en-US" w:eastAsia="zh-CN"/>
        </w:rPr>
        <w:t>表2  项目环保工程变更情况</w:t>
      </w:r>
    </w:p>
    <w:tbl>
      <w:tblPr>
        <w:tblStyle w:val="17"/>
        <w:tblW w:w="8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3"/>
        <w:gridCol w:w="3598"/>
        <w:gridCol w:w="3897"/>
      </w:tblGrid>
      <w:tr w14:paraId="0968C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3" w:type="dxa"/>
            <w:vAlign w:val="center"/>
          </w:tcPr>
          <w:p w14:paraId="458FCA7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生产工序</w:t>
            </w:r>
          </w:p>
        </w:tc>
        <w:tc>
          <w:tcPr>
            <w:tcW w:w="3598" w:type="dxa"/>
            <w:vAlign w:val="top"/>
          </w:tcPr>
          <w:p w14:paraId="7CA719D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环评要求</w:t>
            </w:r>
          </w:p>
        </w:tc>
        <w:tc>
          <w:tcPr>
            <w:tcW w:w="3897" w:type="dxa"/>
            <w:vAlign w:val="top"/>
          </w:tcPr>
          <w:p w14:paraId="399876E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实际建设</w:t>
            </w:r>
          </w:p>
        </w:tc>
      </w:tr>
      <w:tr w14:paraId="3163A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3" w:type="dxa"/>
            <w:vAlign w:val="center"/>
          </w:tcPr>
          <w:p w14:paraId="15DD98C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highlight w:val="none"/>
                <w:vertAlign w:val="baseline"/>
                <w:lang w:val="en-US" w:eastAsia="zh-CN"/>
              </w:rPr>
            </w:pPr>
            <w:r>
              <w:rPr>
                <w:rFonts w:hint="default" w:ascii="Times New Roman" w:hAnsi="Times New Roman" w:eastAsia="宋体" w:cs="Times New Roman"/>
                <w:kern w:val="2"/>
                <w:sz w:val="21"/>
                <w:szCs w:val="21"/>
                <w:lang w:val="en-US" w:eastAsia="en-US" w:bidi="ar-SA"/>
              </w:rPr>
              <w:t>抛丸工序</w:t>
            </w:r>
          </w:p>
        </w:tc>
        <w:tc>
          <w:tcPr>
            <w:tcW w:w="3598" w:type="dxa"/>
            <w:vAlign w:val="center"/>
          </w:tcPr>
          <w:p w14:paraId="75DB991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highlight w:val="none"/>
                <w:vertAlign w:val="baseline"/>
                <w:lang w:val="en-US" w:eastAsia="zh-CN"/>
              </w:rPr>
            </w:pPr>
            <w:r>
              <w:rPr>
                <w:rFonts w:hint="default" w:ascii="Times New Roman" w:hAnsi="Times New Roman" w:eastAsia="宋体" w:cs="Times New Roman"/>
                <w:b/>
                <w:bCs/>
                <w:kern w:val="2"/>
                <w:sz w:val="21"/>
                <w:szCs w:val="21"/>
                <w:lang w:val="en-US" w:eastAsia="zh-CN" w:bidi="ar-SA"/>
              </w:rPr>
              <w:t>抛丸过程产生的颗粒物经集气管收集后布袋除尘器TA002处理</w:t>
            </w:r>
            <w:r>
              <w:rPr>
                <w:rFonts w:hint="eastAsia" w:ascii="Times New Roman" w:hAnsi="Times New Roman" w:eastAsia="宋体" w:cs="Times New Roman"/>
                <w:b/>
                <w:bCs/>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处理后</w:t>
            </w:r>
            <w:r>
              <w:rPr>
                <w:rFonts w:hint="default" w:ascii="Times New Roman" w:hAnsi="Times New Roman" w:eastAsia="宋体" w:cs="Times New Roman"/>
                <w:kern w:val="2"/>
                <w:sz w:val="21"/>
                <w:szCs w:val="21"/>
                <w:lang w:val="en-US" w:eastAsia="zh-CN" w:bidi="ar-SA"/>
              </w:rPr>
              <w:t>由20m高的排气筒（DA002）达标排出</w:t>
            </w:r>
          </w:p>
        </w:tc>
        <w:tc>
          <w:tcPr>
            <w:tcW w:w="3897" w:type="dxa"/>
            <w:vAlign w:val="center"/>
          </w:tcPr>
          <w:p w14:paraId="774052A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highlight w:val="none"/>
                <w:vertAlign w:val="baseline"/>
                <w:lang w:val="en-US" w:eastAsia="zh-CN"/>
              </w:rPr>
            </w:pPr>
            <w:r>
              <w:rPr>
                <w:rFonts w:hint="default" w:ascii="Times New Roman" w:hAnsi="Times New Roman" w:eastAsia="宋体" w:cs="Times New Roman"/>
                <w:b/>
                <w:bCs/>
                <w:kern w:val="2"/>
                <w:sz w:val="21"/>
                <w:szCs w:val="21"/>
                <w:lang w:val="en-US" w:eastAsia="zh-CN" w:bidi="ar-SA"/>
              </w:rPr>
              <w:t>抛丸</w:t>
            </w:r>
            <w:r>
              <w:rPr>
                <w:rFonts w:hint="eastAsia" w:ascii="Times New Roman" w:hAnsi="Times New Roman" w:eastAsia="宋体" w:cs="Times New Roman"/>
                <w:b/>
                <w:bCs/>
                <w:kern w:val="2"/>
                <w:sz w:val="21"/>
                <w:szCs w:val="21"/>
                <w:lang w:val="en-US" w:eastAsia="zh-CN" w:bidi="ar-SA"/>
              </w:rPr>
              <w:t>间前后各设集气管道，</w:t>
            </w:r>
            <w:r>
              <w:rPr>
                <w:rFonts w:hint="default" w:ascii="Times New Roman" w:hAnsi="Times New Roman" w:eastAsia="宋体" w:cs="Times New Roman"/>
                <w:b/>
                <w:bCs/>
                <w:kern w:val="2"/>
                <w:sz w:val="21"/>
                <w:szCs w:val="21"/>
                <w:lang w:val="en-US" w:eastAsia="zh-CN" w:bidi="ar-SA"/>
              </w:rPr>
              <w:t>产生的颗粒物经集气管收集后</w:t>
            </w:r>
            <w:r>
              <w:rPr>
                <w:rFonts w:hint="eastAsia" w:ascii="Times New Roman" w:hAnsi="Times New Roman" w:eastAsia="宋体" w:cs="Times New Roman"/>
                <w:b/>
                <w:bCs/>
                <w:kern w:val="2"/>
                <w:sz w:val="21"/>
                <w:szCs w:val="21"/>
                <w:lang w:val="en-US" w:eastAsia="zh-CN" w:bidi="ar-SA"/>
              </w:rPr>
              <w:t>经设备自带的</w:t>
            </w:r>
            <w:r>
              <w:rPr>
                <w:rFonts w:hint="default" w:ascii="Times New Roman" w:hAnsi="Times New Roman" w:eastAsia="宋体" w:cs="Times New Roman"/>
                <w:b/>
                <w:bCs/>
                <w:kern w:val="2"/>
                <w:sz w:val="21"/>
                <w:szCs w:val="21"/>
                <w:lang w:val="en-US" w:eastAsia="zh-CN" w:bidi="ar-SA"/>
              </w:rPr>
              <w:t>滤筒除尘器TA002、TA003处理</w:t>
            </w:r>
            <w:r>
              <w:rPr>
                <w:rFonts w:hint="eastAsia" w:ascii="Times New Roman" w:hAnsi="Times New Roman" w:eastAsia="宋体" w:cs="Times New Roman"/>
                <w:kern w:val="2"/>
                <w:sz w:val="21"/>
                <w:szCs w:val="21"/>
                <w:lang w:val="en-US" w:eastAsia="zh-CN" w:bidi="ar-SA"/>
              </w:rPr>
              <w:t>，处理后</w:t>
            </w:r>
            <w:r>
              <w:rPr>
                <w:rFonts w:hint="default" w:ascii="Times New Roman" w:hAnsi="Times New Roman" w:eastAsia="宋体" w:cs="Times New Roman"/>
                <w:kern w:val="2"/>
                <w:sz w:val="21"/>
                <w:szCs w:val="21"/>
                <w:lang w:val="en-US" w:eastAsia="zh-CN" w:bidi="ar-SA"/>
              </w:rPr>
              <w:t>由1</w:t>
            </w:r>
            <w:r>
              <w:rPr>
                <w:rFonts w:hint="eastAsia" w:cs="Times New Roman"/>
                <w:kern w:val="2"/>
                <w:sz w:val="21"/>
                <w:szCs w:val="21"/>
                <w:lang w:val="en-US" w:eastAsia="zh-CN" w:bidi="ar-SA"/>
              </w:rPr>
              <w:t>8</w:t>
            </w:r>
            <w:r>
              <w:rPr>
                <w:rFonts w:hint="default" w:ascii="Times New Roman" w:hAnsi="Times New Roman" w:eastAsia="宋体" w:cs="Times New Roman"/>
                <w:kern w:val="2"/>
                <w:sz w:val="21"/>
                <w:szCs w:val="21"/>
                <w:lang w:val="en-US" w:eastAsia="zh-CN" w:bidi="ar-SA"/>
              </w:rPr>
              <w:t>m高的排气筒（DA002）达标排出</w:t>
            </w:r>
            <w:r>
              <w:rPr>
                <w:rFonts w:hint="eastAsia" w:cs="Times New Roman"/>
                <w:kern w:val="2"/>
                <w:sz w:val="21"/>
                <w:szCs w:val="21"/>
                <w:lang w:val="en-US" w:eastAsia="zh-CN" w:bidi="ar-SA"/>
              </w:rPr>
              <w:t>，监测污染物排放浓度达标</w:t>
            </w:r>
          </w:p>
        </w:tc>
      </w:tr>
      <w:tr w14:paraId="6FF07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3" w:type="dxa"/>
            <w:vAlign w:val="center"/>
          </w:tcPr>
          <w:p w14:paraId="3D0A6CA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highlight w:val="none"/>
                <w:vertAlign w:val="baseline"/>
                <w:lang w:val="en-US" w:eastAsia="zh-CN"/>
              </w:rPr>
            </w:pPr>
            <w:r>
              <w:rPr>
                <w:rFonts w:hint="default" w:ascii="Times New Roman" w:hAnsi="Times New Roman" w:eastAsia="宋体" w:cs="Times New Roman"/>
                <w:kern w:val="2"/>
                <w:sz w:val="21"/>
                <w:szCs w:val="21"/>
                <w:lang w:val="en-US" w:eastAsia="en-US" w:bidi="ar-SA"/>
              </w:rPr>
              <w:t>喷砂工序</w:t>
            </w:r>
          </w:p>
        </w:tc>
        <w:tc>
          <w:tcPr>
            <w:tcW w:w="3598" w:type="dxa"/>
            <w:vAlign w:val="center"/>
          </w:tcPr>
          <w:p w14:paraId="001320E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highlight w:val="none"/>
                <w:vertAlign w:val="baseline"/>
                <w:lang w:val="en-US" w:eastAsia="zh-CN"/>
              </w:rPr>
            </w:pPr>
            <w:r>
              <w:rPr>
                <w:rFonts w:hint="default" w:ascii="Times New Roman" w:hAnsi="Times New Roman" w:eastAsia="宋体" w:cs="Times New Roman"/>
                <w:kern w:val="2"/>
                <w:sz w:val="21"/>
                <w:szCs w:val="21"/>
                <w:lang w:val="en-US" w:eastAsia="zh-CN" w:bidi="ar-SA"/>
              </w:rPr>
              <w:t>设置全封闭的喷砂房，通过一侧送风、另一侧抽风的循环系统将喷砂粉尘收集至</w:t>
            </w:r>
            <w:r>
              <w:rPr>
                <w:rFonts w:hint="default" w:ascii="Times New Roman" w:hAnsi="Times New Roman" w:eastAsia="宋体" w:cs="Times New Roman"/>
                <w:b/>
                <w:bCs/>
                <w:kern w:val="2"/>
                <w:sz w:val="21"/>
                <w:szCs w:val="21"/>
                <w:lang w:val="en-US" w:eastAsia="zh-CN" w:bidi="ar-SA"/>
              </w:rPr>
              <w:t>布袋除尘器TA003</w:t>
            </w:r>
            <w:r>
              <w:rPr>
                <w:rFonts w:hint="default" w:ascii="Times New Roman" w:hAnsi="Times New Roman" w:eastAsia="宋体" w:cs="Times New Roman"/>
                <w:kern w:val="2"/>
                <w:sz w:val="21"/>
                <w:szCs w:val="21"/>
                <w:lang w:val="en-US" w:eastAsia="zh-CN" w:bidi="ar-SA"/>
              </w:rPr>
              <w:t>处理</w:t>
            </w:r>
          </w:p>
        </w:tc>
        <w:tc>
          <w:tcPr>
            <w:tcW w:w="3897" w:type="dxa"/>
            <w:vAlign w:val="center"/>
          </w:tcPr>
          <w:p w14:paraId="24D1C0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highlight w:val="none"/>
                <w:vertAlign w:val="baseline"/>
                <w:lang w:val="en-US" w:eastAsia="zh-CN"/>
              </w:rPr>
            </w:pPr>
            <w:r>
              <w:rPr>
                <w:rFonts w:hint="default" w:ascii="Times New Roman" w:hAnsi="Times New Roman" w:eastAsia="宋体" w:cs="Times New Roman"/>
                <w:kern w:val="2"/>
                <w:sz w:val="21"/>
                <w:szCs w:val="21"/>
                <w:lang w:val="en-US" w:eastAsia="zh-CN" w:bidi="ar-SA"/>
              </w:rPr>
              <w:t>项目设置全封闭的喷砂房，</w:t>
            </w:r>
            <w:r>
              <w:rPr>
                <w:rFonts w:hint="eastAsia" w:ascii="Times New Roman" w:hAnsi="Times New Roman" w:eastAsia="宋体" w:cs="Times New Roman"/>
                <w:kern w:val="2"/>
                <w:sz w:val="21"/>
                <w:szCs w:val="21"/>
                <w:lang w:val="en-US" w:eastAsia="zh-CN" w:bidi="ar-SA"/>
              </w:rPr>
              <w:t>砂提升循环使用产生的颗粒物</w:t>
            </w:r>
            <w:r>
              <w:rPr>
                <w:rFonts w:hint="default" w:ascii="Times New Roman" w:hAnsi="Times New Roman" w:eastAsia="宋体" w:cs="Times New Roman"/>
                <w:kern w:val="2"/>
                <w:sz w:val="21"/>
                <w:szCs w:val="21"/>
                <w:lang w:val="en-US" w:eastAsia="zh-CN" w:bidi="ar-SA"/>
              </w:rPr>
              <w:t>通过</w:t>
            </w:r>
            <w:r>
              <w:rPr>
                <w:rFonts w:hint="eastAsia" w:ascii="Times New Roman" w:hAnsi="Times New Roman" w:eastAsia="宋体" w:cs="Times New Roman"/>
                <w:kern w:val="2"/>
                <w:sz w:val="21"/>
                <w:szCs w:val="21"/>
                <w:lang w:val="en-US" w:eastAsia="zh-CN" w:bidi="ar-SA"/>
              </w:rPr>
              <w:t>设备自带的</w:t>
            </w:r>
            <w:r>
              <w:rPr>
                <w:rFonts w:hint="default" w:ascii="Times New Roman" w:hAnsi="Times New Roman" w:eastAsia="宋体" w:cs="Times New Roman"/>
                <w:b/>
                <w:bCs/>
                <w:kern w:val="2"/>
                <w:sz w:val="21"/>
                <w:szCs w:val="21"/>
                <w:lang w:val="en-US" w:eastAsia="zh-CN" w:bidi="ar-SA"/>
              </w:rPr>
              <w:t>滤筒除尘器TA004</w:t>
            </w:r>
            <w:r>
              <w:rPr>
                <w:rFonts w:hint="default" w:ascii="Times New Roman" w:hAnsi="Times New Roman" w:eastAsia="宋体"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喷砂产生的颗粒物收集后经</w:t>
            </w:r>
            <w:r>
              <w:rPr>
                <w:rFonts w:hint="eastAsia" w:ascii="Times New Roman" w:hAnsi="Times New Roman" w:eastAsia="宋体" w:cs="Times New Roman"/>
                <w:b/>
                <w:bCs/>
                <w:kern w:val="2"/>
                <w:sz w:val="21"/>
                <w:szCs w:val="21"/>
                <w:lang w:val="en-US" w:eastAsia="zh-CN" w:bidi="ar-SA"/>
              </w:rPr>
              <w:t>滤筒除尘器</w:t>
            </w:r>
            <w:r>
              <w:rPr>
                <w:rFonts w:hint="default" w:ascii="Times New Roman" w:hAnsi="Times New Roman" w:eastAsia="宋体" w:cs="Times New Roman"/>
                <w:b/>
                <w:bCs/>
                <w:kern w:val="2"/>
                <w:sz w:val="21"/>
                <w:szCs w:val="21"/>
                <w:lang w:val="en-US" w:eastAsia="zh-CN" w:bidi="ar-SA"/>
              </w:rPr>
              <w:t>TA005</w:t>
            </w:r>
            <w:r>
              <w:rPr>
                <w:rFonts w:hint="default" w:ascii="Times New Roman" w:hAnsi="Times New Roman" w:eastAsia="宋体" w:cs="Times New Roman"/>
                <w:kern w:val="2"/>
                <w:sz w:val="21"/>
                <w:szCs w:val="21"/>
                <w:lang w:val="en-US" w:eastAsia="zh-CN" w:bidi="ar-SA"/>
              </w:rPr>
              <w:t>处理，处理后的废气由</w:t>
            </w:r>
            <w:r>
              <w:rPr>
                <w:rFonts w:hint="eastAsia" w:ascii="Times New Roman" w:hAnsi="Times New Roman" w:eastAsia="宋体" w:cs="Times New Roman"/>
                <w:kern w:val="2"/>
                <w:sz w:val="21"/>
                <w:szCs w:val="21"/>
                <w:lang w:val="en-US" w:eastAsia="zh-CN" w:bidi="ar-SA"/>
              </w:rPr>
              <w:t>1</w:t>
            </w:r>
            <w:r>
              <w:rPr>
                <w:rFonts w:hint="eastAsia" w:cs="Times New Roman"/>
                <w:kern w:val="2"/>
                <w:sz w:val="21"/>
                <w:szCs w:val="21"/>
                <w:lang w:val="en-US" w:eastAsia="zh-CN" w:bidi="ar-SA"/>
              </w:rPr>
              <w:t>8</w:t>
            </w:r>
            <w:r>
              <w:rPr>
                <w:rFonts w:hint="default" w:ascii="Times New Roman" w:hAnsi="Times New Roman" w:eastAsia="宋体" w:cs="Times New Roman"/>
                <w:kern w:val="2"/>
                <w:sz w:val="21"/>
                <w:szCs w:val="21"/>
                <w:lang w:val="en-US" w:eastAsia="zh-CN" w:bidi="ar-SA"/>
              </w:rPr>
              <w:t>m高的排气筒（DA003）达标排出</w:t>
            </w:r>
            <w:r>
              <w:rPr>
                <w:rFonts w:hint="eastAsia" w:cs="Times New Roman"/>
                <w:kern w:val="2"/>
                <w:sz w:val="21"/>
                <w:szCs w:val="21"/>
                <w:lang w:val="en-US" w:eastAsia="zh-CN" w:bidi="ar-SA"/>
              </w:rPr>
              <w:t>，，监测污染物排放浓度达标</w:t>
            </w:r>
          </w:p>
        </w:tc>
      </w:tr>
      <w:tr w14:paraId="6E6AE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3" w:type="dxa"/>
            <w:vAlign w:val="center"/>
          </w:tcPr>
          <w:p w14:paraId="24335A4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喷粉工序</w:t>
            </w:r>
          </w:p>
        </w:tc>
        <w:tc>
          <w:tcPr>
            <w:tcW w:w="3598" w:type="dxa"/>
            <w:vAlign w:val="top"/>
          </w:tcPr>
          <w:p w14:paraId="6166025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项目设置密闭喷粉房，利用风机在密闭的喷粉室内形成微负压，</w:t>
            </w:r>
            <w:r>
              <w:rPr>
                <w:rFonts w:hint="default" w:ascii="Times New Roman" w:hAnsi="Times New Roman" w:eastAsia="宋体" w:cs="Times New Roman"/>
                <w:b/>
                <w:bCs/>
                <w:kern w:val="2"/>
                <w:sz w:val="21"/>
                <w:szCs w:val="21"/>
                <w:lang w:val="en-US" w:eastAsia="zh-CN" w:bidi="ar-SA"/>
              </w:rPr>
              <w:t>喷粉产生的颗粒物引至一套布袋除尘器（TA004）处理，处理后的废气由20m高的排气筒（DA004）达标排出</w:t>
            </w:r>
          </w:p>
        </w:tc>
        <w:tc>
          <w:tcPr>
            <w:tcW w:w="3897" w:type="dxa"/>
            <w:vAlign w:val="top"/>
          </w:tcPr>
          <w:p w14:paraId="0CCF10B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项目设置密闭喷粉房，</w:t>
            </w:r>
            <w:r>
              <w:rPr>
                <w:rFonts w:hint="eastAsia" w:ascii="Times New Roman" w:hAnsi="Times New Roman" w:eastAsia="宋体" w:cs="Times New Roman"/>
                <w:b/>
                <w:bCs/>
                <w:kern w:val="2"/>
                <w:sz w:val="21"/>
                <w:szCs w:val="21"/>
                <w:lang w:val="en-US" w:eastAsia="zh-CN" w:bidi="ar-SA"/>
              </w:rPr>
              <w:t>在喷粉</w:t>
            </w:r>
            <w:r>
              <w:rPr>
                <w:rFonts w:hint="eastAsia" w:cs="Times New Roman"/>
                <w:b/>
                <w:bCs/>
                <w:kern w:val="2"/>
                <w:sz w:val="21"/>
                <w:szCs w:val="21"/>
                <w:lang w:val="en-US" w:eastAsia="zh-CN" w:bidi="ar-SA"/>
              </w:rPr>
              <w:t>房</w:t>
            </w:r>
            <w:r>
              <w:rPr>
                <w:rFonts w:hint="eastAsia" w:ascii="Times New Roman" w:hAnsi="Times New Roman" w:eastAsia="宋体" w:cs="Times New Roman"/>
                <w:b/>
                <w:bCs/>
                <w:kern w:val="2"/>
                <w:sz w:val="21"/>
                <w:szCs w:val="21"/>
                <w:lang w:val="en-US" w:eastAsia="zh-CN" w:bidi="ar-SA"/>
              </w:rPr>
              <w:t>前后各设集气管道，</w:t>
            </w:r>
            <w:r>
              <w:rPr>
                <w:rFonts w:hint="default" w:ascii="Times New Roman" w:hAnsi="Times New Roman" w:eastAsia="宋体" w:cs="Times New Roman"/>
                <w:b/>
                <w:bCs/>
                <w:kern w:val="2"/>
                <w:sz w:val="21"/>
                <w:szCs w:val="21"/>
                <w:lang w:val="en-US" w:eastAsia="zh-CN" w:bidi="ar-SA"/>
              </w:rPr>
              <w:t>喷粉产生的颗粒物</w:t>
            </w:r>
            <w:r>
              <w:rPr>
                <w:rFonts w:hint="eastAsia" w:ascii="Times New Roman" w:hAnsi="Times New Roman" w:eastAsia="宋体" w:cs="Times New Roman"/>
                <w:b/>
                <w:bCs/>
                <w:kern w:val="2"/>
                <w:sz w:val="21"/>
                <w:szCs w:val="21"/>
                <w:lang w:val="en-US" w:eastAsia="zh-CN" w:bidi="ar-SA"/>
              </w:rPr>
              <w:t>经旋风除尘后</w:t>
            </w:r>
            <w:r>
              <w:rPr>
                <w:rFonts w:hint="default" w:ascii="Times New Roman" w:hAnsi="Times New Roman" w:eastAsia="宋体" w:cs="Times New Roman"/>
                <w:b/>
                <w:bCs/>
                <w:kern w:val="2"/>
                <w:sz w:val="21"/>
                <w:szCs w:val="21"/>
                <w:lang w:val="en-US" w:eastAsia="zh-CN" w:bidi="ar-SA"/>
              </w:rPr>
              <w:t>引至</w:t>
            </w:r>
            <w:r>
              <w:rPr>
                <w:rFonts w:hint="eastAsia" w:cs="Times New Roman"/>
                <w:b/>
                <w:bCs/>
                <w:kern w:val="2"/>
                <w:sz w:val="21"/>
                <w:szCs w:val="21"/>
                <w:lang w:val="en-US" w:eastAsia="zh-CN" w:bidi="ar-SA"/>
              </w:rPr>
              <w:t>滤筒</w:t>
            </w:r>
            <w:r>
              <w:rPr>
                <w:rFonts w:hint="default" w:ascii="Times New Roman" w:hAnsi="Times New Roman" w:eastAsia="宋体" w:cs="Times New Roman"/>
                <w:b/>
                <w:bCs/>
                <w:kern w:val="2"/>
                <w:sz w:val="21"/>
                <w:szCs w:val="21"/>
                <w:lang w:val="en-US" w:eastAsia="zh-CN" w:bidi="ar-SA"/>
              </w:rPr>
              <w:t>除尘器TA006</w:t>
            </w:r>
            <w:r>
              <w:rPr>
                <w:rFonts w:hint="eastAsia" w:ascii="Times New Roman" w:hAnsi="Times New Roman" w:eastAsia="宋体" w:cs="Times New Roman"/>
                <w:b/>
                <w:bCs/>
                <w:kern w:val="2"/>
                <w:sz w:val="21"/>
                <w:szCs w:val="21"/>
                <w:lang w:val="en-US" w:eastAsia="zh-CN" w:bidi="ar-SA"/>
              </w:rPr>
              <w:t>、</w:t>
            </w:r>
            <w:r>
              <w:rPr>
                <w:rFonts w:hint="default" w:ascii="Times New Roman" w:hAnsi="Times New Roman" w:eastAsia="宋体" w:cs="Times New Roman"/>
                <w:b/>
                <w:bCs/>
                <w:kern w:val="2"/>
                <w:sz w:val="21"/>
                <w:szCs w:val="21"/>
                <w:lang w:val="en-US" w:eastAsia="zh-CN" w:bidi="ar-SA"/>
              </w:rPr>
              <w:t>TA00</w:t>
            </w:r>
            <w:r>
              <w:rPr>
                <w:rFonts w:hint="eastAsia" w:ascii="Times New Roman" w:hAnsi="Times New Roman" w:eastAsia="宋体" w:cs="Times New Roman"/>
                <w:b/>
                <w:bCs/>
                <w:kern w:val="2"/>
                <w:sz w:val="21"/>
                <w:szCs w:val="21"/>
                <w:lang w:val="en-US" w:eastAsia="zh-CN" w:bidi="ar-SA"/>
              </w:rPr>
              <w:t>7</w:t>
            </w:r>
            <w:r>
              <w:rPr>
                <w:rFonts w:hint="default" w:ascii="Times New Roman" w:hAnsi="Times New Roman" w:eastAsia="宋体" w:cs="Times New Roman"/>
                <w:b/>
                <w:bCs/>
                <w:kern w:val="2"/>
                <w:sz w:val="21"/>
                <w:szCs w:val="21"/>
                <w:lang w:val="en-US" w:eastAsia="zh-CN" w:bidi="ar-SA"/>
              </w:rPr>
              <w:t>处理，处理后的废气由1</w:t>
            </w:r>
            <w:r>
              <w:rPr>
                <w:rFonts w:hint="eastAsia" w:cs="Times New Roman"/>
                <w:b/>
                <w:bCs/>
                <w:kern w:val="2"/>
                <w:sz w:val="21"/>
                <w:szCs w:val="21"/>
                <w:lang w:val="en-US" w:eastAsia="zh-CN" w:bidi="ar-SA"/>
              </w:rPr>
              <w:t>8</w:t>
            </w:r>
            <w:r>
              <w:rPr>
                <w:rFonts w:hint="default" w:ascii="Times New Roman" w:hAnsi="Times New Roman" w:eastAsia="宋体" w:cs="Times New Roman"/>
                <w:b/>
                <w:bCs/>
                <w:kern w:val="2"/>
                <w:sz w:val="21"/>
                <w:szCs w:val="21"/>
                <w:lang w:val="en-US" w:eastAsia="zh-CN" w:bidi="ar-SA"/>
              </w:rPr>
              <w:t>m高的排气筒（DA004）达标排出</w:t>
            </w:r>
            <w:r>
              <w:rPr>
                <w:rFonts w:hint="eastAsia" w:cs="Times New Roman"/>
                <w:b w:val="0"/>
                <w:bCs w:val="0"/>
                <w:kern w:val="2"/>
                <w:sz w:val="21"/>
                <w:szCs w:val="21"/>
                <w:lang w:val="en-US" w:eastAsia="zh-CN" w:bidi="ar-SA"/>
              </w:rPr>
              <w:t>，监测</w:t>
            </w:r>
            <w:r>
              <w:rPr>
                <w:rFonts w:hint="eastAsia" w:cs="Times New Roman"/>
                <w:kern w:val="2"/>
                <w:sz w:val="21"/>
                <w:szCs w:val="21"/>
                <w:lang w:val="en-US" w:eastAsia="zh-CN" w:bidi="ar-SA"/>
              </w:rPr>
              <w:t>污染物</w:t>
            </w:r>
            <w:r>
              <w:rPr>
                <w:rFonts w:hint="eastAsia" w:cs="Times New Roman"/>
                <w:b w:val="0"/>
                <w:bCs w:val="0"/>
                <w:kern w:val="2"/>
                <w:sz w:val="21"/>
                <w:szCs w:val="21"/>
                <w:lang w:val="en-US" w:eastAsia="zh-CN" w:bidi="ar-SA"/>
              </w:rPr>
              <w:t>排放浓度达标</w:t>
            </w:r>
          </w:p>
        </w:tc>
      </w:tr>
      <w:tr w14:paraId="0D6F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3" w:type="dxa"/>
            <w:vAlign w:val="center"/>
          </w:tcPr>
          <w:p w14:paraId="0FA15421">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en-US" w:bidi="ar-SA"/>
              </w:rPr>
            </w:pPr>
            <w:r>
              <w:rPr>
                <w:rFonts w:hint="default" w:ascii="Times New Roman" w:hAnsi="Times New Roman" w:eastAsia="宋体" w:cs="Times New Roman"/>
                <w:kern w:val="2"/>
                <w:sz w:val="21"/>
                <w:szCs w:val="21"/>
                <w:lang w:val="en-US" w:eastAsia="en-US" w:bidi="ar-SA"/>
              </w:rPr>
              <w:t>烘干工序</w:t>
            </w:r>
          </w:p>
        </w:tc>
        <w:tc>
          <w:tcPr>
            <w:tcW w:w="3598" w:type="dxa"/>
            <w:vAlign w:val="center"/>
          </w:tcPr>
          <w:p w14:paraId="70204DFD">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项目设置密闭烘干房，烘干产生的挥发性有机物经负压收集至一套活性炭吸附+催化燃烧装置（TA005）处理，处理后的废气由20m高的排气筒（DA005）达标排出</w:t>
            </w:r>
          </w:p>
        </w:tc>
        <w:tc>
          <w:tcPr>
            <w:tcW w:w="3897" w:type="dxa"/>
            <w:vMerge w:val="restart"/>
            <w:vAlign w:val="center"/>
          </w:tcPr>
          <w:p w14:paraId="5ADD0583">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项目设置密闭烘干房，</w:t>
            </w:r>
            <w:r>
              <w:rPr>
                <w:rFonts w:hint="default" w:ascii="Times New Roman" w:hAnsi="Times New Roman" w:eastAsia="宋体" w:cs="Times New Roman"/>
                <w:b/>
                <w:bCs/>
                <w:kern w:val="2"/>
                <w:sz w:val="21"/>
                <w:szCs w:val="21"/>
                <w:lang w:val="en-US" w:eastAsia="zh-CN" w:bidi="ar-SA"/>
              </w:rPr>
              <w:t>天然气燃烧产生的废气与烘干产生的挥发性有机物经负压收集至催化燃烧装置（TA007）处理，处理后的废气由1</w:t>
            </w:r>
            <w:r>
              <w:rPr>
                <w:rFonts w:hint="eastAsia" w:ascii="Times New Roman" w:hAnsi="Times New Roman" w:cs="Times New Roman"/>
                <w:b/>
                <w:bCs/>
                <w:kern w:val="2"/>
                <w:sz w:val="21"/>
                <w:szCs w:val="21"/>
                <w:lang w:val="en-US" w:eastAsia="zh-CN" w:bidi="ar-SA"/>
              </w:rPr>
              <w:t>8</w:t>
            </w:r>
            <w:r>
              <w:rPr>
                <w:rFonts w:hint="default" w:ascii="Times New Roman" w:hAnsi="Times New Roman" w:eastAsia="宋体" w:cs="Times New Roman"/>
                <w:b/>
                <w:bCs/>
                <w:kern w:val="2"/>
                <w:sz w:val="21"/>
                <w:szCs w:val="21"/>
                <w:lang w:val="en-US" w:eastAsia="zh-CN" w:bidi="ar-SA"/>
              </w:rPr>
              <w:t>m高的排气筒（DA005）达标排出</w:t>
            </w:r>
            <w:r>
              <w:rPr>
                <w:rFonts w:hint="eastAsia" w:ascii="Times New Roman" w:hAnsi="Times New Roman" w:cs="Times New Roman"/>
                <w:b/>
                <w:bCs/>
                <w:kern w:val="2"/>
                <w:sz w:val="21"/>
                <w:szCs w:val="21"/>
                <w:lang w:val="en-US" w:eastAsia="zh-CN" w:bidi="ar-SA"/>
              </w:rPr>
              <w:t>，</w:t>
            </w:r>
            <w:r>
              <w:rPr>
                <w:rFonts w:hint="eastAsia" w:cs="Times New Roman"/>
                <w:kern w:val="2"/>
                <w:sz w:val="21"/>
                <w:szCs w:val="21"/>
                <w:lang w:val="en-US" w:eastAsia="zh-CN" w:bidi="ar-SA"/>
              </w:rPr>
              <w:t>，监测污染物排放浓度达标</w:t>
            </w:r>
          </w:p>
        </w:tc>
      </w:tr>
      <w:tr w14:paraId="0063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3" w:type="dxa"/>
            <w:vAlign w:val="center"/>
          </w:tcPr>
          <w:p w14:paraId="73986BFC">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eastAsia="Times New Roman" w:cs="Times New Roman"/>
                <w:spacing w:val="-1"/>
              </w:rPr>
            </w:pPr>
            <w:r>
              <w:rPr>
                <w:rFonts w:hint="default" w:ascii="Times New Roman" w:hAnsi="Times New Roman" w:eastAsia="Times New Roman" w:cs="Times New Roman"/>
                <w:spacing w:val="-1"/>
              </w:rPr>
              <w:t>烘干室燃烧天然气产生的废</w:t>
            </w:r>
          </w:p>
          <w:p w14:paraId="570CEA4F">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en-US" w:bidi="ar-SA"/>
              </w:rPr>
            </w:pPr>
            <w:r>
              <w:rPr>
                <w:rFonts w:hint="default" w:ascii="Times New Roman" w:hAnsi="Times New Roman" w:eastAsia="Times New Roman" w:cs="Times New Roman"/>
                <w:spacing w:val="-1"/>
              </w:rPr>
              <w:t>气</w:t>
            </w:r>
          </w:p>
        </w:tc>
        <w:tc>
          <w:tcPr>
            <w:tcW w:w="3598" w:type="dxa"/>
            <w:vAlign w:val="center"/>
          </w:tcPr>
          <w:p w14:paraId="26A9F01D">
            <w:pPr>
              <w:pStyle w:val="30"/>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Times New Roman" w:cs="Times New Roman"/>
                <w:spacing w:val="-1"/>
              </w:rPr>
              <w:t>烘干室的烘干热源为天然气燃烧，采用低氮燃烧技术，天然气燃烧废气由1根20m高排气筒（DA006）达标排放</w:t>
            </w:r>
          </w:p>
        </w:tc>
        <w:tc>
          <w:tcPr>
            <w:tcW w:w="3897" w:type="dxa"/>
            <w:vMerge w:val="continue"/>
            <w:vAlign w:val="top"/>
          </w:tcPr>
          <w:p w14:paraId="01D6DEC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kern w:val="2"/>
                <w:sz w:val="21"/>
                <w:szCs w:val="21"/>
                <w:lang w:val="en-US" w:eastAsia="zh-CN" w:bidi="ar-SA"/>
              </w:rPr>
            </w:pPr>
          </w:p>
        </w:tc>
      </w:tr>
    </w:tbl>
    <w:p w14:paraId="5D0808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sz w:val="24"/>
          <w:szCs w:val="24"/>
          <w:lang w:val="en-US" w:eastAsia="zh-CN"/>
        </w:rPr>
      </w:pPr>
      <w:r>
        <w:rPr>
          <w:rFonts w:hint="eastAsia" w:ascii="Times New Roman" w:hAnsi="Times New Roman"/>
          <w:sz w:val="24"/>
          <w:szCs w:val="24"/>
          <w:lang w:eastAsia="zh-CN"/>
        </w:rPr>
        <w:t>本项目与生态环境部“关于印发《污染影响类建设项目重大变动清单（试行）》的通知”环办环评函【</w:t>
      </w:r>
      <w:r>
        <w:rPr>
          <w:rFonts w:hint="eastAsia" w:ascii="Times New Roman" w:hAnsi="Times New Roman"/>
          <w:sz w:val="24"/>
          <w:szCs w:val="24"/>
          <w:lang w:val="en-US" w:eastAsia="zh-CN"/>
        </w:rPr>
        <w:t>2020</w:t>
      </w:r>
      <w:r>
        <w:rPr>
          <w:rFonts w:hint="eastAsia" w:ascii="Times New Roman" w:hAnsi="Times New Roman"/>
          <w:sz w:val="24"/>
          <w:szCs w:val="24"/>
          <w:lang w:eastAsia="zh-CN"/>
        </w:rPr>
        <w:t>】</w:t>
      </w:r>
      <w:r>
        <w:rPr>
          <w:rFonts w:hint="eastAsia" w:ascii="Times New Roman" w:hAnsi="Times New Roman"/>
          <w:sz w:val="24"/>
          <w:szCs w:val="24"/>
          <w:lang w:val="en-US" w:eastAsia="zh-CN"/>
        </w:rPr>
        <w:t>688号对照。</w:t>
      </w:r>
      <w:r>
        <w:rPr>
          <w:rFonts w:hint="eastAsia"/>
          <w:b w:val="0"/>
          <w:bCs w:val="0"/>
          <w:lang w:eastAsia="zh-CN"/>
        </w:rPr>
        <w:t>本项目变动不属于重大变动，已建工程阶段性验收予以认可</w:t>
      </w:r>
      <w:r>
        <w:rPr>
          <w:rFonts w:hint="eastAsia" w:ascii="Times New Roman" w:hAnsi="Times New Roman"/>
          <w:sz w:val="24"/>
          <w:szCs w:val="24"/>
          <w:lang w:val="en-US" w:eastAsia="zh-CN"/>
        </w:rPr>
        <w:t>。</w:t>
      </w:r>
    </w:p>
    <w:p w14:paraId="2BDEA292">
      <w:pPr>
        <w:keepNext w:val="0"/>
        <w:keepLines w:val="0"/>
        <w:pageBreakBefore w:val="0"/>
        <w:widowControl/>
        <w:shd w:val="clear" w:color="auto" w:fill="FFFFFF"/>
        <w:kinsoku/>
        <w:wordWrap/>
        <w:topLinePunct w:val="0"/>
        <w:bidi w:val="0"/>
        <w:adjustRightInd w:val="0"/>
        <w:snapToGrid w:val="0"/>
        <w:spacing w:line="460" w:lineRule="exact"/>
        <w:ind w:firstLine="482" w:firstLineChars="200"/>
        <w:textAlignment w:val="auto"/>
        <w:outlineLvl w:val="1"/>
        <w:rPr>
          <w:rFonts w:hint="eastAsia" w:ascii="宋体" w:hAnsi="宋体" w:eastAsia="宋体" w:cs="宋体"/>
          <w:b/>
          <w:bCs/>
          <w:snapToGrid w:val="0"/>
          <w:color w:val="333333"/>
          <w:kern w:val="0"/>
          <w:sz w:val="24"/>
          <w:szCs w:val="24"/>
        </w:rPr>
      </w:pPr>
      <w:r>
        <w:rPr>
          <w:rFonts w:hint="eastAsia" w:ascii="宋体" w:hAnsi="宋体" w:eastAsia="宋体" w:cs="宋体"/>
          <w:b/>
          <w:bCs/>
          <w:snapToGrid w:val="0"/>
          <w:color w:val="333333"/>
          <w:kern w:val="0"/>
          <w:sz w:val="24"/>
          <w:szCs w:val="24"/>
          <w:lang w:eastAsia="zh-CN"/>
        </w:rPr>
        <w:t>三</w:t>
      </w:r>
      <w:r>
        <w:rPr>
          <w:rFonts w:hint="eastAsia" w:ascii="宋体" w:hAnsi="宋体" w:eastAsia="宋体" w:cs="宋体"/>
          <w:b/>
          <w:bCs/>
          <w:snapToGrid w:val="0"/>
          <w:color w:val="333333"/>
          <w:kern w:val="0"/>
          <w:sz w:val="24"/>
          <w:szCs w:val="24"/>
        </w:rPr>
        <w:t>、环评、环评批复要求及完成情况</w:t>
      </w:r>
    </w:p>
    <w:p w14:paraId="7B3F445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hAnsi="宋体"/>
          <w:b/>
          <w:bCs w:val="0"/>
          <w:color w:val="auto"/>
          <w:sz w:val="24"/>
          <w:lang w:val="en-US" w:eastAsia="zh-CN"/>
        </w:rPr>
      </w:pPr>
      <w:r>
        <w:rPr>
          <w:rFonts w:hAnsi="宋体"/>
          <w:color w:val="auto"/>
          <w:sz w:val="24"/>
        </w:rPr>
        <w:t>环评、环评批复要求落实情况见表</w:t>
      </w:r>
      <w:r>
        <w:rPr>
          <w:rFonts w:hint="eastAsia"/>
          <w:color w:val="auto"/>
          <w:sz w:val="24"/>
          <w:lang w:val="en-US" w:eastAsia="zh-CN"/>
        </w:rPr>
        <w:t>3</w:t>
      </w:r>
      <w:r>
        <w:rPr>
          <w:rFonts w:hAnsi="宋体"/>
          <w:color w:val="auto"/>
          <w:sz w:val="24"/>
        </w:rPr>
        <w:t>、表</w:t>
      </w:r>
      <w:r>
        <w:rPr>
          <w:rFonts w:hint="eastAsia"/>
          <w:color w:val="auto"/>
          <w:sz w:val="24"/>
          <w:lang w:val="en-US" w:eastAsia="zh-CN"/>
        </w:rPr>
        <w:t>4</w:t>
      </w:r>
      <w:r>
        <w:rPr>
          <w:rFonts w:hAnsi="宋体"/>
          <w:color w:val="auto"/>
          <w:sz w:val="24"/>
        </w:rPr>
        <w:t>。</w:t>
      </w:r>
      <w:bookmarkStart w:id="0" w:name="_Toc17913"/>
    </w:p>
    <w:p w14:paraId="24198479">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cs="Times New Roman"/>
          <w:b w:val="0"/>
          <w:bCs w:val="0"/>
          <w:color w:val="auto"/>
          <w:sz w:val="21"/>
          <w:szCs w:val="21"/>
          <w:lang w:val="en-US" w:eastAsia="zh-CN"/>
        </w:rPr>
      </w:pPr>
    </w:p>
    <w:p w14:paraId="56D1BC33">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cs="Times New Roman"/>
          <w:b w:val="0"/>
          <w:bCs w:val="0"/>
          <w:color w:val="auto"/>
          <w:sz w:val="21"/>
          <w:szCs w:val="21"/>
          <w:lang w:val="en-US" w:eastAsia="zh-CN"/>
        </w:rPr>
      </w:pPr>
    </w:p>
    <w:bookmarkEnd w:id="0"/>
    <w:p w14:paraId="3C049DB5">
      <w:pPr>
        <w:pStyle w:val="1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Times New Roman" w:hAnsi="Times New Roman" w:eastAsia="宋体"/>
          <w:lang w:val="en-US" w:eastAsia="zh-CN"/>
        </w:rPr>
      </w:pPr>
      <w:r>
        <w:rPr>
          <w:rFonts w:hint="eastAsia" w:ascii="Times New Roman" w:hAnsi="Times New Roman" w:eastAsia="宋体"/>
          <w:b/>
          <w:bCs/>
          <w:lang w:eastAsia="zh-CN"/>
        </w:rPr>
        <w:t>表</w:t>
      </w:r>
      <w:r>
        <w:rPr>
          <w:rFonts w:hint="eastAsia" w:ascii="Times New Roman" w:hAnsi="Times New Roman" w:eastAsia="宋体"/>
          <w:b/>
          <w:bCs/>
          <w:lang w:val="en-US" w:eastAsia="zh-CN"/>
        </w:rPr>
        <w:t>3</w:t>
      </w:r>
      <w:r>
        <w:rPr>
          <w:rFonts w:hint="eastAsia"/>
          <w:b/>
          <w:bCs/>
          <w:lang w:val="en-US" w:eastAsia="zh-CN"/>
        </w:rPr>
        <w:t xml:space="preserve">  </w:t>
      </w:r>
      <w:r>
        <w:rPr>
          <w:rFonts w:hint="eastAsia" w:ascii="Times New Roman" w:hAnsi="Times New Roman" w:eastAsia="宋体"/>
          <w:b/>
          <w:bCs/>
        </w:rPr>
        <w:t>环评要求及落实情况</w:t>
      </w:r>
      <w:r>
        <w:rPr>
          <w:rFonts w:hint="eastAsia" w:ascii="Times New Roman" w:hAnsi="Times New Roman" w:eastAsia="宋体"/>
          <w:b/>
          <w:bCs/>
          <w:lang w:eastAsia="zh-CN"/>
        </w:rPr>
        <w:t>表</w:t>
      </w:r>
    </w:p>
    <w:tbl>
      <w:tblPr>
        <w:tblStyle w:val="16"/>
        <w:tblW w:w="878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65"/>
        <w:gridCol w:w="805"/>
        <w:gridCol w:w="1052"/>
        <w:gridCol w:w="3286"/>
        <w:gridCol w:w="107"/>
        <w:gridCol w:w="2872"/>
      </w:tblGrid>
      <w:tr w14:paraId="591EC8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665" w:type="dxa"/>
            <w:tcBorders>
              <w:tl2br w:val="nil"/>
              <w:tr2bl w:val="nil"/>
            </w:tcBorders>
            <w:vAlign w:val="center"/>
          </w:tcPr>
          <w:p w14:paraId="5ABCC2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
                <w:bCs/>
                <w:color w:val="auto"/>
                <w:spacing w:val="-6"/>
                <w:sz w:val="21"/>
                <w:szCs w:val="21"/>
                <w:highlight w:val="none"/>
              </w:rPr>
            </w:pPr>
            <w:r>
              <w:rPr>
                <w:rFonts w:ascii="Times New Roman" w:hAnsi="Times New Roman" w:eastAsia="宋体"/>
                <w:b/>
                <w:bCs/>
                <w:color w:val="auto"/>
                <w:spacing w:val="-6"/>
                <w:sz w:val="21"/>
                <w:szCs w:val="21"/>
                <w:highlight w:val="none"/>
              </w:rPr>
              <w:t>内容</w:t>
            </w:r>
          </w:p>
          <w:p w14:paraId="130132B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b/>
                <w:bCs/>
                <w:color w:val="auto"/>
                <w:spacing w:val="-6"/>
                <w:sz w:val="21"/>
                <w:szCs w:val="21"/>
                <w:highlight w:val="none"/>
              </w:rPr>
            </w:pPr>
            <w:r>
              <w:rPr>
                <w:rFonts w:ascii="Times New Roman" w:hAnsi="Times New Roman" w:eastAsia="宋体"/>
                <w:b/>
                <w:bCs/>
                <w:color w:val="auto"/>
                <w:spacing w:val="-6"/>
                <w:sz w:val="21"/>
                <w:szCs w:val="21"/>
                <w:highlight w:val="none"/>
              </w:rPr>
              <w:t>类型</w:t>
            </w:r>
          </w:p>
        </w:tc>
        <w:tc>
          <w:tcPr>
            <w:tcW w:w="805" w:type="dxa"/>
            <w:tcBorders>
              <w:tl2br w:val="nil"/>
              <w:tr2bl w:val="nil"/>
            </w:tcBorders>
            <w:vAlign w:val="center"/>
          </w:tcPr>
          <w:p w14:paraId="66CD19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
                <w:bCs/>
                <w:color w:val="auto"/>
                <w:spacing w:val="-6"/>
                <w:sz w:val="21"/>
                <w:szCs w:val="21"/>
                <w:highlight w:val="none"/>
              </w:rPr>
            </w:pPr>
            <w:r>
              <w:rPr>
                <w:rFonts w:ascii="Times New Roman" w:hAnsi="Times New Roman" w:eastAsia="宋体"/>
                <w:b/>
                <w:bCs/>
                <w:color w:val="auto"/>
                <w:spacing w:val="-6"/>
                <w:sz w:val="21"/>
                <w:szCs w:val="21"/>
                <w:highlight w:val="none"/>
              </w:rPr>
              <w:t>排放源</w:t>
            </w:r>
          </w:p>
        </w:tc>
        <w:tc>
          <w:tcPr>
            <w:tcW w:w="1052" w:type="dxa"/>
            <w:tcBorders>
              <w:tl2br w:val="nil"/>
              <w:tr2bl w:val="nil"/>
            </w:tcBorders>
            <w:vAlign w:val="center"/>
          </w:tcPr>
          <w:p w14:paraId="149798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
                <w:bCs/>
                <w:color w:val="auto"/>
                <w:spacing w:val="-6"/>
                <w:sz w:val="21"/>
                <w:szCs w:val="21"/>
                <w:highlight w:val="none"/>
              </w:rPr>
            </w:pPr>
            <w:r>
              <w:rPr>
                <w:rFonts w:ascii="Times New Roman" w:hAnsi="Times New Roman" w:eastAsia="宋体"/>
                <w:b/>
                <w:bCs/>
                <w:color w:val="auto"/>
                <w:spacing w:val="-6"/>
                <w:sz w:val="21"/>
                <w:szCs w:val="21"/>
                <w:highlight w:val="none"/>
              </w:rPr>
              <w:t>污染物名称</w:t>
            </w:r>
          </w:p>
        </w:tc>
        <w:tc>
          <w:tcPr>
            <w:tcW w:w="3286" w:type="dxa"/>
            <w:tcBorders>
              <w:tl2br w:val="nil"/>
              <w:tr2bl w:val="nil"/>
            </w:tcBorders>
            <w:vAlign w:val="center"/>
          </w:tcPr>
          <w:p w14:paraId="538D15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
                <w:bCs/>
                <w:color w:val="auto"/>
                <w:spacing w:val="-6"/>
                <w:sz w:val="21"/>
                <w:szCs w:val="21"/>
                <w:highlight w:val="none"/>
              </w:rPr>
            </w:pPr>
            <w:r>
              <w:rPr>
                <w:rFonts w:hint="eastAsia" w:ascii="Times New Roman" w:hAnsi="Times New Roman" w:eastAsia="宋体"/>
                <w:b/>
                <w:bCs/>
                <w:color w:val="auto"/>
                <w:spacing w:val="-6"/>
                <w:sz w:val="21"/>
                <w:szCs w:val="21"/>
                <w:highlight w:val="none"/>
                <w:lang w:eastAsia="zh-CN"/>
              </w:rPr>
              <w:t>环评要求</w:t>
            </w:r>
            <w:r>
              <w:rPr>
                <w:rFonts w:ascii="Times New Roman" w:hAnsi="Times New Roman" w:eastAsia="宋体"/>
                <w:b/>
                <w:bCs/>
                <w:color w:val="auto"/>
                <w:spacing w:val="-6"/>
                <w:sz w:val="21"/>
                <w:szCs w:val="21"/>
                <w:highlight w:val="none"/>
              </w:rPr>
              <w:t>防治措施</w:t>
            </w:r>
          </w:p>
        </w:tc>
        <w:tc>
          <w:tcPr>
            <w:tcW w:w="2979" w:type="dxa"/>
            <w:gridSpan w:val="2"/>
            <w:tcBorders>
              <w:tl2br w:val="nil"/>
              <w:tr2bl w:val="nil"/>
            </w:tcBorders>
            <w:vAlign w:val="center"/>
          </w:tcPr>
          <w:p w14:paraId="23ACCE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
                <w:bCs/>
                <w:color w:val="auto"/>
                <w:spacing w:val="-6"/>
                <w:sz w:val="21"/>
                <w:szCs w:val="21"/>
                <w:highlight w:val="none"/>
              </w:rPr>
            </w:pPr>
            <w:r>
              <w:rPr>
                <w:rFonts w:hint="eastAsia" w:ascii="Times New Roman" w:hAnsi="Times New Roman" w:eastAsia="宋体"/>
                <w:b/>
                <w:bCs/>
                <w:color w:val="auto"/>
                <w:spacing w:val="-6"/>
                <w:sz w:val="21"/>
                <w:szCs w:val="21"/>
                <w:highlight w:val="none"/>
                <w:lang w:eastAsia="zh-CN"/>
              </w:rPr>
              <w:t>实际建设情况</w:t>
            </w:r>
          </w:p>
        </w:tc>
      </w:tr>
      <w:tr w14:paraId="39F30B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665" w:type="dxa"/>
            <w:vMerge w:val="restart"/>
            <w:tcBorders>
              <w:tl2br w:val="nil"/>
              <w:tr2bl w:val="nil"/>
            </w:tcBorders>
            <w:vAlign w:val="center"/>
          </w:tcPr>
          <w:p w14:paraId="6132F8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Cs/>
                <w:color w:val="auto"/>
                <w:sz w:val="21"/>
                <w:szCs w:val="21"/>
                <w:highlight w:val="none"/>
              </w:rPr>
            </w:pPr>
            <w:r>
              <w:rPr>
                <w:rFonts w:ascii="Times New Roman" w:hAnsi="Times New Roman" w:eastAsia="宋体"/>
                <w:bCs/>
                <w:color w:val="auto"/>
                <w:sz w:val="21"/>
                <w:szCs w:val="21"/>
                <w:highlight w:val="none"/>
              </w:rPr>
              <w:t>大气</w:t>
            </w:r>
            <w:r>
              <w:rPr>
                <w:rFonts w:hint="eastAsia" w:ascii="Times New Roman" w:hAnsi="Times New Roman" w:eastAsia="宋体"/>
                <w:bCs/>
                <w:color w:val="auto"/>
                <w:sz w:val="21"/>
                <w:szCs w:val="21"/>
                <w:highlight w:val="none"/>
              </w:rPr>
              <w:t>环境</w:t>
            </w:r>
          </w:p>
        </w:tc>
        <w:tc>
          <w:tcPr>
            <w:tcW w:w="805" w:type="dxa"/>
            <w:tcBorders>
              <w:tl2br w:val="nil"/>
              <w:tr2bl w:val="nil"/>
            </w:tcBorders>
            <w:vAlign w:val="center"/>
          </w:tcPr>
          <w:p w14:paraId="024B85E3">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bCs/>
                <w:color w:val="auto"/>
                <w:sz w:val="21"/>
                <w:szCs w:val="21"/>
                <w:highlight w:val="none"/>
              </w:rPr>
            </w:pPr>
            <w:r>
              <w:rPr>
                <w:rFonts w:hint="default" w:ascii="Times New Roman" w:hAnsi="Times New Roman" w:eastAsia="宋体" w:cs="Times New Roman"/>
                <w:kern w:val="2"/>
                <w:sz w:val="21"/>
                <w:szCs w:val="21"/>
                <w:lang w:val="en-US" w:eastAsia="en-US" w:bidi="ar-SA"/>
              </w:rPr>
              <w:t>切割工序</w:t>
            </w:r>
          </w:p>
        </w:tc>
        <w:tc>
          <w:tcPr>
            <w:tcW w:w="1052" w:type="dxa"/>
            <w:tcBorders>
              <w:tl2br w:val="nil"/>
              <w:tr2bl w:val="nil"/>
            </w:tcBorders>
            <w:vAlign w:val="center"/>
          </w:tcPr>
          <w:p w14:paraId="5ED8DA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hint="eastAsia" w:ascii="Times New Roman" w:hAnsi="Times New Roman" w:eastAsia="宋体"/>
                <w:bCs/>
                <w:color w:val="auto"/>
                <w:sz w:val="21"/>
                <w:szCs w:val="21"/>
                <w:highlight w:val="none"/>
              </w:rPr>
              <w:t>颗粒物</w:t>
            </w:r>
          </w:p>
        </w:tc>
        <w:tc>
          <w:tcPr>
            <w:tcW w:w="3286" w:type="dxa"/>
            <w:tcBorders>
              <w:tl2br w:val="nil"/>
              <w:tr2bl w:val="nil"/>
            </w:tcBorders>
            <w:vAlign w:val="top"/>
          </w:tcPr>
          <w:p w14:paraId="32ED824E">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ascii="Times New Roman" w:hAnsi="Times New Roman" w:eastAsia="宋体"/>
                <w:color w:val="auto"/>
                <w:sz w:val="21"/>
                <w:szCs w:val="21"/>
                <w:highlight w:val="none"/>
              </w:rPr>
            </w:pPr>
            <w:r>
              <w:rPr>
                <w:rFonts w:hint="default" w:ascii="Times New Roman" w:hAnsi="Times New Roman" w:eastAsia="宋体" w:cs="Times New Roman"/>
                <w:kern w:val="2"/>
                <w:sz w:val="21"/>
                <w:szCs w:val="21"/>
                <w:lang w:val="en-US" w:eastAsia="zh-CN" w:bidi="ar-SA"/>
              </w:rPr>
              <w:t>设手动等离子切割机1台和数控等离子切割机1台，产生的颗粒物经集气罩收集至布袋除尘器（TA001）处理，由20m高的排气筒（DA001）达标排出；设激光切割机1台，产生的颗粒物经集气罩收集至布袋除尘器（TA001）处理，</w:t>
            </w:r>
            <w:r>
              <w:rPr>
                <w:rFonts w:hint="eastAsia" w:ascii="Times New Roman" w:hAnsi="Times New Roman" w:eastAsia="宋体" w:cs="Times New Roman"/>
                <w:kern w:val="2"/>
                <w:sz w:val="21"/>
                <w:szCs w:val="21"/>
                <w:lang w:val="en-US" w:eastAsia="zh-CN" w:bidi="ar-SA"/>
              </w:rPr>
              <w:t>废气</w:t>
            </w:r>
            <w:r>
              <w:rPr>
                <w:rFonts w:hint="default" w:ascii="Times New Roman" w:hAnsi="Times New Roman" w:eastAsia="宋体" w:cs="Times New Roman"/>
                <w:kern w:val="2"/>
                <w:sz w:val="21"/>
                <w:szCs w:val="21"/>
                <w:lang w:val="en-US" w:eastAsia="zh-CN" w:bidi="ar-SA"/>
              </w:rPr>
              <w:t>共用1根20m高的排气筒（DA001）达标排出</w:t>
            </w:r>
          </w:p>
        </w:tc>
        <w:tc>
          <w:tcPr>
            <w:tcW w:w="2979" w:type="dxa"/>
            <w:gridSpan w:val="2"/>
            <w:tcBorders>
              <w:tl2br w:val="nil"/>
              <w:tr2bl w:val="nil"/>
            </w:tcBorders>
            <w:vAlign w:val="center"/>
          </w:tcPr>
          <w:p w14:paraId="740019CC">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color w:val="auto"/>
                <w:sz w:val="21"/>
                <w:szCs w:val="21"/>
                <w:highlight w:val="none"/>
              </w:rPr>
            </w:pPr>
            <w:r>
              <w:rPr>
                <w:rFonts w:hint="eastAsia" w:ascii="Times New Roman" w:hAnsi="Times New Roman" w:cs="Times New Roman"/>
                <w:kern w:val="2"/>
                <w:sz w:val="21"/>
                <w:szCs w:val="21"/>
                <w:lang w:val="en-US" w:eastAsia="zh-CN" w:bidi="ar-SA"/>
              </w:rPr>
              <w:t>设置</w:t>
            </w:r>
            <w:r>
              <w:rPr>
                <w:rFonts w:hint="default" w:ascii="Times New Roman" w:hAnsi="Times New Roman" w:eastAsia="宋体" w:cs="Times New Roman"/>
                <w:kern w:val="2"/>
                <w:sz w:val="21"/>
                <w:szCs w:val="21"/>
                <w:lang w:val="en-US" w:eastAsia="zh-CN" w:bidi="ar-SA"/>
              </w:rPr>
              <w:t>激光切割机1台，产生的颗粒物经下吸尘方式收集至布袋除尘器（TA001）处理，处理后经1根</w:t>
            </w:r>
            <w:r>
              <w:rPr>
                <w:rFonts w:hint="eastAsia" w:ascii="Times New Roman" w:hAnsi="Times New Roman" w:cs="Times New Roman"/>
                <w:kern w:val="2"/>
                <w:sz w:val="21"/>
                <w:szCs w:val="21"/>
                <w:lang w:val="en-US" w:eastAsia="zh-CN" w:bidi="ar-SA"/>
              </w:rPr>
              <w:t>18</w:t>
            </w:r>
            <w:r>
              <w:rPr>
                <w:rFonts w:hint="default" w:ascii="Times New Roman" w:hAnsi="Times New Roman" w:eastAsia="宋体" w:cs="Times New Roman"/>
                <w:kern w:val="2"/>
                <w:sz w:val="21"/>
                <w:szCs w:val="21"/>
                <w:lang w:val="en-US" w:eastAsia="zh-CN" w:bidi="ar-SA"/>
              </w:rPr>
              <w:t>m高的排气筒（DA001）达标排出</w:t>
            </w:r>
          </w:p>
        </w:tc>
      </w:tr>
      <w:tr w14:paraId="501C7F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665" w:type="dxa"/>
            <w:vMerge w:val="continue"/>
            <w:tcBorders>
              <w:tl2br w:val="nil"/>
              <w:tr2bl w:val="nil"/>
            </w:tcBorders>
            <w:vAlign w:val="center"/>
          </w:tcPr>
          <w:p w14:paraId="557F6D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p>
        </w:tc>
        <w:tc>
          <w:tcPr>
            <w:tcW w:w="805" w:type="dxa"/>
            <w:tcBorders>
              <w:tl2br w:val="nil"/>
              <w:tr2bl w:val="nil"/>
            </w:tcBorders>
            <w:vAlign w:val="center"/>
          </w:tcPr>
          <w:p w14:paraId="2E081EE8">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bCs/>
                <w:color w:val="auto"/>
                <w:sz w:val="21"/>
                <w:szCs w:val="21"/>
                <w:highlight w:val="none"/>
              </w:rPr>
            </w:pPr>
            <w:r>
              <w:rPr>
                <w:rFonts w:hint="default" w:ascii="Times New Roman" w:hAnsi="Times New Roman" w:eastAsia="宋体" w:cs="Times New Roman"/>
                <w:kern w:val="2"/>
                <w:sz w:val="21"/>
                <w:szCs w:val="21"/>
                <w:lang w:val="en-US" w:eastAsia="en-US" w:bidi="ar-SA"/>
              </w:rPr>
              <w:t>焊接</w:t>
            </w:r>
            <w:r>
              <w:rPr>
                <w:rFonts w:hint="eastAsia" w:ascii="Times New Roman" w:hAnsi="Times New Roman" w:cs="Times New Roman"/>
                <w:kern w:val="2"/>
                <w:sz w:val="21"/>
                <w:szCs w:val="21"/>
                <w:lang w:val="en-US" w:eastAsia="zh-CN" w:bidi="ar-SA"/>
              </w:rPr>
              <w:t>工序</w:t>
            </w:r>
          </w:p>
        </w:tc>
        <w:tc>
          <w:tcPr>
            <w:tcW w:w="1052" w:type="dxa"/>
            <w:tcBorders>
              <w:tl2br w:val="nil"/>
              <w:tr2bl w:val="nil"/>
            </w:tcBorders>
            <w:vAlign w:val="center"/>
          </w:tcPr>
          <w:p w14:paraId="18866C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Cs/>
                <w:color w:val="auto"/>
                <w:sz w:val="21"/>
                <w:szCs w:val="21"/>
                <w:highlight w:val="none"/>
              </w:rPr>
            </w:pPr>
            <w:r>
              <w:rPr>
                <w:rFonts w:hint="eastAsia" w:ascii="Times New Roman" w:hAnsi="Times New Roman" w:eastAsia="宋体"/>
                <w:bCs/>
                <w:color w:val="auto"/>
                <w:sz w:val="21"/>
                <w:szCs w:val="21"/>
                <w:highlight w:val="none"/>
              </w:rPr>
              <w:t>颗粒物</w:t>
            </w:r>
          </w:p>
        </w:tc>
        <w:tc>
          <w:tcPr>
            <w:tcW w:w="3286" w:type="dxa"/>
            <w:tcBorders>
              <w:tl2br w:val="nil"/>
              <w:tr2bl w:val="nil"/>
            </w:tcBorders>
            <w:vAlign w:val="center"/>
          </w:tcPr>
          <w:p w14:paraId="0FFDD539">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bCs/>
                <w:color w:val="auto"/>
                <w:sz w:val="21"/>
                <w:szCs w:val="21"/>
                <w:highlight w:val="none"/>
              </w:rPr>
            </w:pPr>
            <w:r>
              <w:rPr>
                <w:rFonts w:hint="default" w:ascii="Times New Roman" w:hAnsi="Times New Roman" w:eastAsia="宋体" w:cs="Times New Roman"/>
                <w:kern w:val="2"/>
                <w:sz w:val="21"/>
                <w:szCs w:val="21"/>
                <w:lang w:val="en-US" w:eastAsia="zh-CN" w:bidi="ar-SA"/>
              </w:rPr>
              <w:t>设CO</w:t>
            </w:r>
            <w:r>
              <w:rPr>
                <w:rFonts w:hint="default" w:ascii="Times New Roman" w:hAnsi="Times New Roman" w:eastAsia="宋体" w:cs="Times New Roman"/>
                <w:kern w:val="2"/>
                <w:sz w:val="21"/>
                <w:szCs w:val="21"/>
                <w:vertAlign w:val="subscript"/>
                <w:lang w:val="en-US" w:eastAsia="zh-CN" w:bidi="ar-SA"/>
              </w:rPr>
              <w:t>2</w:t>
            </w:r>
            <w:r>
              <w:rPr>
                <w:rFonts w:hint="default" w:ascii="Times New Roman" w:hAnsi="Times New Roman" w:eastAsia="宋体" w:cs="Times New Roman"/>
                <w:kern w:val="2"/>
                <w:sz w:val="21"/>
                <w:szCs w:val="21"/>
                <w:lang w:val="en-US" w:eastAsia="zh-CN" w:bidi="ar-SA"/>
              </w:rPr>
              <w:t>保护焊机23台、机器人焊接设备2台，焊接会产生焊接烟尘，环评要求设15台移动式焊接烟尘净化器，焊接过程产生颗粒物经移动焊接烟尘净化器处理后无组织排放</w:t>
            </w:r>
          </w:p>
        </w:tc>
        <w:tc>
          <w:tcPr>
            <w:tcW w:w="2979" w:type="dxa"/>
            <w:gridSpan w:val="2"/>
            <w:tcBorders>
              <w:tl2br w:val="nil"/>
              <w:tr2bl w:val="nil"/>
            </w:tcBorders>
            <w:vAlign w:val="center"/>
          </w:tcPr>
          <w:p w14:paraId="373901B5">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bCs/>
                <w:color w:val="auto"/>
                <w:sz w:val="21"/>
                <w:szCs w:val="21"/>
                <w:highlight w:val="none"/>
              </w:rPr>
            </w:pPr>
            <w:r>
              <w:rPr>
                <w:rFonts w:hint="default" w:ascii="Times New Roman" w:hAnsi="Times New Roman" w:eastAsia="宋体" w:cs="Times New Roman"/>
                <w:kern w:val="2"/>
                <w:sz w:val="21"/>
                <w:szCs w:val="21"/>
                <w:lang w:val="en-US" w:eastAsia="zh-CN" w:bidi="ar-SA"/>
              </w:rPr>
              <w:t>本项目设CO</w:t>
            </w:r>
            <w:r>
              <w:rPr>
                <w:rFonts w:hint="default" w:ascii="Times New Roman" w:hAnsi="Times New Roman" w:eastAsia="宋体" w:cs="Times New Roman"/>
                <w:kern w:val="2"/>
                <w:sz w:val="21"/>
                <w:szCs w:val="21"/>
                <w:vertAlign w:val="subscript"/>
                <w:lang w:val="en-US" w:eastAsia="zh-CN" w:bidi="ar-SA"/>
              </w:rPr>
              <w:t>2</w:t>
            </w:r>
            <w:r>
              <w:rPr>
                <w:rFonts w:hint="default" w:ascii="Times New Roman" w:hAnsi="Times New Roman" w:eastAsia="宋体" w:cs="Times New Roman"/>
                <w:kern w:val="2"/>
                <w:sz w:val="21"/>
                <w:szCs w:val="21"/>
                <w:lang w:val="en-US" w:eastAsia="zh-CN" w:bidi="ar-SA"/>
              </w:rPr>
              <w:t>保护焊机26台、机器人焊接设备2台，埋弧焊机1台，自动焊1台，焊接会产生焊接烟尘，设15台双臂移动式焊接烟尘净化器，焊接过程产生颗粒物经移动焊接烟尘净化器处理后无组织排放</w:t>
            </w:r>
          </w:p>
        </w:tc>
      </w:tr>
      <w:tr w14:paraId="787996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665" w:type="dxa"/>
            <w:vMerge w:val="continue"/>
            <w:tcBorders>
              <w:tl2br w:val="nil"/>
              <w:tr2bl w:val="nil"/>
            </w:tcBorders>
            <w:vAlign w:val="center"/>
          </w:tcPr>
          <w:p w14:paraId="6D1EAD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p>
        </w:tc>
        <w:tc>
          <w:tcPr>
            <w:tcW w:w="805" w:type="dxa"/>
            <w:tcBorders>
              <w:tl2br w:val="nil"/>
              <w:tr2bl w:val="nil"/>
            </w:tcBorders>
            <w:vAlign w:val="center"/>
          </w:tcPr>
          <w:p w14:paraId="077304CF">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bCs/>
                <w:color w:val="auto"/>
                <w:sz w:val="21"/>
                <w:szCs w:val="21"/>
                <w:highlight w:val="none"/>
              </w:rPr>
            </w:pPr>
            <w:r>
              <w:rPr>
                <w:rFonts w:hint="default" w:ascii="Times New Roman" w:hAnsi="Times New Roman" w:eastAsia="宋体" w:cs="Times New Roman"/>
                <w:kern w:val="2"/>
                <w:sz w:val="21"/>
                <w:szCs w:val="21"/>
                <w:lang w:val="en-US" w:eastAsia="en-US" w:bidi="ar-SA"/>
              </w:rPr>
              <w:t>抛丸工序</w:t>
            </w:r>
          </w:p>
        </w:tc>
        <w:tc>
          <w:tcPr>
            <w:tcW w:w="1052" w:type="dxa"/>
            <w:tcBorders>
              <w:tl2br w:val="nil"/>
              <w:tr2bl w:val="nil"/>
            </w:tcBorders>
            <w:vAlign w:val="center"/>
          </w:tcPr>
          <w:p w14:paraId="38279F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Cs/>
                <w:color w:val="auto"/>
                <w:sz w:val="21"/>
                <w:szCs w:val="21"/>
                <w:highlight w:val="none"/>
              </w:rPr>
            </w:pPr>
            <w:r>
              <w:rPr>
                <w:rFonts w:hint="eastAsia" w:ascii="Times New Roman" w:hAnsi="Times New Roman" w:eastAsia="宋体"/>
                <w:bCs/>
                <w:color w:val="auto"/>
                <w:sz w:val="21"/>
                <w:szCs w:val="21"/>
                <w:highlight w:val="none"/>
              </w:rPr>
              <w:t>颗粒物</w:t>
            </w:r>
          </w:p>
        </w:tc>
        <w:tc>
          <w:tcPr>
            <w:tcW w:w="3286" w:type="dxa"/>
            <w:tcBorders>
              <w:tl2br w:val="nil"/>
              <w:tr2bl w:val="nil"/>
            </w:tcBorders>
            <w:vAlign w:val="center"/>
          </w:tcPr>
          <w:p w14:paraId="73AEDADC">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bCs/>
                <w:color w:val="auto"/>
                <w:sz w:val="21"/>
                <w:szCs w:val="21"/>
                <w:highlight w:val="none"/>
              </w:rPr>
            </w:pPr>
            <w:r>
              <w:rPr>
                <w:rFonts w:hint="default" w:ascii="Times New Roman" w:hAnsi="Times New Roman" w:eastAsia="宋体" w:cs="Times New Roman"/>
                <w:kern w:val="2"/>
                <w:sz w:val="21"/>
                <w:szCs w:val="21"/>
                <w:lang w:val="en-US" w:eastAsia="zh-CN" w:bidi="ar-SA"/>
              </w:rPr>
              <w:t>抛丸过程产生的颗粒物经集气管收集后布袋除尘器（TA002）处理，</w:t>
            </w:r>
            <w:r>
              <w:rPr>
                <w:rFonts w:hint="eastAsia" w:ascii="Times New Roman" w:hAnsi="Times New Roman" w:eastAsia="宋体" w:cs="Times New Roman"/>
                <w:kern w:val="2"/>
                <w:sz w:val="21"/>
                <w:szCs w:val="21"/>
                <w:lang w:val="en-US" w:eastAsia="zh-CN" w:bidi="ar-SA"/>
              </w:rPr>
              <w:t>处理后</w:t>
            </w:r>
            <w:r>
              <w:rPr>
                <w:rFonts w:hint="default" w:ascii="Times New Roman" w:hAnsi="Times New Roman" w:eastAsia="宋体" w:cs="Times New Roman"/>
                <w:kern w:val="2"/>
                <w:sz w:val="21"/>
                <w:szCs w:val="21"/>
                <w:lang w:val="en-US" w:eastAsia="zh-CN" w:bidi="ar-SA"/>
              </w:rPr>
              <w:t>由20m高的排气筒（DA002）达标排出</w:t>
            </w:r>
          </w:p>
        </w:tc>
        <w:tc>
          <w:tcPr>
            <w:tcW w:w="2979" w:type="dxa"/>
            <w:gridSpan w:val="2"/>
            <w:tcBorders>
              <w:tl2br w:val="nil"/>
              <w:tr2bl w:val="nil"/>
            </w:tcBorders>
            <w:vAlign w:val="center"/>
          </w:tcPr>
          <w:p w14:paraId="28C68EC1">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color w:val="auto"/>
                <w:sz w:val="21"/>
                <w:szCs w:val="21"/>
                <w:highlight w:val="none"/>
              </w:rPr>
            </w:pPr>
            <w:r>
              <w:rPr>
                <w:rFonts w:hint="default" w:ascii="Times New Roman" w:hAnsi="Times New Roman" w:eastAsia="宋体" w:cs="Times New Roman"/>
                <w:kern w:val="2"/>
                <w:sz w:val="21"/>
                <w:szCs w:val="21"/>
                <w:lang w:val="en-US" w:eastAsia="zh-CN" w:bidi="ar-SA"/>
              </w:rPr>
              <w:t>抛丸过程产生的颗粒物经集气管收集后滤筒除尘器（TA002、TA003）处理，</w:t>
            </w:r>
            <w:r>
              <w:rPr>
                <w:rFonts w:hint="eastAsia" w:ascii="Times New Roman" w:hAnsi="Times New Roman" w:eastAsia="宋体" w:cs="Times New Roman"/>
                <w:kern w:val="2"/>
                <w:sz w:val="21"/>
                <w:szCs w:val="21"/>
                <w:lang w:val="en-US" w:eastAsia="zh-CN" w:bidi="ar-SA"/>
              </w:rPr>
              <w:t>处理后</w:t>
            </w:r>
            <w:r>
              <w:rPr>
                <w:rFonts w:hint="default" w:ascii="Times New Roman" w:hAnsi="Times New Roman" w:eastAsia="宋体" w:cs="Times New Roman"/>
                <w:kern w:val="2"/>
                <w:sz w:val="21"/>
                <w:szCs w:val="21"/>
                <w:lang w:val="en-US" w:eastAsia="zh-CN" w:bidi="ar-SA"/>
              </w:rPr>
              <w:t>由1</w:t>
            </w:r>
            <w:r>
              <w:rPr>
                <w:rFonts w:hint="eastAsia" w:ascii="Times New Roman" w:hAnsi="Times New Roman" w:cs="Times New Roman"/>
                <w:kern w:val="2"/>
                <w:sz w:val="21"/>
                <w:szCs w:val="21"/>
                <w:lang w:val="en-US" w:eastAsia="zh-CN" w:bidi="ar-SA"/>
              </w:rPr>
              <w:t>8</w:t>
            </w:r>
            <w:r>
              <w:rPr>
                <w:rFonts w:hint="default" w:ascii="Times New Roman" w:hAnsi="Times New Roman" w:eastAsia="宋体" w:cs="Times New Roman"/>
                <w:kern w:val="2"/>
                <w:sz w:val="21"/>
                <w:szCs w:val="21"/>
                <w:lang w:val="en-US" w:eastAsia="zh-CN" w:bidi="ar-SA"/>
              </w:rPr>
              <w:t>m高的排气筒（DA002）达标排出</w:t>
            </w:r>
          </w:p>
        </w:tc>
      </w:tr>
      <w:tr w14:paraId="40C74B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665" w:type="dxa"/>
            <w:vMerge w:val="continue"/>
            <w:tcBorders>
              <w:tl2br w:val="nil"/>
              <w:tr2bl w:val="nil"/>
            </w:tcBorders>
            <w:vAlign w:val="center"/>
          </w:tcPr>
          <w:p w14:paraId="4D7EDA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p>
        </w:tc>
        <w:tc>
          <w:tcPr>
            <w:tcW w:w="805" w:type="dxa"/>
            <w:tcBorders>
              <w:tl2br w:val="nil"/>
              <w:tr2bl w:val="nil"/>
            </w:tcBorders>
            <w:vAlign w:val="center"/>
          </w:tcPr>
          <w:p w14:paraId="5E27FCCF">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bCs/>
                <w:color w:val="auto"/>
                <w:sz w:val="21"/>
                <w:szCs w:val="21"/>
                <w:highlight w:val="none"/>
              </w:rPr>
            </w:pPr>
            <w:r>
              <w:rPr>
                <w:rFonts w:hint="default" w:ascii="Times New Roman" w:hAnsi="Times New Roman" w:eastAsia="宋体" w:cs="Times New Roman"/>
                <w:kern w:val="2"/>
                <w:sz w:val="21"/>
                <w:szCs w:val="21"/>
                <w:lang w:val="en-US" w:eastAsia="en-US" w:bidi="ar-SA"/>
              </w:rPr>
              <w:t>喷砂工序</w:t>
            </w:r>
          </w:p>
        </w:tc>
        <w:tc>
          <w:tcPr>
            <w:tcW w:w="1052" w:type="dxa"/>
            <w:tcBorders>
              <w:tl2br w:val="nil"/>
              <w:tr2bl w:val="nil"/>
            </w:tcBorders>
            <w:vAlign w:val="center"/>
          </w:tcPr>
          <w:p w14:paraId="0A2844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bCs/>
                <w:color w:val="auto"/>
                <w:sz w:val="21"/>
                <w:szCs w:val="21"/>
                <w:highlight w:val="none"/>
              </w:rPr>
            </w:pPr>
            <w:r>
              <w:rPr>
                <w:rFonts w:hint="eastAsia" w:ascii="Times New Roman" w:hAnsi="Times New Roman" w:eastAsia="宋体"/>
                <w:bCs/>
                <w:color w:val="auto"/>
                <w:sz w:val="21"/>
                <w:szCs w:val="21"/>
                <w:highlight w:val="none"/>
              </w:rPr>
              <w:t>颗粒物</w:t>
            </w:r>
          </w:p>
        </w:tc>
        <w:tc>
          <w:tcPr>
            <w:tcW w:w="3286" w:type="dxa"/>
            <w:tcBorders>
              <w:tl2br w:val="nil"/>
              <w:tr2bl w:val="nil"/>
            </w:tcBorders>
            <w:vAlign w:val="center"/>
          </w:tcPr>
          <w:p w14:paraId="0A28D4ED">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bCs/>
                <w:color w:val="auto"/>
                <w:sz w:val="21"/>
                <w:szCs w:val="21"/>
                <w:highlight w:val="none"/>
              </w:rPr>
            </w:pPr>
            <w:r>
              <w:rPr>
                <w:rFonts w:hint="default" w:ascii="Times New Roman" w:hAnsi="Times New Roman" w:eastAsia="宋体" w:cs="Times New Roman"/>
                <w:kern w:val="2"/>
                <w:sz w:val="21"/>
                <w:szCs w:val="21"/>
                <w:lang w:val="en-US" w:eastAsia="zh-CN" w:bidi="ar-SA"/>
              </w:rPr>
              <w:t>项目设置全封闭的喷砂房，通过一侧送风、另一侧抽风的循环系统将喷砂粉尘收集至布袋除尘器（TA003）处理，处理后的废气由20m高的排气筒（DA003）达标排出</w:t>
            </w:r>
          </w:p>
        </w:tc>
        <w:tc>
          <w:tcPr>
            <w:tcW w:w="2979" w:type="dxa"/>
            <w:gridSpan w:val="2"/>
            <w:tcBorders>
              <w:tl2br w:val="nil"/>
              <w:tr2bl w:val="nil"/>
            </w:tcBorders>
            <w:vAlign w:val="center"/>
          </w:tcPr>
          <w:p w14:paraId="51FDE30A">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color w:val="auto"/>
                <w:sz w:val="21"/>
                <w:szCs w:val="21"/>
                <w:highlight w:val="none"/>
              </w:rPr>
            </w:pPr>
            <w:r>
              <w:rPr>
                <w:rFonts w:hint="default" w:ascii="Times New Roman" w:hAnsi="Times New Roman" w:eastAsia="宋体" w:cs="Times New Roman"/>
                <w:kern w:val="2"/>
                <w:sz w:val="21"/>
                <w:szCs w:val="21"/>
                <w:lang w:val="en-US" w:eastAsia="zh-CN" w:bidi="ar-SA"/>
              </w:rPr>
              <w:t>项目设置全封闭的喷砂房，</w:t>
            </w:r>
            <w:r>
              <w:rPr>
                <w:rFonts w:hint="eastAsia" w:ascii="Times New Roman" w:hAnsi="Times New Roman" w:eastAsia="宋体" w:cs="Times New Roman"/>
                <w:kern w:val="2"/>
                <w:sz w:val="21"/>
                <w:szCs w:val="21"/>
                <w:lang w:val="en-US" w:eastAsia="zh-CN" w:bidi="ar-SA"/>
              </w:rPr>
              <w:t>颗粒物</w:t>
            </w:r>
            <w:r>
              <w:rPr>
                <w:rFonts w:hint="default" w:ascii="Times New Roman" w:hAnsi="Times New Roman" w:eastAsia="宋体" w:cs="Times New Roman"/>
                <w:kern w:val="2"/>
                <w:sz w:val="21"/>
                <w:szCs w:val="21"/>
                <w:lang w:val="en-US" w:eastAsia="zh-CN" w:bidi="ar-SA"/>
              </w:rPr>
              <w:t>通过滤筒除尘器（TA004、TA005）处理，处理后的废气由</w:t>
            </w:r>
            <w:r>
              <w:rPr>
                <w:rFonts w:hint="eastAsia" w:ascii="Times New Roman" w:hAnsi="Times New Roman" w:eastAsia="宋体" w:cs="Times New Roman"/>
                <w:kern w:val="2"/>
                <w:sz w:val="21"/>
                <w:szCs w:val="21"/>
                <w:lang w:val="en-US" w:eastAsia="zh-CN" w:bidi="ar-SA"/>
              </w:rPr>
              <w:t>1</w:t>
            </w:r>
            <w:r>
              <w:rPr>
                <w:rFonts w:hint="eastAsia" w:ascii="Times New Roman" w:hAnsi="Times New Roman" w:cs="Times New Roman"/>
                <w:kern w:val="2"/>
                <w:sz w:val="21"/>
                <w:szCs w:val="21"/>
                <w:lang w:val="en-US" w:eastAsia="zh-CN" w:bidi="ar-SA"/>
              </w:rPr>
              <w:t>8</w:t>
            </w:r>
            <w:r>
              <w:rPr>
                <w:rFonts w:hint="default" w:ascii="Times New Roman" w:hAnsi="Times New Roman" w:eastAsia="宋体" w:cs="Times New Roman"/>
                <w:kern w:val="2"/>
                <w:sz w:val="21"/>
                <w:szCs w:val="21"/>
                <w:lang w:val="en-US" w:eastAsia="zh-CN" w:bidi="ar-SA"/>
              </w:rPr>
              <w:t>m高的排气筒（DA003）达标排出</w:t>
            </w:r>
          </w:p>
        </w:tc>
      </w:tr>
      <w:tr w14:paraId="729EE1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665" w:type="dxa"/>
            <w:vMerge w:val="continue"/>
            <w:tcBorders>
              <w:tl2br w:val="nil"/>
              <w:tr2bl w:val="nil"/>
            </w:tcBorders>
            <w:vAlign w:val="center"/>
          </w:tcPr>
          <w:p w14:paraId="3EAEE3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p>
        </w:tc>
        <w:tc>
          <w:tcPr>
            <w:tcW w:w="805" w:type="dxa"/>
            <w:vMerge w:val="restart"/>
            <w:tcBorders>
              <w:tl2br w:val="nil"/>
              <w:tr2bl w:val="nil"/>
            </w:tcBorders>
            <w:vAlign w:val="center"/>
          </w:tcPr>
          <w:p w14:paraId="198BDAF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Cs/>
                <w:color w:val="auto"/>
                <w:sz w:val="21"/>
                <w:szCs w:val="21"/>
                <w:highlight w:val="none"/>
              </w:rPr>
            </w:pPr>
            <w:r>
              <w:rPr>
                <w:rFonts w:hint="default" w:ascii="Times New Roman" w:hAnsi="Times New Roman" w:eastAsia="宋体" w:cs="Times New Roman"/>
                <w:kern w:val="2"/>
                <w:sz w:val="21"/>
                <w:szCs w:val="21"/>
                <w:lang w:val="en-US" w:eastAsia="en-US" w:bidi="ar-SA"/>
              </w:rPr>
              <w:t>烘干工序</w:t>
            </w:r>
          </w:p>
        </w:tc>
        <w:tc>
          <w:tcPr>
            <w:tcW w:w="1052" w:type="dxa"/>
            <w:vMerge w:val="restart"/>
            <w:tcBorders>
              <w:tl2br w:val="nil"/>
              <w:tr2bl w:val="nil"/>
            </w:tcBorders>
            <w:vAlign w:val="center"/>
          </w:tcPr>
          <w:p w14:paraId="6B9669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bCs/>
                <w:color w:val="auto"/>
                <w:sz w:val="21"/>
                <w:szCs w:val="21"/>
                <w:highlight w:val="none"/>
                <w:lang w:eastAsia="zh-CN"/>
              </w:rPr>
            </w:pPr>
            <w:r>
              <w:rPr>
                <w:rFonts w:hint="eastAsia" w:ascii="Times New Roman" w:hAnsi="Times New Roman" w:eastAsia="宋体"/>
                <w:bCs/>
                <w:color w:val="auto"/>
                <w:sz w:val="21"/>
                <w:szCs w:val="21"/>
                <w:highlight w:val="none"/>
              </w:rPr>
              <w:t>颗粒物</w:t>
            </w:r>
            <w:r>
              <w:rPr>
                <w:rFonts w:hint="eastAsia"/>
                <w:bCs/>
                <w:color w:val="auto"/>
                <w:sz w:val="21"/>
                <w:szCs w:val="21"/>
                <w:highlight w:val="none"/>
                <w:lang w:eastAsia="zh-CN"/>
              </w:rPr>
              <w:t>、</w:t>
            </w:r>
            <w:r>
              <w:rPr>
                <w:rFonts w:hint="eastAsia"/>
                <w:bCs/>
                <w:color w:val="auto"/>
                <w:sz w:val="21"/>
                <w:szCs w:val="21"/>
                <w:highlight w:val="none"/>
                <w:lang w:val="en-US" w:eastAsia="zh-CN"/>
              </w:rPr>
              <w:t>SO</w:t>
            </w:r>
            <w:r>
              <w:rPr>
                <w:rFonts w:hint="eastAsia"/>
                <w:bCs/>
                <w:color w:val="auto"/>
                <w:sz w:val="21"/>
                <w:szCs w:val="21"/>
                <w:highlight w:val="none"/>
                <w:vertAlign w:val="subscript"/>
                <w:lang w:val="en-US" w:eastAsia="zh-CN"/>
              </w:rPr>
              <w:t>2</w:t>
            </w:r>
            <w:r>
              <w:rPr>
                <w:rFonts w:hint="eastAsia"/>
                <w:bCs/>
                <w:color w:val="auto"/>
                <w:sz w:val="21"/>
                <w:szCs w:val="21"/>
                <w:highlight w:val="none"/>
                <w:lang w:val="en-US" w:eastAsia="zh-CN"/>
              </w:rPr>
              <w:t>、NO</w:t>
            </w:r>
            <w:r>
              <w:rPr>
                <w:rFonts w:hint="eastAsia"/>
                <w:bCs/>
                <w:color w:val="auto"/>
                <w:sz w:val="21"/>
                <w:szCs w:val="21"/>
                <w:highlight w:val="none"/>
                <w:vertAlign w:val="subscript"/>
                <w:lang w:val="en-US" w:eastAsia="zh-CN"/>
              </w:rPr>
              <w:t>X</w:t>
            </w:r>
            <w:r>
              <w:rPr>
                <w:rFonts w:hint="eastAsia"/>
                <w:bCs/>
                <w:color w:val="auto"/>
                <w:sz w:val="21"/>
                <w:szCs w:val="21"/>
                <w:highlight w:val="none"/>
                <w:lang w:val="en-US" w:eastAsia="zh-CN"/>
              </w:rPr>
              <w:t>、挥发性有机物</w:t>
            </w:r>
          </w:p>
        </w:tc>
        <w:tc>
          <w:tcPr>
            <w:tcW w:w="3286" w:type="dxa"/>
            <w:tcBorders>
              <w:tl2br w:val="nil"/>
              <w:tr2bl w:val="nil"/>
            </w:tcBorders>
            <w:vAlign w:val="center"/>
          </w:tcPr>
          <w:p w14:paraId="7A3C3D0E">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Times New Roman" w:cs="Times New Roman"/>
                <w:spacing w:val="-1"/>
              </w:rPr>
            </w:pPr>
            <w:r>
              <w:rPr>
                <w:rFonts w:hint="default" w:ascii="Times New Roman" w:hAnsi="Times New Roman" w:eastAsia="Times New Roman" w:cs="Times New Roman"/>
                <w:spacing w:val="-1"/>
              </w:rPr>
              <w:t>设置密闭烘干房，烘干产生的挥发性有机物经负压收集至一套活性炭吸附+催化燃烧装置（TA005）处理，处理后的废气由20m高的排气筒（DA005）达标排出</w:t>
            </w:r>
          </w:p>
        </w:tc>
        <w:tc>
          <w:tcPr>
            <w:tcW w:w="2979" w:type="dxa"/>
            <w:gridSpan w:val="2"/>
            <w:vMerge w:val="restart"/>
            <w:tcBorders>
              <w:tl2br w:val="nil"/>
              <w:tr2bl w:val="nil"/>
            </w:tcBorders>
            <w:vAlign w:val="center"/>
          </w:tcPr>
          <w:p w14:paraId="2C34DF53">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Times New Roman" w:cs="Times New Roman"/>
                <w:spacing w:val="-1"/>
              </w:rPr>
            </w:pPr>
            <w:r>
              <w:rPr>
                <w:rFonts w:hint="default" w:ascii="Times New Roman" w:hAnsi="Times New Roman" w:eastAsia="Times New Roman" w:cs="Times New Roman"/>
                <w:spacing w:val="-1"/>
              </w:rPr>
              <w:t>设置密闭烘干房，</w:t>
            </w:r>
            <w:r>
              <w:rPr>
                <w:rFonts w:hint="default" w:ascii="Times New Roman" w:hAnsi="Times New Roman" w:eastAsia="Times New Roman" w:cs="Times New Roman"/>
                <w:spacing w:val="-1"/>
                <w:lang w:eastAsia="zh-CN"/>
              </w:rPr>
              <w:t>天然气燃烧</w:t>
            </w:r>
            <w:r>
              <w:rPr>
                <w:rFonts w:hint="default" w:ascii="Times New Roman" w:hAnsi="Times New Roman" w:eastAsia="Times New Roman" w:cs="Times New Roman"/>
                <w:spacing w:val="-1"/>
              </w:rPr>
              <w:t>采用低氮燃烧技术，</w:t>
            </w:r>
            <w:r>
              <w:rPr>
                <w:rFonts w:hint="default" w:ascii="Times New Roman" w:hAnsi="Times New Roman" w:eastAsia="Times New Roman" w:cs="Times New Roman"/>
                <w:spacing w:val="-1"/>
                <w:lang w:eastAsia="zh-CN"/>
              </w:rPr>
              <w:t>产生的废气与</w:t>
            </w:r>
            <w:r>
              <w:rPr>
                <w:rFonts w:hint="default" w:ascii="Times New Roman" w:hAnsi="Times New Roman" w:eastAsia="Times New Roman" w:cs="Times New Roman"/>
                <w:spacing w:val="-1"/>
              </w:rPr>
              <w:t>烘干产生的挥发性有机物经负压收集至催化燃烧装置（TA00</w:t>
            </w:r>
            <w:r>
              <w:rPr>
                <w:rFonts w:hint="eastAsia" w:ascii="Times New Roman" w:hAnsi="Times New Roman" w:eastAsia="Times New Roman" w:cs="Times New Roman"/>
                <w:spacing w:val="-1"/>
                <w:lang w:val="en-US" w:eastAsia="zh-CN"/>
              </w:rPr>
              <w:t>8</w:t>
            </w:r>
            <w:r>
              <w:rPr>
                <w:rFonts w:hint="default" w:ascii="Times New Roman" w:hAnsi="Times New Roman" w:eastAsia="Times New Roman" w:cs="Times New Roman"/>
                <w:spacing w:val="-1"/>
              </w:rPr>
              <w:t>）处理，处理后的废气由</w:t>
            </w:r>
            <w:r>
              <w:rPr>
                <w:rFonts w:hint="default" w:ascii="Times New Roman" w:hAnsi="Times New Roman" w:eastAsia="Times New Roman" w:cs="Times New Roman"/>
                <w:spacing w:val="-1"/>
                <w:lang w:val="en-US" w:eastAsia="zh-CN"/>
              </w:rPr>
              <w:t>1</w:t>
            </w:r>
            <w:r>
              <w:rPr>
                <w:rFonts w:hint="eastAsia" w:ascii="Times New Roman" w:hAnsi="Times New Roman" w:eastAsia="Times New Roman" w:cs="Times New Roman"/>
                <w:spacing w:val="-1"/>
                <w:lang w:val="en-US" w:eastAsia="zh-CN"/>
              </w:rPr>
              <w:t>8</w:t>
            </w:r>
            <w:r>
              <w:rPr>
                <w:rFonts w:hint="default" w:ascii="Times New Roman" w:hAnsi="Times New Roman" w:eastAsia="Times New Roman" w:cs="Times New Roman"/>
                <w:spacing w:val="-1"/>
              </w:rPr>
              <w:t>m高的排气筒（DA005）达标排出</w:t>
            </w:r>
          </w:p>
        </w:tc>
      </w:tr>
      <w:tr w14:paraId="63BEC4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665" w:type="dxa"/>
            <w:vMerge w:val="continue"/>
            <w:tcBorders>
              <w:tl2br w:val="nil"/>
              <w:tr2bl w:val="nil"/>
            </w:tcBorders>
            <w:vAlign w:val="center"/>
          </w:tcPr>
          <w:p w14:paraId="1A60BE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p>
        </w:tc>
        <w:tc>
          <w:tcPr>
            <w:tcW w:w="805" w:type="dxa"/>
            <w:vMerge w:val="continue"/>
            <w:tcBorders>
              <w:tl2br w:val="nil"/>
              <w:tr2bl w:val="nil"/>
            </w:tcBorders>
            <w:vAlign w:val="center"/>
          </w:tcPr>
          <w:p w14:paraId="71DB91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Cs/>
                <w:color w:val="auto"/>
                <w:sz w:val="21"/>
                <w:szCs w:val="21"/>
                <w:highlight w:val="none"/>
              </w:rPr>
            </w:pPr>
          </w:p>
        </w:tc>
        <w:tc>
          <w:tcPr>
            <w:tcW w:w="1052" w:type="dxa"/>
            <w:vMerge w:val="continue"/>
            <w:tcBorders>
              <w:tl2br w:val="nil"/>
              <w:tr2bl w:val="nil"/>
            </w:tcBorders>
            <w:vAlign w:val="center"/>
          </w:tcPr>
          <w:p w14:paraId="27FA41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bCs/>
                <w:color w:val="auto"/>
                <w:sz w:val="21"/>
                <w:szCs w:val="21"/>
                <w:highlight w:val="none"/>
              </w:rPr>
            </w:pPr>
          </w:p>
        </w:tc>
        <w:tc>
          <w:tcPr>
            <w:tcW w:w="3286" w:type="dxa"/>
            <w:tcBorders>
              <w:tl2br w:val="nil"/>
              <w:tr2bl w:val="nil"/>
            </w:tcBorders>
            <w:vAlign w:val="center"/>
          </w:tcPr>
          <w:p w14:paraId="689A59D7">
            <w:pPr>
              <w:pStyle w:val="30"/>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ascii="Times New Roman" w:hAnsi="Times New Roman" w:eastAsia="宋体"/>
                <w:bCs/>
                <w:color w:val="auto"/>
                <w:sz w:val="21"/>
                <w:szCs w:val="21"/>
                <w:highlight w:val="none"/>
              </w:rPr>
            </w:pPr>
            <w:r>
              <w:rPr>
                <w:rFonts w:hint="default" w:ascii="Times New Roman" w:hAnsi="Times New Roman" w:eastAsia="Times New Roman" w:cs="Times New Roman"/>
                <w:spacing w:val="-1"/>
              </w:rPr>
              <w:t>烘干室的烘干热源为天然气燃烧，采用低氮燃烧技术，天然气燃烧废气由1根20m高排气筒（DA006）达标排放</w:t>
            </w:r>
          </w:p>
        </w:tc>
        <w:tc>
          <w:tcPr>
            <w:tcW w:w="2979" w:type="dxa"/>
            <w:gridSpan w:val="2"/>
            <w:vMerge w:val="continue"/>
            <w:tcBorders>
              <w:tl2br w:val="nil"/>
              <w:tr2bl w:val="nil"/>
            </w:tcBorders>
            <w:vAlign w:val="center"/>
          </w:tcPr>
          <w:p w14:paraId="51F720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p>
        </w:tc>
      </w:tr>
      <w:tr w14:paraId="1CE734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665" w:type="dxa"/>
            <w:vMerge w:val="continue"/>
            <w:tcBorders>
              <w:tl2br w:val="nil"/>
              <w:tr2bl w:val="nil"/>
            </w:tcBorders>
            <w:vAlign w:val="center"/>
          </w:tcPr>
          <w:p w14:paraId="0C12EB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p>
        </w:tc>
        <w:tc>
          <w:tcPr>
            <w:tcW w:w="805" w:type="dxa"/>
            <w:tcBorders>
              <w:tl2br w:val="nil"/>
              <w:tr2bl w:val="nil"/>
            </w:tcBorders>
            <w:vAlign w:val="center"/>
          </w:tcPr>
          <w:p w14:paraId="676713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Cs/>
                <w:color w:val="auto"/>
                <w:sz w:val="21"/>
                <w:szCs w:val="21"/>
                <w:highlight w:val="none"/>
              </w:rPr>
            </w:pPr>
            <w:r>
              <w:rPr>
                <w:rFonts w:hint="eastAsia"/>
                <w:sz w:val="21"/>
                <w:szCs w:val="21"/>
                <w:lang w:val="en-US" w:eastAsia="zh-CN"/>
              </w:rPr>
              <w:t>食堂油烟</w:t>
            </w:r>
          </w:p>
        </w:tc>
        <w:tc>
          <w:tcPr>
            <w:tcW w:w="1052" w:type="dxa"/>
            <w:tcBorders>
              <w:tl2br w:val="nil"/>
              <w:tr2bl w:val="nil"/>
            </w:tcBorders>
            <w:vAlign w:val="center"/>
          </w:tcPr>
          <w:p w14:paraId="0A2FF6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Times New Roman" w:cs="Times New Roman"/>
                <w:spacing w:val="-1"/>
                <w:kern w:val="2"/>
                <w:sz w:val="21"/>
                <w:szCs w:val="21"/>
                <w:lang w:val="en-US" w:eastAsia="zh-CN" w:bidi="ar-SA"/>
              </w:rPr>
            </w:pPr>
            <w:r>
              <w:rPr>
                <w:rFonts w:hint="eastAsia" w:ascii="Times New Roman" w:hAnsi="Times New Roman" w:eastAsia="Times New Roman" w:cs="Times New Roman"/>
                <w:spacing w:val="-1"/>
                <w:kern w:val="2"/>
                <w:sz w:val="21"/>
                <w:szCs w:val="21"/>
                <w:lang w:val="en-US" w:eastAsia="zh-CN" w:bidi="ar-SA"/>
              </w:rPr>
              <w:t>油烟</w:t>
            </w:r>
          </w:p>
        </w:tc>
        <w:tc>
          <w:tcPr>
            <w:tcW w:w="3286" w:type="dxa"/>
            <w:tcBorders>
              <w:tl2br w:val="nil"/>
              <w:tr2bl w:val="nil"/>
            </w:tcBorders>
            <w:vAlign w:val="center"/>
          </w:tcPr>
          <w:p w14:paraId="1958179C">
            <w:pPr>
              <w:pStyle w:val="30"/>
              <w:spacing w:before="78" w:line="240" w:lineRule="auto"/>
              <w:ind w:left="0" w:leftChars="0" w:firstLine="0" w:firstLineChars="0"/>
              <w:rPr>
                <w:rFonts w:hint="default" w:ascii="Times New Roman" w:hAnsi="Times New Roman" w:eastAsia="Times New Roman" w:cs="Times New Roman"/>
                <w:spacing w:val="-1"/>
                <w:kern w:val="2"/>
                <w:sz w:val="21"/>
                <w:szCs w:val="21"/>
                <w:lang w:val="en-US" w:eastAsia="en-US" w:bidi="ar-SA"/>
              </w:rPr>
            </w:pPr>
            <w:r>
              <w:rPr>
                <w:rFonts w:hint="default" w:ascii="Times New Roman" w:hAnsi="Times New Roman" w:eastAsia="Times New Roman" w:cs="Times New Roman"/>
                <w:spacing w:val="-1"/>
                <w:kern w:val="2"/>
                <w:sz w:val="21"/>
                <w:szCs w:val="21"/>
                <w:lang w:val="en-US" w:eastAsia="en-US" w:bidi="ar-SA"/>
              </w:rPr>
              <w:t>设油烟净化装置对食堂油烟进行处理，经专用烟道引至屋顶排出</w:t>
            </w:r>
          </w:p>
        </w:tc>
        <w:tc>
          <w:tcPr>
            <w:tcW w:w="2979" w:type="dxa"/>
            <w:gridSpan w:val="2"/>
            <w:tcBorders>
              <w:tl2br w:val="nil"/>
              <w:tr2bl w:val="nil"/>
            </w:tcBorders>
            <w:vAlign w:val="center"/>
          </w:tcPr>
          <w:p w14:paraId="5CB4D4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Times New Roman" w:cs="Times New Roman"/>
                <w:spacing w:val="-1"/>
                <w:kern w:val="2"/>
                <w:sz w:val="21"/>
                <w:szCs w:val="21"/>
                <w:lang w:val="en-US" w:eastAsia="en-US" w:bidi="ar-SA"/>
              </w:rPr>
            </w:pPr>
            <w:r>
              <w:rPr>
                <w:rFonts w:hint="default" w:ascii="Times New Roman" w:hAnsi="Times New Roman" w:eastAsia="Times New Roman" w:cs="Times New Roman"/>
                <w:spacing w:val="-1"/>
                <w:kern w:val="2"/>
                <w:sz w:val="21"/>
                <w:szCs w:val="21"/>
                <w:lang w:val="en-US" w:eastAsia="en-US" w:bidi="ar-SA"/>
              </w:rPr>
              <w:t>设油烟净化装置对食堂油烟进行处理，经专用烟道引至屋顶排出</w:t>
            </w:r>
          </w:p>
        </w:tc>
      </w:tr>
      <w:tr w14:paraId="4A7935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665" w:type="dxa"/>
            <w:tcBorders>
              <w:tl2br w:val="nil"/>
              <w:tr2bl w:val="nil"/>
            </w:tcBorders>
            <w:vAlign w:val="center"/>
          </w:tcPr>
          <w:p w14:paraId="562A24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Cs/>
                <w:color w:val="auto"/>
                <w:sz w:val="21"/>
                <w:szCs w:val="21"/>
                <w:highlight w:val="none"/>
              </w:rPr>
            </w:pPr>
            <w:r>
              <w:rPr>
                <w:rFonts w:hint="eastAsia" w:ascii="Times New Roman" w:hAnsi="Times New Roman" w:eastAsia="宋体"/>
                <w:bCs/>
                <w:color w:val="auto"/>
                <w:sz w:val="21"/>
                <w:szCs w:val="21"/>
                <w:highlight w:val="none"/>
              </w:rPr>
              <w:t>地表水环境</w:t>
            </w:r>
          </w:p>
        </w:tc>
        <w:tc>
          <w:tcPr>
            <w:tcW w:w="805" w:type="dxa"/>
            <w:tcBorders>
              <w:tl2br w:val="nil"/>
              <w:tr2bl w:val="nil"/>
            </w:tcBorders>
            <w:vAlign w:val="center"/>
          </w:tcPr>
          <w:p w14:paraId="3C1B84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职工生活污水</w:t>
            </w:r>
          </w:p>
        </w:tc>
        <w:tc>
          <w:tcPr>
            <w:tcW w:w="1052" w:type="dxa"/>
            <w:tcBorders>
              <w:tl2br w:val="nil"/>
              <w:tr2bl w:val="nil"/>
            </w:tcBorders>
            <w:vAlign w:val="center"/>
          </w:tcPr>
          <w:p w14:paraId="59F71A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ascii="Times New Roman" w:hAnsi="Times New Roman" w:eastAsia="宋体"/>
                <w:color w:val="auto"/>
                <w:spacing w:val="-12"/>
                <w:sz w:val="21"/>
                <w:szCs w:val="21"/>
                <w:highlight w:val="none"/>
              </w:rPr>
              <w:t>CODcr、BOD</w:t>
            </w:r>
            <w:r>
              <w:rPr>
                <w:rFonts w:ascii="Times New Roman" w:hAnsi="Times New Roman" w:eastAsia="宋体"/>
                <w:color w:val="auto"/>
                <w:spacing w:val="-12"/>
                <w:sz w:val="21"/>
                <w:szCs w:val="21"/>
                <w:highlight w:val="none"/>
                <w:vertAlign w:val="subscript"/>
              </w:rPr>
              <w:t>5</w:t>
            </w:r>
            <w:r>
              <w:rPr>
                <w:rFonts w:ascii="Times New Roman" w:hAnsi="Times New Roman" w:eastAsia="宋体"/>
                <w:color w:val="auto"/>
                <w:spacing w:val="-12"/>
                <w:sz w:val="21"/>
                <w:szCs w:val="21"/>
                <w:highlight w:val="none"/>
              </w:rPr>
              <w:t>、SS、氨氮</w:t>
            </w:r>
          </w:p>
        </w:tc>
        <w:tc>
          <w:tcPr>
            <w:tcW w:w="3286" w:type="dxa"/>
            <w:tcBorders>
              <w:tl2br w:val="nil"/>
              <w:tr2bl w:val="nil"/>
            </w:tcBorders>
            <w:vAlign w:val="center"/>
          </w:tcPr>
          <w:p w14:paraId="3F4CA1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Cs/>
                <w:color w:val="auto"/>
                <w:sz w:val="21"/>
                <w:szCs w:val="21"/>
                <w:highlight w:val="none"/>
              </w:rPr>
            </w:pPr>
            <w:r>
              <w:rPr>
                <w:rFonts w:hint="eastAsia" w:ascii="Times New Roman" w:hAnsi="Times New Roman" w:eastAsia="宋体"/>
                <w:color w:val="auto"/>
                <w:sz w:val="21"/>
                <w:szCs w:val="21"/>
                <w:highlight w:val="none"/>
              </w:rPr>
              <w:t>食堂废水经油沉淀后与生活污水一起排入市政污水管网，最终排入运城经济技术开发区城东污水处理厂</w:t>
            </w:r>
          </w:p>
        </w:tc>
        <w:tc>
          <w:tcPr>
            <w:tcW w:w="2979" w:type="dxa"/>
            <w:gridSpan w:val="2"/>
            <w:tcBorders>
              <w:tl2br w:val="nil"/>
              <w:tr2bl w:val="nil"/>
            </w:tcBorders>
            <w:vAlign w:val="center"/>
          </w:tcPr>
          <w:p w14:paraId="6DB0ED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食堂废水经油沉淀后与生活污水一起排入市政污水管网，最终排入运城经济技术开发区城东污水处理厂</w:t>
            </w:r>
          </w:p>
        </w:tc>
      </w:tr>
      <w:tr w14:paraId="5EBE9D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665" w:type="dxa"/>
            <w:tcBorders>
              <w:tl2br w:val="nil"/>
              <w:tr2bl w:val="nil"/>
            </w:tcBorders>
            <w:vAlign w:val="center"/>
          </w:tcPr>
          <w:p w14:paraId="10E991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Cs/>
                <w:color w:val="auto"/>
                <w:sz w:val="21"/>
                <w:szCs w:val="21"/>
                <w:highlight w:val="none"/>
              </w:rPr>
            </w:pPr>
            <w:r>
              <w:rPr>
                <w:rFonts w:ascii="Times New Roman" w:hAnsi="Times New Roman" w:eastAsia="宋体"/>
                <w:bCs/>
                <w:color w:val="auto"/>
                <w:sz w:val="21"/>
                <w:szCs w:val="21"/>
                <w:highlight w:val="none"/>
              </w:rPr>
              <w:t>噪声</w:t>
            </w:r>
          </w:p>
        </w:tc>
        <w:tc>
          <w:tcPr>
            <w:tcW w:w="805" w:type="dxa"/>
            <w:tcBorders>
              <w:tl2br w:val="nil"/>
              <w:tr2bl w:val="nil"/>
            </w:tcBorders>
            <w:vAlign w:val="center"/>
          </w:tcPr>
          <w:p w14:paraId="7CF6A4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机械噪声</w:t>
            </w:r>
          </w:p>
        </w:tc>
        <w:tc>
          <w:tcPr>
            <w:tcW w:w="1052" w:type="dxa"/>
            <w:tcBorders>
              <w:tl2br w:val="nil"/>
              <w:tr2bl w:val="nil"/>
            </w:tcBorders>
            <w:vAlign w:val="center"/>
          </w:tcPr>
          <w:p w14:paraId="464FA3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pacing w:val="-12"/>
                <w:sz w:val="21"/>
                <w:szCs w:val="21"/>
                <w:highlight w:val="none"/>
              </w:rPr>
            </w:pPr>
            <w:r>
              <w:rPr>
                <w:rFonts w:ascii="Times New Roman" w:hAnsi="Times New Roman" w:eastAsia="宋体"/>
                <w:color w:val="auto"/>
                <w:sz w:val="21"/>
                <w:szCs w:val="21"/>
                <w:highlight w:val="none"/>
              </w:rPr>
              <w:t>噪声</w:t>
            </w:r>
          </w:p>
        </w:tc>
        <w:tc>
          <w:tcPr>
            <w:tcW w:w="3286" w:type="dxa"/>
            <w:tcBorders>
              <w:tl2br w:val="nil"/>
              <w:tr2bl w:val="nil"/>
            </w:tcBorders>
            <w:vAlign w:val="center"/>
          </w:tcPr>
          <w:p w14:paraId="7C0C54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设减振基础、置于室内，设消音器、隔声罩等</w:t>
            </w:r>
          </w:p>
        </w:tc>
        <w:tc>
          <w:tcPr>
            <w:tcW w:w="2979" w:type="dxa"/>
            <w:gridSpan w:val="2"/>
            <w:tcBorders>
              <w:tl2br w:val="nil"/>
              <w:tr2bl w:val="nil"/>
            </w:tcBorders>
            <w:vAlign w:val="center"/>
          </w:tcPr>
          <w:p w14:paraId="0548FC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实际建</w:t>
            </w:r>
            <w:r>
              <w:rPr>
                <w:rFonts w:ascii="Times New Roman" w:hAnsi="Times New Roman" w:eastAsia="宋体"/>
                <w:color w:val="auto"/>
                <w:sz w:val="21"/>
                <w:szCs w:val="21"/>
                <w:highlight w:val="none"/>
              </w:rPr>
              <w:t>设减振基础、置于室内，设消音器、隔声罩等</w:t>
            </w:r>
          </w:p>
        </w:tc>
      </w:tr>
      <w:tr w14:paraId="015ACB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1470" w:type="dxa"/>
            <w:gridSpan w:val="2"/>
            <w:tcBorders>
              <w:tl2br w:val="nil"/>
              <w:tr2bl w:val="nil"/>
            </w:tcBorders>
            <w:vAlign w:val="center"/>
          </w:tcPr>
          <w:p w14:paraId="01D3A6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ascii="Times New Roman" w:hAnsi="Times New Roman" w:eastAsia="宋体"/>
                <w:bCs/>
                <w:color w:val="auto"/>
                <w:sz w:val="21"/>
                <w:szCs w:val="21"/>
                <w:highlight w:val="none"/>
              </w:rPr>
              <w:t>固体废物</w:t>
            </w:r>
          </w:p>
        </w:tc>
        <w:tc>
          <w:tcPr>
            <w:tcW w:w="4338" w:type="dxa"/>
            <w:gridSpan w:val="2"/>
            <w:tcBorders>
              <w:tl2br w:val="nil"/>
              <w:tr2bl w:val="nil"/>
            </w:tcBorders>
            <w:vAlign w:val="center"/>
          </w:tcPr>
          <w:p w14:paraId="4ECB857B">
            <w:pPr>
              <w:pStyle w:val="30"/>
              <w:spacing w:before="132" w:line="240" w:lineRule="auto"/>
              <w:ind w:left="0" w:leftChars="0" w:right="103" w:firstLine="0" w:firstLineChars="0"/>
              <w:jc w:val="both"/>
              <w:rPr>
                <w:rFonts w:ascii="Times New Roman" w:hAnsi="Times New Roman" w:eastAsia="宋体" w:cstheme="minorBidi"/>
                <w:color w:val="auto"/>
                <w:kern w:val="2"/>
                <w:sz w:val="21"/>
                <w:szCs w:val="21"/>
                <w:highlight w:val="none"/>
                <w:lang w:val="en-US" w:eastAsia="zh-CN" w:bidi="ar-SA"/>
              </w:rPr>
            </w:pPr>
            <w:r>
              <w:rPr>
                <w:rFonts w:ascii="Times New Roman" w:hAnsi="Times New Roman" w:eastAsia="宋体" w:cstheme="minorBidi"/>
                <w:color w:val="auto"/>
                <w:kern w:val="2"/>
                <w:sz w:val="21"/>
                <w:szCs w:val="21"/>
                <w:highlight w:val="none"/>
                <w:lang w:val="en-US" w:eastAsia="zh-CN" w:bidi="ar-SA"/>
              </w:rPr>
              <w:t>产生的生活垃圾集中收集后运至当地环卫部门指定的地点 统一处理，废包装材料、金属边角料、铁屑、焊渣、除尘灰、废 钢丸定期外售给回收公司，废润滑油、废切削液、废液压油、废 棉纱、废油桶、废活性炭暂存于危废暂存间，定期交由有资质单</w:t>
            </w:r>
          </w:p>
          <w:p w14:paraId="6A22AA8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heme="minorBidi"/>
                <w:color w:val="auto"/>
                <w:kern w:val="2"/>
                <w:sz w:val="21"/>
                <w:szCs w:val="21"/>
                <w:highlight w:val="none"/>
                <w:lang w:val="en-US" w:eastAsia="zh-CN" w:bidi="ar-SA"/>
              </w:rPr>
            </w:pPr>
            <w:r>
              <w:rPr>
                <w:rFonts w:ascii="Times New Roman" w:hAnsi="Times New Roman" w:eastAsia="宋体" w:cstheme="minorBidi"/>
                <w:color w:val="auto"/>
                <w:kern w:val="2"/>
                <w:sz w:val="21"/>
                <w:szCs w:val="21"/>
                <w:highlight w:val="none"/>
                <w:lang w:val="en-US" w:eastAsia="zh-CN" w:bidi="ar-SA"/>
              </w:rPr>
              <w:t>位进行处置</w:t>
            </w:r>
          </w:p>
        </w:tc>
        <w:tc>
          <w:tcPr>
            <w:tcW w:w="2979" w:type="dxa"/>
            <w:gridSpan w:val="2"/>
            <w:tcBorders>
              <w:tl2br w:val="nil"/>
              <w:tr2bl w:val="nil"/>
            </w:tcBorders>
            <w:vAlign w:val="center"/>
          </w:tcPr>
          <w:p w14:paraId="509D4C8E">
            <w:pPr>
              <w:pStyle w:val="30"/>
              <w:spacing w:before="132" w:line="240" w:lineRule="auto"/>
              <w:ind w:left="0" w:leftChars="0" w:right="103" w:firstLine="0" w:firstLineChars="0"/>
              <w:jc w:val="both"/>
              <w:rPr>
                <w:rFonts w:ascii="Times New Roman" w:hAnsi="Times New Roman" w:eastAsia="宋体" w:cstheme="minorBidi"/>
                <w:color w:val="auto"/>
                <w:kern w:val="2"/>
                <w:sz w:val="21"/>
                <w:szCs w:val="21"/>
                <w:highlight w:val="none"/>
                <w:lang w:val="en-US" w:eastAsia="zh-CN" w:bidi="ar-SA"/>
              </w:rPr>
            </w:pPr>
            <w:r>
              <w:rPr>
                <w:rFonts w:ascii="Times New Roman" w:hAnsi="Times New Roman" w:eastAsia="宋体" w:cstheme="minorBidi"/>
                <w:color w:val="auto"/>
                <w:kern w:val="2"/>
                <w:sz w:val="21"/>
                <w:szCs w:val="21"/>
                <w:highlight w:val="none"/>
                <w:lang w:val="en-US" w:eastAsia="zh-CN" w:bidi="ar-SA"/>
              </w:rPr>
              <w:t>产生的生活垃圾集中收集后运至当地环卫部门指定的地点 统一处理，废包装材料、金属边角料、铁屑、焊渣、除尘灰、废 钢丸定期外售给回收公司，废润滑油、废切削液、废液压油、废棉纱、废油桶、暂存于危废暂存间，定期交由有资质单位进行处置</w:t>
            </w:r>
          </w:p>
        </w:tc>
      </w:tr>
      <w:tr w14:paraId="477251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1470" w:type="dxa"/>
            <w:gridSpan w:val="2"/>
            <w:tcBorders>
              <w:tl2br w:val="nil"/>
              <w:tr2bl w:val="nil"/>
            </w:tcBorders>
            <w:vAlign w:val="center"/>
          </w:tcPr>
          <w:p w14:paraId="255EEA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bCs/>
                <w:color w:val="auto"/>
                <w:sz w:val="21"/>
                <w:szCs w:val="21"/>
                <w:highlight w:val="none"/>
              </w:rPr>
            </w:pPr>
            <w:r>
              <w:rPr>
                <w:rFonts w:hint="eastAsia" w:ascii="Times New Roman" w:hAnsi="Times New Roman" w:eastAsia="宋体" w:cs="宋体"/>
                <w:color w:val="auto"/>
                <w:sz w:val="21"/>
                <w:szCs w:val="21"/>
                <w:highlight w:val="none"/>
              </w:rPr>
              <w:t>土壤及地下水污染防治措施</w:t>
            </w:r>
          </w:p>
        </w:tc>
        <w:tc>
          <w:tcPr>
            <w:tcW w:w="4338" w:type="dxa"/>
            <w:gridSpan w:val="2"/>
            <w:tcBorders>
              <w:tl2br w:val="nil"/>
              <w:tr2bl w:val="nil"/>
            </w:tcBorders>
            <w:vAlign w:val="center"/>
          </w:tcPr>
          <w:p w14:paraId="400A06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theme="minorBidi"/>
                <w:color w:val="auto"/>
                <w:kern w:val="2"/>
                <w:sz w:val="21"/>
                <w:szCs w:val="21"/>
                <w:highlight w:val="none"/>
                <w:lang w:val="en-US" w:eastAsia="zh-CN" w:bidi="ar-SA"/>
              </w:rPr>
            </w:pPr>
            <w:r>
              <w:rPr>
                <w:rFonts w:ascii="Times New Roman" w:hAnsi="Times New Roman" w:eastAsia="宋体" w:cstheme="minorBidi"/>
                <w:color w:val="auto"/>
                <w:kern w:val="2"/>
                <w:sz w:val="21"/>
                <w:szCs w:val="21"/>
                <w:highlight w:val="none"/>
                <w:lang w:val="en-US" w:eastAsia="zh-CN" w:bidi="ar-SA"/>
              </w:rPr>
              <w:t>对场地进行硬化，喷粉室、烘干室和危废暂存间都进行 防渗处理，以尽可能从源头上减少污染物排放</w:t>
            </w:r>
          </w:p>
        </w:tc>
        <w:tc>
          <w:tcPr>
            <w:tcW w:w="2979" w:type="dxa"/>
            <w:gridSpan w:val="2"/>
            <w:tcBorders>
              <w:tl2br w:val="nil"/>
              <w:tr2bl w:val="nil"/>
            </w:tcBorders>
            <w:vAlign w:val="center"/>
          </w:tcPr>
          <w:p w14:paraId="539E47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heme="minorBidi"/>
                <w:color w:val="auto"/>
                <w:kern w:val="2"/>
                <w:sz w:val="21"/>
                <w:szCs w:val="21"/>
                <w:highlight w:val="none"/>
                <w:lang w:val="en-US" w:eastAsia="zh-CN" w:bidi="ar-SA"/>
              </w:rPr>
            </w:pPr>
            <w:r>
              <w:rPr>
                <w:rFonts w:ascii="Times New Roman" w:hAnsi="Times New Roman" w:eastAsia="宋体" w:cstheme="minorBidi"/>
                <w:color w:val="auto"/>
                <w:kern w:val="2"/>
                <w:sz w:val="21"/>
                <w:szCs w:val="21"/>
                <w:highlight w:val="none"/>
                <w:lang w:val="en-US" w:eastAsia="zh-CN" w:bidi="ar-SA"/>
              </w:rPr>
              <w:t>对场地进行硬化，喷粉室、烘干室</w:t>
            </w:r>
            <w:r>
              <w:rPr>
                <w:rFonts w:hint="eastAsia" w:ascii="Times New Roman" w:hAnsi="Times New Roman" w:eastAsia="宋体" w:cstheme="minorBidi"/>
                <w:color w:val="auto"/>
                <w:kern w:val="2"/>
                <w:sz w:val="21"/>
                <w:szCs w:val="21"/>
                <w:highlight w:val="none"/>
                <w:lang w:val="en-US" w:eastAsia="zh-CN" w:bidi="ar-SA"/>
              </w:rPr>
              <w:t>为一般防渗，</w:t>
            </w:r>
            <w:r>
              <w:rPr>
                <w:rFonts w:ascii="Times New Roman" w:hAnsi="Times New Roman" w:eastAsia="宋体" w:cstheme="minorBidi"/>
                <w:color w:val="auto"/>
                <w:kern w:val="2"/>
                <w:sz w:val="21"/>
                <w:szCs w:val="21"/>
                <w:highlight w:val="none"/>
                <w:lang w:val="en-US" w:eastAsia="zh-CN" w:bidi="ar-SA"/>
              </w:rPr>
              <w:t>危废暂存</w:t>
            </w:r>
            <w:r>
              <w:rPr>
                <w:rFonts w:hint="eastAsia" w:ascii="Times New Roman" w:hAnsi="Times New Roman" w:eastAsia="宋体" w:cstheme="minorBidi"/>
                <w:color w:val="auto"/>
                <w:kern w:val="2"/>
                <w:sz w:val="21"/>
                <w:szCs w:val="21"/>
                <w:highlight w:val="none"/>
                <w:lang w:val="en-US" w:eastAsia="zh-CN" w:bidi="ar-SA"/>
              </w:rPr>
              <w:t>点为重点防渗</w:t>
            </w:r>
          </w:p>
        </w:tc>
      </w:tr>
      <w:tr w14:paraId="4CC3F9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1470" w:type="dxa"/>
            <w:gridSpan w:val="2"/>
            <w:tcBorders>
              <w:tl2br w:val="nil"/>
              <w:tr2bl w:val="nil"/>
            </w:tcBorders>
            <w:vAlign w:val="center"/>
          </w:tcPr>
          <w:p w14:paraId="347BD8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生态保护措施</w:t>
            </w:r>
          </w:p>
        </w:tc>
        <w:tc>
          <w:tcPr>
            <w:tcW w:w="7317" w:type="dxa"/>
            <w:gridSpan w:val="4"/>
            <w:tcBorders>
              <w:tl2br w:val="nil"/>
              <w:tr2bl w:val="nil"/>
            </w:tcBorders>
            <w:vAlign w:val="center"/>
          </w:tcPr>
          <w:p w14:paraId="1073BE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w:t>
            </w:r>
          </w:p>
        </w:tc>
      </w:tr>
      <w:tr w14:paraId="378C13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1470" w:type="dxa"/>
            <w:gridSpan w:val="2"/>
            <w:tcBorders>
              <w:tl2br w:val="nil"/>
              <w:tr2bl w:val="nil"/>
            </w:tcBorders>
            <w:vAlign w:val="center"/>
          </w:tcPr>
          <w:p w14:paraId="6A1C88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宋体"/>
                <w:color w:val="auto"/>
                <w:spacing w:val="-8"/>
                <w:sz w:val="21"/>
                <w:szCs w:val="21"/>
                <w:highlight w:val="none"/>
              </w:rPr>
            </w:pPr>
            <w:r>
              <w:rPr>
                <w:rFonts w:hint="eastAsia" w:ascii="Times New Roman" w:hAnsi="Times New Roman" w:eastAsia="宋体" w:cs="宋体"/>
                <w:color w:val="auto"/>
                <w:spacing w:val="-8"/>
                <w:sz w:val="21"/>
                <w:szCs w:val="21"/>
                <w:highlight w:val="none"/>
              </w:rPr>
              <w:t>环境风险</w:t>
            </w:r>
          </w:p>
          <w:p w14:paraId="5B9D2D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宋体"/>
                <w:color w:val="auto"/>
                <w:sz w:val="21"/>
                <w:szCs w:val="21"/>
                <w:highlight w:val="none"/>
              </w:rPr>
            </w:pPr>
            <w:r>
              <w:rPr>
                <w:rFonts w:hint="eastAsia" w:ascii="Times New Roman" w:hAnsi="Times New Roman" w:eastAsia="宋体" w:cs="宋体"/>
                <w:color w:val="auto"/>
                <w:spacing w:val="-8"/>
                <w:sz w:val="21"/>
                <w:szCs w:val="21"/>
                <w:highlight w:val="none"/>
              </w:rPr>
              <w:t>防范措施</w:t>
            </w:r>
          </w:p>
        </w:tc>
        <w:tc>
          <w:tcPr>
            <w:tcW w:w="4445" w:type="dxa"/>
            <w:gridSpan w:val="3"/>
            <w:tcBorders>
              <w:tl2br w:val="nil"/>
              <w:tr2bl w:val="nil"/>
            </w:tcBorders>
            <w:vAlign w:val="center"/>
          </w:tcPr>
          <w:p w14:paraId="4C36DA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auto"/>
                <w:sz w:val="21"/>
                <w:szCs w:val="21"/>
                <w:highlight w:val="none"/>
              </w:rPr>
            </w:pPr>
          </w:p>
          <w:p w14:paraId="7DB5FD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lang w:val="en-US" w:eastAsia="zh-CN"/>
              </w:rPr>
              <w:t>严格执行设备的维护和保养，定期对设备进行检查和检验；危废暂存间需具有防漏、防风、防晒、防盗功能，且内部设有安全照明设施及安全防护设施；加强全员教育和培训，增强安全意识， 提高操作技能及应变能力</w:t>
            </w:r>
          </w:p>
        </w:tc>
        <w:tc>
          <w:tcPr>
            <w:tcW w:w="2872" w:type="dxa"/>
            <w:tcBorders>
              <w:tl2br w:val="nil"/>
              <w:tr2bl w:val="nil"/>
            </w:tcBorders>
            <w:vAlign w:val="center"/>
          </w:tcPr>
          <w:p w14:paraId="75E00A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val="en-US" w:eastAsia="zh-CN"/>
              </w:rPr>
              <w:t>本项目应急预案已编制完成，正在办理备案中</w:t>
            </w:r>
            <w:r>
              <w:rPr>
                <w:rFonts w:hint="eastAsia" w:ascii="Times New Roman" w:hAnsi="Times New Roman" w:eastAsia="宋体"/>
                <w:color w:val="auto"/>
                <w:sz w:val="21"/>
                <w:szCs w:val="21"/>
                <w:highlight w:val="none"/>
                <w:lang w:eastAsia="zh-CN"/>
              </w:rPr>
              <w:t>。</w:t>
            </w:r>
            <w:r>
              <w:rPr>
                <w:rFonts w:hint="eastAsia" w:ascii="Times New Roman" w:hAnsi="Times New Roman" w:eastAsia="宋体"/>
                <w:color w:val="auto"/>
                <w:sz w:val="21"/>
                <w:szCs w:val="21"/>
                <w:highlight w:val="none"/>
              </w:rPr>
              <w:t>危险废物暂存间</w:t>
            </w:r>
            <w:r>
              <w:rPr>
                <w:rFonts w:ascii="Times New Roman" w:hAnsi="Times New Roman" w:eastAsia="宋体"/>
                <w:color w:val="auto"/>
                <w:sz w:val="21"/>
                <w:szCs w:val="21"/>
                <w:highlight w:val="none"/>
              </w:rPr>
              <w:t>基础防渗层为</w:t>
            </w:r>
            <w:r>
              <w:rPr>
                <w:rFonts w:hint="eastAsia" w:ascii="Times New Roman" w:hAnsi="Times New Roman" w:eastAsia="宋体"/>
                <w:color w:val="auto"/>
                <w:sz w:val="21"/>
                <w:szCs w:val="21"/>
                <w:highlight w:val="none"/>
                <w:lang w:eastAsia="zh-CN"/>
              </w:rPr>
              <w:t>采用</w:t>
            </w:r>
            <w:r>
              <w:rPr>
                <w:rFonts w:ascii="Times New Roman" w:hAnsi="Times New Roman" w:eastAsia="宋体"/>
                <w:color w:val="auto"/>
                <w:sz w:val="21"/>
                <w:szCs w:val="21"/>
                <w:highlight w:val="none"/>
              </w:rPr>
              <w:t>1m厚粘土层</w:t>
            </w:r>
            <w:r>
              <w:rPr>
                <w:rFonts w:hint="eastAsia" w:ascii="Times New Roman" w:hAnsi="Times New Roman" w:eastAsia="宋体"/>
                <w:color w:val="auto"/>
                <w:sz w:val="21"/>
                <w:szCs w:val="21"/>
                <w:highlight w:val="none"/>
                <w:lang w:eastAsia="zh-CN"/>
              </w:rPr>
              <w:t>，表面涂刷2mm厚的环氧地坪漆。</w:t>
            </w:r>
          </w:p>
        </w:tc>
      </w:tr>
      <w:tr w14:paraId="7717B0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1470" w:type="dxa"/>
            <w:gridSpan w:val="2"/>
            <w:tcBorders>
              <w:tl2br w:val="nil"/>
              <w:tr2bl w:val="nil"/>
            </w:tcBorders>
            <w:vAlign w:val="center"/>
          </w:tcPr>
          <w:p w14:paraId="341E7A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宋体"/>
                <w:color w:val="auto"/>
                <w:spacing w:val="-8"/>
                <w:sz w:val="21"/>
                <w:szCs w:val="21"/>
                <w:highlight w:val="none"/>
              </w:rPr>
            </w:pPr>
            <w:r>
              <w:rPr>
                <w:rFonts w:hint="eastAsia" w:ascii="Times New Roman" w:hAnsi="Times New Roman" w:eastAsia="宋体" w:cs="宋体"/>
                <w:color w:val="auto"/>
                <w:spacing w:val="-8"/>
                <w:sz w:val="21"/>
                <w:szCs w:val="21"/>
                <w:highlight w:val="none"/>
              </w:rPr>
              <w:t>其他环境</w:t>
            </w:r>
          </w:p>
          <w:p w14:paraId="5A2AA8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宋体"/>
                <w:color w:val="auto"/>
                <w:spacing w:val="-8"/>
                <w:sz w:val="21"/>
                <w:szCs w:val="21"/>
                <w:highlight w:val="none"/>
              </w:rPr>
            </w:pPr>
            <w:r>
              <w:rPr>
                <w:rFonts w:hint="eastAsia" w:ascii="Times New Roman" w:hAnsi="Times New Roman" w:eastAsia="宋体" w:cs="宋体"/>
                <w:color w:val="auto"/>
                <w:spacing w:val="-8"/>
                <w:sz w:val="21"/>
                <w:szCs w:val="21"/>
                <w:highlight w:val="none"/>
              </w:rPr>
              <w:t>管理要求</w:t>
            </w:r>
          </w:p>
        </w:tc>
        <w:tc>
          <w:tcPr>
            <w:tcW w:w="7317" w:type="dxa"/>
            <w:gridSpan w:val="4"/>
            <w:tcBorders>
              <w:tl2br w:val="nil"/>
              <w:tr2bl w:val="nil"/>
            </w:tcBorders>
            <w:vAlign w:val="center"/>
          </w:tcPr>
          <w:p w14:paraId="141A63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rPr>
              <w:t>/</w:t>
            </w:r>
          </w:p>
        </w:tc>
      </w:tr>
    </w:tbl>
    <w:p w14:paraId="2B27A5CD">
      <w:pPr>
        <w:pStyle w:val="15"/>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lang w:val="en-US" w:eastAsia="zh-CN"/>
        </w:rPr>
      </w:pPr>
      <w:r>
        <w:rPr>
          <w:rFonts w:hint="eastAsia" w:ascii="Times New Roman" w:hAnsi="Times New Roman" w:eastAsia="宋体"/>
          <w:b/>
          <w:bCs/>
          <w:lang w:eastAsia="zh-CN"/>
        </w:rPr>
        <w:t>表</w:t>
      </w:r>
      <w:r>
        <w:rPr>
          <w:rFonts w:hint="eastAsia" w:ascii="Times New Roman" w:hAnsi="Times New Roman" w:eastAsia="宋体"/>
          <w:b/>
          <w:bCs/>
          <w:lang w:val="en-US" w:eastAsia="zh-CN"/>
        </w:rPr>
        <w:t>4</w:t>
      </w:r>
      <w:r>
        <w:rPr>
          <w:rFonts w:hint="eastAsia"/>
          <w:b/>
          <w:bCs/>
          <w:lang w:val="en-US" w:eastAsia="zh-CN"/>
        </w:rPr>
        <w:t xml:space="preserve">  </w:t>
      </w:r>
      <w:r>
        <w:rPr>
          <w:rFonts w:hint="eastAsia" w:ascii="Times New Roman" w:hAnsi="Times New Roman" w:eastAsia="宋体"/>
          <w:b/>
          <w:bCs/>
          <w:lang w:val="en-US" w:eastAsia="zh-CN"/>
        </w:rPr>
        <w:t>环评批复要求及落实情况表</w:t>
      </w:r>
    </w:p>
    <w:tbl>
      <w:tblPr>
        <w:tblStyle w:val="16"/>
        <w:tblW w:w="873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26"/>
        <w:gridCol w:w="4918"/>
        <w:gridCol w:w="3387"/>
      </w:tblGrid>
      <w:tr w14:paraId="216811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426" w:type="dxa"/>
            <w:tcBorders>
              <w:tl2br w:val="nil"/>
              <w:tr2bl w:val="nil"/>
            </w:tcBorders>
            <w:shd w:val="clear" w:color="auto" w:fill="auto"/>
            <w:vAlign w:val="center"/>
          </w:tcPr>
          <w:p w14:paraId="2A70F25F">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ascii="Times New Roman" w:hAnsi="Times New Roman" w:eastAsia="宋体"/>
                <w:sz w:val="21"/>
                <w:szCs w:val="21"/>
              </w:rPr>
            </w:pPr>
            <w:r>
              <w:rPr>
                <w:rFonts w:ascii="Times New Roman" w:hAnsi="Times New Roman" w:eastAsia="宋体"/>
                <w:sz w:val="21"/>
                <w:szCs w:val="21"/>
              </w:rPr>
              <w:t>序号</w:t>
            </w:r>
          </w:p>
        </w:tc>
        <w:tc>
          <w:tcPr>
            <w:tcW w:w="4918" w:type="dxa"/>
            <w:tcBorders>
              <w:tl2br w:val="nil"/>
              <w:tr2bl w:val="nil"/>
            </w:tcBorders>
            <w:shd w:val="clear" w:color="auto" w:fill="auto"/>
            <w:vAlign w:val="center"/>
          </w:tcPr>
          <w:p w14:paraId="404A0401">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ascii="Times New Roman" w:hAnsi="Times New Roman" w:eastAsia="宋体"/>
                <w:sz w:val="21"/>
                <w:szCs w:val="21"/>
              </w:rPr>
            </w:pPr>
            <w:r>
              <w:rPr>
                <w:rFonts w:ascii="Times New Roman" w:hAnsi="Times New Roman" w:eastAsia="宋体"/>
                <w:sz w:val="21"/>
                <w:szCs w:val="21"/>
              </w:rPr>
              <w:t>环评审批</w:t>
            </w:r>
            <w:r>
              <w:rPr>
                <w:rFonts w:hint="eastAsia" w:ascii="Times New Roman" w:hAnsi="Times New Roman" w:eastAsia="宋体"/>
                <w:sz w:val="21"/>
                <w:szCs w:val="21"/>
              </w:rPr>
              <w:t>要求</w:t>
            </w:r>
          </w:p>
        </w:tc>
        <w:tc>
          <w:tcPr>
            <w:tcW w:w="3387" w:type="dxa"/>
            <w:tcBorders>
              <w:tl2br w:val="nil"/>
              <w:tr2bl w:val="nil"/>
            </w:tcBorders>
            <w:shd w:val="clear" w:color="auto" w:fill="auto"/>
            <w:vAlign w:val="center"/>
          </w:tcPr>
          <w:p w14:paraId="49BB61C5">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ascii="Times New Roman" w:hAnsi="Times New Roman" w:eastAsia="宋体"/>
                <w:sz w:val="21"/>
                <w:szCs w:val="21"/>
              </w:rPr>
            </w:pPr>
            <w:r>
              <w:rPr>
                <w:rFonts w:hint="eastAsia" w:ascii="Times New Roman" w:hAnsi="Times New Roman" w:eastAsia="宋体"/>
                <w:sz w:val="21"/>
                <w:szCs w:val="21"/>
              </w:rPr>
              <w:t>实际</w:t>
            </w:r>
            <w:r>
              <w:rPr>
                <w:rFonts w:ascii="Times New Roman" w:hAnsi="Times New Roman" w:eastAsia="宋体"/>
                <w:sz w:val="21"/>
                <w:szCs w:val="21"/>
              </w:rPr>
              <w:t>情况</w:t>
            </w:r>
          </w:p>
        </w:tc>
      </w:tr>
      <w:tr w14:paraId="7BF041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426" w:type="dxa"/>
            <w:tcBorders>
              <w:tl2br w:val="nil"/>
              <w:tr2bl w:val="nil"/>
            </w:tcBorders>
            <w:shd w:val="clear" w:color="auto" w:fill="auto"/>
            <w:vAlign w:val="center"/>
          </w:tcPr>
          <w:p w14:paraId="3679109F">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ascii="Times New Roman" w:hAnsi="Times New Roman" w:eastAsia="宋体"/>
                <w:sz w:val="21"/>
                <w:szCs w:val="21"/>
              </w:rPr>
            </w:pPr>
            <w:r>
              <w:rPr>
                <w:rFonts w:ascii="Times New Roman" w:hAnsi="Times New Roman" w:eastAsia="宋体"/>
                <w:sz w:val="21"/>
                <w:szCs w:val="21"/>
              </w:rPr>
              <w:t>一</w:t>
            </w:r>
          </w:p>
        </w:tc>
        <w:tc>
          <w:tcPr>
            <w:tcW w:w="4918" w:type="dxa"/>
            <w:tcBorders>
              <w:tl2br w:val="nil"/>
              <w:tr2bl w:val="nil"/>
            </w:tcBorders>
            <w:shd w:val="clear" w:color="auto" w:fill="auto"/>
            <w:vAlign w:val="center"/>
          </w:tcPr>
          <w:p w14:paraId="4EF7E1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认真落实施工期各项污染防治措施加强施工期间扬尘污染管控，严格落实《防治城市扬尘污染技术规范》(HJT393-2007)、《运城市2021-2022年秋冬季大气污染防治攻坚行政方案》(运政办发[2021159号)等相关文件规定的各项扬尘防治措施;采用低噪施工机械，尽量避免大量高噪声设备同时施工，合理安排施工时间；施工废水处理后回用不外排。施工期生活垃圾定点堆放，定期清理；建筑垃圾及时清运至指定建筑垃圾场处置。严防施工废水、施工扬尘、施工噪声、固体废物等造成环境污染。</w:t>
            </w:r>
          </w:p>
        </w:tc>
        <w:tc>
          <w:tcPr>
            <w:tcW w:w="3387" w:type="dxa"/>
            <w:tcBorders>
              <w:tl2br w:val="nil"/>
              <w:tr2bl w:val="nil"/>
            </w:tcBorders>
            <w:shd w:val="clear" w:color="auto" w:fill="auto"/>
            <w:vAlign w:val="center"/>
          </w:tcPr>
          <w:p w14:paraId="617914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施工期各项污染防治措施加强施工期间扬尘污染管控，严格落实《防治城市扬尘污染技术规范》(HJT393-2007)、《运城市2021-2022年秋冬季大气污染防治攻坚行政方案》(运政办发[2021159号)等相关文件规定的各项扬尘防治措施;采用低噪施工机械，避免大量高噪声设备同时施工，合理安排施工时间；施工废水处理后回用不外排。施工期生活垃圾定点堆放，定期清理；建筑垃圾及时清运至指定建筑垃圾场处置。无施工废水、施工扬尘、施工噪声、固体废物等造成环境污染。</w:t>
            </w:r>
          </w:p>
        </w:tc>
      </w:tr>
      <w:tr w14:paraId="1483C0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426" w:type="dxa"/>
            <w:tcBorders>
              <w:tl2br w:val="nil"/>
              <w:tr2bl w:val="nil"/>
            </w:tcBorders>
            <w:shd w:val="clear" w:color="auto" w:fill="auto"/>
            <w:vAlign w:val="center"/>
          </w:tcPr>
          <w:p w14:paraId="44A7FC5B">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Times New Roman" w:hAnsi="Times New Roman" w:eastAsia="宋体"/>
                <w:sz w:val="21"/>
                <w:szCs w:val="21"/>
                <w:lang w:eastAsia="zh-CN"/>
              </w:rPr>
            </w:pPr>
            <w:r>
              <w:rPr>
                <w:rFonts w:hint="eastAsia"/>
                <w:sz w:val="21"/>
                <w:szCs w:val="21"/>
                <w:lang w:eastAsia="zh-CN"/>
              </w:rPr>
              <w:t>二</w:t>
            </w:r>
          </w:p>
        </w:tc>
        <w:tc>
          <w:tcPr>
            <w:tcW w:w="4918" w:type="dxa"/>
            <w:tcBorders>
              <w:tl2br w:val="nil"/>
              <w:tr2bl w:val="nil"/>
            </w:tcBorders>
            <w:shd w:val="clear" w:color="auto" w:fill="auto"/>
            <w:vAlign w:val="center"/>
          </w:tcPr>
          <w:p w14:paraId="645A711F">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ascii="Times New Roman" w:hAnsi="Times New Roman" w:eastAsia="宋体"/>
                <w:sz w:val="21"/>
                <w:szCs w:val="21"/>
              </w:rPr>
            </w:pPr>
            <w:r>
              <w:rPr>
                <w:rFonts w:hint="eastAsia" w:ascii="Times New Roman" w:hAnsi="Times New Roman" w:eastAsia="宋体" w:cstheme="minorBidi"/>
                <w:color w:val="auto"/>
                <w:kern w:val="2"/>
                <w:sz w:val="21"/>
                <w:szCs w:val="21"/>
                <w:highlight w:val="none"/>
                <w:lang w:val="en-US" w:eastAsia="zh-CN" w:bidi="ar-SA"/>
              </w:rPr>
              <w:t>严格落实大气污染防治措施。切割工序、抛丸过程、喷砂、喷粉产生的颗粒物经集气罩或者全封闭/负压收集后经布袋除尘器处理后达标排放；焊接过程产生颗粒物经移动焊接烟尘净化器处理后达标排放。颗粒物排放须满足《大气污染物综合排放标准》(GB16297-1996)中相关标准限值</w:t>
            </w:r>
          </w:p>
        </w:tc>
        <w:tc>
          <w:tcPr>
            <w:tcW w:w="3387" w:type="dxa"/>
            <w:tcBorders>
              <w:tl2br w:val="nil"/>
              <w:tr2bl w:val="nil"/>
            </w:tcBorders>
            <w:shd w:val="clear" w:color="auto" w:fill="auto"/>
            <w:vAlign w:val="center"/>
          </w:tcPr>
          <w:p w14:paraId="1D78DC1C">
            <w:pPr>
              <w:pStyle w:val="14"/>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color w:val="000000"/>
                <w:kern w:val="0"/>
                <w:sz w:val="21"/>
                <w:szCs w:val="21"/>
                <w:u w:val="none" w:color="000000"/>
                <w:lang w:val="en-US" w:eastAsia="zh-CN"/>
              </w:rPr>
            </w:pPr>
            <w:r>
              <w:rPr>
                <w:rFonts w:hint="eastAsia" w:ascii="Times New Roman" w:hAnsi="Times New Roman" w:eastAsia="宋体" w:cstheme="minorBidi"/>
                <w:color w:val="auto"/>
                <w:kern w:val="2"/>
                <w:sz w:val="21"/>
                <w:szCs w:val="21"/>
                <w:highlight w:val="none"/>
                <w:lang w:val="en-US" w:eastAsia="zh-CN" w:bidi="ar-SA"/>
              </w:rPr>
              <w:t>切割工序、抛丸过程、喷砂、喷粉产生的颗粒物经集气罩或者全封闭/负压收集后经除尘器处理后达标排放；焊接过程产生颗粒物经移动焊接烟尘净化器处理后达标排放。颗粒物排放须满足《大气污染物综合排放标准》(GB16297-1996)中相关标准限值</w:t>
            </w:r>
          </w:p>
        </w:tc>
      </w:tr>
      <w:tr w14:paraId="69B14E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426" w:type="dxa"/>
            <w:tcBorders>
              <w:tl2br w:val="nil"/>
              <w:tr2bl w:val="nil"/>
            </w:tcBorders>
            <w:shd w:val="clear" w:color="auto" w:fill="auto"/>
            <w:vAlign w:val="center"/>
          </w:tcPr>
          <w:p w14:paraId="24D498F2">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三</w:t>
            </w:r>
          </w:p>
        </w:tc>
        <w:tc>
          <w:tcPr>
            <w:tcW w:w="4918" w:type="dxa"/>
            <w:tcBorders>
              <w:tl2br w:val="nil"/>
              <w:tr2bl w:val="nil"/>
            </w:tcBorders>
            <w:shd w:val="clear" w:color="auto" w:fill="auto"/>
            <w:vAlign w:val="center"/>
          </w:tcPr>
          <w:p w14:paraId="286DD65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烘干产生的挥发性有机物经密封负压收集后由活性炭吸附+催化燃烧装置处理后达标排放,非甲烷总烃须满足《山西省大气污染防治工作领导办公室关于印发&lt;山西省重点行业挥发性有机物(VOCs)2017年专项治理方案&gt;的通知》(晋气防办[2017]32号)中“工业涂装”的浓度限值。</w:t>
            </w:r>
          </w:p>
          <w:p w14:paraId="671C30A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烘干室的烘干热源为天然气燃烧，采用低氮燃烧技术，天然气燃烧废气由20m高排气筒达标排放，废气排放须满足山西省《锅炉大气污染物排放标准》(DB14/1929-2019)中表3的相关排放标准限值。</w:t>
            </w:r>
          </w:p>
        </w:tc>
        <w:tc>
          <w:tcPr>
            <w:tcW w:w="3387" w:type="dxa"/>
            <w:tcBorders>
              <w:tl2br w:val="nil"/>
              <w:tr2bl w:val="nil"/>
            </w:tcBorders>
            <w:shd w:val="clear" w:color="auto" w:fill="auto"/>
            <w:vAlign w:val="center"/>
          </w:tcPr>
          <w:p w14:paraId="451946C1">
            <w:pPr>
              <w:pStyle w:val="14"/>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烘干产生的挥发性有机物经和天然气燃烧废气密封负压收集后经催化燃烧装置处理后达标排放。非甲烷总烃须满足</w:t>
            </w:r>
            <w:r>
              <w:rPr>
                <w:rFonts w:hint="default" w:ascii="Times New Roman" w:hAnsi="Times New Roman" w:eastAsia="宋体" w:cstheme="minorBidi"/>
                <w:color w:val="auto"/>
                <w:kern w:val="2"/>
                <w:sz w:val="21"/>
                <w:szCs w:val="21"/>
                <w:highlight w:val="none"/>
                <w:lang w:val="en-US" w:eastAsia="zh-CN" w:bidi="ar-SA"/>
              </w:rPr>
              <w:t>《工业涂装工序大气污染物排放标准》（DB14/2801-2023）</w:t>
            </w:r>
            <w:r>
              <w:rPr>
                <w:rFonts w:hint="eastAsia" w:ascii="Times New Roman" w:hAnsi="Times New Roman" w:eastAsia="宋体" w:cstheme="minorBidi"/>
                <w:color w:val="auto"/>
                <w:kern w:val="2"/>
                <w:sz w:val="21"/>
                <w:szCs w:val="21"/>
                <w:highlight w:val="none"/>
                <w:lang w:val="en-US" w:eastAsia="zh-CN" w:bidi="ar-SA"/>
              </w:rPr>
              <w:t>—机械设备制造中标准；天然气燃烧产生的颗粒物、</w:t>
            </w:r>
            <w:r>
              <w:rPr>
                <w:rFonts w:hint="default" w:ascii="Times New Roman" w:hAnsi="Times New Roman" w:eastAsia="宋体" w:cstheme="minorBidi"/>
                <w:color w:val="auto"/>
                <w:kern w:val="2"/>
                <w:sz w:val="21"/>
                <w:szCs w:val="21"/>
                <w:highlight w:val="none"/>
                <w:lang w:val="en-US" w:eastAsia="zh-CN" w:bidi="ar-SA"/>
              </w:rPr>
              <w:t>二氧化硫</w:t>
            </w:r>
            <w:r>
              <w:rPr>
                <w:rFonts w:hint="eastAsia" w:ascii="Times New Roman" w:hAnsi="Times New Roman" w:eastAsia="宋体" w:cstheme="minorBidi"/>
                <w:color w:val="auto"/>
                <w:kern w:val="2"/>
                <w:sz w:val="21"/>
                <w:szCs w:val="21"/>
                <w:highlight w:val="none"/>
                <w:lang w:val="en-US" w:eastAsia="zh-CN" w:bidi="ar-SA"/>
              </w:rPr>
              <w:t>、</w:t>
            </w:r>
            <w:r>
              <w:rPr>
                <w:rFonts w:hint="default" w:ascii="Times New Roman" w:hAnsi="Times New Roman" w:eastAsia="宋体" w:cstheme="minorBidi"/>
                <w:color w:val="auto"/>
                <w:kern w:val="2"/>
                <w:sz w:val="21"/>
                <w:szCs w:val="21"/>
                <w:highlight w:val="none"/>
                <w:lang w:val="en-US" w:eastAsia="zh-CN" w:bidi="ar-SA"/>
              </w:rPr>
              <w:t>氮氧化物</w:t>
            </w:r>
            <w:r>
              <w:rPr>
                <w:rFonts w:hint="eastAsia" w:ascii="Times New Roman" w:hAnsi="Times New Roman" w:eastAsia="宋体" w:cstheme="minorBidi"/>
                <w:color w:val="auto"/>
                <w:kern w:val="2"/>
                <w:sz w:val="21"/>
                <w:szCs w:val="21"/>
                <w:highlight w:val="none"/>
                <w:lang w:val="en-US" w:eastAsia="zh-CN" w:bidi="ar-SA"/>
              </w:rPr>
              <w:t>满足</w:t>
            </w:r>
            <w:r>
              <w:rPr>
                <w:rFonts w:hint="default" w:ascii="Times New Roman" w:hAnsi="Times New Roman" w:eastAsia="宋体" w:cstheme="minorBidi"/>
                <w:color w:val="auto"/>
                <w:kern w:val="2"/>
                <w:sz w:val="21"/>
                <w:szCs w:val="21"/>
                <w:highlight w:val="none"/>
                <w:lang w:val="en-US" w:eastAsia="zh-CN" w:bidi="ar-SA"/>
              </w:rPr>
              <w:t>《山西省工业炉窑大气污染综合治理方案》（晋环大气[2019]164号）</w:t>
            </w:r>
            <w:r>
              <w:rPr>
                <w:rFonts w:hint="eastAsia" w:ascii="Times New Roman" w:hAnsi="Times New Roman" w:eastAsia="宋体" w:cstheme="minorBidi"/>
                <w:color w:val="auto"/>
                <w:kern w:val="2"/>
                <w:sz w:val="21"/>
                <w:szCs w:val="21"/>
                <w:highlight w:val="none"/>
                <w:lang w:val="en-US" w:eastAsia="zh-CN" w:bidi="ar-SA"/>
              </w:rPr>
              <w:t>的浓度限值</w:t>
            </w:r>
          </w:p>
        </w:tc>
      </w:tr>
      <w:tr w14:paraId="251323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426" w:type="dxa"/>
            <w:tcBorders>
              <w:tl2br w:val="nil"/>
              <w:tr2bl w:val="nil"/>
            </w:tcBorders>
            <w:shd w:val="clear" w:color="auto" w:fill="auto"/>
            <w:vAlign w:val="center"/>
          </w:tcPr>
          <w:p w14:paraId="7671672F">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Times New Roman" w:hAnsi="Times New Roman" w:eastAsia="宋体"/>
                <w:sz w:val="21"/>
                <w:szCs w:val="21"/>
                <w:lang w:val="en-US" w:eastAsia="zh-CN"/>
              </w:rPr>
            </w:pPr>
          </w:p>
        </w:tc>
        <w:tc>
          <w:tcPr>
            <w:tcW w:w="4918" w:type="dxa"/>
            <w:tcBorders>
              <w:tl2br w:val="nil"/>
              <w:tr2bl w:val="nil"/>
            </w:tcBorders>
            <w:shd w:val="clear" w:color="auto" w:fill="auto"/>
            <w:vAlign w:val="center"/>
          </w:tcPr>
          <w:p w14:paraId="4C4D322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餐饮油烟须设油烟净化装置经专用烟道引至屋顶排出，污染物排放须满足《饮食业油烟排放标准(试行)》(GB18483-2001)相关标准限值。</w:t>
            </w:r>
          </w:p>
        </w:tc>
        <w:tc>
          <w:tcPr>
            <w:tcW w:w="3387" w:type="dxa"/>
            <w:tcBorders>
              <w:tl2br w:val="nil"/>
              <w:tr2bl w:val="nil"/>
            </w:tcBorders>
            <w:shd w:val="clear" w:color="auto" w:fill="auto"/>
            <w:vAlign w:val="center"/>
          </w:tcPr>
          <w:p w14:paraId="7375752B">
            <w:pPr>
              <w:pStyle w:val="14"/>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eastAsia"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餐饮油烟设油烟净化装置经专用烟道引至屋顶排出，污染物排放须满足《饮食业油烟排放标准(试行)》(GB18483-2001)相关标准限值。</w:t>
            </w:r>
          </w:p>
        </w:tc>
      </w:tr>
      <w:tr w14:paraId="02B494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426" w:type="dxa"/>
            <w:tcBorders>
              <w:tl2br w:val="nil"/>
              <w:tr2bl w:val="nil"/>
            </w:tcBorders>
            <w:shd w:val="clear" w:color="auto" w:fill="auto"/>
            <w:vAlign w:val="center"/>
          </w:tcPr>
          <w:p w14:paraId="3E1953BC">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Times New Roman" w:hAnsi="Times New Roman" w:eastAsia="宋体"/>
                <w:sz w:val="21"/>
                <w:szCs w:val="21"/>
                <w:lang w:val="en-US" w:eastAsia="zh-CN"/>
              </w:rPr>
            </w:pPr>
          </w:p>
        </w:tc>
        <w:tc>
          <w:tcPr>
            <w:tcW w:w="4918" w:type="dxa"/>
            <w:tcBorders>
              <w:tl2br w:val="nil"/>
              <w:tr2bl w:val="nil"/>
            </w:tcBorders>
            <w:shd w:val="clear" w:color="auto" w:fill="auto"/>
            <w:vAlign w:val="center"/>
          </w:tcPr>
          <w:p w14:paraId="3CBA9B3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严格落实水污染防治措施。食堂废水经油沉淀后与生活污水一起排入市政污水管网，最终排入运城经济技术开发区城东污水处理厂，污染物排放须满足《污水综合排放标准》(GB8978-1996)三级标准</w:t>
            </w:r>
          </w:p>
        </w:tc>
        <w:tc>
          <w:tcPr>
            <w:tcW w:w="3387" w:type="dxa"/>
            <w:tcBorders>
              <w:tl2br w:val="nil"/>
              <w:tr2bl w:val="nil"/>
            </w:tcBorders>
            <w:shd w:val="clear" w:color="auto" w:fill="auto"/>
            <w:vAlign w:val="center"/>
          </w:tcPr>
          <w:p w14:paraId="20C2BC4E">
            <w:pPr>
              <w:pStyle w:val="14"/>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eastAsia"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食堂废水经油沉淀后与生活污水一起排入市政污水管网，最终排入运城经济技术开发区城东污水处理厂</w:t>
            </w:r>
          </w:p>
        </w:tc>
      </w:tr>
      <w:tr w14:paraId="7C4821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426" w:type="dxa"/>
            <w:tcBorders>
              <w:tl2br w:val="nil"/>
              <w:tr2bl w:val="nil"/>
            </w:tcBorders>
            <w:shd w:val="clear" w:color="auto" w:fill="auto"/>
            <w:vAlign w:val="center"/>
          </w:tcPr>
          <w:p w14:paraId="0E095B21">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Times New Roman" w:hAnsi="Times New Roman" w:eastAsia="宋体"/>
                <w:sz w:val="21"/>
                <w:szCs w:val="21"/>
                <w:lang w:val="en-US" w:eastAsia="zh-CN"/>
              </w:rPr>
            </w:pPr>
          </w:p>
        </w:tc>
        <w:tc>
          <w:tcPr>
            <w:tcW w:w="4918" w:type="dxa"/>
            <w:tcBorders>
              <w:tl2br w:val="nil"/>
              <w:tr2bl w:val="nil"/>
            </w:tcBorders>
            <w:shd w:val="clear" w:color="auto" w:fill="auto"/>
            <w:vAlign w:val="center"/>
          </w:tcPr>
          <w:p w14:paraId="7431F7A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严格落实噪声污染防治措施。运营期间采取车间隔声:基础减震、设备维护、加强绿化、车间墙壁安装吸声材料等措施确保噪声满足《工业企业厂界环境噪声排放标准》(GB12348-2008)中相关限值标准</w:t>
            </w:r>
          </w:p>
        </w:tc>
        <w:tc>
          <w:tcPr>
            <w:tcW w:w="3387" w:type="dxa"/>
            <w:tcBorders>
              <w:tl2br w:val="nil"/>
              <w:tr2bl w:val="nil"/>
            </w:tcBorders>
            <w:shd w:val="clear" w:color="auto" w:fill="auto"/>
            <w:vAlign w:val="center"/>
          </w:tcPr>
          <w:p w14:paraId="6928296D">
            <w:pPr>
              <w:pStyle w:val="14"/>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eastAsia"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采取车间隔声、基础减震、设备维护等，噪声满足《工业企业厂界环境噪声排放标准》(GB12348-2008)中相关限值标准</w:t>
            </w:r>
          </w:p>
        </w:tc>
      </w:tr>
      <w:tr w14:paraId="1C0DED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426" w:type="dxa"/>
            <w:tcBorders>
              <w:tl2br w:val="nil"/>
              <w:tr2bl w:val="nil"/>
            </w:tcBorders>
            <w:shd w:val="clear" w:color="auto" w:fill="auto"/>
            <w:vAlign w:val="center"/>
          </w:tcPr>
          <w:p w14:paraId="73A25BA3">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Times New Roman" w:hAnsi="Times New Roman" w:eastAsia="宋体"/>
                <w:sz w:val="21"/>
                <w:szCs w:val="21"/>
                <w:lang w:val="en-US" w:eastAsia="zh-CN"/>
              </w:rPr>
            </w:pPr>
          </w:p>
        </w:tc>
        <w:tc>
          <w:tcPr>
            <w:tcW w:w="4918" w:type="dxa"/>
            <w:tcBorders>
              <w:tl2br w:val="nil"/>
              <w:tr2bl w:val="nil"/>
            </w:tcBorders>
            <w:shd w:val="clear" w:color="auto" w:fill="auto"/>
            <w:vAlign w:val="center"/>
          </w:tcPr>
          <w:p w14:paraId="0E0F6BB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严格落实固体废物污染防治措施。按照减量化、资源化无害化原则，对固体废物进行分类收集、贮存和处置。生活垃圾集中收集后运至当地环卫部门指定的地点统一处理，废包装材料、金属边角料、铁屑、焊渣、除尘灰、废钢丸定期外售给回收公司，废润滑油、废切削液、废液压油、废棉纱、废油桶、废活性炭暂存于危废暂存间，定期交由有资质单位进行处置。危险废物收集、贮存及运输等所有环节须满足《危险废物贮存污染控制标准》(GB18597-2001)及其修改单(环保部公告2013年第36号)、《危险废物收集、贮存、运输技术规范》(HJ2025-2012)等环境管理要求。生产中若发现《报告表》未识别的危险废物或者出现不符合环境管理要求的情形,须按照危险废物的环境管理要求处置</w:t>
            </w:r>
          </w:p>
        </w:tc>
        <w:tc>
          <w:tcPr>
            <w:tcW w:w="3387" w:type="dxa"/>
            <w:tcBorders>
              <w:tl2br w:val="nil"/>
              <w:tr2bl w:val="nil"/>
            </w:tcBorders>
            <w:shd w:val="clear" w:color="auto" w:fill="auto"/>
            <w:vAlign w:val="center"/>
          </w:tcPr>
          <w:p w14:paraId="6568BFC3">
            <w:pPr>
              <w:pStyle w:val="14"/>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eastAsia" w:ascii="Times New Roman" w:hAnsi="Times New Roman" w:eastAsia="宋体" w:cstheme="minorBidi"/>
                <w:color w:val="auto"/>
                <w:kern w:val="2"/>
                <w:sz w:val="21"/>
                <w:szCs w:val="21"/>
                <w:highlight w:val="none"/>
                <w:lang w:val="en-US" w:eastAsia="zh-CN" w:bidi="ar-SA"/>
              </w:rPr>
            </w:pPr>
            <w:r>
              <w:rPr>
                <w:rFonts w:ascii="Times New Roman" w:hAnsi="Times New Roman" w:eastAsia="宋体" w:cstheme="minorBidi"/>
                <w:color w:val="auto"/>
                <w:kern w:val="2"/>
                <w:sz w:val="21"/>
                <w:szCs w:val="21"/>
                <w:highlight w:val="none"/>
                <w:lang w:val="en-US" w:eastAsia="zh-CN" w:bidi="ar-SA"/>
              </w:rPr>
              <w:t>产生的生活垃圾集中收集后运至当地环卫部门指定的地点 统一处理，废包装材料、金属边角料、铁屑、焊渣、除尘灰、废 钢丸定期外售给回收公司，废润滑油、废切削液、废液压油、废棉纱、废油桶、暂存于危废暂存间，定期交由有资质单位进行处置</w:t>
            </w:r>
          </w:p>
        </w:tc>
      </w:tr>
      <w:tr w14:paraId="37D2EC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426" w:type="dxa"/>
            <w:tcBorders>
              <w:tl2br w:val="nil"/>
              <w:tr2bl w:val="nil"/>
            </w:tcBorders>
            <w:shd w:val="clear" w:color="auto" w:fill="auto"/>
            <w:vAlign w:val="center"/>
          </w:tcPr>
          <w:p w14:paraId="56D233A0">
            <w:pPr>
              <w:pStyle w:val="14"/>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Times New Roman" w:hAnsi="Times New Roman" w:eastAsia="宋体"/>
                <w:sz w:val="21"/>
                <w:szCs w:val="21"/>
                <w:lang w:eastAsia="zh-CN"/>
              </w:rPr>
            </w:pPr>
          </w:p>
        </w:tc>
        <w:tc>
          <w:tcPr>
            <w:tcW w:w="4918" w:type="dxa"/>
            <w:tcBorders>
              <w:tl2br w:val="nil"/>
              <w:tr2bl w:val="nil"/>
            </w:tcBorders>
            <w:shd w:val="clear" w:color="auto" w:fill="auto"/>
            <w:vAlign w:val="center"/>
          </w:tcPr>
          <w:p w14:paraId="291A979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heme="minorBidi"/>
                <w:color w:val="auto"/>
                <w:kern w:val="2"/>
                <w:sz w:val="21"/>
                <w:szCs w:val="21"/>
                <w:highlight w:val="none"/>
                <w:lang w:val="en-US" w:eastAsia="zh-CN" w:bidi="ar-SA"/>
              </w:rPr>
            </w:pPr>
            <w:r>
              <w:rPr>
                <w:rFonts w:hint="eastAsia" w:ascii="Times New Roman" w:hAnsi="Times New Roman" w:eastAsia="宋体" w:cstheme="minorBidi"/>
                <w:color w:val="auto"/>
                <w:kern w:val="2"/>
                <w:sz w:val="21"/>
                <w:szCs w:val="21"/>
                <w:highlight w:val="none"/>
                <w:lang w:val="en-US" w:eastAsia="zh-CN" w:bidi="ar-SA"/>
              </w:rPr>
              <w:t>项目在发生实际排污行为之前，按照《排污许可管理条例》等法规政策规定的相关要求办理排污许可手续,不得无证排污或不按证排污。</w:t>
            </w:r>
          </w:p>
        </w:tc>
        <w:tc>
          <w:tcPr>
            <w:tcW w:w="3387" w:type="dxa"/>
            <w:tcBorders>
              <w:tl2br w:val="nil"/>
              <w:tr2bl w:val="nil"/>
            </w:tcBorders>
            <w:shd w:val="clear" w:color="auto" w:fill="auto"/>
            <w:vAlign w:val="center"/>
          </w:tcPr>
          <w:p w14:paraId="6F3D411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heme="minorBidi"/>
                <w:color w:val="auto"/>
                <w:kern w:val="2"/>
                <w:sz w:val="21"/>
                <w:szCs w:val="21"/>
                <w:highlight w:val="none"/>
                <w:lang w:val="en-US" w:eastAsia="zh-CN" w:bidi="ar-SA"/>
              </w:rPr>
            </w:pPr>
            <w:r>
              <w:rPr>
                <w:rFonts w:hint="default" w:ascii="Times New Roman" w:hAnsi="Times New Roman" w:eastAsia="宋体" w:cstheme="minorBidi"/>
                <w:color w:val="auto"/>
                <w:kern w:val="2"/>
                <w:sz w:val="21"/>
                <w:szCs w:val="21"/>
                <w:highlight w:val="none"/>
                <w:lang w:val="en-US" w:eastAsia="zh-CN" w:bidi="ar-SA"/>
              </w:rPr>
              <w:t>2023年12月19日山西畅达科技实业有限公司首次填报固定污染源排污登记，登记编号：91140828MA0L87N48P001Y，有效日期：2023年12月19日至2028年12月18日。</w:t>
            </w:r>
            <w:r>
              <w:rPr>
                <w:rFonts w:hint="eastAsia" w:ascii="Times New Roman" w:hAnsi="Times New Roman" w:eastAsia="宋体" w:cstheme="minorBidi"/>
                <w:color w:val="auto"/>
                <w:kern w:val="2"/>
                <w:sz w:val="21"/>
                <w:szCs w:val="21"/>
                <w:highlight w:val="none"/>
                <w:lang w:val="en-US" w:eastAsia="zh-CN" w:bidi="ar-SA"/>
              </w:rPr>
              <w:t>取得排污登记后项目开始试生产</w:t>
            </w:r>
          </w:p>
        </w:tc>
      </w:tr>
    </w:tbl>
    <w:p w14:paraId="53FED47F">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2" w:firstLineChars="200"/>
        <w:textAlignment w:val="auto"/>
        <w:outlineLvl w:val="1"/>
        <w:rPr>
          <w:rFonts w:hint="eastAsia" w:ascii="宋体" w:hAnsi="宋体" w:eastAsia="宋体" w:cs="宋体"/>
          <w:b/>
          <w:bCs/>
          <w:snapToGrid w:val="0"/>
          <w:color w:val="333333"/>
          <w:kern w:val="0"/>
          <w:sz w:val="24"/>
          <w:szCs w:val="24"/>
          <w:lang w:eastAsia="zh-CN"/>
        </w:rPr>
      </w:pPr>
      <w:r>
        <w:rPr>
          <w:rFonts w:hint="eastAsia" w:ascii="宋体" w:hAnsi="宋体" w:eastAsia="宋体" w:cs="宋体"/>
          <w:b/>
          <w:sz w:val="24"/>
          <w:szCs w:val="24"/>
        </w:rPr>
        <w:t>四、环境保护设施调试效果</w:t>
      </w:r>
    </w:p>
    <w:p w14:paraId="096156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Times New Roman" w:hAnsi="Times New Roman" w:eastAsia="宋体"/>
          <w:lang w:val="en-US" w:eastAsia="zh-CN"/>
        </w:rPr>
        <w:t>202</w:t>
      </w:r>
      <w:r>
        <w:rPr>
          <w:rFonts w:hint="eastAsia"/>
          <w:lang w:val="en-US" w:eastAsia="zh-CN"/>
        </w:rPr>
        <w:t>4</w:t>
      </w:r>
      <w:r>
        <w:rPr>
          <w:rFonts w:hint="eastAsia" w:ascii="Times New Roman" w:hAnsi="Times New Roman" w:eastAsia="宋体"/>
          <w:lang w:eastAsia="zh-CN"/>
        </w:rPr>
        <w:t>年</w:t>
      </w:r>
      <w:r>
        <w:rPr>
          <w:rFonts w:hint="eastAsia"/>
          <w:lang w:val="en-US" w:eastAsia="zh-CN"/>
        </w:rPr>
        <w:t>7</w:t>
      </w:r>
      <w:r>
        <w:rPr>
          <w:rFonts w:hint="eastAsia" w:ascii="Times New Roman" w:hAnsi="Times New Roman" w:eastAsia="宋体"/>
          <w:lang w:eastAsia="zh-CN"/>
        </w:rPr>
        <w:t>月</w:t>
      </w:r>
      <w:r>
        <w:rPr>
          <w:rFonts w:hint="eastAsia"/>
          <w:lang w:val="en-US" w:eastAsia="zh-CN"/>
        </w:rPr>
        <w:t>20</w:t>
      </w:r>
      <w:r>
        <w:rPr>
          <w:rFonts w:hint="eastAsia" w:ascii="Times New Roman" w:hAnsi="Times New Roman" w:eastAsia="宋体"/>
          <w:lang w:val="en-US" w:eastAsia="zh-CN"/>
        </w:rPr>
        <w:t>-</w:t>
      </w:r>
      <w:r>
        <w:rPr>
          <w:rFonts w:hint="eastAsia"/>
          <w:lang w:val="en-US" w:eastAsia="zh-CN"/>
        </w:rPr>
        <w:t>29</w:t>
      </w:r>
      <w:r>
        <w:rPr>
          <w:rFonts w:hint="eastAsia" w:ascii="Times New Roman" w:hAnsi="Times New Roman" w:eastAsia="宋体"/>
          <w:lang w:val="en-US" w:eastAsia="zh-CN"/>
        </w:rPr>
        <w:t>日</w:t>
      </w:r>
      <w:r>
        <w:rPr>
          <w:rFonts w:hint="eastAsia" w:ascii="Times New Roman" w:hAnsi="Times New Roman" w:eastAsia="宋体" w:cs="Times New Roman"/>
          <w:color w:val="auto"/>
          <w:kern w:val="2"/>
          <w:sz w:val="24"/>
          <w:szCs w:val="24"/>
          <w:lang w:val="en-US" w:eastAsia="zh-CN" w:bidi="ar-SA"/>
        </w:rPr>
        <w:t>山西中环鑫宏检测有限公司</w:t>
      </w:r>
      <w:r>
        <w:rPr>
          <w:rFonts w:hint="eastAsia" w:ascii="Times New Roman" w:hAnsi="Times New Roman" w:eastAsia="宋体" w:cs="Times New Roman"/>
          <w:lang w:val="en-US" w:eastAsia="zh-CN"/>
        </w:rPr>
        <w:t>对本项目大气污染源（包括无组织）和</w:t>
      </w:r>
      <w:r>
        <w:rPr>
          <w:rFonts w:hint="eastAsia" w:cs="Times New Roman"/>
          <w:lang w:val="en-US" w:eastAsia="zh-CN"/>
        </w:rPr>
        <w:t>生活废水、</w:t>
      </w:r>
      <w:r>
        <w:rPr>
          <w:rFonts w:hint="eastAsia" w:ascii="Times New Roman" w:hAnsi="Times New Roman" w:eastAsia="宋体" w:cs="Times New Roman"/>
          <w:lang w:val="en-US" w:eastAsia="zh-CN"/>
        </w:rPr>
        <w:t>厂界噪声进行了验收监测。</w:t>
      </w:r>
      <w:r>
        <w:rPr>
          <w:rFonts w:hint="eastAsia" w:ascii="Times New Roman" w:hAnsi="Times New Roman" w:eastAsia="宋体" w:cs="Times New Roman"/>
          <w:color w:val="auto"/>
          <w:lang w:val="en-US" w:eastAsia="zh-CN"/>
        </w:rPr>
        <w:t>出具了</w:t>
      </w:r>
      <w:r>
        <w:rPr>
          <w:rFonts w:hint="eastAsia" w:ascii="Times New Roman" w:hAnsi="Times New Roman" w:eastAsia="宋体" w:cs="Times New Roman"/>
          <w:color w:val="auto"/>
          <w:kern w:val="2"/>
          <w:sz w:val="24"/>
          <w:szCs w:val="24"/>
          <w:lang w:val="en-US" w:eastAsia="zh-CN" w:bidi="ar-SA"/>
        </w:rPr>
        <w:t>报告编号：鑫宏环监字（2024）第 S117 号</w:t>
      </w:r>
      <w:r>
        <w:rPr>
          <w:rFonts w:hint="eastAsia" w:ascii="Times New Roman" w:hAnsi="Times New Roman" w:eastAsia="宋体" w:cs="Times New Roman"/>
          <w:color w:val="auto"/>
          <w:lang w:val="en-US" w:eastAsia="zh-CN"/>
        </w:rPr>
        <w:t>检测报告。</w:t>
      </w:r>
      <w:r>
        <w:rPr>
          <w:rFonts w:hint="eastAsia" w:ascii="Times New Roman" w:hAnsi="Times New Roman" w:eastAsia="宋体" w:cs="Times New Roman"/>
          <w:lang w:val="en-US" w:eastAsia="zh-CN"/>
        </w:rPr>
        <w:t>验收监测期间</w:t>
      </w:r>
      <w:r>
        <w:rPr>
          <w:rFonts w:hint="eastAsia" w:ascii="宋体" w:hAnsi="宋体" w:eastAsia="宋体" w:cs="宋体"/>
          <w:sz w:val="24"/>
          <w:szCs w:val="24"/>
        </w:rPr>
        <w:t>，</w:t>
      </w:r>
      <w:r>
        <w:rPr>
          <w:rFonts w:hint="eastAsia" w:ascii="宋体" w:hAnsi="宋体" w:eastAsia="宋体" w:cs="宋体"/>
          <w:sz w:val="24"/>
          <w:szCs w:val="24"/>
          <w:lang w:eastAsia="zh-CN"/>
        </w:rPr>
        <w:t>生产线运行正常</w:t>
      </w:r>
      <w:r>
        <w:rPr>
          <w:rFonts w:hint="eastAsia" w:ascii="宋体" w:hAnsi="宋体" w:eastAsia="宋体" w:cs="宋体"/>
          <w:sz w:val="24"/>
          <w:szCs w:val="24"/>
        </w:rPr>
        <w:t>，满足环保竣工验收负荷≥75%工况要求。满足监测结果如下。</w:t>
      </w:r>
    </w:p>
    <w:p w14:paraId="1A4A3812">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560"/>
        <w:textAlignment w:val="auto"/>
        <w:rPr>
          <w:rFonts w:hint="eastAsia"/>
          <w:lang w:val="en-US" w:eastAsia="zh-CN"/>
        </w:rPr>
      </w:pPr>
      <w:r>
        <w:rPr>
          <w:rFonts w:hint="eastAsia"/>
          <w:lang w:val="en-US" w:eastAsia="zh-CN"/>
        </w:rPr>
        <w:t>项目监测期间有组织排放废气：</w:t>
      </w:r>
    </w:p>
    <w:p w14:paraId="44EC996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rPr>
      </w:pPr>
      <w:r>
        <w:rPr>
          <w:rFonts w:hint="eastAsia" w:ascii="Times New Roman" w:hAnsi="Times New Roman" w:eastAsia="宋体"/>
          <w:sz w:val="24"/>
          <w:szCs w:val="24"/>
          <w:lang w:val="en-US" w:eastAsia="zh-CN"/>
        </w:rPr>
        <w:t>（1）激光切割机布袋除尘器</w:t>
      </w:r>
      <w:r>
        <w:rPr>
          <w:rFonts w:hint="eastAsia" w:ascii="Times New Roman" w:hAnsi="Times New Roman" w:eastAsia="宋体"/>
          <w:sz w:val="24"/>
          <w:szCs w:val="24"/>
          <w:lang w:eastAsia="zh-CN"/>
        </w:rPr>
        <w:t>监</w:t>
      </w:r>
      <w:r>
        <w:rPr>
          <w:rFonts w:hint="eastAsia" w:ascii="Times New Roman" w:hAnsi="Times New Roman" w:eastAsia="宋体"/>
          <w:sz w:val="24"/>
          <w:szCs w:val="24"/>
        </w:rPr>
        <w:t>测期间，</w:t>
      </w:r>
      <w:r>
        <w:rPr>
          <w:rFonts w:hint="eastAsia"/>
          <w:sz w:val="24"/>
          <w:szCs w:val="24"/>
          <w:lang w:eastAsia="zh-CN"/>
        </w:rPr>
        <w:t>颗粒物</w:t>
      </w:r>
      <w:r>
        <w:rPr>
          <w:rFonts w:hint="eastAsia" w:ascii="Times New Roman" w:hAnsi="Times New Roman" w:eastAsia="宋体"/>
          <w:sz w:val="24"/>
          <w:szCs w:val="24"/>
          <w:lang w:eastAsia="zh-CN"/>
        </w:rPr>
        <w:t>排放浓度</w:t>
      </w:r>
      <w:r>
        <w:rPr>
          <w:rFonts w:hint="eastAsia" w:ascii="Times New Roman" w:hAnsi="Times New Roman" w:eastAsia="宋体"/>
          <w:sz w:val="24"/>
          <w:szCs w:val="24"/>
          <w:lang w:val="en-US" w:eastAsia="zh-CN"/>
        </w:rPr>
        <w:t>在</w:t>
      </w:r>
      <w:r>
        <w:rPr>
          <w:rFonts w:hint="eastAsia"/>
          <w:sz w:val="24"/>
          <w:szCs w:val="24"/>
          <w:lang w:val="en-US" w:eastAsia="zh-CN"/>
        </w:rPr>
        <w:t>7.1</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w:t>
      </w:r>
      <w:r>
        <w:rPr>
          <w:rFonts w:hint="eastAsia"/>
          <w:sz w:val="24"/>
          <w:szCs w:val="24"/>
          <w:lang w:val="en-US" w:eastAsia="zh-CN"/>
        </w:rPr>
        <w:t>9.8</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之间</w:t>
      </w:r>
      <w:r>
        <w:rPr>
          <w:rFonts w:hint="eastAsia" w:ascii="Times New Roman" w:hAnsi="Times New Roman" w:eastAsia="宋体"/>
          <w:sz w:val="24"/>
          <w:szCs w:val="24"/>
          <w:lang w:eastAsia="zh-CN"/>
        </w:rPr>
        <w:t>；</w:t>
      </w:r>
      <w:r>
        <w:rPr>
          <w:rFonts w:hint="default" w:ascii="Times New Roman" w:hAnsi="Times New Roman" w:eastAsia="宋体"/>
          <w:sz w:val="24"/>
          <w:szCs w:val="24"/>
          <w:lang w:val="zh-CN" w:eastAsia="zh-CN"/>
        </w:rPr>
        <w:t>抛丸机布袋除尘器</w:t>
      </w:r>
      <w:r>
        <w:rPr>
          <w:rFonts w:hint="eastAsia" w:ascii="Times New Roman" w:hAnsi="Times New Roman" w:eastAsia="宋体"/>
          <w:sz w:val="24"/>
          <w:szCs w:val="24"/>
          <w:lang w:eastAsia="zh-CN"/>
        </w:rPr>
        <w:t>监</w:t>
      </w:r>
      <w:r>
        <w:rPr>
          <w:rFonts w:hint="eastAsia" w:ascii="Times New Roman" w:hAnsi="Times New Roman" w:eastAsia="宋体"/>
          <w:sz w:val="24"/>
          <w:szCs w:val="24"/>
        </w:rPr>
        <w:t>测期间，</w:t>
      </w:r>
      <w:r>
        <w:rPr>
          <w:rFonts w:hint="eastAsia"/>
          <w:sz w:val="24"/>
          <w:szCs w:val="24"/>
          <w:lang w:eastAsia="zh-CN"/>
        </w:rPr>
        <w:t>颗粒物</w:t>
      </w:r>
      <w:r>
        <w:rPr>
          <w:rFonts w:hint="eastAsia" w:ascii="Times New Roman" w:hAnsi="Times New Roman" w:eastAsia="宋体"/>
          <w:sz w:val="24"/>
          <w:szCs w:val="24"/>
          <w:lang w:eastAsia="zh-CN"/>
        </w:rPr>
        <w:t>排放浓度</w:t>
      </w:r>
      <w:r>
        <w:rPr>
          <w:rFonts w:hint="eastAsia" w:ascii="Times New Roman" w:hAnsi="Times New Roman" w:eastAsia="宋体"/>
          <w:sz w:val="24"/>
          <w:szCs w:val="24"/>
          <w:lang w:val="en-US" w:eastAsia="zh-CN"/>
        </w:rPr>
        <w:t>在</w:t>
      </w:r>
      <w:r>
        <w:rPr>
          <w:rFonts w:hint="eastAsia"/>
          <w:sz w:val="24"/>
          <w:szCs w:val="24"/>
          <w:lang w:val="en-US" w:eastAsia="zh-CN"/>
        </w:rPr>
        <w:t>7.5</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w:t>
      </w:r>
      <w:r>
        <w:rPr>
          <w:rFonts w:hint="eastAsia"/>
          <w:sz w:val="24"/>
          <w:szCs w:val="24"/>
          <w:lang w:val="en-US" w:eastAsia="zh-CN"/>
        </w:rPr>
        <w:t>9.4</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之间</w:t>
      </w:r>
      <w:r>
        <w:rPr>
          <w:rFonts w:hint="eastAsia" w:ascii="Times New Roman" w:hAnsi="Times New Roman" w:eastAsia="宋体"/>
          <w:sz w:val="24"/>
          <w:szCs w:val="24"/>
          <w:lang w:eastAsia="zh-CN"/>
        </w:rPr>
        <w:t>；</w:t>
      </w:r>
      <w:r>
        <w:rPr>
          <w:rFonts w:hint="eastAsia" w:ascii="Times New Roman" w:hAnsi="Times New Roman" w:eastAsia="宋体" w:cs="Times New Roman"/>
          <w:sz w:val="24"/>
          <w:szCs w:val="24"/>
          <w:highlight w:val="none"/>
          <w:lang w:val="en-US" w:eastAsia="zh-CN"/>
        </w:rPr>
        <w:t>喷砂房除尘器监</w:t>
      </w:r>
      <w:r>
        <w:rPr>
          <w:rFonts w:hint="eastAsia" w:ascii="Times New Roman" w:hAnsi="Times New Roman" w:eastAsia="宋体"/>
          <w:sz w:val="24"/>
          <w:szCs w:val="24"/>
        </w:rPr>
        <w:t>测期间，</w:t>
      </w:r>
      <w:r>
        <w:rPr>
          <w:rFonts w:hint="eastAsia"/>
          <w:sz w:val="24"/>
          <w:szCs w:val="24"/>
          <w:lang w:eastAsia="zh-CN"/>
        </w:rPr>
        <w:t>颗粒物</w:t>
      </w:r>
      <w:r>
        <w:rPr>
          <w:rFonts w:hint="eastAsia" w:ascii="Times New Roman" w:hAnsi="Times New Roman" w:eastAsia="宋体"/>
          <w:sz w:val="24"/>
          <w:szCs w:val="24"/>
          <w:lang w:eastAsia="zh-CN"/>
        </w:rPr>
        <w:t>排放浓度</w:t>
      </w:r>
      <w:r>
        <w:rPr>
          <w:rFonts w:hint="eastAsia" w:ascii="Times New Roman" w:hAnsi="Times New Roman" w:eastAsia="宋体"/>
          <w:sz w:val="24"/>
          <w:szCs w:val="24"/>
          <w:lang w:val="en-US" w:eastAsia="zh-CN"/>
        </w:rPr>
        <w:t>在</w:t>
      </w:r>
      <w:r>
        <w:rPr>
          <w:rFonts w:hint="eastAsia"/>
          <w:sz w:val="24"/>
          <w:szCs w:val="24"/>
          <w:lang w:val="en-US" w:eastAsia="zh-CN"/>
        </w:rPr>
        <w:t>4.3</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w:t>
      </w:r>
      <w:r>
        <w:rPr>
          <w:rFonts w:hint="eastAsia"/>
          <w:sz w:val="24"/>
          <w:szCs w:val="24"/>
          <w:lang w:val="en-US" w:eastAsia="zh-CN"/>
        </w:rPr>
        <w:t>5.5</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之间</w:t>
      </w:r>
      <w:r>
        <w:rPr>
          <w:rFonts w:hint="eastAsia" w:ascii="Times New Roman" w:hAnsi="Times New Roman" w:eastAsia="宋体"/>
          <w:sz w:val="24"/>
          <w:szCs w:val="24"/>
          <w:lang w:eastAsia="zh-CN"/>
        </w:rPr>
        <w:t>；</w:t>
      </w:r>
      <w:r>
        <w:rPr>
          <w:rFonts w:hint="eastAsia" w:ascii="Times New Roman" w:hAnsi="Times New Roman" w:eastAsia="宋体" w:cs="Times New Roman"/>
          <w:sz w:val="24"/>
          <w:szCs w:val="24"/>
          <w:highlight w:val="none"/>
          <w:lang w:val="en-US" w:eastAsia="zh-CN"/>
        </w:rPr>
        <w:t>喷粉房除尘器监</w:t>
      </w:r>
      <w:r>
        <w:rPr>
          <w:rFonts w:hint="eastAsia" w:ascii="Times New Roman" w:hAnsi="Times New Roman" w:eastAsia="宋体"/>
          <w:sz w:val="24"/>
          <w:szCs w:val="24"/>
        </w:rPr>
        <w:t>测期间，</w:t>
      </w:r>
      <w:r>
        <w:rPr>
          <w:rFonts w:hint="eastAsia"/>
          <w:sz w:val="24"/>
          <w:szCs w:val="24"/>
          <w:lang w:eastAsia="zh-CN"/>
        </w:rPr>
        <w:t>颗粒物</w:t>
      </w:r>
      <w:r>
        <w:rPr>
          <w:rFonts w:hint="eastAsia" w:ascii="Times New Roman" w:hAnsi="Times New Roman" w:eastAsia="宋体"/>
          <w:sz w:val="24"/>
          <w:szCs w:val="24"/>
          <w:lang w:eastAsia="zh-CN"/>
        </w:rPr>
        <w:t>排放浓度</w:t>
      </w:r>
      <w:r>
        <w:rPr>
          <w:rFonts w:hint="eastAsia" w:ascii="Times New Roman" w:hAnsi="Times New Roman" w:eastAsia="宋体"/>
          <w:sz w:val="24"/>
          <w:szCs w:val="24"/>
          <w:lang w:val="en-US" w:eastAsia="zh-CN"/>
        </w:rPr>
        <w:t>在</w:t>
      </w:r>
      <w:r>
        <w:rPr>
          <w:rFonts w:hint="eastAsia"/>
          <w:sz w:val="24"/>
          <w:szCs w:val="24"/>
          <w:lang w:val="en-US" w:eastAsia="zh-CN"/>
        </w:rPr>
        <w:t>6.1</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w:t>
      </w:r>
      <w:r>
        <w:rPr>
          <w:rFonts w:hint="eastAsia"/>
          <w:sz w:val="24"/>
          <w:szCs w:val="24"/>
          <w:lang w:val="en-US" w:eastAsia="zh-CN"/>
        </w:rPr>
        <w:t>8.2</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之间</w:t>
      </w:r>
      <w:r>
        <w:rPr>
          <w:rFonts w:hint="eastAsia" w:ascii="Times New Roman" w:hAnsi="Times New Roman" w:eastAsia="宋体"/>
          <w:sz w:val="24"/>
          <w:szCs w:val="24"/>
          <w:lang w:eastAsia="zh-CN"/>
        </w:rPr>
        <w:t>，</w:t>
      </w:r>
      <w:r>
        <w:rPr>
          <w:rFonts w:hint="eastAsia" w:ascii="Times New Roman" w:hAnsi="Times New Roman" w:eastAsia="宋体"/>
          <w:sz w:val="24"/>
          <w:szCs w:val="24"/>
          <w:lang w:val="en-US" w:eastAsia="zh-CN"/>
        </w:rPr>
        <w:t>满足</w:t>
      </w:r>
      <w:r>
        <w:rPr>
          <w:rFonts w:hint="default" w:ascii="Times New Roman" w:hAnsi="Times New Roman" w:eastAsia="宋体" w:cs="Times New Roman"/>
          <w:sz w:val="24"/>
          <w:szCs w:val="24"/>
          <w:highlight w:val="none"/>
          <w:lang w:val="en-US" w:eastAsia="zh-CN"/>
        </w:rPr>
        <w:t>《大气污染物综合排放标准》（GB16297-1996）</w:t>
      </w:r>
      <w:r>
        <w:rPr>
          <w:rFonts w:hint="default" w:ascii="Times New Roman" w:hAnsi="Times New Roman" w:cs="Times New Roman"/>
          <w:color w:val="auto"/>
          <w:sz w:val="24"/>
          <w:szCs w:val="24"/>
          <w:lang w:val="en-US" w:eastAsia="zh-CN"/>
        </w:rPr>
        <w:t>表2</w:t>
      </w:r>
      <w:r>
        <w:rPr>
          <w:rFonts w:hint="eastAsia" w:ascii="Times New Roman" w:hAnsi="Times New Roman" w:cs="Times New Roman"/>
          <w:color w:val="auto"/>
          <w:sz w:val="24"/>
          <w:szCs w:val="24"/>
          <w:lang w:val="en-US" w:eastAsia="zh-CN"/>
        </w:rPr>
        <w:t>标准</w:t>
      </w:r>
      <w:r>
        <w:rPr>
          <w:rFonts w:hint="eastAsia" w:ascii="Times New Roman" w:hAnsi="Times New Roman" w:eastAsia="宋体"/>
          <w:sz w:val="24"/>
          <w:szCs w:val="24"/>
        </w:rPr>
        <w:t>（标准值</w:t>
      </w:r>
      <w:r>
        <w:rPr>
          <w:rFonts w:hint="eastAsia"/>
          <w:sz w:val="24"/>
          <w:szCs w:val="24"/>
          <w:lang w:val="en-US" w:eastAsia="zh-CN"/>
        </w:rPr>
        <w:t>120</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w:t>
      </w:r>
      <w:r>
        <w:rPr>
          <w:rFonts w:hint="eastAsia" w:ascii="Times New Roman" w:hAnsi="Times New Roman" w:eastAsia="宋体"/>
          <w:sz w:val="24"/>
          <w:szCs w:val="24"/>
          <w:lang w:eastAsia="zh-CN"/>
        </w:rPr>
        <w:t>。</w:t>
      </w:r>
    </w:p>
    <w:p w14:paraId="10D90713">
      <w:pPr>
        <w:pStyle w:val="9"/>
        <w:keepNext w:val="0"/>
        <w:keepLines w:val="0"/>
        <w:pageBreakBefore w:val="0"/>
        <w:kinsoku/>
        <w:wordWrap/>
        <w:overflowPunct/>
        <w:topLinePunct w:val="0"/>
        <w:autoSpaceDE/>
        <w:autoSpaceDN/>
        <w:bidi w:val="0"/>
        <w:adjustRightInd w:val="0"/>
        <w:snapToGrid w:val="0"/>
        <w:spacing w:after="0" w:afterLines="0" w:line="360" w:lineRule="auto"/>
        <w:ind w:firstLine="560"/>
        <w:textAlignment w:val="auto"/>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（2）烘干室催化燃烧监</w:t>
      </w:r>
      <w:r>
        <w:rPr>
          <w:rFonts w:hint="eastAsia" w:ascii="Times New Roman" w:hAnsi="Times New Roman" w:eastAsia="宋体"/>
          <w:sz w:val="24"/>
          <w:szCs w:val="24"/>
        </w:rPr>
        <w:t>测期间，</w:t>
      </w:r>
      <w:r>
        <w:rPr>
          <w:rFonts w:hint="eastAsia"/>
          <w:sz w:val="24"/>
          <w:szCs w:val="24"/>
          <w:lang w:eastAsia="zh-CN"/>
        </w:rPr>
        <w:t>颗粒物</w:t>
      </w:r>
      <w:r>
        <w:rPr>
          <w:rFonts w:hint="eastAsia" w:ascii="Times New Roman" w:hAnsi="Times New Roman" w:eastAsia="宋体"/>
          <w:sz w:val="24"/>
          <w:szCs w:val="24"/>
          <w:lang w:eastAsia="zh-CN"/>
        </w:rPr>
        <w:t>排放浓度</w:t>
      </w:r>
      <w:r>
        <w:rPr>
          <w:rFonts w:hint="eastAsia" w:ascii="Times New Roman" w:hAnsi="Times New Roman" w:eastAsia="宋体"/>
          <w:sz w:val="24"/>
          <w:szCs w:val="24"/>
          <w:lang w:val="en-US" w:eastAsia="zh-CN"/>
        </w:rPr>
        <w:t>在</w:t>
      </w:r>
      <w:r>
        <w:rPr>
          <w:rFonts w:hint="eastAsia"/>
          <w:sz w:val="24"/>
          <w:szCs w:val="24"/>
          <w:lang w:val="en-US" w:eastAsia="zh-CN"/>
        </w:rPr>
        <w:t>7.6</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w:t>
      </w:r>
      <w:r>
        <w:rPr>
          <w:rFonts w:hint="eastAsia"/>
          <w:sz w:val="24"/>
          <w:szCs w:val="24"/>
          <w:lang w:val="en-US" w:eastAsia="zh-CN"/>
        </w:rPr>
        <w:t>10.3</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之间</w:t>
      </w:r>
      <w:r>
        <w:rPr>
          <w:rFonts w:hint="eastAsia" w:ascii="Times New Roman" w:hAnsi="Times New Roman" w:eastAsia="宋体"/>
          <w:sz w:val="24"/>
          <w:szCs w:val="24"/>
          <w:lang w:eastAsia="zh-CN"/>
        </w:rPr>
        <w:t>；</w:t>
      </w:r>
      <w:r>
        <w:rPr>
          <w:rFonts w:hint="eastAsia" w:ascii="Times New Roman" w:hAnsi="Times New Roman" w:eastAsia="宋体"/>
          <w:sz w:val="24"/>
          <w:szCs w:val="24"/>
          <w:lang w:val="en-US" w:eastAsia="zh-CN"/>
        </w:rPr>
        <w:t>二氧化硫未监测出</w:t>
      </w:r>
      <w:r>
        <w:rPr>
          <w:rFonts w:hint="eastAsia" w:ascii="Times New Roman" w:hAnsi="Times New Roman" w:eastAsia="宋体"/>
          <w:sz w:val="24"/>
          <w:szCs w:val="24"/>
          <w:lang w:eastAsia="zh-CN"/>
        </w:rPr>
        <w:t>；氮氧化物</w:t>
      </w:r>
      <w:r>
        <w:rPr>
          <w:rFonts w:hint="eastAsia" w:ascii="Times New Roman" w:hAnsi="Times New Roman" w:eastAsia="宋体"/>
          <w:sz w:val="24"/>
          <w:szCs w:val="24"/>
          <w:lang w:val="en-US" w:eastAsia="zh-CN"/>
        </w:rPr>
        <w:t>未监测出。</w:t>
      </w:r>
      <w:r>
        <w:rPr>
          <w:rFonts w:hint="eastAsia"/>
          <w:sz w:val="24"/>
          <w:szCs w:val="24"/>
          <w:lang w:eastAsia="zh-CN"/>
        </w:rPr>
        <w:t>颗粒物、</w:t>
      </w:r>
      <w:r>
        <w:rPr>
          <w:rFonts w:hint="eastAsia" w:ascii="Times New Roman" w:hAnsi="Times New Roman" w:eastAsia="宋体"/>
          <w:sz w:val="24"/>
          <w:szCs w:val="24"/>
          <w:lang w:val="en-US" w:eastAsia="zh-CN"/>
        </w:rPr>
        <w:t>二氧化硫、</w:t>
      </w:r>
      <w:r>
        <w:rPr>
          <w:rFonts w:hint="eastAsia" w:ascii="Times New Roman" w:hAnsi="Times New Roman" w:eastAsia="宋体"/>
          <w:sz w:val="24"/>
          <w:szCs w:val="24"/>
          <w:lang w:eastAsia="zh-CN"/>
        </w:rPr>
        <w:t>氮氧化物</w:t>
      </w:r>
      <w:r>
        <w:rPr>
          <w:rFonts w:hint="eastAsia" w:ascii="Times New Roman" w:hAnsi="Times New Roman" w:eastAsia="宋体"/>
          <w:sz w:val="24"/>
          <w:szCs w:val="24"/>
          <w:lang w:val="en-US" w:eastAsia="zh-CN"/>
        </w:rPr>
        <w:t>排放满足</w:t>
      </w:r>
      <w:r>
        <w:rPr>
          <w:rFonts w:hint="default" w:ascii="Times New Roman" w:hAnsi="Times New Roman" w:eastAsia="宋体"/>
          <w:sz w:val="24"/>
          <w:szCs w:val="24"/>
          <w:lang w:val="en-US" w:eastAsia="zh-CN"/>
        </w:rPr>
        <w:t>《山西省工业炉窑大气污染综合治理方案》(晋环大气[2019]164号)</w:t>
      </w:r>
      <w:r>
        <w:rPr>
          <w:rFonts w:hint="eastAsia" w:ascii="Times New Roman" w:hAnsi="Times New Roman" w:eastAsia="宋体"/>
          <w:sz w:val="24"/>
          <w:szCs w:val="24"/>
          <w:lang w:val="en-US" w:eastAsia="zh-CN"/>
        </w:rPr>
        <w:t>浓度限值要求；</w:t>
      </w:r>
      <w:r>
        <w:rPr>
          <w:rFonts w:hint="eastAsia"/>
          <w:sz w:val="24"/>
          <w:szCs w:val="24"/>
          <w:lang w:val="en-US" w:eastAsia="zh-CN"/>
        </w:rPr>
        <w:t>非甲烷总烃</w:t>
      </w:r>
      <w:r>
        <w:rPr>
          <w:rFonts w:hint="eastAsia" w:ascii="Times New Roman" w:hAnsi="Times New Roman" w:eastAsia="宋体"/>
          <w:sz w:val="24"/>
          <w:szCs w:val="24"/>
          <w:lang w:eastAsia="zh-CN"/>
        </w:rPr>
        <w:t>排放浓度</w:t>
      </w:r>
      <w:r>
        <w:rPr>
          <w:rFonts w:hint="eastAsia" w:ascii="Times New Roman" w:hAnsi="Times New Roman" w:eastAsia="宋体"/>
          <w:sz w:val="24"/>
          <w:szCs w:val="24"/>
          <w:lang w:val="en-US" w:eastAsia="zh-CN"/>
        </w:rPr>
        <w:t>在</w:t>
      </w:r>
      <w:r>
        <w:rPr>
          <w:rFonts w:hint="eastAsia"/>
          <w:sz w:val="24"/>
          <w:szCs w:val="24"/>
          <w:lang w:val="en-US" w:eastAsia="zh-CN"/>
        </w:rPr>
        <w:t>10.0</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w:t>
      </w:r>
      <w:r>
        <w:rPr>
          <w:rFonts w:hint="eastAsia"/>
          <w:sz w:val="24"/>
          <w:szCs w:val="24"/>
          <w:lang w:val="en-US" w:eastAsia="zh-CN"/>
        </w:rPr>
        <w:t>14.0</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rPr>
        <w:t>之间</w:t>
      </w:r>
      <w:r>
        <w:rPr>
          <w:rFonts w:hint="eastAsia" w:ascii="Times New Roman" w:hAnsi="Times New Roman" w:eastAsia="宋体"/>
          <w:sz w:val="24"/>
          <w:szCs w:val="24"/>
          <w:lang w:eastAsia="zh-CN"/>
        </w:rPr>
        <w:t>，</w:t>
      </w:r>
      <w:r>
        <w:rPr>
          <w:rFonts w:hint="eastAsia" w:ascii="Times New Roman" w:hAnsi="Times New Roman" w:eastAsia="宋体"/>
          <w:sz w:val="24"/>
          <w:szCs w:val="24"/>
          <w:lang w:val="en-US" w:eastAsia="zh-CN"/>
        </w:rPr>
        <w:t>满足</w:t>
      </w:r>
      <w:r>
        <w:rPr>
          <w:rFonts w:hint="default" w:ascii="Times New Roman" w:hAnsi="Times New Roman" w:eastAsia="宋体"/>
          <w:sz w:val="24"/>
          <w:szCs w:val="24"/>
          <w:lang w:val="en-US" w:eastAsia="zh-CN"/>
        </w:rPr>
        <w:t>《工业</w:t>
      </w:r>
      <w:r>
        <w:rPr>
          <w:rFonts w:hint="eastAsia" w:ascii="Times New Roman" w:hAnsi="Times New Roman" w:eastAsia="宋体"/>
          <w:sz w:val="24"/>
          <w:szCs w:val="24"/>
          <w:lang w:val="en-US" w:eastAsia="zh-CN"/>
        </w:rPr>
        <w:t>涂装</w:t>
      </w:r>
      <w:r>
        <w:rPr>
          <w:rFonts w:hint="default" w:ascii="Times New Roman" w:hAnsi="Times New Roman" w:eastAsia="宋体"/>
          <w:sz w:val="24"/>
          <w:szCs w:val="24"/>
          <w:lang w:val="en-US" w:eastAsia="zh-CN"/>
        </w:rPr>
        <w:t>工序大气污染物排放标准》(DB14/2801-2023)</w:t>
      </w:r>
      <w:r>
        <w:rPr>
          <w:rFonts w:hint="eastAsia" w:ascii="Times New Roman" w:hAnsi="Times New Roman" w:eastAsia="宋体"/>
          <w:sz w:val="24"/>
          <w:szCs w:val="24"/>
          <w:lang w:val="en-US" w:eastAsia="zh-CN"/>
        </w:rPr>
        <w:t>表1</w:t>
      </w:r>
      <w:r>
        <w:rPr>
          <w:rFonts w:hint="default" w:ascii="Times New Roman" w:hAnsi="Times New Roman" w:eastAsia="宋体"/>
          <w:sz w:val="24"/>
          <w:szCs w:val="24"/>
          <w:lang w:val="en-US" w:eastAsia="zh-CN"/>
        </w:rPr>
        <w:t>机械设备制造</w:t>
      </w:r>
      <w:r>
        <w:rPr>
          <w:rFonts w:hint="eastAsia" w:ascii="Times New Roman" w:hAnsi="Times New Roman" w:eastAsia="宋体"/>
          <w:sz w:val="24"/>
          <w:szCs w:val="24"/>
          <w:lang w:val="en-US" w:eastAsia="zh-CN"/>
        </w:rPr>
        <w:t>排放要求。</w:t>
      </w:r>
    </w:p>
    <w:p w14:paraId="5530AC9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sz w:val="24"/>
          <w:szCs w:val="24"/>
          <w:lang w:val="zh-CN" w:eastAsia="zh-CN"/>
        </w:rPr>
      </w:pPr>
      <w:r>
        <w:rPr>
          <w:rFonts w:hint="eastAsia" w:ascii="Times New Roman" w:hAnsi="Times New Roman" w:eastAsia="宋体"/>
          <w:sz w:val="24"/>
          <w:szCs w:val="24"/>
          <w:lang w:val="en-US" w:eastAsia="zh-CN"/>
        </w:rPr>
        <w:t>（3）</w:t>
      </w:r>
      <w:r>
        <w:rPr>
          <w:rFonts w:hint="eastAsia" w:ascii="Times New Roman" w:hAnsi="Times New Roman" w:eastAsia="宋体"/>
        </w:rPr>
        <w:t>监测期间，</w:t>
      </w:r>
      <w:r>
        <w:rPr>
          <w:rFonts w:hint="eastAsia" w:ascii="Times New Roman" w:hAnsi="Times New Roman" w:eastAsia="宋体"/>
          <w:sz w:val="24"/>
          <w:szCs w:val="24"/>
          <w:lang w:val="en-US" w:eastAsia="zh-CN"/>
        </w:rPr>
        <w:t>食堂有烟净化器监测期间，有烟排放浓度在0.58mg/m</w:t>
      </w:r>
      <w:r>
        <w:rPr>
          <w:rFonts w:hint="eastAsia" w:ascii="Times New Roman" w:hAnsi="Times New Roman" w:eastAsia="宋体"/>
          <w:sz w:val="24"/>
          <w:szCs w:val="24"/>
          <w:vertAlign w:val="superscript"/>
          <w:lang w:val="en-US" w:eastAsia="zh-CN"/>
        </w:rPr>
        <w:t>3</w:t>
      </w:r>
      <w:r>
        <w:rPr>
          <w:rFonts w:hint="eastAsia" w:ascii="Times New Roman" w:hAnsi="Times New Roman" w:eastAsia="宋体"/>
          <w:sz w:val="24"/>
          <w:szCs w:val="24"/>
          <w:lang w:val="en-US" w:eastAsia="zh-CN"/>
        </w:rPr>
        <w:t>~0.81mg/m</w:t>
      </w:r>
      <w:r>
        <w:rPr>
          <w:rFonts w:hint="eastAsia" w:ascii="Times New Roman" w:hAnsi="Times New Roman" w:eastAsia="宋体"/>
          <w:sz w:val="24"/>
          <w:szCs w:val="24"/>
          <w:vertAlign w:val="superscript"/>
          <w:lang w:val="en-US" w:eastAsia="zh-CN"/>
        </w:rPr>
        <w:t>3</w:t>
      </w:r>
      <w:r>
        <w:rPr>
          <w:rFonts w:hint="eastAsia" w:ascii="Times New Roman" w:hAnsi="Times New Roman" w:eastAsia="宋体"/>
          <w:sz w:val="24"/>
          <w:szCs w:val="24"/>
          <w:lang w:val="en-US" w:eastAsia="zh-CN"/>
        </w:rPr>
        <w:t>之间，满足</w:t>
      </w:r>
      <w:r>
        <w:rPr>
          <w:rFonts w:hint="default" w:ascii="Times New Roman" w:hAnsi="Times New Roman" w:cs="Times New Roman"/>
          <w:sz w:val="24"/>
          <w:szCs w:val="24"/>
        </w:rPr>
        <w:t>《饮食业油烟排放标准》（GB 18483-2001）表2</w:t>
      </w:r>
      <w:r>
        <w:rPr>
          <w:rFonts w:hint="eastAsia" w:ascii="Times New Roman" w:hAnsi="Times New Roman" w:cs="Times New Roman"/>
          <w:sz w:val="24"/>
          <w:szCs w:val="24"/>
          <w:lang w:eastAsia="zh-CN"/>
        </w:rPr>
        <w:t>中</w:t>
      </w:r>
      <w:r>
        <w:rPr>
          <w:rFonts w:hint="default" w:ascii="Times New Roman" w:hAnsi="Times New Roman" w:cs="Times New Roman"/>
          <w:sz w:val="24"/>
          <w:szCs w:val="24"/>
        </w:rPr>
        <w:t>型排放浓度限值</w:t>
      </w:r>
      <w:r>
        <w:rPr>
          <w:rFonts w:hint="eastAsia" w:ascii="Times New Roman" w:hAnsi="Times New Roman" w:cs="Times New Roman"/>
          <w:sz w:val="24"/>
          <w:szCs w:val="24"/>
          <w:lang w:eastAsia="zh-CN"/>
        </w:rPr>
        <w:t>。</w:t>
      </w:r>
    </w:p>
    <w:p w14:paraId="75BBE53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lang w:val="en-US" w:eastAsia="zh-CN"/>
        </w:rPr>
      </w:pPr>
      <w:r>
        <w:rPr>
          <w:rFonts w:hint="eastAsia" w:ascii="Times New Roman" w:hAnsi="Times New Roman" w:eastAsia="宋体"/>
          <w:sz w:val="24"/>
          <w:szCs w:val="24"/>
          <w:lang w:val="en-US" w:eastAsia="zh-CN"/>
        </w:rPr>
        <w:t>2、</w:t>
      </w:r>
      <w:r>
        <w:rPr>
          <w:rFonts w:hint="eastAsia"/>
          <w:lang w:val="en-US" w:eastAsia="zh-CN"/>
        </w:rPr>
        <w:t>项目监测期间有组织排放废气：</w:t>
      </w:r>
    </w:p>
    <w:p w14:paraId="2B64B855">
      <w:pPr>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sz w:val="24"/>
          <w:szCs w:val="24"/>
          <w:lang w:val="en-US" w:eastAsia="zh-CN"/>
        </w:rPr>
      </w:pPr>
      <w:r>
        <w:rPr>
          <w:rFonts w:hint="eastAsia" w:ascii="Times New Roman" w:hAnsi="Times New Roman" w:eastAsia="宋体"/>
          <w:sz w:val="24"/>
          <w:szCs w:val="24"/>
        </w:rPr>
        <w:t>监测期间无组织排放废气中，</w:t>
      </w:r>
      <w:r>
        <w:rPr>
          <w:rFonts w:hint="eastAsia"/>
          <w:sz w:val="24"/>
          <w:szCs w:val="24"/>
          <w:lang w:eastAsia="zh-CN"/>
        </w:rPr>
        <w:t>厂界</w:t>
      </w:r>
      <w:r>
        <w:rPr>
          <w:rFonts w:hint="eastAsia"/>
          <w:sz w:val="24"/>
          <w:szCs w:val="24"/>
          <w:lang w:val="en-US" w:eastAsia="zh-CN"/>
        </w:rPr>
        <w:t>下风向颗粒物</w:t>
      </w:r>
      <w:r>
        <w:rPr>
          <w:rFonts w:hint="eastAsia" w:ascii="Times New Roman" w:hAnsi="Times New Roman" w:eastAsia="宋体"/>
          <w:sz w:val="24"/>
          <w:szCs w:val="24"/>
        </w:rPr>
        <w:t>排放浓度</w:t>
      </w:r>
      <w:r>
        <w:rPr>
          <w:rFonts w:hint="eastAsia"/>
          <w:sz w:val="24"/>
          <w:szCs w:val="24"/>
          <w:lang w:val="en-US" w:eastAsia="zh-CN"/>
        </w:rPr>
        <w:t>最大值为586</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sz w:val="24"/>
          <w:szCs w:val="24"/>
          <w:lang w:eastAsia="zh-CN"/>
        </w:rPr>
        <w:t>，</w:t>
      </w:r>
      <w:r>
        <w:rPr>
          <w:rFonts w:hint="eastAsia"/>
          <w:sz w:val="24"/>
          <w:szCs w:val="24"/>
          <w:lang w:val="en-US" w:eastAsia="zh-CN"/>
        </w:rPr>
        <w:t>满足</w:t>
      </w:r>
      <w:r>
        <w:rPr>
          <w:rFonts w:hint="eastAsia" w:ascii="Times New Roman" w:hAnsi="Times New Roman" w:eastAsia="宋体" w:cs="Times New Roman"/>
          <w:bCs/>
          <w:color w:val="auto"/>
          <w:spacing w:val="0"/>
          <w:sz w:val="24"/>
          <w:szCs w:val="24"/>
          <w:lang w:val="en-US" w:eastAsia="zh-CN"/>
        </w:rPr>
        <w:t>《</w:t>
      </w:r>
      <w:r>
        <w:rPr>
          <w:rFonts w:hint="default" w:ascii="Times New Roman" w:hAnsi="Times New Roman" w:eastAsia="宋体" w:cs="Times New Roman"/>
          <w:bCs/>
          <w:color w:val="auto"/>
          <w:spacing w:val="0"/>
          <w:sz w:val="24"/>
          <w:szCs w:val="24"/>
          <w:lang w:val="en-US" w:eastAsia="zh-CN"/>
        </w:rPr>
        <w:t>大气污染物综合排放标准</w:t>
      </w:r>
      <w:r>
        <w:rPr>
          <w:rFonts w:hint="eastAsia" w:ascii="Times New Roman" w:hAnsi="Times New Roman" w:eastAsia="宋体" w:cs="Times New Roman"/>
          <w:bCs/>
          <w:color w:val="auto"/>
          <w:spacing w:val="0"/>
          <w:sz w:val="24"/>
          <w:szCs w:val="24"/>
          <w:lang w:val="en-US" w:eastAsia="zh-CN"/>
        </w:rPr>
        <w:t>》</w:t>
      </w:r>
      <w:r>
        <w:rPr>
          <w:rFonts w:hint="default" w:ascii="Times New Roman" w:hAnsi="Times New Roman" w:eastAsia="宋体" w:cs="Times New Roman"/>
          <w:bCs/>
          <w:color w:val="auto"/>
          <w:spacing w:val="0"/>
          <w:sz w:val="24"/>
          <w:szCs w:val="24"/>
          <w:lang w:val="en-US" w:eastAsia="zh-CN"/>
        </w:rPr>
        <w:t>（GB16297-1996）表2</w:t>
      </w:r>
      <w:r>
        <w:rPr>
          <w:rFonts w:hint="eastAsia" w:ascii="Times New Roman" w:hAnsi="Times New Roman" w:eastAsia="宋体"/>
          <w:sz w:val="24"/>
          <w:szCs w:val="24"/>
        </w:rPr>
        <w:t>（小于标准值</w:t>
      </w:r>
      <w:r>
        <w:rPr>
          <w:rFonts w:hint="eastAsia"/>
          <w:sz w:val="24"/>
          <w:szCs w:val="24"/>
          <w:lang w:val="en-US" w:eastAsia="zh-CN"/>
        </w:rPr>
        <w:t>1.0</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eastAsia="宋体"/>
          <w:sz w:val="24"/>
          <w:szCs w:val="24"/>
          <w:vertAlign w:val="baseline"/>
          <w:lang w:eastAsia="zh-CN"/>
        </w:rPr>
        <w:t>）</w:t>
      </w:r>
      <w:r>
        <w:rPr>
          <w:rFonts w:hint="eastAsia" w:ascii="Times New Roman" w:hAnsi="Times New Roman" w:eastAsia="宋体"/>
          <w:sz w:val="24"/>
          <w:szCs w:val="24"/>
          <w:lang w:eastAsia="zh-CN"/>
        </w:rPr>
        <w:t>；</w:t>
      </w:r>
      <w:r>
        <w:rPr>
          <w:rFonts w:hint="eastAsia"/>
          <w:sz w:val="24"/>
          <w:szCs w:val="24"/>
          <w:lang w:eastAsia="zh-CN"/>
        </w:rPr>
        <w:t>厂界</w:t>
      </w:r>
      <w:r>
        <w:rPr>
          <w:rFonts w:hint="eastAsia"/>
          <w:sz w:val="24"/>
          <w:szCs w:val="24"/>
          <w:lang w:val="en-US" w:eastAsia="zh-CN"/>
        </w:rPr>
        <w:t>下风向非甲烷总烃</w:t>
      </w:r>
      <w:r>
        <w:rPr>
          <w:rFonts w:hint="eastAsia" w:ascii="Times New Roman" w:hAnsi="Times New Roman" w:eastAsia="宋体"/>
          <w:sz w:val="24"/>
          <w:szCs w:val="24"/>
        </w:rPr>
        <w:t>排放浓度</w:t>
      </w:r>
      <w:r>
        <w:rPr>
          <w:rFonts w:hint="eastAsia"/>
          <w:sz w:val="24"/>
          <w:szCs w:val="24"/>
          <w:lang w:val="en-US" w:eastAsia="zh-CN"/>
        </w:rPr>
        <w:t>最大值为1.86</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sz w:val="24"/>
          <w:szCs w:val="24"/>
          <w:lang w:eastAsia="zh-CN"/>
        </w:rPr>
        <w:t>，</w:t>
      </w:r>
      <w:r>
        <w:rPr>
          <w:rFonts w:hint="eastAsia"/>
          <w:sz w:val="24"/>
          <w:szCs w:val="24"/>
          <w:lang w:val="en-US" w:eastAsia="zh-CN"/>
        </w:rPr>
        <w:t>满足</w:t>
      </w:r>
      <w:r>
        <w:rPr>
          <w:rFonts w:hint="default" w:ascii="Times New Roman" w:hAnsi="Times New Roman" w:cs="Times New Roman"/>
          <w:sz w:val="24"/>
          <w:szCs w:val="24"/>
        </w:rPr>
        <w:t>《山西省重点行业挥发性有机污染物（VOCs）2017年专项治理方案的通知》</w:t>
      </w:r>
      <w:r>
        <w:rPr>
          <w:rFonts w:hint="eastAsia" w:ascii="Times New Roman" w:hAnsi="Times New Roman" w:cs="Times New Roman"/>
          <w:sz w:val="24"/>
          <w:szCs w:val="24"/>
          <w:lang w:eastAsia="zh-CN"/>
        </w:rPr>
        <w:t>）（</w:t>
      </w:r>
      <w:r>
        <w:rPr>
          <w:rFonts w:hint="eastAsia" w:ascii="Times New Roman" w:hAnsi="Times New Roman" w:eastAsia="宋体"/>
          <w:sz w:val="24"/>
          <w:szCs w:val="24"/>
        </w:rPr>
        <w:t>标准值</w:t>
      </w:r>
      <w:r>
        <w:rPr>
          <w:rFonts w:hint="eastAsia"/>
          <w:sz w:val="24"/>
          <w:szCs w:val="24"/>
          <w:lang w:val="en-US" w:eastAsia="zh-CN"/>
        </w:rPr>
        <w:t>2.0</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cs="Times New Roman"/>
          <w:sz w:val="24"/>
          <w:szCs w:val="24"/>
          <w:lang w:eastAsia="zh-CN"/>
        </w:rPr>
        <w:t>）；</w:t>
      </w:r>
      <w:r>
        <w:rPr>
          <w:rFonts w:hint="eastAsia"/>
          <w:sz w:val="24"/>
          <w:szCs w:val="24"/>
          <w:lang w:val="en-US" w:eastAsia="zh-CN"/>
        </w:rPr>
        <w:t>厂区内</w:t>
      </w:r>
      <w:r>
        <w:rPr>
          <w:rFonts w:hint="eastAsia" w:ascii="Times New Roman" w:hAnsi="Times New Roman" w:eastAsia="宋体" w:cs="Times New Roman"/>
          <w:b w:val="0"/>
          <w:bCs w:val="0"/>
          <w:color w:val="auto"/>
          <w:sz w:val="24"/>
          <w:szCs w:val="24"/>
          <w:highlight w:val="none"/>
          <w:lang w:val="en-US" w:eastAsia="zh-CN"/>
        </w:rPr>
        <w:t>门窗通风处</w:t>
      </w:r>
      <w:r>
        <w:rPr>
          <w:rFonts w:hint="eastAsia"/>
          <w:sz w:val="24"/>
          <w:szCs w:val="24"/>
          <w:lang w:val="en-US" w:eastAsia="zh-CN"/>
        </w:rPr>
        <w:t>非甲烷总烃</w:t>
      </w:r>
      <w:r>
        <w:rPr>
          <w:rFonts w:hint="eastAsia" w:ascii="Times New Roman" w:hAnsi="Times New Roman" w:eastAsia="宋体"/>
          <w:sz w:val="24"/>
          <w:szCs w:val="24"/>
        </w:rPr>
        <w:t>排放浓度</w:t>
      </w:r>
      <w:r>
        <w:rPr>
          <w:rFonts w:hint="eastAsia"/>
          <w:sz w:val="24"/>
          <w:szCs w:val="24"/>
          <w:lang w:val="en-US" w:eastAsia="zh-CN"/>
        </w:rPr>
        <w:t>最大值为1.76</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sz w:val="24"/>
          <w:szCs w:val="24"/>
          <w:lang w:eastAsia="zh-CN"/>
        </w:rPr>
        <w:t>，</w:t>
      </w:r>
      <w:r>
        <w:rPr>
          <w:rFonts w:hint="eastAsia"/>
          <w:sz w:val="24"/>
          <w:szCs w:val="24"/>
          <w:lang w:val="en-US" w:eastAsia="zh-CN"/>
        </w:rPr>
        <w:t>满足</w:t>
      </w:r>
      <w:r>
        <w:rPr>
          <w:rFonts w:hint="default" w:ascii="Times New Roman" w:hAnsi="Times New Roman" w:eastAsia="宋体" w:cs="Times New Roman"/>
          <w:color w:val="auto"/>
          <w:spacing w:val="-4"/>
          <w:sz w:val="24"/>
          <w:szCs w:val="24"/>
        </w:rPr>
        <w:t>《工业</w:t>
      </w:r>
      <w:r>
        <w:rPr>
          <w:rFonts w:hint="eastAsia" w:cs="Times New Roman"/>
          <w:color w:val="auto"/>
          <w:spacing w:val="-4"/>
          <w:sz w:val="24"/>
          <w:szCs w:val="24"/>
          <w:lang w:eastAsia="zh-CN"/>
        </w:rPr>
        <w:t>涂装</w:t>
      </w:r>
      <w:r>
        <w:rPr>
          <w:rFonts w:hint="default" w:ascii="Times New Roman" w:hAnsi="Times New Roman" w:eastAsia="宋体" w:cs="Times New Roman"/>
          <w:color w:val="auto"/>
          <w:spacing w:val="-4"/>
          <w:sz w:val="24"/>
          <w:szCs w:val="24"/>
        </w:rPr>
        <w:t>工序大气污染物排放标准》(DB14/2801-2023)</w:t>
      </w:r>
      <w:r>
        <w:rPr>
          <w:rFonts w:hint="eastAsia" w:ascii="Times New Roman" w:hAnsi="Times New Roman" w:eastAsia="宋体" w:cs="Times New Roman"/>
          <w:color w:val="auto"/>
          <w:spacing w:val="-4"/>
          <w:sz w:val="24"/>
          <w:szCs w:val="24"/>
          <w:lang w:eastAsia="zh-CN"/>
        </w:rPr>
        <w:t>表</w:t>
      </w:r>
      <w:r>
        <w:rPr>
          <w:rFonts w:hint="eastAsia" w:ascii="Times New Roman" w:hAnsi="Times New Roman" w:eastAsia="宋体" w:cs="Times New Roman"/>
          <w:color w:val="auto"/>
          <w:spacing w:val="-4"/>
          <w:sz w:val="24"/>
          <w:szCs w:val="24"/>
          <w:lang w:val="en-US" w:eastAsia="zh-CN"/>
        </w:rPr>
        <w:t>2任意一点处浓度值6</w:t>
      </w:r>
      <w:r>
        <w:rPr>
          <w:rFonts w:hint="eastAsia" w:ascii="Times New Roman" w:hAnsi="Times New Roman" w:eastAsia="宋体"/>
          <w:sz w:val="24"/>
          <w:szCs w:val="24"/>
        </w:rPr>
        <w:t>mg/m</w:t>
      </w:r>
      <w:r>
        <w:rPr>
          <w:rFonts w:hint="eastAsia" w:ascii="Times New Roman" w:hAnsi="Times New Roman" w:eastAsia="宋体"/>
          <w:sz w:val="24"/>
          <w:szCs w:val="24"/>
          <w:vertAlign w:val="superscript"/>
        </w:rPr>
        <w:t>3</w:t>
      </w:r>
      <w:r>
        <w:rPr>
          <w:rFonts w:hint="eastAsia" w:ascii="Times New Roman" w:hAnsi="Times New Roman" w:cs="Times New Roman"/>
          <w:sz w:val="24"/>
          <w:szCs w:val="24"/>
          <w:lang w:eastAsia="zh-CN"/>
        </w:rPr>
        <w:t>。</w:t>
      </w:r>
    </w:p>
    <w:p w14:paraId="1B2224B1">
      <w:pPr>
        <w:pageBreakBefore w:val="0"/>
        <w:widowControl w:val="0"/>
        <w:kinsoku/>
        <w:wordWrap/>
        <w:overflowPunct/>
        <w:topLinePunct w:val="0"/>
        <w:autoSpaceDE/>
        <w:autoSpaceDN/>
        <w:bidi w:val="0"/>
        <w:adjustRightInd w:val="0"/>
        <w:snapToGrid w:val="0"/>
        <w:spacing w:line="360" w:lineRule="auto"/>
        <w:textAlignment w:val="auto"/>
        <w:rPr>
          <w:rFonts w:ascii="Times New Roman" w:hAnsi="Times New Roman" w:eastAsia="宋体"/>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3</w:t>
      </w:r>
      <w:r>
        <w:rPr>
          <w:rFonts w:hint="eastAsia" w:ascii="Times New Roman" w:hAnsi="Times New Roman" w:eastAsia="宋体"/>
          <w:color w:val="000000" w:themeColor="text1"/>
          <w14:textFill>
            <w14:solidFill>
              <w14:schemeClr w14:val="tx1"/>
            </w14:solidFill>
          </w14:textFill>
        </w:rPr>
        <w:t>、监测期间，监测期间，厂界噪声昼间噪声范围值为</w:t>
      </w:r>
      <w:r>
        <w:rPr>
          <w:rFonts w:hint="eastAsia"/>
          <w:color w:val="000000" w:themeColor="text1"/>
          <w:lang w:val="en-US" w:eastAsia="zh-CN"/>
          <w14:textFill>
            <w14:solidFill>
              <w14:schemeClr w14:val="tx1"/>
            </w14:solidFill>
          </w14:textFill>
        </w:rPr>
        <w:t>54.1</w:t>
      </w:r>
      <w:r>
        <w:rPr>
          <w:rFonts w:hint="eastAsia" w:ascii="Times New Roman" w:hAnsi="Times New Roman" w:eastAsia="宋体"/>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54.8</w:t>
      </w:r>
      <w:r>
        <w:rPr>
          <w:rFonts w:hint="eastAsia" w:ascii="Times New Roman" w:hAnsi="Times New Roman" w:eastAsia="宋体"/>
          <w:color w:val="000000" w:themeColor="text1"/>
          <w14:textFill>
            <w14:solidFill>
              <w14:schemeClr w14:val="tx1"/>
            </w14:solidFill>
          </w14:textFill>
        </w:rPr>
        <w:t>dB（A）；符合《工业企业厂界环境噪声排放标准》（GB12348-2008）中</w:t>
      </w:r>
      <w:r>
        <w:rPr>
          <w:rFonts w:hint="eastAsia"/>
          <w:color w:val="000000" w:themeColor="text1"/>
          <w:lang w:val="en-US" w:eastAsia="zh-CN"/>
          <w14:textFill>
            <w14:solidFill>
              <w14:schemeClr w14:val="tx1"/>
            </w14:solidFill>
          </w14:textFill>
        </w:rPr>
        <w:t>2</w:t>
      </w:r>
      <w:r>
        <w:rPr>
          <w:rFonts w:hint="eastAsia" w:ascii="Times New Roman" w:hAnsi="Times New Roman" w:eastAsia="宋体"/>
          <w:color w:val="000000" w:themeColor="text1"/>
          <w14:textFill>
            <w14:solidFill>
              <w14:schemeClr w14:val="tx1"/>
            </w14:solidFill>
          </w14:textFill>
        </w:rPr>
        <w:t>类标准要求，可以实现达标排放。</w:t>
      </w:r>
    </w:p>
    <w:p w14:paraId="7D9111F5">
      <w:pPr>
        <w:pageBreakBefore w:val="0"/>
        <w:widowControl w:val="0"/>
        <w:kinsoku/>
        <w:wordWrap/>
        <w:overflowPunct/>
        <w:topLinePunct w:val="0"/>
        <w:autoSpaceDE/>
        <w:autoSpaceDN/>
        <w:bidi w:val="0"/>
        <w:adjustRightInd w:val="0"/>
        <w:snapToGrid w:val="0"/>
        <w:spacing w:line="360" w:lineRule="auto"/>
        <w:ind w:firstLine="560"/>
        <w:textAlignment w:val="auto"/>
        <w:rPr>
          <w:rFonts w:ascii="Times New Roman" w:hAnsi="Times New Roman" w:eastAsia="宋体"/>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3</w:t>
      </w:r>
      <w:r>
        <w:rPr>
          <w:rFonts w:hint="eastAsia" w:ascii="Times New Roman" w:hAnsi="Times New Roman" w:eastAsia="宋体"/>
          <w:color w:val="000000" w:themeColor="text1"/>
          <w14:textFill>
            <w14:solidFill>
              <w14:schemeClr w14:val="tx1"/>
            </w14:solidFill>
          </w14:textFill>
        </w:rPr>
        <w:t>、</w:t>
      </w:r>
      <w:r>
        <w:rPr>
          <w:rFonts w:ascii="Times New Roman" w:hAnsi="Times New Roman" w:eastAsia="宋体"/>
          <w:color w:val="000000" w:themeColor="text1"/>
          <w14:textFill>
            <w14:solidFill>
              <w14:schemeClr w14:val="tx1"/>
            </w14:solidFill>
          </w14:textFill>
        </w:rPr>
        <w:t>固体废物</w:t>
      </w:r>
    </w:p>
    <w:p w14:paraId="19D18F7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heme="minorBidi"/>
          <w:b w:val="0"/>
          <w:bCs w:val="0"/>
          <w:color w:val="auto"/>
          <w:kern w:val="2"/>
          <w:sz w:val="24"/>
          <w:szCs w:val="24"/>
          <w:highlight w:val="none"/>
          <w:lang w:val="en-US" w:eastAsia="zh-CN" w:bidi="ar-SA"/>
        </w:rPr>
      </w:pPr>
      <w:r>
        <w:rPr>
          <w:rFonts w:ascii="Times New Roman" w:hAnsi="Times New Roman" w:eastAsia="宋体" w:cstheme="minorBidi"/>
          <w:color w:val="auto"/>
          <w:kern w:val="2"/>
          <w:sz w:val="24"/>
          <w:szCs w:val="24"/>
          <w:highlight w:val="none"/>
          <w:lang w:val="en-US" w:eastAsia="zh-CN" w:bidi="ar-SA"/>
        </w:rPr>
        <w:t>产生的生活垃圾集中收集后运至当地环卫部门指定的地点 统一处理，废包装材料、金属边角料、铁屑、焊渣、除尘灰、废 钢丸定期外售给回收公司，废润滑油、废切削液、废液压油、废棉纱、废油桶、暂存于危废暂存间，定期交由有资质单位进</w:t>
      </w:r>
      <w:r>
        <w:rPr>
          <w:rFonts w:ascii="Times New Roman" w:hAnsi="Times New Roman" w:eastAsia="宋体" w:cstheme="minorBidi"/>
          <w:b w:val="0"/>
          <w:bCs w:val="0"/>
          <w:color w:val="auto"/>
          <w:kern w:val="2"/>
          <w:sz w:val="24"/>
          <w:szCs w:val="24"/>
          <w:highlight w:val="none"/>
          <w:lang w:val="en-US" w:eastAsia="zh-CN" w:bidi="ar-SA"/>
        </w:rPr>
        <w:t>行处置</w:t>
      </w:r>
      <w:r>
        <w:rPr>
          <w:rFonts w:hint="eastAsia" w:ascii="Times New Roman" w:hAnsi="Times New Roman" w:eastAsia="宋体" w:cstheme="minorBidi"/>
          <w:b w:val="0"/>
          <w:bCs w:val="0"/>
          <w:color w:val="auto"/>
          <w:kern w:val="2"/>
          <w:sz w:val="24"/>
          <w:szCs w:val="24"/>
          <w:highlight w:val="none"/>
          <w:lang w:val="en-US" w:eastAsia="zh-CN" w:bidi="ar-SA"/>
        </w:rPr>
        <w:t>。</w:t>
      </w:r>
    </w:p>
    <w:p w14:paraId="7154730D">
      <w:pPr>
        <w:pStyle w:val="4"/>
        <w:pageBreakBefore w:val="0"/>
        <w:widowControl w:val="0"/>
        <w:numPr>
          <w:ilvl w:val="0"/>
          <w:numId w:val="0"/>
        </w:numPr>
        <w:kinsoku/>
        <w:wordWrap/>
        <w:overflowPunct/>
        <w:topLinePunct w:val="0"/>
        <w:autoSpaceDE/>
        <w:autoSpaceDN/>
        <w:bidi w:val="0"/>
        <w:adjustRightInd w:val="0"/>
        <w:snapToGrid w:val="0"/>
        <w:spacing w:beforeLines="0" w:afterLines="0" w:line="360" w:lineRule="auto"/>
        <w:ind w:firstLine="480" w:firstLineChars="200"/>
        <w:textAlignment w:val="auto"/>
        <w:rPr>
          <w:rFonts w:hint="default" w:ascii="Times New Roman" w:hAnsi="Times New Roman" w:eastAsia="宋体" w:cstheme="minorBidi"/>
          <w:b w:val="0"/>
          <w:bCs w:val="0"/>
          <w:color w:val="auto"/>
          <w:kern w:val="2"/>
          <w:sz w:val="24"/>
          <w:szCs w:val="24"/>
          <w:highlight w:val="none"/>
          <w:lang w:val="en-US" w:eastAsia="zh-CN" w:bidi="ar-SA"/>
        </w:rPr>
      </w:pPr>
      <w:r>
        <w:rPr>
          <w:rFonts w:hint="eastAsia" w:ascii="Times New Roman" w:hAnsi="Times New Roman" w:eastAsia="宋体" w:cstheme="minorBidi"/>
          <w:b w:val="0"/>
          <w:bCs w:val="0"/>
          <w:color w:val="auto"/>
          <w:kern w:val="2"/>
          <w:sz w:val="24"/>
          <w:szCs w:val="24"/>
          <w:highlight w:val="none"/>
          <w:lang w:val="en-US" w:eastAsia="zh-CN" w:bidi="ar-SA"/>
        </w:rPr>
        <w:t>4、生活废水</w:t>
      </w:r>
    </w:p>
    <w:p w14:paraId="7319EC8C">
      <w:pPr>
        <w:pStyle w:val="4"/>
        <w:pageBreakBefore w:val="0"/>
        <w:widowControl w:val="0"/>
        <w:numPr>
          <w:ilvl w:val="0"/>
          <w:numId w:val="0"/>
        </w:numPr>
        <w:kinsoku/>
        <w:wordWrap/>
        <w:overflowPunct/>
        <w:topLinePunct w:val="0"/>
        <w:autoSpaceDE/>
        <w:autoSpaceDN/>
        <w:bidi w:val="0"/>
        <w:adjustRightInd w:val="0"/>
        <w:snapToGrid w:val="0"/>
        <w:spacing w:beforeLines="0" w:afterLines="0" w:line="360" w:lineRule="auto"/>
        <w:ind w:firstLine="464" w:firstLineChars="200"/>
        <w:textAlignment w:val="auto"/>
        <w:rPr>
          <w:rFonts w:hint="default" w:ascii="Times New Roman" w:hAnsi="Times New Roman" w:eastAsia="宋体" w:cs="Times New Roman"/>
          <w:b w:val="0"/>
          <w:bCs w:val="0"/>
          <w:color w:val="auto"/>
          <w:spacing w:val="-4"/>
          <w:kern w:val="2"/>
          <w:sz w:val="24"/>
          <w:szCs w:val="24"/>
          <w:lang w:val="en-US" w:eastAsia="zh-CN" w:bidi="ar-SA"/>
        </w:rPr>
      </w:pPr>
      <w:r>
        <w:rPr>
          <w:rFonts w:hint="eastAsia" w:ascii="Times New Roman" w:hAnsi="Times New Roman" w:eastAsia="宋体" w:cs="Times New Roman"/>
          <w:b w:val="0"/>
          <w:bCs w:val="0"/>
          <w:color w:val="auto"/>
          <w:spacing w:val="-4"/>
          <w:kern w:val="2"/>
          <w:sz w:val="24"/>
          <w:szCs w:val="24"/>
          <w:lang w:val="en-US" w:eastAsia="zh-CN" w:bidi="ar-SA"/>
        </w:rPr>
        <w:t>监测期间生活废水排放满足</w:t>
      </w:r>
      <w:r>
        <w:rPr>
          <w:rFonts w:hint="default" w:ascii="Times New Roman" w:hAnsi="Times New Roman" w:eastAsia="宋体" w:cs="Times New Roman"/>
          <w:b w:val="0"/>
          <w:bCs w:val="0"/>
          <w:color w:val="auto"/>
          <w:spacing w:val="-4"/>
          <w:kern w:val="2"/>
          <w:sz w:val="24"/>
          <w:szCs w:val="24"/>
          <w:lang w:val="en-US" w:eastAsia="zh-CN" w:bidi="ar-SA"/>
        </w:rPr>
        <w:t>《污水排入城镇下水道水质标准》（GB/T31962-2015）表1 B级</w:t>
      </w:r>
      <w:r>
        <w:rPr>
          <w:rFonts w:hint="eastAsia" w:ascii="Times New Roman" w:hAnsi="Times New Roman" w:eastAsia="宋体" w:cs="Times New Roman"/>
          <w:b w:val="0"/>
          <w:bCs w:val="0"/>
          <w:color w:val="auto"/>
          <w:spacing w:val="-4"/>
          <w:kern w:val="2"/>
          <w:sz w:val="24"/>
          <w:szCs w:val="24"/>
          <w:lang w:val="en-US" w:eastAsia="zh-CN" w:bidi="ar-SA"/>
        </w:rPr>
        <w:t>标准。</w:t>
      </w:r>
    </w:p>
    <w:p w14:paraId="30A6B9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hAnsi="宋体"/>
          <w:color w:val="000000"/>
          <w:sz w:val="24"/>
          <w:lang w:val="en-US" w:eastAsia="zh-CN"/>
        </w:rPr>
      </w:pPr>
      <w:r>
        <w:rPr>
          <w:rFonts w:hint="eastAsia"/>
          <w:lang w:val="en-US" w:eastAsia="zh-CN"/>
        </w:rPr>
        <w:t>5</w:t>
      </w:r>
      <w:r>
        <w:t>、</w:t>
      </w:r>
      <w:bookmarkStart w:id="1" w:name="_Toc11565"/>
      <w:r>
        <w:rPr>
          <w:rFonts w:hint="eastAsia" w:hAnsi="宋体"/>
          <w:color w:val="000000"/>
          <w:sz w:val="24"/>
          <w:lang w:val="en-US" w:eastAsia="zh-CN"/>
        </w:rPr>
        <w:t>污染物排放总量核算</w:t>
      </w:r>
      <w:bookmarkEnd w:id="1"/>
    </w:p>
    <w:p w14:paraId="0EDC47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spacing w:val="-2"/>
          <w:sz w:val="24"/>
          <w:szCs w:val="24"/>
          <w:lang w:val="en-US" w:eastAsia="zh-CN"/>
        </w:rPr>
      </w:pPr>
      <w:r>
        <w:rPr>
          <w:rFonts w:hint="eastAsia"/>
          <w:lang w:eastAsia="zh-CN"/>
        </w:rPr>
        <w:t>根据本项目环评报告：</w:t>
      </w:r>
      <w:r>
        <w:rPr>
          <w:spacing w:val="-2"/>
          <w:sz w:val="24"/>
          <w:szCs w:val="24"/>
        </w:rPr>
        <w:t>污染物控制总量指标为：粉尘</w:t>
      </w:r>
      <w:r>
        <w:rPr>
          <w:spacing w:val="-52"/>
          <w:sz w:val="24"/>
          <w:szCs w:val="24"/>
        </w:rPr>
        <w:t xml:space="preserve"> </w:t>
      </w:r>
      <w:r>
        <w:rPr>
          <w:rFonts w:ascii="Times New Roman" w:hAnsi="Times New Roman" w:eastAsia="Times New Roman" w:cs="Times New Roman"/>
          <w:spacing w:val="-2"/>
          <w:sz w:val="24"/>
          <w:szCs w:val="24"/>
        </w:rPr>
        <w:t>2.1t/a</w:t>
      </w:r>
      <w:r>
        <w:rPr>
          <w:rFonts w:ascii="Times New Roman" w:hAnsi="Times New Roman" w:eastAsia="Times New Roman" w:cs="Times New Roman"/>
          <w:spacing w:val="-35"/>
          <w:sz w:val="24"/>
          <w:szCs w:val="24"/>
        </w:rPr>
        <w:t xml:space="preserve"> </w:t>
      </w:r>
      <w:r>
        <w:rPr>
          <w:spacing w:val="-2"/>
          <w:sz w:val="24"/>
          <w:szCs w:val="24"/>
        </w:rPr>
        <w:t>、烟尘</w:t>
      </w:r>
      <w:r>
        <w:rPr>
          <w:spacing w:val="-51"/>
          <w:sz w:val="24"/>
          <w:szCs w:val="24"/>
        </w:rPr>
        <w:t xml:space="preserve"> </w:t>
      </w:r>
      <w:r>
        <w:rPr>
          <w:rFonts w:ascii="Times New Roman" w:hAnsi="Times New Roman" w:eastAsia="Times New Roman" w:cs="Times New Roman"/>
          <w:spacing w:val="-2"/>
          <w:sz w:val="24"/>
          <w:szCs w:val="24"/>
        </w:rPr>
        <w:t>0.006t/a</w:t>
      </w:r>
      <w:r>
        <w:rPr>
          <w:rFonts w:ascii="Times New Roman" w:hAnsi="Times New Roman" w:eastAsia="Times New Roman" w:cs="Times New Roman"/>
          <w:spacing w:val="-34"/>
          <w:sz w:val="24"/>
          <w:szCs w:val="24"/>
        </w:rPr>
        <w:t xml:space="preserve"> </w:t>
      </w:r>
      <w:r>
        <w:rPr>
          <w:spacing w:val="-2"/>
          <w:sz w:val="24"/>
          <w:szCs w:val="24"/>
        </w:rPr>
        <w:t>、二氧化硫</w:t>
      </w:r>
      <w:r>
        <w:rPr>
          <w:spacing w:val="-41"/>
          <w:sz w:val="24"/>
          <w:szCs w:val="24"/>
        </w:rPr>
        <w:t xml:space="preserve"> </w:t>
      </w:r>
      <w:r>
        <w:rPr>
          <w:rFonts w:ascii="Times New Roman" w:hAnsi="Times New Roman" w:eastAsia="Times New Roman" w:cs="Times New Roman"/>
          <w:spacing w:val="-2"/>
          <w:sz w:val="24"/>
          <w:szCs w:val="24"/>
        </w:rPr>
        <w:t>0.004t/a</w:t>
      </w:r>
      <w:r>
        <w:rPr>
          <w:spacing w:val="-2"/>
          <w:sz w:val="24"/>
          <w:szCs w:val="24"/>
        </w:rPr>
        <w:t>、氮氧化物</w:t>
      </w:r>
      <w:r>
        <w:rPr>
          <w:spacing w:val="-38"/>
          <w:sz w:val="24"/>
          <w:szCs w:val="24"/>
        </w:rPr>
        <w:t xml:space="preserve"> </w:t>
      </w:r>
      <w:r>
        <w:rPr>
          <w:rFonts w:ascii="Times New Roman" w:hAnsi="Times New Roman" w:eastAsia="Times New Roman" w:cs="Times New Roman"/>
          <w:spacing w:val="-2"/>
          <w:sz w:val="24"/>
          <w:szCs w:val="24"/>
        </w:rPr>
        <w:t>0.033t/a</w:t>
      </w:r>
      <w:r>
        <w:rPr>
          <w:rFonts w:ascii="Times New Roman" w:hAnsi="Times New Roman" w:eastAsia="Times New Roman" w:cs="Times New Roman"/>
          <w:spacing w:val="-35"/>
          <w:sz w:val="24"/>
          <w:szCs w:val="24"/>
        </w:rPr>
        <w:t xml:space="preserve"> </w:t>
      </w:r>
      <w:r>
        <w:rPr>
          <w:spacing w:val="-2"/>
          <w:sz w:val="24"/>
          <w:szCs w:val="24"/>
        </w:rPr>
        <w:t>、</w:t>
      </w:r>
      <w:r>
        <w:rPr>
          <w:rFonts w:ascii="Times New Roman" w:hAnsi="Times New Roman" w:eastAsia="Times New Roman" w:cs="Times New Roman"/>
          <w:spacing w:val="-2"/>
          <w:sz w:val="24"/>
          <w:szCs w:val="24"/>
        </w:rPr>
        <w:t>VOCs0.023t/a</w:t>
      </w:r>
      <w:r>
        <w:rPr>
          <w:rFonts w:hint="eastAsia" w:ascii="Times New Roman" w:hAnsi="Times New Roman" w:eastAsia="宋体" w:cs="Times New Roman"/>
          <w:spacing w:val="-2"/>
          <w:sz w:val="24"/>
          <w:szCs w:val="24"/>
          <w:lang w:eastAsia="zh-CN"/>
        </w:rPr>
        <w:t>；</w:t>
      </w:r>
      <w:r>
        <w:rPr>
          <w:rFonts w:hint="eastAsia" w:ascii="Times New Roman" w:hAnsi="Times New Roman" w:eastAsia="宋体" w:cs="Times New Roman"/>
          <w:spacing w:val="-2"/>
          <w:sz w:val="24"/>
          <w:szCs w:val="24"/>
          <w:lang w:val="en-US" w:eastAsia="zh-CN"/>
        </w:rPr>
        <w:t>项目实际生产中污染物排放量为：颗粒物1.892</w:t>
      </w:r>
      <w:r>
        <w:rPr>
          <w:rFonts w:ascii="Times New Roman" w:hAnsi="Times New Roman" w:eastAsia="Times New Roman" w:cs="Times New Roman"/>
          <w:spacing w:val="-2"/>
          <w:sz w:val="24"/>
          <w:szCs w:val="24"/>
        </w:rPr>
        <w:t>t/a</w:t>
      </w:r>
      <w:r>
        <w:rPr>
          <w:rFonts w:ascii="Times New Roman" w:hAnsi="Times New Roman" w:eastAsia="Times New Roman" w:cs="Times New Roman"/>
          <w:spacing w:val="-35"/>
          <w:sz w:val="24"/>
          <w:szCs w:val="24"/>
        </w:rPr>
        <w:t xml:space="preserve"> </w:t>
      </w:r>
      <w:r>
        <w:rPr>
          <w:rFonts w:hint="eastAsia" w:ascii="Times New Roman" w:hAnsi="Times New Roman" w:eastAsia="宋体" w:cs="Times New Roman"/>
          <w:spacing w:val="-35"/>
          <w:sz w:val="24"/>
          <w:szCs w:val="24"/>
          <w:lang w:eastAsia="zh-CN"/>
        </w:rPr>
        <w:t>、</w:t>
      </w:r>
      <w:r>
        <w:rPr>
          <w:spacing w:val="-2"/>
          <w:sz w:val="24"/>
          <w:szCs w:val="24"/>
        </w:rPr>
        <w:t>二氧化硫</w:t>
      </w:r>
      <w:r>
        <w:rPr>
          <w:rFonts w:hint="eastAsia" w:ascii="Times New Roman" w:hAnsi="Times New Roman" w:eastAsia="宋体" w:cs="Times New Roman"/>
          <w:i w:val="0"/>
          <w:iCs w:val="0"/>
          <w:color w:val="000000"/>
          <w:kern w:val="0"/>
          <w:sz w:val="24"/>
          <w:szCs w:val="24"/>
          <w:u w:val="none"/>
          <w:lang w:val="en-US" w:eastAsia="zh-CN" w:bidi="ar"/>
        </w:rPr>
        <w:t>0.0015t/a</w:t>
      </w:r>
      <w:r>
        <w:rPr>
          <w:spacing w:val="-2"/>
          <w:sz w:val="24"/>
          <w:szCs w:val="24"/>
        </w:rPr>
        <w:t>、氮氧化物</w:t>
      </w:r>
      <w:r>
        <w:rPr>
          <w:rFonts w:hint="eastAsia" w:ascii="Times New Roman" w:hAnsi="Times New Roman" w:eastAsia="宋体" w:cs="Times New Roman"/>
          <w:i w:val="0"/>
          <w:iCs w:val="0"/>
          <w:color w:val="000000"/>
          <w:kern w:val="0"/>
          <w:sz w:val="24"/>
          <w:szCs w:val="24"/>
          <w:u w:val="none"/>
          <w:lang w:val="en-US" w:eastAsia="zh-CN" w:bidi="ar"/>
        </w:rPr>
        <w:t>0.0015t/a</w:t>
      </w:r>
      <w:r>
        <w:rPr>
          <w:rFonts w:ascii="Times New Roman" w:hAnsi="Times New Roman" w:eastAsia="Times New Roman" w:cs="Times New Roman"/>
          <w:spacing w:val="-35"/>
          <w:sz w:val="24"/>
          <w:szCs w:val="24"/>
        </w:rPr>
        <w:t xml:space="preserve"> </w:t>
      </w:r>
      <w:r>
        <w:rPr>
          <w:spacing w:val="-2"/>
          <w:sz w:val="24"/>
          <w:szCs w:val="24"/>
        </w:rPr>
        <w:t>、</w:t>
      </w:r>
      <w:r>
        <w:rPr>
          <w:rFonts w:ascii="Times New Roman" w:hAnsi="Times New Roman" w:eastAsia="Times New Roman" w:cs="Times New Roman"/>
          <w:spacing w:val="-2"/>
          <w:sz w:val="24"/>
          <w:szCs w:val="24"/>
        </w:rPr>
        <w:t>VOCs0.0</w:t>
      </w:r>
      <w:r>
        <w:rPr>
          <w:rFonts w:hint="eastAsia" w:ascii="Times New Roman" w:hAnsi="Times New Roman" w:eastAsia="宋体" w:cs="Times New Roman"/>
          <w:spacing w:val="-2"/>
          <w:sz w:val="24"/>
          <w:szCs w:val="24"/>
          <w:lang w:val="en-US" w:eastAsia="zh-CN"/>
        </w:rPr>
        <w:t>117</w:t>
      </w:r>
      <w:r>
        <w:rPr>
          <w:rFonts w:ascii="Times New Roman" w:hAnsi="Times New Roman" w:eastAsia="Times New Roman" w:cs="Times New Roman"/>
          <w:spacing w:val="-2"/>
          <w:sz w:val="24"/>
          <w:szCs w:val="24"/>
        </w:rPr>
        <w:t>t/a</w:t>
      </w:r>
      <w:r>
        <w:rPr>
          <w:rFonts w:hint="eastAsia" w:ascii="Times New Roman" w:hAnsi="Times New Roman" w:eastAsia="宋体" w:cs="Times New Roman"/>
          <w:spacing w:val="-2"/>
          <w:sz w:val="24"/>
          <w:szCs w:val="24"/>
          <w:lang w:eastAsia="zh-CN"/>
        </w:rPr>
        <w:t>；</w:t>
      </w:r>
    </w:p>
    <w:p w14:paraId="3B5844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0"/>
        <w:rPr>
          <w:rFonts w:hint="eastAsia"/>
          <w:lang w:val="en-US" w:eastAsia="zh-CN"/>
        </w:rPr>
      </w:pPr>
      <w:r>
        <w:rPr>
          <w:rFonts w:hint="eastAsia"/>
          <w:lang w:val="en-US" w:eastAsia="zh-CN"/>
        </w:rPr>
        <w:t>项目排放的各污染物不超过环评中允许排放量，可以达标排放。</w:t>
      </w:r>
    </w:p>
    <w:p w14:paraId="79110DE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0"/>
        <w:rPr>
          <w:rFonts w:hint="eastAsia" w:ascii="宋体" w:hAnsi="宋体" w:eastAsia="宋体" w:cs="宋体"/>
          <w:b/>
          <w:sz w:val="24"/>
          <w:szCs w:val="24"/>
        </w:rPr>
      </w:pPr>
      <w:r>
        <w:rPr>
          <w:rFonts w:hint="eastAsia" w:ascii="宋体" w:hAnsi="宋体" w:eastAsia="宋体" w:cs="宋体"/>
          <w:b/>
          <w:sz w:val="24"/>
          <w:szCs w:val="24"/>
        </w:rPr>
        <w:t>五、工程建设对环境的影响</w:t>
      </w:r>
    </w:p>
    <w:p w14:paraId="01FA2F2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1）环境空气质量</w:t>
      </w:r>
    </w:p>
    <w:p w14:paraId="2FDDA6C8">
      <w:pPr>
        <w:pStyle w:val="15"/>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ascii="Times New Roman" w:hAnsi="Times New Roman" w:eastAsia="宋体"/>
        </w:rPr>
      </w:pPr>
      <w:r>
        <w:rPr>
          <w:rFonts w:hint="eastAsia" w:ascii="Times New Roman" w:hAnsi="Times New Roman" w:eastAsia="宋体"/>
        </w:rPr>
        <w:t>监测期间项目，</w:t>
      </w:r>
      <w:r>
        <w:rPr>
          <w:rFonts w:hint="eastAsia" w:ascii="Times New Roman" w:hAnsi="Times New Roman" w:eastAsia="宋体"/>
          <w:lang w:eastAsia="zh-CN"/>
        </w:rPr>
        <w:t>本项目</w:t>
      </w:r>
      <w:r>
        <w:rPr>
          <w:rFonts w:hint="eastAsia" w:ascii="Times New Roman" w:hAnsi="Times New Roman" w:eastAsia="宋体"/>
          <w:lang w:val="en-US" w:eastAsia="zh-CN"/>
        </w:rPr>
        <w:t>废气</w:t>
      </w:r>
      <w:r>
        <w:rPr>
          <w:rFonts w:hint="eastAsia" w:ascii="Times New Roman" w:hAnsi="Times New Roman" w:eastAsia="宋体"/>
          <w:lang w:eastAsia="zh-CN"/>
        </w:rPr>
        <w:t>可以达标排放</w:t>
      </w:r>
      <w:r>
        <w:rPr>
          <w:rFonts w:hint="eastAsia"/>
          <w:lang w:eastAsia="zh-CN"/>
        </w:rPr>
        <w:t>，且满足总量控制标准</w:t>
      </w:r>
      <w:r>
        <w:rPr>
          <w:rFonts w:hint="eastAsia" w:ascii="Times New Roman" w:hAnsi="Times New Roman" w:eastAsia="宋体"/>
          <w:color w:val="000000" w:themeColor="text1"/>
          <w:lang w:val="en-US" w:eastAsia="zh-CN"/>
          <w14:textFill>
            <w14:solidFill>
              <w14:schemeClr w14:val="tx1"/>
            </w14:solidFill>
          </w14:textFill>
        </w:rPr>
        <w:t>，</w:t>
      </w:r>
      <w:r>
        <w:rPr>
          <w:rFonts w:hint="eastAsia" w:ascii="Times New Roman" w:hAnsi="Times New Roman" w:eastAsia="宋体"/>
        </w:rPr>
        <w:t>因此项目对周边环境空气影响较小。</w:t>
      </w:r>
    </w:p>
    <w:p w14:paraId="14AD361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2）地表水环境质量</w:t>
      </w:r>
    </w:p>
    <w:p w14:paraId="32F13EDC">
      <w:pPr>
        <w:pStyle w:val="15"/>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本项目食堂废水经油沉淀后与生活污水一起排入市政污水管网，最终排入运城经济技术开发区城东污水处理厂，对地表水环境影响较小。</w:t>
      </w:r>
    </w:p>
    <w:p w14:paraId="635E30B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3）声环境质量</w:t>
      </w:r>
    </w:p>
    <w:p w14:paraId="748484F3">
      <w:pPr>
        <w:pStyle w:val="15"/>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ascii="Times New Roman" w:hAnsi="Times New Roman" w:eastAsia="宋体"/>
        </w:rPr>
      </w:pPr>
      <w:r>
        <w:rPr>
          <w:rFonts w:hint="eastAsia" w:ascii="Times New Roman" w:hAnsi="Times New Roman" w:eastAsia="宋体"/>
          <w:color w:val="000000" w:themeColor="text1"/>
          <w14:textFill>
            <w14:solidFill>
              <w14:schemeClr w14:val="tx1"/>
            </w14:solidFill>
          </w14:textFill>
        </w:rPr>
        <w:t>监测期间本项目周边声环境质量均可以达到环评要求标准，因此，本项目对周边声环境质量无明显影响。</w:t>
      </w:r>
    </w:p>
    <w:p w14:paraId="7AB0391B">
      <w:pPr>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olor w:val="000000" w:themeColor="text1"/>
          <w14:textFill>
            <w14:solidFill>
              <w14:schemeClr w14:val="tx1"/>
            </w14:solidFill>
          </w14:textFill>
        </w:rPr>
      </w:pPr>
      <w:r>
        <w:rPr>
          <w:rFonts w:ascii="Times New Roman" w:hAnsi="Times New Roman" w:eastAsia="宋体" w:cstheme="minorBidi"/>
          <w:color w:val="000000" w:themeColor="text1"/>
          <w:kern w:val="2"/>
          <w:sz w:val="24"/>
          <w:szCs w:val="24"/>
          <w:lang w:val="en-US" w:eastAsia="zh-CN" w:bidi="ar-SA"/>
          <w14:textFill>
            <w14:solidFill>
              <w14:schemeClr w14:val="tx1"/>
            </w14:solidFill>
          </w14:textFill>
        </w:rPr>
        <w:t>4）</w:t>
      </w:r>
      <w:r>
        <w:rPr>
          <w:rFonts w:hint="eastAsia" w:ascii="Times New Roman" w:hAnsi="Times New Roman" w:eastAsia="宋体"/>
          <w:color w:val="000000" w:themeColor="text1"/>
          <w14:textFill>
            <w14:solidFill>
              <w14:schemeClr w14:val="tx1"/>
            </w14:solidFill>
          </w14:textFill>
        </w:rPr>
        <w:t>固体废物处置</w:t>
      </w:r>
    </w:p>
    <w:p w14:paraId="361E22A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heme="minorBidi"/>
          <w:color w:val="auto"/>
          <w:kern w:val="2"/>
          <w:sz w:val="24"/>
          <w:szCs w:val="24"/>
          <w:highlight w:val="none"/>
          <w:lang w:val="en-US" w:eastAsia="zh-CN" w:bidi="ar-SA"/>
        </w:rPr>
      </w:pPr>
      <w:r>
        <w:rPr>
          <w:rFonts w:hint="eastAsia" w:ascii="Times New Roman" w:hAnsi="Times New Roman" w:eastAsia="宋体"/>
          <w:color w:val="000000" w:themeColor="text1"/>
          <w14:textFill>
            <w14:solidFill>
              <w14:schemeClr w14:val="tx1"/>
            </w14:solidFill>
          </w14:textFill>
        </w:rPr>
        <w:t>监测期间，</w:t>
      </w:r>
      <w:r>
        <w:rPr>
          <w:rFonts w:ascii="Times New Roman" w:hAnsi="Times New Roman" w:eastAsia="宋体" w:cstheme="minorBidi"/>
          <w:color w:val="auto"/>
          <w:kern w:val="2"/>
          <w:sz w:val="24"/>
          <w:szCs w:val="24"/>
          <w:highlight w:val="none"/>
          <w:lang w:val="en-US" w:eastAsia="zh-CN" w:bidi="ar-SA"/>
        </w:rPr>
        <w:t>产生的生活垃圾集中收集后运至当地环卫部门指定的地点 统一处理，废包装材料、金属边角料、铁屑、焊渣、除尘灰、废 钢丸定期外售给回收公司，废润滑油、废切削液、废液压油、废棉纱、废油桶、暂存于危废暂存间，定期交由有资质单位进行处置</w:t>
      </w:r>
      <w:r>
        <w:rPr>
          <w:rFonts w:hint="eastAsia" w:ascii="Times New Roman" w:hAnsi="Times New Roman" w:eastAsia="宋体" w:cstheme="minorBidi"/>
          <w:color w:val="auto"/>
          <w:kern w:val="2"/>
          <w:sz w:val="24"/>
          <w:szCs w:val="24"/>
          <w:highlight w:val="none"/>
          <w:lang w:val="en-US" w:eastAsia="zh-CN" w:bidi="ar-SA"/>
        </w:rPr>
        <w:t>。</w:t>
      </w:r>
    </w:p>
    <w:p w14:paraId="7E2DB2B6">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s="Times New Roman"/>
          <w:bCs/>
          <w:color w:val="auto"/>
          <w:sz w:val="24"/>
          <w:szCs w:val="24"/>
          <w:highlight w:val="none"/>
          <w:lang w:val="en-US" w:eastAsia="zh-CN"/>
        </w:rPr>
        <w:t>对周边环境影响较小</w:t>
      </w:r>
      <w:r>
        <w:rPr>
          <w:rFonts w:hint="eastAsia" w:ascii="Times New Roman" w:hAnsi="Times New Roman" w:eastAsia="宋体"/>
          <w:color w:val="000000" w:themeColor="text1"/>
          <w14:textFill>
            <w14:solidFill>
              <w14:schemeClr w14:val="tx1"/>
            </w14:solidFill>
          </w14:textFill>
        </w:rPr>
        <w:t>。</w:t>
      </w:r>
    </w:p>
    <w:p w14:paraId="6A901F3E">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outlineLvl w:val="0"/>
        <w:rPr>
          <w:rFonts w:hint="eastAsia" w:ascii="宋体" w:hAnsi="宋体" w:eastAsia="宋体" w:cs="宋体"/>
          <w:b/>
          <w:sz w:val="24"/>
          <w:szCs w:val="24"/>
        </w:rPr>
      </w:pPr>
      <w:r>
        <w:rPr>
          <w:rFonts w:hint="eastAsia" w:ascii="宋体" w:hAnsi="宋体" w:eastAsia="宋体" w:cs="宋体"/>
          <w:b/>
          <w:sz w:val="24"/>
          <w:szCs w:val="24"/>
          <w:lang w:eastAsia="zh-CN"/>
        </w:rPr>
        <w:t>六、</w:t>
      </w:r>
      <w:r>
        <w:rPr>
          <w:rFonts w:hint="eastAsia" w:ascii="宋体" w:hAnsi="宋体" w:eastAsia="宋体" w:cs="宋体"/>
          <w:b/>
          <w:sz w:val="24"/>
          <w:szCs w:val="24"/>
        </w:rPr>
        <w:t>验收结论</w:t>
      </w:r>
    </w:p>
    <w:p w14:paraId="19D4A8BC">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firstLine="480" w:firstLineChars="200"/>
        <w:textAlignment w:val="auto"/>
        <w:rPr>
          <w:rFonts w:hint="default" w:ascii="Times New Roman" w:hAnsi="Times New Roman" w:eastAsia="宋体" w:cs="Times New Roman"/>
          <w:bCs/>
          <w:color w:val="000000"/>
          <w:sz w:val="24"/>
          <w:szCs w:val="24"/>
        </w:rPr>
      </w:pPr>
      <w:r>
        <w:rPr>
          <w:rFonts w:hint="eastAsia" w:ascii="宋体" w:hAnsi="宋体" w:eastAsia="宋体" w:cs="宋体"/>
          <w:sz w:val="24"/>
          <w:szCs w:val="24"/>
        </w:rPr>
        <w:t>本公司环境保护机构健全，</w:t>
      </w:r>
      <w:r>
        <w:rPr>
          <w:rFonts w:hint="default" w:ascii="Times New Roman" w:hAnsi="Times New Roman" w:eastAsia="宋体" w:cs="Times New Roman"/>
          <w:color w:val="000000"/>
          <w:kern w:val="0"/>
          <w:sz w:val="24"/>
          <w:szCs w:val="24"/>
          <w:lang w:val="en-US" w:eastAsia="zh-CN" w:bidi="ar"/>
        </w:rPr>
        <w:t>年产4000辆专用车辆生产线</w:t>
      </w:r>
      <w:r>
        <w:rPr>
          <w:rFonts w:hint="eastAsia" w:ascii="宋体" w:hAnsi="宋体" w:eastAsia="宋体" w:cs="宋体"/>
          <w:sz w:val="24"/>
          <w:szCs w:val="24"/>
        </w:rPr>
        <w:t>在建设过程中各项环保设施基本按环评及批复要求进行了建设；环保设施运行正常，各类污染物做到达标排放；项目建设内容未发生重大变化；建设过程中未出现重大环境污染治理设施未建、未造成重大生态破坏情况；</w:t>
      </w:r>
      <w:r>
        <w:rPr>
          <w:rFonts w:hint="eastAsia" w:ascii="宋体" w:hAnsi="宋体" w:eastAsia="宋体" w:cs="宋体"/>
          <w:color w:val="000000"/>
          <w:sz w:val="24"/>
          <w:szCs w:val="24"/>
        </w:rPr>
        <w:t>项目已</w:t>
      </w:r>
      <w:r>
        <w:rPr>
          <w:rFonts w:hint="default" w:ascii="Times New Roman" w:hAnsi="Times New Roman" w:cs="Times New Roman"/>
          <w:sz w:val="24"/>
          <w:lang w:val="en-US" w:eastAsia="zh-CN"/>
        </w:rPr>
        <w:t>填报</w:t>
      </w:r>
      <w:r>
        <w:rPr>
          <w:rFonts w:hint="default" w:ascii="Times New Roman" w:hAnsi="Times New Roman" w:cs="Times New Roman"/>
          <w:sz w:val="24"/>
          <w:szCs w:val="24"/>
          <w:lang w:val="en-US" w:eastAsia="zh-CN"/>
        </w:rPr>
        <w:t>固定污染源排污登记</w:t>
      </w:r>
      <w:r>
        <w:rPr>
          <w:rFonts w:hint="eastAsia" w:ascii="宋体" w:hAnsi="宋体" w:eastAsia="宋体" w:cs="宋体"/>
          <w:color w:val="000000"/>
          <w:sz w:val="24"/>
          <w:szCs w:val="24"/>
        </w:rPr>
        <w:t>；</w:t>
      </w:r>
      <w:r>
        <w:rPr>
          <w:rFonts w:hint="eastAsia" w:ascii="宋体" w:hAnsi="宋体" w:eastAsia="宋体" w:cs="宋体"/>
          <w:sz w:val="24"/>
          <w:szCs w:val="24"/>
        </w:rPr>
        <w:t>项目建设过程未违反国家和地方环境保护法律法规；验收报告资料齐全，验收结论明确。鉴</w:t>
      </w:r>
      <w:r>
        <w:rPr>
          <w:rFonts w:hint="default" w:ascii="Times New Roman" w:hAnsi="Times New Roman" w:eastAsia="宋体" w:cs="Times New Roman"/>
          <w:sz w:val="24"/>
          <w:szCs w:val="24"/>
        </w:rPr>
        <w:t>于上述情况验收组认为：</w:t>
      </w:r>
      <w:r>
        <w:rPr>
          <w:rFonts w:hint="default" w:ascii="Times New Roman" w:hAnsi="Times New Roman" w:eastAsia="宋体" w:cs="Times New Roman"/>
          <w:color w:val="000000"/>
          <w:kern w:val="0"/>
          <w:sz w:val="24"/>
          <w:szCs w:val="24"/>
          <w:lang w:val="en-US" w:eastAsia="zh-CN" w:bidi="ar"/>
        </w:rPr>
        <w:t>山西畅达科技实业有限公司年产4000辆专用车辆生产线建设项目满足</w:t>
      </w:r>
      <w:r>
        <w:rPr>
          <w:rFonts w:hint="default" w:ascii="Times New Roman" w:hAnsi="Times New Roman" w:eastAsia="宋体" w:cs="Times New Roman"/>
          <w:sz w:val="24"/>
          <w:szCs w:val="24"/>
        </w:rPr>
        <w:t>竣工环境保护验收条件要求，同意项目通过竣工环保验收。</w:t>
      </w:r>
    </w:p>
    <w:p w14:paraId="12996978">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outlineLvl w:val="0"/>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七、验收人员信息</w:t>
      </w:r>
    </w:p>
    <w:p w14:paraId="0B953FB1">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验收组名单附后</w:t>
      </w:r>
      <w:r>
        <w:rPr>
          <w:rFonts w:hint="default" w:ascii="Times New Roman" w:hAnsi="Times New Roman" w:eastAsia="宋体" w:cs="Times New Roman"/>
          <w:sz w:val="24"/>
          <w:szCs w:val="24"/>
          <w:lang w:val="en-US" w:eastAsia="zh-CN"/>
        </w:rPr>
        <w:t>。</w:t>
      </w:r>
    </w:p>
    <w:p w14:paraId="47560EBC">
      <w:pPr>
        <w:spacing w:line="240" w:lineRule="auto"/>
        <w:ind w:firstLine="0" w:firstLineChars="0"/>
        <w:jc w:val="center"/>
        <w:rPr>
          <w:rFonts w:hint="default" w:ascii="Times New Roman" w:hAnsi="Times New Roman" w:cs="Times New Roman"/>
          <w:sz w:val="24"/>
          <w:lang w:val="en-US" w:eastAsia="zh-CN"/>
        </w:rPr>
      </w:pPr>
    </w:p>
    <w:p w14:paraId="108E68F8">
      <w:pPr>
        <w:spacing w:line="240" w:lineRule="auto"/>
        <w:ind w:firstLine="0" w:firstLineChars="0"/>
        <w:jc w:val="center"/>
        <w:rPr>
          <w:rFonts w:hint="default" w:ascii="Times New Roman" w:hAnsi="Times New Roman" w:cs="Times New Roman"/>
          <w:sz w:val="24"/>
          <w:lang w:val="en-US" w:eastAsia="zh-CN"/>
        </w:rPr>
      </w:pPr>
    </w:p>
    <w:p w14:paraId="688A1438">
      <w:pPr>
        <w:spacing w:line="440" w:lineRule="exact"/>
        <w:jc w:val="right"/>
        <w:rPr>
          <w:rFonts w:hint="default" w:ascii="Times New Roman" w:hAnsi="Times New Roman" w:eastAsia="宋体" w:cs="Times New Roman"/>
          <w:b/>
          <w:bCs w:val="0"/>
          <w:color w:val="000000"/>
          <w:sz w:val="24"/>
          <w:szCs w:val="24"/>
          <w:lang w:eastAsia="zh-CN"/>
        </w:rPr>
      </w:pPr>
      <w:r>
        <w:rPr>
          <w:rFonts w:hint="default" w:ascii="Times New Roman" w:hAnsi="Times New Roman" w:cs="Times New Roman" w:eastAsiaTheme="minorEastAsia"/>
          <w:b/>
          <w:color w:val="000000"/>
          <w:sz w:val="28"/>
          <w:szCs w:val="28"/>
          <w:lang w:val="en-US" w:eastAsia="zh-CN"/>
        </w:rPr>
        <w:t>山西畅达科技实业有限公司</w:t>
      </w:r>
    </w:p>
    <w:p w14:paraId="5702D515">
      <w:pPr>
        <w:spacing w:line="440" w:lineRule="exact"/>
        <w:ind w:firstLine="5662" w:firstLineChars="2350"/>
        <w:jc w:val="center"/>
        <w:rPr>
          <w:rFonts w:hint="default" w:ascii="Times New Roman" w:hAnsi="Times New Roman" w:eastAsia="宋体" w:cs="Times New Roman"/>
          <w:b/>
          <w:bCs w:val="0"/>
          <w:color w:val="auto"/>
          <w:sz w:val="24"/>
          <w:szCs w:val="24"/>
          <w:lang w:eastAsia="zh-CN"/>
        </w:rPr>
      </w:pPr>
      <w:r>
        <w:rPr>
          <w:rFonts w:hint="default" w:ascii="Times New Roman" w:hAnsi="Times New Roman" w:eastAsia="宋体" w:cs="Times New Roman"/>
          <w:b/>
          <w:bCs w:val="0"/>
          <w:color w:val="auto"/>
          <w:sz w:val="24"/>
          <w:szCs w:val="24"/>
          <w:lang w:val="en-US" w:eastAsia="zh-CN"/>
        </w:rPr>
        <w:t xml:space="preserve">     </w:t>
      </w:r>
      <w:r>
        <w:rPr>
          <w:rFonts w:hint="default" w:ascii="Times New Roman" w:hAnsi="Times New Roman" w:eastAsia="宋体" w:cs="Times New Roman"/>
          <w:b/>
          <w:bCs w:val="0"/>
          <w:color w:val="auto"/>
          <w:sz w:val="24"/>
          <w:szCs w:val="24"/>
          <w:lang w:eastAsia="zh-CN"/>
        </w:rPr>
        <w:t>20</w:t>
      </w:r>
      <w:r>
        <w:rPr>
          <w:rFonts w:hint="default" w:ascii="Times New Roman" w:hAnsi="Times New Roman" w:eastAsia="宋体" w:cs="Times New Roman"/>
          <w:b/>
          <w:bCs w:val="0"/>
          <w:color w:val="auto"/>
          <w:sz w:val="24"/>
          <w:szCs w:val="24"/>
          <w:lang w:val="en-US" w:eastAsia="zh-CN"/>
        </w:rPr>
        <w:t>24</w:t>
      </w:r>
      <w:r>
        <w:rPr>
          <w:rFonts w:hint="default" w:ascii="Times New Roman" w:hAnsi="Times New Roman" w:eastAsia="宋体" w:cs="Times New Roman"/>
          <w:b/>
          <w:bCs w:val="0"/>
          <w:color w:val="auto"/>
          <w:sz w:val="24"/>
          <w:szCs w:val="24"/>
          <w:lang w:eastAsia="zh-CN"/>
        </w:rPr>
        <w:t>年</w:t>
      </w:r>
      <w:r>
        <w:rPr>
          <w:rFonts w:hint="default" w:ascii="Times New Roman" w:hAnsi="Times New Roman" w:cs="Times New Roman"/>
          <w:b/>
          <w:bCs w:val="0"/>
          <w:color w:val="auto"/>
          <w:sz w:val="24"/>
          <w:szCs w:val="24"/>
          <w:lang w:val="en-US" w:eastAsia="zh-CN"/>
        </w:rPr>
        <w:t>8</w:t>
      </w:r>
      <w:r>
        <w:rPr>
          <w:rFonts w:hint="default" w:ascii="Times New Roman" w:hAnsi="Times New Roman" w:eastAsia="宋体" w:cs="Times New Roman"/>
          <w:b/>
          <w:bCs w:val="0"/>
          <w:color w:val="auto"/>
          <w:sz w:val="24"/>
          <w:szCs w:val="24"/>
          <w:lang w:eastAsia="zh-CN"/>
        </w:rPr>
        <w:t>月</w:t>
      </w:r>
      <w:r>
        <w:rPr>
          <w:rFonts w:hint="eastAsia" w:cs="Times New Roman"/>
          <w:b/>
          <w:bCs w:val="0"/>
          <w:color w:val="auto"/>
          <w:sz w:val="24"/>
          <w:szCs w:val="24"/>
          <w:lang w:val="en-US" w:eastAsia="zh-CN"/>
        </w:rPr>
        <w:t>19</w:t>
      </w:r>
      <w:r>
        <w:rPr>
          <w:rFonts w:hint="default" w:ascii="Times New Roman" w:hAnsi="Times New Roman" w:eastAsia="宋体" w:cs="Times New Roman"/>
          <w:b/>
          <w:bCs w:val="0"/>
          <w:color w:val="auto"/>
          <w:sz w:val="24"/>
          <w:szCs w:val="24"/>
          <w:lang w:eastAsia="zh-CN"/>
        </w:rPr>
        <w:t>日</w:t>
      </w:r>
    </w:p>
    <w:p w14:paraId="70BB6DBB">
      <w:pPr>
        <w:spacing w:line="240" w:lineRule="auto"/>
        <w:ind w:firstLine="0" w:firstLineChars="0"/>
        <w:jc w:val="center"/>
        <w:rPr>
          <w:rFonts w:hint="eastAsia"/>
          <w:sz w:val="24"/>
          <w:lang w:val="en-US" w:eastAsia="zh-CN"/>
        </w:rPr>
      </w:pPr>
    </w:p>
    <w:p w14:paraId="7E8B4602">
      <w:pPr>
        <w:spacing w:line="240" w:lineRule="auto"/>
        <w:ind w:firstLine="0" w:firstLineChars="0"/>
        <w:jc w:val="center"/>
        <w:rPr>
          <w:rFonts w:hint="eastAsia"/>
          <w:sz w:val="24"/>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bookmarkStart w:id="2" w:name="_GoBack"/>
      <w:bookmarkEnd w:id="2"/>
    </w:p>
    <w:p w14:paraId="1CE5C6ED">
      <w:pPr>
        <w:pStyle w:val="6"/>
        <w:ind w:left="0" w:leftChars="0" w:firstLine="0" w:firstLineChars="0"/>
        <w:rPr>
          <w:rFonts w:hint="default"/>
          <w:lang w:val="en-US" w:eastAsia="zh-CN"/>
        </w:rPr>
      </w:pPr>
      <w:r>
        <w:rPr>
          <w:rFonts w:hint="default"/>
          <w:lang w:val="en-US" w:eastAsia="zh-CN"/>
        </w:rPr>
        <w:drawing>
          <wp:anchor distT="0" distB="0" distL="114300" distR="114300" simplePos="0" relativeHeight="251659264" behindDoc="0" locked="0" layoutInCell="1" allowOverlap="1">
            <wp:simplePos x="0" y="0"/>
            <wp:positionH relativeFrom="column">
              <wp:posOffset>-1089025</wp:posOffset>
            </wp:positionH>
            <wp:positionV relativeFrom="paragraph">
              <wp:posOffset>-883920</wp:posOffset>
            </wp:positionV>
            <wp:extent cx="7440930" cy="10524490"/>
            <wp:effectExtent l="0" t="0" r="7620" b="10160"/>
            <wp:wrapNone/>
            <wp:docPr id="1" name="图片 1" descr="SKM_554e24082116420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KM_554e24082116420_0001"/>
                    <pic:cNvPicPr>
                      <a:picLocks noChangeAspect="1"/>
                    </pic:cNvPicPr>
                  </pic:nvPicPr>
                  <pic:blipFill>
                    <a:blip r:embed="rId6"/>
                    <a:stretch>
                      <a:fillRect/>
                    </a:stretch>
                  </pic:blipFill>
                  <pic:spPr>
                    <a:xfrm>
                      <a:off x="0" y="0"/>
                      <a:ext cx="7440930" cy="10524490"/>
                    </a:xfrm>
                    <a:prstGeom prst="rect">
                      <a:avLst/>
                    </a:prstGeom>
                  </pic:spPr>
                </pic:pic>
              </a:graphicData>
            </a:graphic>
          </wp:anchor>
        </w:drawing>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4F0D1"/>
    <w:multiLevelType w:val="singleLevel"/>
    <w:tmpl w:val="0CF4F0D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0NDZlMTIyNWVjNGJjNTIzZDU0YTk1YjM5ZmQwOTQifQ=="/>
  </w:docVars>
  <w:rsids>
    <w:rsidRoot w:val="68EA2323"/>
    <w:rsid w:val="02D00E75"/>
    <w:rsid w:val="033323AA"/>
    <w:rsid w:val="035471D6"/>
    <w:rsid w:val="04585AFE"/>
    <w:rsid w:val="04CC1776"/>
    <w:rsid w:val="05527AB0"/>
    <w:rsid w:val="06335206"/>
    <w:rsid w:val="082503A1"/>
    <w:rsid w:val="087A2696"/>
    <w:rsid w:val="0B550CF8"/>
    <w:rsid w:val="107128BF"/>
    <w:rsid w:val="10A81499"/>
    <w:rsid w:val="12A7759A"/>
    <w:rsid w:val="13C2350A"/>
    <w:rsid w:val="1507683E"/>
    <w:rsid w:val="157D3325"/>
    <w:rsid w:val="16937838"/>
    <w:rsid w:val="17351C2E"/>
    <w:rsid w:val="1848489A"/>
    <w:rsid w:val="18D300DC"/>
    <w:rsid w:val="19D108C8"/>
    <w:rsid w:val="19D77E30"/>
    <w:rsid w:val="19D87BAE"/>
    <w:rsid w:val="1A930789"/>
    <w:rsid w:val="1A9B3924"/>
    <w:rsid w:val="1C1C101A"/>
    <w:rsid w:val="1C232FAB"/>
    <w:rsid w:val="1C3D7416"/>
    <w:rsid w:val="1FA47D46"/>
    <w:rsid w:val="1FBD747E"/>
    <w:rsid w:val="2509418B"/>
    <w:rsid w:val="250D311C"/>
    <w:rsid w:val="268626E1"/>
    <w:rsid w:val="27727D33"/>
    <w:rsid w:val="28004957"/>
    <w:rsid w:val="298C71B4"/>
    <w:rsid w:val="2AE87CA9"/>
    <w:rsid w:val="2D5932E3"/>
    <w:rsid w:val="2FE1485B"/>
    <w:rsid w:val="31D05E4E"/>
    <w:rsid w:val="32951A2A"/>
    <w:rsid w:val="32B13533"/>
    <w:rsid w:val="33B52030"/>
    <w:rsid w:val="3476071F"/>
    <w:rsid w:val="383B54CA"/>
    <w:rsid w:val="3A9643BE"/>
    <w:rsid w:val="3AFA0DF0"/>
    <w:rsid w:val="3B007A89"/>
    <w:rsid w:val="3BB71046"/>
    <w:rsid w:val="3C4F4A6E"/>
    <w:rsid w:val="3DE93F2C"/>
    <w:rsid w:val="3F904FB6"/>
    <w:rsid w:val="3FE86DC5"/>
    <w:rsid w:val="402F6D81"/>
    <w:rsid w:val="40736F4F"/>
    <w:rsid w:val="40B960E1"/>
    <w:rsid w:val="41F76F6E"/>
    <w:rsid w:val="422E5594"/>
    <w:rsid w:val="426304C9"/>
    <w:rsid w:val="43995E75"/>
    <w:rsid w:val="469E2B23"/>
    <w:rsid w:val="48EB37CE"/>
    <w:rsid w:val="48EF4B8D"/>
    <w:rsid w:val="4A0F3FD2"/>
    <w:rsid w:val="4A40280B"/>
    <w:rsid w:val="4A6824E5"/>
    <w:rsid w:val="4ABA721E"/>
    <w:rsid w:val="4B0E0288"/>
    <w:rsid w:val="4F591F22"/>
    <w:rsid w:val="4F7219FE"/>
    <w:rsid w:val="503112E4"/>
    <w:rsid w:val="5253536E"/>
    <w:rsid w:val="566672FA"/>
    <w:rsid w:val="57D04F38"/>
    <w:rsid w:val="585A5270"/>
    <w:rsid w:val="588F3951"/>
    <w:rsid w:val="58A7245D"/>
    <w:rsid w:val="58CE48DA"/>
    <w:rsid w:val="592A03D8"/>
    <w:rsid w:val="59534CA5"/>
    <w:rsid w:val="59CA358D"/>
    <w:rsid w:val="5AD5058A"/>
    <w:rsid w:val="5B5C5438"/>
    <w:rsid w:val="5CEF0E4B"/>
    <w:rsid w:val="60116BCE"/>
    <w:rsid w:val="606721BA"/>
    <w:rsid w:val="620A1F41"/>
    <w:rsid w:val="628F6533"/>
    <w:rsid w:val="63985941"/>
    <w:rsid w:val="64D30F52"/>
    <w:rsid w:val="66C13CC1"/>
    <w:rsid w:val="677473B2"/>
    <w:rsid w:val="68EA2323"/>
    <w:rsid w:val="6B183AB2"/>
    <w:rsid w:val="71457132"/>
    <w:rsid w:val="71C27838"/>
    <w:rsid w:val="75D8486E"/>
    <w:rsid w:val="7608722D"/>
    <w:rsid w:val="765D184D"/>
    <w:rsid w:val="768A57D7"/>
    <w:rsid w:val="76A04C39"/>
    <w:rsid w:val="76B52607"/>
    <w:rsid w:val="79C43584"/>
    <w:rsid w:val="7AD91E7D"/>
    <w:rsid w:val="7E2B30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562"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autoRedefine/>
    <w:qFormat/>
    <w:uiPriority w:val="0"/>
    <w:pPr>
      <w:keepNext/>
      <w:keepLines/>
      <w:spacing w:beforeLines="0" w:beforeAutospacing="0" w:afterLines="0" w:afterAutospacing="0" w:line="360" w:lineRule="auto"/>
      <w:ind w:firstLine="0" w:firstLineChars="0"/>
      <w:outlineLvl w:val="0"/>
    </w:pPr>
    <w:rPr>
      <w:rFonts w:eastAsia="宋体"/>
      <w:b/>
      <w:kern w:val="44"/>
      <w:sz w:val="28"/>
    </w:rPr>
  </w:style>
  <w:style w:type="paragraph" w:styleId="3">
    <w:name w:val="heading 2"/>
    <w:basedOn w:val="1"/>
    <w:next w:val="1"/>
    <w:autoRedefine/>
    <w:semiHidden/>
    <w:unhideWhenUsed/>
    <w:qFormat/>
    <w:uiPriority w:val="0"/>
    <w:pPr>
      <w:keepNext/>
      <w:keepLines/>
      <w:ind w:firstLine="0" w:firstLineChars="0"/>
      <w:outlineLvl w:val="1"/>
    </w:pPr>
    <w:rPr>
      <w:rFonts w:eastAsia="宋体" w:cs="Times New Roman"/>
      <w:b/>
      <w:bCs/>
      <w:sz w:val="24"/>
      <w:szCs w:val="32"/>
    </w:rPr>
  </w:style>
  <w:style w:type="paragraph" w:styleId="4">
    <w:name w:val="heading 3"/>
    <w:basedOn w:val="1"/>
    <w:next w:val="5"/>
    <w:unhideWhenUsed/>
    <w:qFormat/>
    <w:uiPriority w:val="9"/>
    <w:pPr>
      <w:keepNext/>
      <w:keepLines/>
      <w:spacing w:beforeLines="0" w:beforeAutospacing="0" w:afterLines="0" w:afterAutospacing="0" w:line="240" w:lineRule="atLeast"/>
      <w:ind w:firstLine="0" w:firstLineChars="0"/>
      <w:outlineLvl w:val="2"/>
    </w:pPr>
    <w:rPr>
      <w:rFonts w:ascii="Times New Roman" w:hAnsi="Times New Roman" w:eastAsia="宋体"/>
      <w:b/>
      <w:sz w:val="24"/>
    </w:rPr>
  </w:style>
  <w:style w:type="paragraph" w:styleId="7">
    <w:name w:val="heading 4"/>
    <w:basedOn w:val="1"/>
    <w:next w:val="1"/>
    <w:autoRedefine/>
    <w:qFormat/>
    <w:uiPriority w:val="0"/>
    <w:pPr>
      <w:keepNext/>
      <w:keepLines/>
      <w:spacing w:before="280" w:after="290" w:line="377" w:lineRule="auto"/>
      <w:outlineLvl w:val="3"/>
    </w:pPr>
    <w:rPr>
      <w:rFonts w:ascii="Arial" w:hAnsi="Arial" w:eastAsia="黑体"/>
      <w:b/>
      <w:bCs/>
      <w:sz w:val="28"/>
      <w:szCs w:val="28"/>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6"/>
    <w:autoRedefine/>
    <w:qFormat/>
    <w:uiPriority w:val="0"/>
    <w:pPr>
      <w:ind w:firstLine="420" w:firstLineChars="200"/>
    </w:pPr>
    <w:rPr>
      <w:rFonts w:ascii="宋体" w:hAnsi="宋体"/>
      <w:spacing w:val="10"/>
      <w:sz w:val="28"/>
      <w:szCs w:val="20"/>
    </w:rPr>
  </w:style>
  <w:style w:type="paragraph" w:styleId="6">
    <w:name w:val="Plain Text"/>
    <w:basedOn w:val="1"/>
    <w:next w:val="1"/>
    <w:autoRedefine/>
    <w:unhideWhenUsed/>
    <w:qFormat/>
    <w:uiPriority w:val="99"/>
    <w:pPr>
      <w:keepNext w:val="0"/>
      <w:keepLines w:val="0"/>
      <w:widowControl w:val="0"/>
      <w:suppressLineNumbers w:val="0"/>
      <w:spacing w:before="0" w:beforeAutospacing="0" w:after="0" w:afterAutospacing="0" w:line="240" w:lineRule="auto"/>
      <w:ind w:left="0" w:right="0"/>
      <w:jc w:val="both"/>
    </w:pPr>
    <w:rPr>
      <w:rFonts w:ascii="宋体" w:hAnsi="Courier New"/>
      <w:color w:val="auto"/>
      <w:kern w:val="2"/>
      <w:szCs w:val="24"/>
    </w:rPr>
  </w:style>
  <w:style w:type="paragraph" w:styleId="8">
    <w:name w:val="annotation text"/>
    <w:basedOn w:val="1"/>
    <w:autoRedefine/>
    <w:qFormat/>
    <w:uiPriority w:val="0"/>
    <w:pPr>
      <w:jc w:val="left"/>
    </w:pPr>
  </w:style>
  <w:style w:type="paragraph" w:styleId="9">
    <w:name w:val="Body Text"/>
    <w:basedOn w:val="1"/>
    <w:autoRedefine/>
    <w:qFormat/>
    <w:uiPriority w:val="0"/>
    <w:pPr>
      <w:spacing w:after="120" w:afterLines="0" w:afterAutospacing="0"/>
    </w:pPr>
  </w:style>
  <w:style w:type="paragraph" w:styleId="10">
    <w:name w:val="Body Text Indent"/>
    <w:basedOn w:val="1"/>
    <w:autoRedefine/>
    <w:qFormat/>
    <w:uiPriority w:val="0"/>
    <w:pPr>
      <w:spacing w:after="120"/>
      <w:ind w:left="420" w:leftChars="200"/>
    </w:pPr>
  </w:style>
  <w:style w:type="paragraph" w:styleId="11">
    <w:name w:val="Block Text"/>
    <w:basedOn w:val="1"/>
    <w:autoRedefine/>
    <w:unhideWhenUsed/>
    <w:qFormat/>
    <w:uiPriority w:val="99"/>
    <w:pPr>
      <w:spacing w:after="120"/>
      <w:ind w:left="1440" w:leftChars="700" w:right="1440" w:rightChars="700"/>
    </w:pPr>
  </w:style>
  <w:style w:type="paragraph" w:styleId="12">
    <w:name w:val="footer"/>
    <w:basedOn w:val="1"/>
    <w:autoRedefine/>
    <w:qFormat/>
    <w:uiPriority w:val="0"/>
    <w:pPr>
      <w:tabs>
        <w:tab w:val="center" w:pos="4153"/>
        <w:tab w:val="right" w:pos="8306"/>
      </w:tabs>
      <w:snapToGrid w:val="0"/>
      <w:jc w:val="left"/>
    </w:pPr>
    <w:rPr>
      <w:sz w:val="18"/>
      <w:szCs w:val="18"/>
    </w:rPr>
  </w:style>
  <w:style w:type="paragraph" w:styleId="13">
    <w:name w:val="List"/>
    <w:basedOn w:val="1"/>
    <w:autoRedefine/>
    <w:qFormat/>
    <w:uiPriority w:val="0"/>
    <w:pPr>
      <w:adjustRightInd w:val="0"/>
      <w:snapToGrid w:val="0"/>
      <w:spacing w:line="320" w:lineRule="exact"/>
      <w:jc w:val="center"/>
    </w:pPr>
    <w:rPr>
      <w:rFonts w:ascii="仿宋_GB2312" w:hAnsi="宋体" w:eastAsia="仿宋_GB2312" w:cs="宋体"/>
      <w:spacing w:val="-20"/>
      <w:kern w:val="0"/>
      <w:szCs w:val="21"/>
    </w:rPr>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Body Text First Indent 2"/>
    <w:basedOn w:val="1"/>
    <w:next w:val="1"/>
    <w:autoRedefine/>
    <w:qFormat/>
    <w:uiPriority w:val="0"/>
    <w:pPr>
      <w:spacing w:after="120"/>
      <w:ind w:left="420" w:leftChars="200" w:firstLine="420"/>
    </w:pPr>
    <w:rPr>
      <w:rFonts w:ascii="Times New Roman" w:hAnsi="Times New Roman" w:eastAsia="宋体"/>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basedOn w:val="18"/>
    <w:autoRedefine/>
    <w:qFormat/>
    <w:uiPriority w:val="0"/>
  </w:style>
  <w:style w:type="character" w:styleId="20">
    <w:name w:val="annotation reference"/>
    <w:basedOn w:val="18"/>
    <w:autoRedefine/>
    <w:qFormat/>
    <w:uiPriority w:val="0"/>
    <w:rPr>
      <w:sz w:val="21"/>
      <w:szCs w:val="21"/>
    </w:rPr>
  </w:style>
  <w:style w:type="paragraph" w:customStyle="1" w:styleId="21">
    <w:name w:val="Default"/>
    <w:basedOn w:val="22"/>
    <w:next w:val="6"/>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2">
    <w:name w:val="批注文字1"/>
    <w:autoRedefine/>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3">
    <w:name w:val="样式 (西文) Times New Roman 小四 行距: 1正文 中兴"/>
    <w:basedOn w:val="1"/>
    <w:autoRedefine/>
    <w:qFormat/>
    <w:uiPriority w:val="0"/>
    <w:pPr>
      <w:adjustRightInd w:val="0"/>
      <w:snapToGrid w:val="0"/>
      <w:spacing w:line="360" w:lineRule="auto"/>
      <w:ind w:firstLine="480" w:firstLineChars="200"/>
    </w:pPr>
    <w:rPr>
      <w:kern w:val="0"/>
      <w:sz w:val="24"/>
      <w:szCs w:val="20"/>
    </w:rPr>
  </w:style>
  <w:style w:type="paragraph" w:customStyle="1" w:styleId="24">
    <w:name w:val="环评正文"/>
    <w:basedOn w:val="1"/>
    <w:autoRedefine/>
    <w:qFormat/>
    <w:uiPriority w:val="0"/>
    <w:pPr>
      <w:adjustRightInd w:val="0"/>
      <w:snapToGrid w:val="0"/>
      <w:spacing w:beforeLines="50" w:line="480" w:lineRule="exact"/>
      <w:ind w:firstLine="200" w:firstLineChars="200"/>
      <w:jc w:val="left"/>
    </w:pPr>
    <w:rPr>
      <w:rFonts w:eastAsia="仿宋" w:cs="Times New Roman"/>
      <w:sz w:val="28"/>
      <w:szCs w:val="22"/>
      <w:lang w:val="zh-CN"/>
    </w:rPr>
  </w:style>
  <w:style w:type="paragraph" w:customStyle="1" w:styleId="25">
    <w:name w:val=" Char Char1 Char"/>
    <w:basedOn w:val="1"/>
    <w:autoRedefine/>
    <w:qFormat/>
    <w:uiPriority w:val="0"/>
    <w:pPr>
      <w:spacing w:line="360" w:lineRule="auto"/>
      <w:ind w:firstLine="200" w:firstLineChars="200"/>
    </w:pPr>
    <w:rPr>
      <w:rFonts w:ascii="宋体" w:hAnsi="宋体" w:cs="宋体"/>
      <w:szCs w:val="24"/>
    </w:rPr>
  </w:style>
  <w:style w:type="paragraph" w:customStyle="1" w:styleId="26">
    <w:name w:val=" Char2 Char Char Char Char Char Char Char Char Char Char Char Char"/>
    <w:basedOn w:val="1"/>
    <w:autoRedefine/>
    <w:qFormat/>
    <w:uiPriority w:val="0"/>
    <w:pPr>
      <w:spacing w:line="560" w:lineRule="exact"/>
      <w:ind w:firstLine="200" w:firstLineChars="200"/>
    </w:pPr>
    <w:rPr>
      <w:rFonts w:ascii="宋体" w:hAnsi="宋体" w:cs="宋体"/>
      <w:sz w:val="28"/>
      <w:szCs w:val="28"/>
    </w:rPr>
  </w:style>
  <w:style w:type="paragraph" w:customStyle="1" w:styleId="27">
    <w:name w:val="Table Paragraph"/>
    <w:basedOn w:val="1"/>
    <w:next w:val="6"/>
    <w:autoRedefine/>
    <w:qFormat/>
    <w:uiPriority w:val="1"/>
    <w:pPr>
      <w:spacing w:line="560" w:lineRule="exact"/>
      <w:ind w:firstLine="883"/>
    </w:pPr>
    <w:rPr>
      <w:rFonts w:ascii="宋体" w:hAnsi="宋体" w:eastAsia="宋体" w:cs="宋体"/>
      <w:sz w:val="28"/>
      <w:lang w:val="zh-CN" w:bidi="zh-CN"/>
    </w:rPr>
  </w:style>
  <w:style w:type="paragraph" w:customStyle="1" w:styleId="28">
    <w:name w:val="样式1"/>
    <w:basedOn w:val="1"/>
    <w:next w:val="11"/>
    <w:autoRedefine/>
    <w:qFormat/>
    <w:uiPriority w:val="0"/>
    <w:pPr>
      <w:autoSpaceDE w:val="0"/>
      <w:autoSpaceDN w:val="0"/>
      <w:adjustRightInd w:val="0"/>
      <w:jc w:val="center"/>
    </w:pPr>
    <w:rPr>
      <w:sz w:val="28"/>
      <w:szCs w:val="21"/>
      <w:lang w:val="zh-CN"/>
    </w:rPr>
  </w:style>
  <w:style w:type="table" w:customStyle="1" w:styleId="29">
    <w:name w:val="Table Normal"/>
    <w:semiHidden/>
    <w:unhideWhenUsed/>
    <w:qFormat/>
    <w:uiPriority w:val="0"/>
    <w:tblPr>
      <w:tblCellMar>
        <w:top w:w="0" w:type="dxa"/>
        <w:left w:w="0" w:type="dxa"/>
        <w:bottom w:w="0" w:type="dxa"/>
        <w:right w:w="0" w:type="dxa"/>
      </w:tblCellMar>
    </w:tblPr>
  </w:style>
  <w:style w:type="paragraph" w:customStyle="1" w:styleId="30">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9381</Words>
  <Characters>10735</Characters>
  <Lines>0</Lines>
  <Paragraphs>0</Paragraphs>
  <TotalTime>1</TotalTime>
  <ScaleCrop>false</ScaleCrop>
  <LinksUpToDate>false</LinksUpToDate>
  <CharactersWithSpaces>10779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2019-04-25T08:05:00Z</dcterms:created>
  <dc:creator>清流随简</dc:creator>
  <cp:lastModifiedBy>蜡笔小明</cp:lastModifiedBy>
  <cp:lastPrinted>2020-11-26T02:17:00Z</cp:lastPrinted>
  <dcterms:modified xsi:type="dcterms:W3CDTF">2024-08-21T09:39:46Z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7853D5AD26A741F7AD55A718F4F4DFE9</vt:lpwstr>
  </property>
</Properties>
</file>