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cs="黑体"/>
          <w:sz w:val="32"/>
          <w:szCs w:val="32"/>
          <w:lang w:eastAsia="zh-CN"/>
        </w:rPr>
      </w:pPr>
      <w:r>
        <w:rPr>
          <w:rFonts w:hint="eastAsia" w:ascii="黑体" w:hAnsi="黑体" w:eastAsia="黑体" w:cs="黑体"/>
          <w:sz w:val="32"/>
          <w:szCs w:val="32"/>
          <w:lang w:val="en-US" w:eastAsia="zh-CN"/>
        </w:rPr>
        <w:t>河南荣荣玻璃科技股份</w:t>
      </w:r>
      <w:r>
        <w:rPr>
          <w:rFonts w:hint="eastAsia" w:ascii="黑体" w:hAnsi="黑体" w:eastAsia="黑体" w:cs="黑体"/>
          <w:sz w:val="32"/>
          <w:szCs w:val="32"/>
          <w:lang w:eastAsia="zh-CN"/>
        </w:rPr>
        <w:t>有限公司</w:t>
      </w:r>
    </w:p>
    <w:p>
      <w:pPr>
        <w:jc w:val="center"/>
        <w:rPr>
          <w:rFonts w:hint="eastAsia" w:ascii="黑体" w:hAnsi="黑体" w:eastAsia="黑体" w:cs="黑体"/>
          <w:sz w:val="32"/>
          <w:szCs w:val="32"/>
        </w:rPr>
      </w:pPr>
      <w:r>
        <w:rPr>
          <w:rFonts w:hint="eastAsia" w:ascii="黑体" w:hAnsi="黑体" w:eastAsia="黑体" w:cs="黑体"/>
          <w:sz w:val="32"/>
          <w:szCs w:val="32"/>
          <w:lang w:eastAsia="zh-CN"/>
        </w:rPr>
        <w:t>年产</w:t>
      </w:r>
      <w:r>
        <w:rPr>
          <w:rFonts w:hint="eastAsia" w:ascii="黑体" w:hAnsi="黑体" w:eastAsia="黑体" w:cs="黑体"/>
          <w:sz w:val="32"/>
          <w:szCs w:val="32"/>
          <w:lang w:val="en-US" w:eastAsia="zh-CN"/>
        </w:rPr>
        <w:t>7.18万</w:t>
      </w:r>
      <w:r>
        <w:rPr>
          <w:rFonts w:hint="eastAsia" w:ascii="黑体" w:hAnsi="黑体" w:eastAsia="黑体" w:cs="黑体"/>
          <w:sz w:val="32"/>
          <w:szCs w:val="32"/>
          <w:lang w:eastAsia="zh-CN"/>
        </w:rPr>
        <w:t>吨</w:t>
      </w:r>
      <w:r>
        <w:rPr>
          <w:rFonts w:hint="eastAsia" w:ascii="黑体" w:hAnsi="黑体" w:eastAsia="黑体" w:cs="黑体"/>
          <w:sz w:val="32"/>
          <w:szCs w:val="32"/>
          <w:lang w:val="en-US" w:eastAsia="zh-CN"/>
        </w:rPr>
        <w:t>硼硅特种家电玻璃制品</w:t>
      </w:r>
      <w:r>
        <w:rPr>
          <w:rFonts w:hint="eastAsia" w:ascii="黑体" w:hAnsi="黑体" w:eastAsia="黑体" w:cs="黑体"/>
          <w:sz w:val="32"/>
          <w:szCs w:val="32"/>
          <w:lang w:eastAsia="zh-CN"/>
        </w:rPr>
        <w:t>项目</w:t>
      </w:r>
      <w:r>
        <w:rPr>
          <w:rFonts w:hint="eastAsia" w:ascii="黑体" w:hAnsi="黑体" w:eastAsia="黑体" w:cs="黑体"/>
          <w:sz w:val="32"/>
          <w:szCs w:val="32"/>
        </w:rPr>
        <w:t>竣工环境保护验收意见</w:t>
      </w:r>
    </w:p>
    <w:p>
      <w:pPr>
        <w:jc w:val="center"/>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highlight w:val="none"/>
        </w:rPr>
        <w:t>20</w:t>
      </w:r>
      <w:r>
        <w:rPr>
          <w:rFonts w:hint="default" w:ascii="Times New Roman" w:hAnsi="Times New Roman" w:eastAsia="宋体" w:cs="Times New Roman"/>
          <w:sz w:val="24"/>
          <w:szCs w:val="24"/>
          <w:highlight w:val="none"/>
          <w:lang w:val="en-US" w:eastAsia="zh-CN"/>
        </w:rPr>
        <w:t>24</w:t>
      </w:r>
      <w:r>
        <w:rPr>
          <w:rFonts w:hint="default" w:ascii="Times New Roman" w:hAnsi="Times New Roman" w:eastAsia="宋体" w:cs="Times New Roman"/>
          <w:sz w:val="24"/>
          <w:szCs w:val="24"/>
          <w:highlight w:val="none"/>
        </w:rPr>
        <w:t>年</w:t>
      </w:r>
      <w:r>
        <w:rPr>
          <w:rFonts w:hint="default" w:ascii="Times New Roman" w:hAnsi="Times New Roman" w:eastAsia="宋体" w:cs="Times New Roman"/>
          <w:sz w:val="24"/>
          <w:szCs w:val="24"/>
          <w:highlight w:val="none"/>
          <w:lang w:val="en-US" w:eastAsia="zh-CN"/>
        </w:rPr>
        <w:t>0</w:t>
      </w:r>
      <w:r>
        <w:rPr>
          <w:rFonts w:hint="eastAsia" w:ascii="Times New Roman" w:hAnsi="Times New Roman" w:eastAsia="宋体" w:cs="Times New Roman"/>
          <w:sz w:val="24"/>
          <w:szCs w:val="24"/>
          <w:highlight w:val="none"/>
          <w:lang w:val="en-US" w:eastAsia="zh-CN"/>
        </w:rPr>
        <w:t>7</w:t>
      </w:r>
      <w:r>
        <w:rPr>
          <w:rFonts w:hint="default" w:ascii="Times New Roman" w:hAnsi="Times New Roman" w:eastAsia="宋体" w:cs="Times New Roman"/>
          <w:sz w:val="24"/>
          <w:szCs w:val="24"/>
          <w:highlight w:val="none"/>
        </w:rPr>
        <w:t>月</w:t>
      </w:r>
      <w:r>
        <w:rPr>
          <w:rFonts w:hint="eastAsia" w:ascii="Times New Roman" w:hAnsi="Times New Roman" w:eastAsia="宋体" w:cs="Times New Roman"/>
          <w:sz w:val="24"/>
          <w:szCs w:val="24"/>
          <w:highlight w:val="none"/>
          <w:lang w:val="en-US" w:eastAsia="zh-CN"/>
        </w:rPr>
        <w:t>12</w:t>
      </w:r>
      <w:r>
        <w:rPr>
          <w:rFonts w:hint="default" w:ascii="Times New Roman" w:hAnsi="Times New Roman" w:eastAsia="宋体" w:cs="Times New Roman"/>
          <w:sz w:val="24"/>
          <w:szCs w:val="24"/>
          <w:highlight w:val="none"/>
        </w:rPr>
        <w:t>日，</w:t>
      </w:r>
      <w:r>
        <w:rPr>
          <w:rFonts w:hint="default" w:ascii="Times New Roman" w:hAnsi="Times New Roman" w:eastAsia="宋体" w:cs="Times New Roman"/>
          <w:color w:val="171717"/>
          <w:sz w:val="24"/>
          <w:szCs w:val="24"/>
          <w:lang w:val="en-US" w:eastAsia="zh-CN"/>
        </w:rPr>
        <w:t>河南荣荣玻璃科技股份</w:t>
      </w:r>
      <w:r>
        <w:rPr>
          <w:rFonts w:hint="default" w:ascii="Times New Roman" w:hAnsi="Times New Roman" w:eastAsia="宋体" w:cs="Times New Roman"/>
          <w:color w:val="171717"/>
          <w:sz w:val="24"/>
          <w:szCs w:val="24"/>
          <w:lang w:eastAsia="zh-CN"/>
        </w:rPr>
        <w:t>有限公司年产</w:t>
      </w:r>
      <w:r>
        <w:rPr>
          <w:rFonts w:hint="default" w:ascii="Times New Roman" w:hAnsi="Times New Roman" w:eastAsia="宋体" w:cs="Times New Roman"/>
          <w:color w:val="171717"/>
          <w:sz w:val="24"/>
          <w:szCs w:val="24"/>
          <w:lang w:val="en-US" w:eastAsia="zh-CN"/>
        </w:rPr>
        <w:t>7.18万</w:t>
      </w:r>
      <w:r>
        <w:rPr>
          <w:rFonts w:hint="default" w:ascii="Times New Roman" w:hAnsi="Times New Roman" w:eastAsia="宋体" w:cs="Times New Roman"/>
          <w:color w:val="171717"/>
          <w:sz w:val="24"/>
          <w:szCs w:val="24"/>
          <w:lang w:eastAsia="zh-CN"/>
        </w:rPr>
        <w:t>吨</w:t>
      </w:r>
      <w:r>
        <w:rPr>
          <w:rFonts w:hint="default" w:ascii="Times New Roman" w:hAnsi="Times New Roman" w:eastAsia="宋体" w:cs="Times New Roman"/>
          <w:color w:val="171717"/>
          <w:sz w:val="24"/>
          <w:szCs w:val="24"/>
          <w:lang w:val="en-US" w:eastAsia="zh-CN"/>
        </w:rPr>
        <w:t>硼硅特种家电玻璃制品</w:t>
      </w:r>
      <w:r>
        <w:rPr>
          <w:rFonts w:hint="default" w:ascii="Times New Roman" w:hAnsi="Times New Roman" w:eastAsia="宋体" w:cs="Times New Roman"/>
          <w:bCs/>
          <w:color w:val="auto"/>
          <w:sz w:val="24"/>
          <w:szCs w:val="24"/>
          <w:lang w:val="en-US" w:eastAsia="zh-CN"/>
        </w:rPr>
        <w:t>项目</w:t>
      </w:r>
      <w:r>
        <w:rPr>
          <w:rFonts w:hint="default" w:ascii="Times New Roman" w:hAnsi="Times New Roman" w:eastAsia="宋体" w:cs="Times New Roman"/>
          <w:sz w:val="24"/>
          <w:szCs w:val="24"/>
        </w:rPr>
        <w:t>竣工环境保护验收监测报告并对照《建设项目竣工环境保护验收暂行办法》，严格依照国家有关法律法规、建设项目竣工环境保护验收技术规范、本项目环境影响评价报告表和审批部门审批决定等要求对本项目进行验收，提出意见如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一、工程建设基本情况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（一）建设地点、规模、主要建设内容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rPr>
        <w:t>建设地点：</w:t>
      </w:r>
      <w:r>
        <w:rPr>
          <w:rFonts w:hint="default" w:ascii="Times New Roman" w:hAnsi="Times New Roman" w:eastAsia="宋体" w:cs="Times New Roman"/>
          <w:b w:val="0"/>
          <w:bCs/>
          <w:color w:val="auto"/>
          <w:kern w:val="21"/>
          <w:sz w:val="24"/>
          <w:u w:val="none" w:color="auto"/>
          <w:lang w:val="en-US" w:eastAsia="zh-CN"/>
        </w:rPr>
        <w:t>河南省新乡市封丘县工业三路与泰康路交叉口西北角</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建设性质：</w:t>
      </w:r>
      <w:r>
        <w:rPr>
          <w:rFonts w:hint="default" w:ascii="Times New Roman" w:hAnsi="Times New Roman" w:eastAsia="宋体" w:cs="Times New Roman"/>
          <w:sz w:val="24"/>
          <w:szCs w:val="24"/>
          <w:lang w:eastAsia="zh-CN"/>
        </w:rPr>
        <w:t>新建（</w:t>
      </w:r>
      <w:r>
        <w:rPr>
          <w:rFonts w:hint="default" w:ascii="Times New Roman" w:hAnsi="Times New Roman" w:eastAsia="宋体" w:cs="Times New Roman"/>
          <w:sz w:val="24"/>
          <w:szCs w:val="24"/>
          <w:lang w:val="en-US" w:eastAsia="zh-CN"/>
        </w:rPr>
        <w:t>迁建</w:t>
      </w:r>
      <w:r>
        <w:rPr>
          <w:rFonts w:hint="default" w:ascii="Times New Roman" w:hAnsi="Times New Roman" w:eastAsia="宋体" w:cs="Times New Roman"/>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rPr>
        <w:t>产品、规模：</w:t>
      </w:r>
      <w:r>
        <w:rPr>
          <w:rFonts w:hint="default" w:ascii="Times New Roman" w:hAnsi="Times New Roman" w:eastAsia="宋体" w:cs="Times New Roman"/>
          <w:sz w:val="24"/>
          <w:szCs w:val="24"/>
          <w:lang w:val="en-US" w:eastAsia="zh-CN"/>
        </w:rPr>
        <w:t>年产7.18万吨硼硅特种家电玻璃制品</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（二）建设过程及环保审批情况</w:t>
      </w:r>
    </w:p>
    <w:p>
      <w:pPr>
        <w:keepNext w:val="0"/>
        <w:keepLines w:val="0"/>
        <w:pageBreakBefore w:val="0"/>
        <w:widowControl w:val="0"/>
        <w:tabs>
          <w:tab w:val="left" w:pos="706"/>
        </w:tabs>
        <w:kinsoku/>
        <w:wordWrap/>
        <w:overflowPunct/>
        <w:topLinePunct w:val="0"/>
        <w:autoSpaceDE/>
        <w:autoSpaceDN/>
        <w:bidi w:val="0"/>
        <w:adjustRightInd w:val="0"/>
        <w:snapToGrid w:val="0"/>
        <w:spacing w:line="360" w:lineRule="auto"/>
        <w:ind w:firstLine="480" w:firstLineChars="200"/>
        <w:jc w:val="left"/>
        <w:textAlignment w:val="auto"/>
        <w:rPr>
          <w:rFonts w:hint="default" w:ascii="Times New Roman" w:hAnsi="Times New Roman" w:eastAsia="宋体" w:cs="Times New Roman"/>
          <w:sz w:val="24"/>
          <w:szCs w:val="24"/>
          <w:lang w:eastAsia="zh-CN"/>
        </w:rPr>
      </w:pPr>
      <w:r>
        <w:rPr>
          <w:rFonts w:hint="default" w:ascii="Times New Roman" w:hAnsi="Times New Roman" w:eastAsia="宋体" w:cs="Times New Roman"/>
          <w:color w:val="171717"/>
          <w:sz w:val="24"/>
          <w:szCs w:val="24"/>
          <w:lang w:val="en-US" w:eastAsia="zh-CN"/>
        </w:rPr>
        <w:t>河南荣荣玻璃科技股份</w:t>
      </w:r>
      <w:r>
        <w:rPr>
          <w:rFonts w:hint="default" w:ascii="Times New Roman" w:hAnsi="Times New Roman" w:eastAsia="宋体" w:cs="Times New Roman"/>
          <w:color w:val="171717"/>
          <w:sz w:val="24"/>
          <w:szCs w:val="24"/>
          <w:lang w:eastAsia="zh-CN"/>
        </w:rPr>
        <w:t>有限公司年产</w:t>
      </w:r>
      <w:r>
        <w:rPr>
          <w:rFonts w:hint="default" w:ascii="Times New Roman" w:hAnsi="Times New Roman" w:eastAsia="宋体" w:cs="Times New Roman"/>
          <w:color w:val="171717"/>
          <w:sz w:val="24"/>
          <w:szCs w:val="24"/>
          <w:lang w:val="en-US" w:eastAsia="zh-CN"/>
        </w:rPr>
        <w:t>7.18万</w:t>
      </w:r>
      <w:r>
        <w:rPr>
          <w:rFonts w:hint="default" w:ascii="Times New Roman" w:hAnsi="Times New Roman" w:eastAsia="宋体" w:cs="Times New Roman"/>
          <w:color w:val="171717"/>
          <w:sz w:val="24"/>
          <w:szCs w:val="24"/>
          <w:lang w:eastAsia="zh-CN"/>
        </w:rPr>
        <w:t>吨</w:t>
      </w:r>
      <w:r>
        <w:rPr>
          <w:rFonts w:hint="default" w:ascii="Times New Roman" w:hAnsi="Times New Roman" w:eastAsia="宋体" w:cs="Times New Roman"/>
          <w:color w:val="171717"/>
          <w:sz w:val="24"/>
          <w:szCs w:val="24"/>
          <w:lang w:val="en-US" w:eastAsia="zh-CN"/>
        </w:rPr>
        <w:t>硼硅特种家电玻璃制品</w:t>
      </w:r>
      <w:r>
        <w:rPr>
          <w:rFonts w:hint="default" w:ascii="Times New Roman" w:hAnsi="Times New Roman" w:eastAsia="宋体" w:cs="Times New Roman"/>
          <w:bCs/>
          <w:color w:val="auto"/>
          <w:sz w:val="24"/>
          <w:szCs w:val="24"/>
          <w:lang w:val="en-US" w:eastAsia="zh-CN"/>
        </w:rPr>
        <w:t>项目</w:t>
      </w:r>
      <w:r>
        <w:rPr>
          <w:rFonts w:hint="default" w:ascii="Times New Roman" w:hAnsi="Times New Roman" w:eastAsia="宋体" w:cs="Times New Roman"/>
          <w:color w:val="171717"/>
          <w:sz w:val="24"/>
          <w:szCs w:val="24"/>
          <w:lang w:eastAsia="zh-CN"/>
        </w:rPr>
        <w:t>位于</w:t>
      </w:r>
      <w:r>
        <w:rPr>
          <w:rFonts w:hint="default" w:ascii="Times New Roman" w:hAnsi="Times New Roman" w:eastAsia="宋体" w:cs="Times New Roman"/>
          <w:bCs/>
          <w:color w:val="171717"/>
          <w:sz w:val="24"/>
          <w:szCs w:val="24"/>
          <w:lang w:val="en-US" w:eastAsia="zh-CN"/>
        </w:rPr>
        <w:t>河南省新乡市封丘县工业三路与泰康路交叉口西北角</w:t>
      </w:r>
      <w:r>
        <w:rPr>
          <w:rFonts w:hint="default" w:ascii="Times New Roman" w:hAnsi="Times New Roman" w:eastAsia="宋体" w:cs="Times New Roman"/>
          <w:color w:val="171717"/>
          <w:sz w:val="24"/>
          <w:szCs w:val="24"/>
          <w:lang w:val="en-US" w:eastAsia="zh-CN"/>
        </w:rPr>
        <w:t>，</w:t>
      </w:r>
      <w:r>
        <w:rPr>
          <w:rFonts w:hint="default" w:ascii="Times New Roman" w:hAnsi="Times New Roman" w:eastAsia="宋体" w:cs="Times New Roman"/>
          <w:bCs/>
          <w:sz w:val="24"/>
          <w:szCs w:val="24"/>
        </w:rPr>
        <w:t>全厂占地面积</w:t>
      </w:r>
      <w:r>
        <w:rPr>
          <w:rFonts w:hint="default" w:ascii="Times New Roman" w:hAnsi="Times New Roman" w:eastAsia="宋体" w:cs="Times New Roman"/>
          <w:bCs/>
          <w:sz w:val="24"/>
          <w:szCs w:val="24"/>
          <w:lang w:val="en-US" w:eastAsia="zh-CN"/>
        </w:rPr>
        <w:t>为</w:t>
      </w:r>
      <w:r>
        <w:rPr>
          <w:rFonts w:hint="default" w:ascii="Times New Roman" w:hAnsi="Times New Roman" w:eastAsia="宋体" w:cs="Times New Roman"/>
          <w:bCs/>
          <w:color w:val="auto"/>
          <w:sz w:val="24"/>
          <w:szCs w:val="24"/>
          <w:lang w:val="en-US" w:eastAsia="zh-CN"/>
        </w:rPr>
        <w:t>93823.44m</w:t>
      </w:r>
      <w:r>
        <w:rPr>
          <w:rFonts w:hint="default" w:ascii="Times New Roman" w:hAnsi="Times New Roman" w:eastAsia="宋体" w:cs="Times New Roman"/>
          <w:bCs/>
          <w:sz w:val="24"/>
          <w:szCs w:val="24"/>
          <w:vertAlign w:val="superscript"/>
        </w:rPr>
        <w:t>2</w:t>
      </w:r>
      <w:r>
        <w:rPr>
          <w:rFonts w:hint="default" w:ascii="Times New Roman" w:hAnsi="Times New Roman" w:eastAsia="宋体" w:cs="Times New Roman"/>
          <w:color w:val="171717"/>
          <w:sz w:val="24"/>
          <w:szCs w:val="24"/>
          <w:lang w:val="en-US" w:eastAsia="zh-CN"/>
        </w:rPr>
        <w:t>，</w:t>
      </w:r>
      <w:r>
        <w:rPr>
          <w:rFonts w:hint="default" w:ascii="Times New Roman" w:hAnsi="Times New Roman" w:eastAsia="宋体" w:cs="Times New Roman"/>
          <w:color w:val="000000"/>
          <w:sz w:val="24"/>
          <w:szCs w:val="24"/>
          <w:lang w:eastAsia="zh-CN"/>
        </w:rPr>
        <w:t>该项目于</w:t>
      </w:r>
      <w:r>
        <w:rPr>
          <w:rFonts w:hint="default" w:ascii="Times New Roman" w:hAnsi="Times New Roman" w:eastAsia="宋体" w:cs="Times New Roman"/>
          <w:bCs/>
          <w:color w:val="171717"/>
          <w:sz w:val="24"/>
          <w:szCs w:val="24"/>
          <w:lang w:val="en-US" w:eastAsia="zh-CN"/>
        </w:rPr>
        <w:t>2024年4月12日得到河南省生态环境厅的批复，批复文号为豫环审〔2024〕20号</w:t>
      </w:r>
      <w:r>
        <w:rPr>
          <w:rFonts w:hint="default" w:ascii="Times New Roman" w:hAnsi="Times New Roman" w:eastAsia="宋体" w:cs="Times New Roman"/>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（三）投资情况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171717"/>
          <w:sz w:val="24"/>
          <w:szCs w:val="24"/>
          <w:lang w:val="en-US" w:eastAsia="zh-CN"/>
        </w:rPr>
        <w:t>河南荣荣玻璃科技股份</w:t>
      </w:r>
      <w:r>
        <w:rPr>
          <w:rFonts w:hint="default" w:ascii="Times New Roman" w:hAnsi="Times New Roman" w:eastAsia="宋体" w:cs="Times New Roman"/>
          <w:color w:val="171717"/>
          <w:sz w:val="24"/>
          <w:szCs w:val="24"/>
          <w:lang w:eastAsia="zh-CN"/>
        </w:rPr>
        <w:t>有限公司年产</w:t>
      </w:r>
      <w:r>
        <w:rPr>
          <w:rFonts w:hint="default" w:ascii="Times New Roman" w:hAnsi="Times New Roman" w:eastAsia="宋体" w:cs="Times New Roman"/>
          <w:color w:val="171717"/>
          <w:sz w:val="24"/>
          <w:szCs w:val="24"/>
          <w:lang w:val="en-US" w:eastAsia="zh-CN"/>
        </w:rPr>
        <w:t>7.18万</w:t>
      </w:r>
      <w:r>
        <w:rPr>
          <w:rFonts w:hint="default" w:ascii="Times New Roman" w:hAnsi="Times New Roman" w:eastAsia="宋体" w:cs="Times New Roman"/>
          <w:color w:val="171717"/>
          <w:sz w:val="24"/>
          <w:szCs w:val="24"/>
          <w:lang w:eastAsia="zh-CN"/>
        </w:rPr>
        <w:t>吨</w:t>
      </w:r>
      <w:r>
        <w:rPr>
          <w:rFonts w:hint="default" w:ascii="Times New Roman" w:hAnsi="Times New Roman" w:eastAsia="宋体" w:cs="Times New Roman"/>
          <w:color w:val="171717"/>
          <w:sz w:val="24"/>
          <w:szCs w:val="24"/>
          <w:lang w:val="en-US" w:eastAsia="zh-CN"/>
        </w:rPr>
        <w:t>硼硅特种家电玻璃制品</w:t>
      </w:r>
      <w:r>
        <w:rPr>
          <w:rFonts w:hint="default" w:ascii="Times New Roman" w:hAnsi="Times New Roman" w:eastAsia="宋体" w:cs="Times New Roman"/>
          <w:bCs/>
          <w:color w:val="auto"/>
          <w:sz w:val="24"/>
          <w:szCs w:val="24"/>
          <w:lang w:val="en-US" w:eastAsia="zh-CN"/>
        </w:rPr>
        <w:t>项目</w:t>
      </w:r>
      <w:r>
        <w:rPr>
          <w:rFonts w:hint="default" w:ascii="Times New Roman" w:hAnsi="Times New Roman" w:eastAsia="宋体" w:cs="Times New Roman"/>
          <w:b w:val="0"/>
          <w:bCs/>
          <w:color w:val="auto"/>
          <w:spacing w:val="0"/>
          <w:sz w:val="24"/>
          <w:szCs w:val="24"/>
        </w:rPr>
        <w:t>总投资为</w:t>
      </w:r>
      <w:r>
        <w:rPr>
          <w:rFonts w:hint="default" w:ascii="Times New Roman" w:hAnsi="Times New Roman" w:eastAsia="宋体" w:cs="Times New Roman"/>
          <w:b w:val="0"/>
          <w:bCs/>
          <w:color w:val="auto"/>
          <w:spacing w:val="0"/>
          <w:sz w:val="24"/>
          <w:szCs w:val="24"/>
          <w:lang w:val="en-US" w:eastAsia="zh-CN"/>
        </w:rPr>
        <w:t>48000</w:t>
      </w:r>
      <w:r>
        <w:rPr>
          <w:rFonts w:hint="default" w:ascii="Times New Roman" w:hAnsi="Times New Roman" w:eastAsia="宋体" w:cs="Times New Roman"/>
          <w:b w:val="0"/>
          <w:bCs/>
          <w:color w:val="auto"/>
          <w:spacing w:val="0"/>
          <w:sz w:val="24"/>
          <w:szCs w:val="24"/>
        </w:rPr>
        <w:t>万元，环保投资为</w:t>
      </w:r>
      <w:r>
        <w:rPr>
          <w:rFonts w:hint="default" w:ascii="Times New Roman" w:hAnsi="Times New Roman" w:eastAsia="宋体" w:cs="Times New Roman"/>
          <w:b w:val="0"/>
          <w:bCs/>
          <w:color w:val="auto"/>
          <w:spacing w:val="0"/>
          <w:sz w:val="24"/>
          <w:szCs w:val="24"/>
          <w:lang w:val="en-US" w:eastAsia="zh-CN"/>
        </w:rPr>
        <w:t>157</w:t>
      </w:r>
      <w:r>
        <w:rPr>
          <w:rFonts w:hint="default" w:ascii="Times New Roman" w:hAnsi="Times New Roman" w:eastAsia="宋体" w:cs="Times New Roman"/>
          <w:b w:val="0"/>
          <w:bCs/>
          <w:color w:val="auto"/>
          <w:spacing w:val="0"/>
          <w:sz w:val="24"/>
          <w:szCs w:val="24"/>
        </w:rPr>
        <w:t>万元，占总投资的</w:t>
      </w:r>
      <w:r>
        <w:rPr>
          <w:rFonts w:hint="default" w:ascii="Times New Roman" w:hAnsi="Times New Roman" w:eastAsia="宋体" w:cs="Times New Roman"/>
          <w:b w:val="0"/>
          <w:bCs/>
          <w:color w:val="auto"/>
          <w:spacing w:val="0"/>
          <w:sz w:val="24"/>
          <w:szCs w:val="24"/>
          <w:lang w:val="en-US" w:eastAsia="zh-CN"/>
        </w:rPr>
        <w:t>0.33</w:t>
      </w:r>
      <w:r>
        <w:rPr>
          <w:rFonts w:hint="default" w:ascii="Times New Roman" w:hAnsi="Times New Roman" w:eastAsia="宋体" w:cs="Times New Roman"/>
          <w:b w:val="0"/>
          <w:bCs/>
          <w:color w:val="auto"/>
          <w:spacing w:val="0"/>
          <w:sz w:val="24"/>
          <w:szCs w:val="24"/>
        </w:rPr>
        <w:t>％</w:t>
      </w:r>
      <w:r>
        <w:rPr>
          <w:rFonts w:hint="default" w:ascii="Times New Roman" w:hAnsi="Times New Roman" w:eastAsia="宋体" w:cs="Times New Roman"/>
          <w:color w:val="171717"/>
          <w:sz w:val="24"/>
          <w:szCs w:val="24"/>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（四）验收范围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本次验收范围为</w:t>
      </w:r>
      <w:r>
        <w:rPr>
          <w:rFonts w:hint="default" w:ascii="Times New Roman" w:hAnsi="Times New Roman" w:eastAsia="宋体" w:cs="Times New Roman"/>
          <w:color w:val="171717"/>
          <w:sz w:val="24"/>
          <w:szCs w:val="24"/>
          <w:lang w:val="en-US" w:eastAsia="zh-CN"/>
        </w:rPr>
        <w:t>河南荣荣玻璃科技股份</w:t>
      </w:r>
      <w:r>
        <w:rPr>
          <w:rFonts w:hint="default" w:ascii="Times New Roman" w:hAnsi="Times New Roman" w:eastAsia="宋体" w:cs="Times New Roman"/>
          <w:color w:val="171717"/>
          <w:sz w:val="24"/>
          <w:szCs w:val="24"/>
          <w:lang w:eastAsia="zh-CN"/>
        </w:rPr>
        <w:t>有限公司年产</w:t>
      </w:r>
      <w:r>
        <w:rPr>
          <w:rFonts w:hint="default" w:ascii="Times New Roman" w:hAnsi="Times New Roman" w:eastAsia="宋体" w:cs="Times New Roman"/>
          <w:color w:val="171717"/>
          <w:sz w:val="24"/>
          <w:szCs w:val="24"/>
          <w:lang w:val="en-US" w:eastAsia="zh-CN"/>
        </w:rPr>
        <w:t>7.18万</w:t>
      </w:r>
      <w:r>
        <w:rPr>
          <w:rFonts w:hint="default" w:ascii="Times New Roman" w:hAnsi="Times New Roman" w:eastAsia="宋体" w:cs="Times New Roman"/>
          <w:color w:val="171717"/>
          <w:sz w:val="24"/>
          <w:szCs w:val="24"/>
          <w:lang w:eastAsia="zh-CN"/>
        </w:rPr>
        <w:t>吨</w:t>
      </w:r>
      <w:r>
        <w:rPr>
          <w:rFonts w:hint="default" w:ascii="Times New Roman" w:hAnsi="Times New Roman" w:eastAsia="宋体" w:cs="Times New Roman"/>
          <w:color w:val="171717"/>
          <w:sz w:val="24"/>
          <w:szCs w:val="24"/>
          <w:lang w:val="en-US" w:eastAsia="zh-CN"/>
        </w:rPr>
        <w:t>硼硅特种家电玻璃制品</w:t>
      </w:r>
      <w:r>
        <w:rPr>
          <w:rFonts w:hint="default" w:ascii="Times New Roman" w:hAnsi="Times New Roman" w:eastAsia="宋体" w:cs="Times New Roman"/>
          <w:sz w:val="24"/>
          <w:szCs w:val="24"/>
          <w:lang w:eastAsia="zh-CN"/>
        </w:rPr>
        <w:t>项目</w:t>
      </w:r>
      <w:r>
        <w:rPr>
          <w:rFonts w:hint="default" w:ascii="Times New Roman" w:hAnsi="Times New Roman" w:eastAsia="宋体" w:cs="Times New Roman"/>
          <w:sz w:val="24"/>
          <w:szCs w:val="24"/>
        </w:rPr>
        <w:t>的</w:t>
      </w:r>
      <w:r>
        <w:rPr>
          <w:rFonts w:hint="default" w:ascii="Times New Roman" w:hAnsi="Times New Roman" w:eastAsia="宋体" w:cs="Times New Roman"/>
          <w:bCs/>
          <w:color w:val="171717"/>
          <w:sz w:val="24"/>
          <w:szCs w:val="24"/>
        </w:rPr>
        <w:t>项目主体工程、</w:t>
      </w:r>
      <w:r>
        <w:rPr>
          <w:rFonts w:hint="default" w:ascii="Times New Roman" w:hAnsi="Times New Roman" w:eastAsia="宋体" w:cs="Times New Roman"/>
          <w:bCs/>
          <w:color w:val="171717"/>
          <w:sz w:val="24"/>
          <w:szCs w:val="24"/>
          <w:lang w:val="en-US" w:eastAsia="zh-CN"/>
        </w:rPr>
        <w:t>储运工程、</w:t>
      </w:r>
      <w:r>
        <w:rPr>
          <w:rFonts w:hint="default" w:ascii="Times New Roman" w:hAnsi="Times New Roman" w:eastAsia="宋体" w:cs="Times New Roman"/>
          <w:bCs/>
          <w:color w:val="171717"/>
          <w:sz w:val="24"/>
          <w:szCs w:val="24"/>
        </w:rPr>
        <w:t>辅助公用工程、应采取的环保措施，以及项目所涉及的环境影响、管理制度等环境保护措施的落实情况。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二、工程变更情况</w:t>
      </w:r>
    </w:p>
    <w:p>
      <w:pPr>
        <w:keepNext w:val="0"/>
        <w:keepLines w:val="0"/>
        <w:pageBreakBefore w:val="0"/>
        <w:widowControl w:val="0"/>
        <w:tabs>
          <w:tab w:val="left" w:pos="706"/>
        </w:tabs>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根据验收小组现场核验，本项目为年产7.18万吨硼硅特种家电玻璃制品，项目建设过程中与环评批复内容相比发生了部分变动，主要变动内容为：</w:t>
      </w:r>
    </w:p>
    <w:p>
      <w:pPr>
        <w:keepNext w:val="0"/>
        <w:keepLines w:val="0"/>
        <w:pageBreakBefore w:val="0"/>
        <w:widowControl w:val="0"/>
        <w:tabs>
          <w:tab w:val="left" w:pos="706"/>
        </w:tabs>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（1）</w:t>
      </w:r>
      <w:r>
        <w:rPr>
          <w:rFonts w:hint="default" w:ascii="Times New Roman" w:hAnsi="Times New Roman" w:eastAsia="宋体" w:cs="Times New Roman"/>
          <w:sz w:val="24"/>
          <w:szCs w:val="24"/>
        </w:rPr>
        <w:t>环评设计主要原辅料中的</w:t>
      </w:r>
      <w:r>
        <w:rPr>
          <w:rFonts w:hint="default" w:ascii="Times New Roman" w:hAnsi="Times New Roman" w:eastAsia="宋体" w:cs="Times New Roman"/>
          <w:sz w:val="24"/>
          <w:szCs w:val="24"/>
          <w:lang w:val="en-US" w:eastAsia="zh-CN"/>
        </w:rPr>
        <w:t>氯化钠（玻璃液澄清剂），变更为实际工程的氧化铈、氧化锌和氧化钴（玻璃液复合澄清剂）</w:t>
      </w:r>
    </w:p>
    <w:p>
      <w:pPr>
        <w:keepNext w:val="0"/>
        <w:keepLines w:val="0"/>
        <w:pageBreakBefore w:val="0"/>
        <w:widowControl w:val="0"/>
        <w:tabs>
          <w:tab w:val="left" w:pos="706"/>
        </w:tabs>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val="en-US" w:eastAsia="zh-CN"/>
        </w:rPr>
        <w:t>（2）</w:t>
      </w:r>
      <w:r>
        <w:rPr>
          <w:rFonts w:hint="default" w:ascii="Times New Roman" w:hAnsi="Times New Roman" w:eastAsia="宋体" w:cs="Times New Roman"/>
          <w:sz w:val="24"/>
          <w:szCs w:val="24"/>
        </w:rPr>
        <w:t>环评</w:t>
      </w:r>
      <w:r>
        <w:rPr>
          <w:rFonts w:hint="default" w:ascii="Times New Roman" w:hAnsi="Times New Roman" w:eastAsia="宋体" w:cs="Times New Roman"/>
          <w:sz w:val="24"/>
          <w:szCs w:val="24"/>
          <w:lang w:val="en-US" w:eastAsia="zh-CN"/>
        </w:rPr>
        <w:t>设计</w:t>
      </w:r>
      <w:r>
        <w:rPr>
          <w:rFonts w:hint="default" w:ascii="Times New Roman" w:hAnsi="Times New Roman" w:eastAsia="宋体" w:cs="Times New Roman"/>
          <w:sz w:val="24"/>
          <w:szCs w:val="24"/>
        </w:rPr>
        <w:t>中的熔制废气经半干法脱酸（旋转喷雾干燥）+干法脱酸（干石灰喷射）+袋式除尘器+SCR脱硝，由1根15m高排气筒（DA003）排放，钢化退火废气经采取低氮燃烧+袋式除尘器+SCR脱硝处理后废气通过1根15m高排气筒（DA004）排放</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变更为实际工程的熔制废气与低氮燃烧后的钢化退火废气经袋式除尘器+SCR脱硝，由1根15m高排气筒（DA003）排放</w:t>
      </w:r>
      <w:r>
        <w:rPr>
          <w:rFonts w:hint="default" w:ascii="Times New Roman" w:hAnsi="Times New Roman" w:eastAsia="宋体" w:cs="Times New Roman"/>
          <w:sz w:val="24"/>
          <w:szCs w:val="24"/>
          <w:lang w:eastAsia="zh-CN"/>
        </w:rPr>
        <w:t>。</w:t>
      </w:r>
    </w:p>
    <w:p>
      <w:pPr>
        <w:keepNext w:val="0"/>
        <w:keepLines w:val="0"/>
        <w:pageBreakBefore w:val="0"/>
        <w:widowControl w:val="0"/>
        <w:tabs>
          <w:tab w:val="left" w:pos="706"/>
        </w:tabs>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lang w:eastAsia="zh-CN"/>
        </w:rPr>
      </w:pPr>
      <w:r>
        <w:rPr>
          <w:rFonts w:hint="default" w:ascii="Times New Roman" w:hAnsi="Times New Roman" w:eastAsia="宋体" w:cs="Times New Roman"/>
          <w:b w:val="0"/>
          <w:bCs/>
          <w:color w:val="auto"/>
          <w:kern w:val="21"/>
          <w:sz w:val="24"/>
          <w:szCs w:val="24"/>
          <w:u w:val="none" w:color="auto"/>
          <w:lang w:val="en-US" w:eastAsia="zh-CN"/>
        </w:rPr>
        <w:t>（3）</w:t>
      </w:r>
      <w:r>
        <w:rPr>
          <w:rFonts w:hint="default" w:ascii="Times New Roman" w:hAnsi="Times New Roman" w:eastAsia="宋体" w:cs="Times New Roman"/>
          <w:sz w:val="24"/>
          <w:szCs w:val="24"/>
        </w:rPr>
        <w:t>环评</w:t>
      </w:r>
      <w:r>
        <w:rPr>
          <w:rFonts w:hint="default" w:ascii="Times New Roman" w:hAnsi="Times New Roman" w:eastAsia="宋体" w:cs="Times New Roman"/>
          <w:sz w:val="24"/>
          <w:szCs w:val="24"/>
          <w:lang w:val="en-US" w:eastAsia="zh-CN"/>
        </w:rPr>
        <w:t>设计</w:t>
      </w:r>
      <w:r>
        <w:rPr>
          <w:rFonts w:hint="default" w:ascii="Times New Roman" w:hAnsi="Times New Roman" w:eastAsia="宋体" w:cs="Times New Roman"/>
          <w:sz w:val="24"/>
          <w:szCs w:val="24"/>
        </w:rPr>
        <w:t>中的</w:t>
      </w:r>
      <w:r>
        <w:rPr>
          <w:rFonts w:hint="default" w:ascii="Times New Roman" w:hAnsi="Times New Roman" w:eastAsia="宋体" w:cs="Times New Roman"/>
          <w:b w:val="0"/>
          <w:bCs/>
          <w:color w:val="auto"/>
          <w:kern w:val="21"/>
          <w:sz w:val="24"/>
          <w:szCs w:val="24"/>
          <w:u w:val="none" w:color="auto"/>
          <w:lang w:val="en-US" w:eastAsia="zh-CN"/>
        </w:rPr>
        <w:t>生产线数量为八条，</w:t>
      </w:r>
      <w:r>
        <w:rPr>
          <w:rFonts w:hint="eastAsia" w:ascii="Times New Roman" w:hAnsi="Times New Roman" w:eastAsia="宋体" w:cs="Times New Roman"/>
          <w:b w:val="0"/>
          <w:bCs/>
          <w:color w:val="auto"/>
          <w:kern w:val="21"/>
          <w:sz w:val="24"/>
          <w:szCs w:val="24"/>
          <w:u w:val="none" w:color="auto"/>
          <w:lang w:val="en-US" w:eastAsia="zh-CN"/>
        </w:rPr>
        <w:t>验收</w:t>
      </w:r>
      <w:r>
        <w:rPr>
          <w:rFonts w:hint="default" w:ascii="Times New Roman" w:hAnsi="Times New Roman" w:eastAsia="宋体" w:cs="Times New Roman"/>
          <w:b w:val="0"/>
          <w:bCs/>
          <w:color w:val="auto"/>
          <w:kern w:val="21"/>
          <w:sz w:val="24"/>
          <w:szCs w:val="24"/>
          <w:u w:val="none" w:color="auto"/>
          <w:lang w:val="en-US" w:eastAsia="zh-CN"/>
        </w:rPr>
        <w:t>生产线数量</w:t>
      </w:r>
      <w:r>
        <w:rPr>
          <w:rFonts w:hint="eastAsia" w:ascii="Times New Roman" w:hAnsi="Times New Roman" w:eastAsia="宋体" w:cs="Times New Roman"/>
          <w:b w:val="0"/>
          <w:bCs/>
          <w:color w:val="auto"/>
          <w:kern w:val="21"/>
          <w:sz w:val="24"/>
          <w:szCs w:val="24"/>
          <w:u w:val="none" w:color="auto"/>
          <w:lang w:val="en-US" w:eastAsia="zh-CN"/>
        </w:rPr>
        <w:t>为</w:t>
      </w:r>
      <w:r>
        <w:rPr>
          <w:rFonts w:hint="default" w:ascii="Times New Roman" w:hAnsi="Times New Roman" w:eastAsia="宋体" w:cs="Times New Roman"/>
          <w:b w:val="0"/>
          <w:bCs/>
          <w:color w:val="auto"/>
          <w:kern w:val="21"/>
          <w:sz w:val="24"/>
          <w:szCs w:val="24"/>
          <w:u w:val="none" w:color="auto"/>
          <w:lang w:val="en-US" w:eastAsia="zh-CN"/>
        </w:rPr>
        <w:t>一条。</w:t>
      </w:r>
    </w:p>
    <w:p>
      <w:pPr>
        <w:keepNext w:val="0"/>
        <w:keepLines w:val="0"/>
        <w:pageBreakBefore w:val="0"/>
        <w:widowControl w:val="0"/>
        <w:tabs>
          <w:tab w:val="left" w:pos="706"/>
        </w:tabs>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项目原料变更后，提高了产品的质量，且未增加污染物排量</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不需要重新报批项目环评文件</w:t>
      </w:r>
      <w:r>
        <w:rPr>
          <w:rFonts w:hint="default" w:ascii="Times New Roman" w:hAnsi="Times New Roman" w:eastAsia="宋体" w:cs="Times New Roman"/>
          <w:b w:val="0"/>
          <w:bCs/>
          <w:color w:val="auto"/>
          <w:kern w:val="21"/>
          <w:sz w:val="24"/>
          <w:szCs w:val="24"/>
          <w:u w:val="none" w:color="auto"/>
          <w:lang w:val="en-US" w:eastAsia="zh-CN"/>
        </w:rPr>
        <w:t>；</w:t>
      </w:r>
      <w:r>
        <w:rPr>
          <w:rFonts w:hint="eastAsia" w:ascii="Times New Roman" w:hAnsi="Times New Roman" w:eastAsia="宋体" w:cs="Times New Roman"/>
          <w:b w:val="0"/>
          <w:bCs/>
          <w:color w:val="auto"/>
          <w:kern w:val="21"/>
          <w:sz w:val="24"/>
          <w:szCs w:val="24"/>
          <w:u w:val="none" w:color="auto"/>
          <w:lang w:val="en-US" w:eastAsia="zh-CN"/>
        </w:rPr>
        <w:t>验收</w:t>
      </w:r>
      <w:r>
        <w:rPr>
          <w:rFonts w:hint="default" w:ascii="Times New Roman" w:hAnsi="Times New Roman" w:eastAsia="宋体" w:cs="Times New Roman"/>
          <w:b w:val="0"/>
          <w:bCs/>
          <w:color w:val="auto"/>
          <w:kern w:val="21"/>
          <w:sz w:val="24"/>
          <w:szCs w:val="24"/>
          <w:u w:val="none" w:color="auto"/>
          <w:lang w:val="en-US" w:eastAsia="zh-CN"/>
        </w:rPr>
        <w:t>生产线</w:t>
      </w:r>
      <w:r>
        <w:rPr>
          <w:rFonts w:hint="eastAsia" w:ascii="Times New Roman" w:hAnsi="Times New Roman" w:eastAsia="宋体" w:cs="Times New Roman"/>
          <w:b w:val="0"/>
          <w:bCs/>
          <w:color w:val="auto"/>
          <w:kern w:val="21"/>
          <w:sz w:val="24"/>
          <w:szCs w:val="24"/>
          <w:u w:val="none" w:color="auto"/>
          <w:lang w:val="en-US" w:eastAsia="zh-CN"/>
        </w:rPr>
        <w:t>数量变更</w:t>
      </w:r>
      <w:r>
        <w:rPr>
          <w:rFonts w:hint="default" w:ascii="Times New Roman" w:hAnsi="Times New Roman" w:eastAsia="宋体" w:cs="Times New Roman"/>
          <w:b w:val="0"/>
          <w:bCs/>
          <w:color w:val="auto"/>
          <w:kern w:val="21"/>
          <w:sz w:val="24"/>
          <w:szCs w:val="24"/>
          <w:u w:val="none" w:color="auto"/>
          <w:lang w:val="en-US" w:eastAsia="zh-CN"/>
        </w:rPr>
        <w:t>，</w:t>
      </w:r>
      <w:r>
        <w:rPr>
          <w:rFonts w:hint="default" w:ascii="Times New Roman" w:hAnsi="Times New Roman" w:eastAsia="宋体" w:cs="Times New Roman"/>
          <w:sz w:val="24"/>
          <w:szCs w:val="24"/>
        </w:rPr>
        <w:t>不需要重新报批项目环评文件</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经对照</w:t>
      </w:r>
      <w:r>
        <w:rPr>
          <w:rFonts w:hint="default" w:ascii="Times New Roman" w:hAnsi="Times New Roman" w:eastAsia="宋体" w:cs="Times New Roman"/>
          <w:sz w:val="24"/>
          <w:szCs w:val="24"/>
        </w:rPr>
        <w:t>《污染影响类建设项目重大变动清单（试行）》</w:t>
      </w:r>
      <w:r>
        <w:rPr>
          <w:rFonts w:hint="default" w:ascii="Times New Roman" w:hAnsi="Times New Roman" w:eastAsia="宋体" w:cs="Times New Roman"/>
          <w:sz w:val="24"/>
          <w:szCs w:val="24"/>
          <w:lang w:eastAsia="zh-CN"/>
        </w:rPr>
        <w:t>，</w:t>
      </w:r>
      <w:r>
        <w:rPr>
          <w:rFonts w:hint="eastAsia" w:ascii="Times New Roman" w:hAnsi="Times New Roman" w:eastAsia="宋体" w:cs="Times New Roman"/>
          <w:b w:val="0"/>
          <w:bCs/>
          <w:color w:val="auto"/>
          <w:kern w:val="21"/>
          <w:sz w:val="24"/>
          <w:u w:val="none" w:color="auto"/>
          <w:lang w:val="en-US" w:eastAsia="zh-CN"/>
        </w:rPr>
        <w:t>本项目验收过程中与环评批复情况的变动不属于重大变动，</w:t>
      </w:r>
      <w:r>
        <w:rPr>
          <w:rFonts w:hint="default" w:ascii="Times New Roman" w:hAnsi="Times New Roman" w:cs="Times New Roman"/>
          <w:sz w:val="24"/>
          <w:szCs w:val="24"/>
          <w:lang w:val="en-US" w:eastAsia="zh-CN"/>
        </w:rPr>
        <w:t>变动后污染治理设施纳入环境管理范围，不属于《建设项目竣工环境保护验收暂行办法》中不允许通过验收的内容</w:t>
      </w:r>
      <w:r>
        <w:rPr>
          <w:rFonts w:hint="default" w:ascii="Times New Roman" w:hAnsi="Times New Roman" w:eastAsia="宋体" w:cs="Times New Roman"/>
          <w:sz w:val="24"/>
          <w:szCs w:val="24"/>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三、环境保护设施建设情况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1</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废气</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本项目废气主要为配料、混合、输送工序废气、破碎工序废气、熔制</w:t>
      </w:r>
      <w:r>
        <w:rPr>
          <w:rFonts w:hint="default" w:ascii="Times New Roman" w:hAnsi="Times New Roman" w:eastAsia="宋体" w:cs="Times New Roman"/>
          <w:sz w:val="24"/>
          <w:szCs w:val="24"/>
        </w:rPr>
        <w:t>废气</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钢化</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退火废气</w:t>
      </w:r>
      <w:r>
        <w:rPr>
          <w:rFonts w:hint="default" w:ascii="Times New Roman" w:hAnsi="Times New Roman" w:eastAsia="宋体" w:cs="Times New Roman"/>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经验收现场勘踏检查：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1）配料、混合、输送工序废气</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配料仓设置密闭的配料间将整个配料工序全部密闭，配料仓口设置集气罩进行一次集气，密闭空间上方设置抽气管道进行二次集气，混合、输送工序设置管道集尘，配料工序废气经收集进入旋风除尘器+覆膜滤料袋式除尘器处理后，于1根15m高排气筒（编号DA001）排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2）破碎工序废气</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破碎工序废气经覆膜滤料袋式除尘器处理后，由1根15m高排气筒（DA002）排放。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3）熔制废气</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熔制废气经半干法脱酸（旋转喷雾干燥）+干法脱酸（干石灰喷射）+袋式除尘器+SCR脱硝处理，由1根15m高排气筒（DA003）排放。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4）钢化、退火废气</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钢化退火废气经采取低氮燃烧+袋式除尘器+SCR脱硝处理后废气通过1根15m高排气筒（DA004）排放。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（2）废水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本项目废水主要为生活污水和清洗废水。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经过验收现场踏勘检查：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1）生活污水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生活污水经化粪池处理后排入封丘县产业集聚区污水处理厂综合处理。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2）清洗废水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清洗废水经混凝沉淀+过滤处理后排入封丘县产业集聚区污水处理厂综合处理。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（3）噪声</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本项目噪声主要来源于破碎机、加料机、熔炉、成型机等设备运行时产生的机械噪声，源强约为70-90dB（A）。</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经验收现场勘踏检查：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1）破碎机、加料机、熔炉、成型机等设备运行时产生的机械噪声</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选用低噪声设备、设置减振基础，厂房隔音。</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（4）固体废物</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本次改建项目固体废物主要包括原辅料使用产生的废弃包装物、袋式除尘器产生的废滤袋、袋式除尘器收集的颗粒物、除铁工序铁屑、不合格品、废耐火材料、脱酸废渣、混凝沉淀污泥、废矿物油、废催化剂、生活垃圾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经验收现场勘踏检查：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1）废弃包装物、袋式除尘器产生的废滤袋、袋式除尘器收集的颗粒物、除铁工序铁屑、废耐火材料、脱酸废渣、混凝沉淀污泥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废弃包装物、废滤袋、袋式除尘器收集的颗粒物、铁屑、废耐火材料、脱酸废渣分类收集后在一般固废暂存间（50m</w:t>
      </w:r>
      <w:r>
        <w:rPr>
          <w:rFonts w:hint="default" w:ascii="Times New Roman" w:hAnsi="Times New Roman" w:eastAsia="宋体" w:cs="Times New Roman"/>
          <w:sz w:val="24"/>
          <w:szCs w:val="24"/>
          <w:vertAlign w:val="superscript"/>
          <w:lang w:val="en-US" w:eastAsia="zh-CN"/>
        </w:rPr>
        <w:t>2</w:t>
      </w:r>
      <w:r>
        <w:rPr>
          <w:rFonts w:hint="default" w:ascii="Times New Roman" w:hAnsi="Times New Roman" w:eastAsia="宋体" w:cs="Times New Roman"/>
          <w:sz w:val="24"/>
          <w:szCs w:val="24"/>
          <w:lang w:val="en-US" w:eastAsia="zh-CN"/>
        </w:rPr>
        <w:t>）暂存，定期出售综合利用。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破碎、配料工序袋式除尘器收集的颗粒物车间内集中收集回用于生产，废弃包装物、废滤袋、熔窑、钢化及退火工序袋式除尘器收集的颗粒物、铁屑、废耐火材料、脱酸废渣、污泥综合处理。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2）不合格品</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车间内集中收集，回用于生产。</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3）废矿物油、废催化剂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废矿物油应采用专门的容器加盖密闭收集，分类收集后在危险固废暂存间（10m</w:t>
      </w:r>
      <w:r>
        <w:rPr>
          <w:rFonts w:hint="default" w:ascii="Times New Roman" w:hAnsi="Times New Roman" w:eastAsia="宋体" w:cs="Times New Roman"/>
          <w:sz w:val="24"/>
          <w:szCs w:val="24"/>
          <w:vertAlign w:val="superscript"/>
          <w:lang w:val="en-US" w:eastAsia="zh-CN"/>
        </w:rPr>
        <w:t>2</w:t>
      </w:r>
      <w:r>
        <w:rPr>
          <w:rFonts w:hint="default" w:ascii="Times New Roman" w:hAnsi="Times New Roman" w:eastAsia="宋体" w:cs="Times New Roman"/>
          <w:sz w:val="24"/>
          <w:szCs w:val="24"/>
          <w:lang w:val="en-US" w:eastAsia="zh-CN"/>
        </w:rPr>
        <w:t>）暂存，定期交由有资质单位安全处理处置，废催化剂不在厂区暂存，由催化剂生产厂家直接回收。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4）生活垃圾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厂区设置垃圾箱收集生活垃圾，交由环卫部门处理。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四、环境保护设施调试效果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根据《河南荣荣玻璃科技股份有限公司年产7.18万吨硼硅特种家电玻璃制品项目竣工环境保护验收监测报告表》，监测期间，各环保设施运行正常，符合监测期间的工况要求。</w:t>
      </w:r>
    </w:p>
    <w:p>
      <w:pPr>
        <w:keepNext w:val="0"/>
        <w:keepLines w:val="0"/>
        <w:pageBreakBefore w:val="0"/>
        <w:widowControl w:val="0"/>
        <w:tabs>
          <w:tab w:val="left" w:pos="706"/>
        </w:tabs>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废气：</w:t>
      </w:r>
      <w:r>
        <w:rPr>
          <w:rFonts w:hint="eastAsia" w:ascii="Times New Roman" w:hAnsi="Times New Roman"/>
          <w:color w:val="auto"/>
          <w:sz w:val="24"/>
          <w:szCs w:val="24"/>
        </w:rPr>
        <w:t>验收检测期间，</w:t>
      </w:r>
      <w:r>
        <w:rPr>
          <w:rFonts w:hint="eastAsia" w:ascii="Times New Roman" w:hAnsi="Times New Roman" w:eastAsia="宋体" w:cs="Times New Roman"/>
          <w:sz w:val="24"/>
          <w:szCs w:val="24"/>
          <w:lang w:val="en-US" w:eastAsia="zh-CN"/>
        </w:rPr>
        <w:t>本</w:t>
      </w:r>
      <w:r>
        <w:rPr>
          <w:rFonts w:hint="eastAsia" w:ascii="Times New Roman" w:hAnsi="Times New Roman"/>
          <w:color w:val="auto"/>
          <w:sz w:val="24"/>
          <w:szCs w:val="24"/>
          <w:lang w:eastAsia="zh-CN"/>
        </w:rPr>
        <w:t>项目</w:t>
      </w:r>
      <w:r>
        <w:rPr>
          <w:rFonts w:hint="eastAsia" w:ascii="Times New Roman" w:hAnsi="Times New Roman" w:eastAsia="宋体" w:cs="Times New Roman"/>
          <w:sz w:val="24"/>
          <w:szCs w:val="24"/>
          <w:lang w:val="en-US" w:eastAsia="zh-CN"/>
        </w:rPr>
        <w:t>DA001出口处颗粒物的标干流量为1124-1174m</w:t>
      </w:r>
      <w:r>
        <w:rPr>
          <w:rFonts w:hint="eastAsia" w:ascii="Times New Roman" w:hAnsi="Times New Roman" w:eastAsia="宋体" w:cs="Times New Roman"/>
          <w:sz w:val="24"/>
          <w:szCs w:val="24"/>
          <w:vertAlign w:val="superscript"/>
          <w:lang w:val="en-US" w:eastAsia="zh-CN"/>
        </w:rPr>
        <w:t>3</w:t>
      </w:r>
      <w:r>
        <w:rPr>
          <w:rFonts w:hint="eastAsia" w:ascii="Times New Roman" w:hAnsi="Times New Roman" w:eastAsia="宋体" w:cs="Times New Roman"/>
          <w:sz w:val="24"/>
          <w:szCs w:val="24"/>
          <w:lang w:val="en-US" w:eastAsia="zh-CN"/>
        </w:rPr>
        <w:t>/h，</w:t>
      </w:r>
      <w:r>
        <w:rPr>
          <w:rFonts w:hint="eastAsia" w:ascii="Times New Roman" w:hAnsi="Times New Roman"/>
          <w:color w:val="auto"/>
          <w:sz w:val="24"/>
          <w:szCs w:val="24"/>
          <w:lang w:val="en-US" w:eastAsia="zh-CN"/>
        </w:rPr>
        <w:t>能够满足</w:t>
      </w:r>
      <w:r>
        <w:rPr>
          <w:rFonts w:hint="default" w:ascii="Times New Roman" w:hAnsi="Times New Roman" w:eastAsia="宋体" w:cs="Times New Roman"/>
          <w:sz w:val="24"/>
          <w:szCs w:val="24"/>
          <w:lang w:val="en-US" w:eastAsia="zh-CN"/>
        </w:rPr>
        <w:t>《玻璃工业大气污染物排放标准》（GB26453-2022）表1大气污染物排放限值要求</w:t>
      </w:r>
      <w:r>
        <w:rPr>
          <w:rFonts w:hint="eastAsia" w:ascii="Times New Roman" w:hAnsi="Times New Roman" w:eastAsia="宋体" w:cs="Times New Roman"/>
          <w:sz w:val="24"/>
          <w:szCs w:val="24"/>
          <w:lang w:val="en-US" w:eastAsia="zh-CN"/>
        </w:rPr>
        <w:t>和</w:t>
      </w:r>
      <w:r>
        <w:rPr>
          <w:rFonts w:hint="default" w:ascii="Times New Roman" w:hAnsi="Times New Roman" w:eastAsia="宋体" w:cs="Times New Roman"/>
          <w:sz w:val="24"/>
          <w:szCs w:val="24"/>
          <w:lang w:val="en-US" w:eastAsia="zh-CN"/>
        </w:rPr>
        <w:t>《新乡市生态环境局关于进一步规范工业企业颗粒物排放限值的通知》</w:t>
      </w:r>
      <w:r>
        <w:rPr>
          <w:rFonts w:hint="eastAsia" w:ascii="Times New Roman" w:hAnsi="Times New Roman" w:eastAsia="宋体" w:cs="Times New Roman"/>
          <w:sz w:val="24"/>
          <w:szCs w:val="24"/>
          <w:lang w:val="en-US" w:eastAsia="zh-CN"/>
        </w:rPr>
        <w:t>的要求</w:t>
      </w:r>
      <w:r>
        <w:rPr>
          <w:rFonts w:hint="eastAsia" w:ascii="Times New Roman" w:hAnsi="Times New Roman"/>
          <w:color w:val="auto"/>
          <w:sz w:val="24"/>
          <w:szCs w:val="24"/>
          <w:lang w:val="en-US" w:eastAsia="zh-CN"/>
        </w:rPr>
        <w:t>；</w:t>
      </w:r>
      <w:r>
        <w:rPr>
          <w:rFonts w:hint="eastAsia" w:ascii="Times New Roman" w:hAnsi="Times New Roman" w:eastAsia="宋体" w:cs="Times New Roman"/>
          <w:kern w:val="0"/>
          <w:sz w:val="24"/>
          <w:szCs w:val="24"/>
          <w:lang w:val="en-US" w:eastAsia="zh-CN" w:bidi="ar-SA"/>
        </w:rPr>
        <w:t>本项目DA002出</w:t>
      </w:r>
      <w:r>
        <w:rPr>
          <w:rFonts w:hint="eastAsia" w:ascii="Times New Roman" w:hAnsi="Times New Roman" w:eastAsia="宋体" w:cs="Times New Roman"/>
          <w:sz w:val="24"/>
          <w:szCs w:val="24"/>
          <w:lang w:val="en-US" w:eastAsia="zh-CN"/>
        </w:rPr>
        <w:t>口处颗粒物的标干流量为10219-10611m</w:t>
      </w:r>
      <w:r>
        <w:rPr>
          <w:rFonts w:hint="eastAsia" w:ascii="Times New Roman" w:hAnsi="Times New Roman" w:eastAsia="宋体" w:cs="Times New Roman"/>
          <w:sz w:val="24"/>
          <w:szCs w:val="24"/>
          <w:vertAlign w:val="superscript"/>
          <w:lang w:val="en-US" w:eastAsia="zh-CN"/>
        </w:rPr>
        <w:t>3</w:t>
      </w:r>
      <w:r>
        <w:rPr>
          <w:rFonts w:hint="eastAsia" w:ascii="Times New Roman" w:hAnsi="Times New Roman" w:eastAsia="宋体" w:cs="Times New Roman"/>
          <w:sz w:val="24"/>
          <w:szCs w:val="24"/>
          <w:lang w:val="en-US" w:eastAsia="zh-CN"/>
        </w:rPr>
        <w:t>/h，</w:t>
      </w:r>
      <w:r>
        <w:rPr>
          <w:rFonts w:hint="eastAsia" w:ascii="Times New Roman" w:hAnsi="Times New Roman" w:eastAsiaTheme="minorEastAsia" w:cstheme="minorBidi"/>
          <w:color w:val="auto"/>
          <w:kern w:val="0"/>
          <w:sz w:val="24"/>
          <w:szCs w:val="24"/>
          <w:lang w:val="en-US" w:eastAsia="zh-CN" w:bidi="ar-SA"/>
        </w:rPr>
        <w:t>能够满足</w:t>
      </w:r>
      <w:r>
        <w:rPr>
          <w:rFonts w:hint="default" w:ascii="Times New Roman" w:hAnsi="Times New Roman" w:eastAsia="宋体" w:cs="Times New Roman"/>
          <w:sz w:val="24"/>
          <w:szCs w:val="24"/>
          <w:lang w:val="en-US" w:eastAsia="zh-CN"/>
        </w:rPr>
        <w:t>《玻璃工业大气污染物排放标准》（GB26453-2022）表1大气污染物排放限值要求</w:t>
      </w:r>
      <w:r>
        <w:rPr>
          <w:rFonts w:hint="eastAsia" w:ascii="Times New Roman" w:hAnsi="Times New Roman" w:eastAsiaTheme="minorEastAsia" w:cstheme="minorBidi"/>
          <w:color w:val="auto"/>
          <w:kern w:val="0"/>
          <w:sz w:val="24"/>
          <w:szCs w:val="24"/>
          <w:lang w:val="en-US" w:eastAsia="zh-CN" w:bidi="ar-SA"/>
        </w:rPr>
        <w:t>；</w:t>
      </w:r>
      <w:r>
        <w:rPr>
          <w:rFonts w:hint="eastAsia" w:ascii="Times New Roman" w:hAnsi="Times New Roman" w:eastAsia="宋体" w:cs="Times New Roman"/>
          <w:kern w:val="0"/>
          <w:sz w:val="24"/>
          <w:szCs w:val="24"/>
          <w:lang w:val="en-US" w:eastAsia="zh-CN" w:bidi="ar-SA"/>
        </w:rPr>
        <w:t>本项目DA002出</w:t>
      </w:r>
      <w:r>
        <w:rPr>
          <w:rFonts w:hint="eastAsia" w:ascii="Times New Roman" w:hAnsi="Times New Roman" w:eastAsia="宋体" w:cs="Times New Roman"/>
          <w:sz w:val="24"/>
          <w:szCs w:val="24"/>
          <w:lang w:val="en-US" w:eastAsia="zh-CN"/>
        </w:rPr>
        <w:t>口处氟化物的标干流量为10182-10726m</w:t>
      </w:r>
      <w:r>
        <w:rPr>
          <w:rFonts w:hint="eastAsia" w:ascii="Times New Roman" w:hAnsi="Times New Roman" w:eastAsia="宋体" w:cs="Times New Roman"/>
          <w:sz w:val="24"/>
          <w:szCs w:val="24"/>
          <w:vertAlign w:val="superscript"/>
          <w:lang w:val="en-US" w:eastAsia="zh-CN"/>
        </w:rPr>
        <w:t>3</w:t>
      </w:r>
      <w:r>
        <w:rPr>
          <w:rFonts w:hint="eastAsia" w:ascii="Times New Roman" w:hAnsi="Times New Roman" w:eastAsia="宋体" w:cs="Times New Roman"/>
          <w:sz w:val="24"/>
          <w:szCs w:val="24"/>
          <w:lang w:val="en-US" w:eastAsia="zh-CN"/>
        </w:rPr>
        <w:t>/h，</w:t>
      </w:r>
      <w:r>
        <w:rPr>
          <w:rFonts w:hint="eastAsia" w:ascii="Times New Roman" w:hAnsi="Times New Roman" w:eastAsiaTheme="minorEastAsia" w:cstheme="minorBidi"/>
          <w:color w:val="auto"/>
          <w:kern w:val="0"/>
          <w:sz w:val="24"/>
          <w:szCs w:val="24"/>
          <w:lang w:val="en-US" w:eastAsia="zh-CN" w:bidi="ar-SA"/>
        </w:rPr>
        <w:t>能够满足</w:t>
      </w:r>
      <w:r>
        <w:rPr>
          <w:rFonts w:hint="default" w:ascii="Times New Roman" w:hAnsi="Times New Roman" w:eastAsia="宋体" w:cs="Times New Roman"/>
          <w:sz w:val="24"/>
          <w:szCs w:val="24"/>
          <w:lang w:val="en-US" w:eastAsia="zh-CN"/>
        </w:rPr>
        <w:t>《玻璃工业大气污染物排放标准》（GB26453-2022）表1大气污染物排放限值要求</w:t>
      </w:r>
      <w:r>
        <w:rPr>
          <w:rFonts w:hint="eastAsia" w:ascii="Times New Roman" w:hAnsi="Times New Roman" w:eastAsiaTheme="minorEastAsia" w:cstheme="minorBidi"/>
          <w:color w:val="auto"/>
          <w:kern w:val="0"/>
          <w:sz w:val="24"/>
          <w:szCs w:val="24"/>
          <w:lang w:val="en-US" w:eastAsia="zh-CN" w:bidi="ar-SA"/>
        </w:rPr>
        <w:t>；</w:t>
      </w:r>
      <w:r>
        <w:rPr>
          <w:rFonts w:hint="eastAsia" w:ascii="Times New Roman" w:hAnsi="Times New Roman" w:eastAsia="宋体" w:cs="Times New Roman"/>
          <w:kern w:val="0"/>
          <w:sz w:val="24"/>
          <w:szCs w:val="24"/>
          <w:lang w:val="en-US" w:eastAsia="zh-CN" w:bidi="ar-SA"/>
        </w:rPr>
        <w:t>本项目DA002出</w:t>
      </w:r>
      <w:r>
        <w:rPr>
          <w:rFonts w:hint="eastAsia" w:ascii="Times New Roman" w:hAnsi="Times New Roman" w:eastAsia="宋体" w:cs="Times New Roman"/>
          <w:sz w:val="24"/>
          <w:szCs w:val="24"/>
          <w:lang w:val="en-US" w:eastAsia="zh-CN"/>
        </w:rPr>
        <w:t>口处氨的标干流量为10219-10611m</w:t>
      </w:r>
      <w:r>
        <w:rPr>
          <w:rFonts w:hint="eastAsia" w:ascii="Times New Roman" w:hAnsi="Times New Roman" w:eastAsia="宋体" w:cs="Times New Roman"/>
          <w:sz w:val="24"/>
          <w:szCs w:val="24"/>
          <w:vertAlign w:val="superscript"/>
          <w:lang w:val="en-US" w:eastAsia="zh-CN"/>
        </w:rPr>
        <w:t>3</w:t>
      </w:r>
      <w:r>
        <w:rPr>
          <w:rFonts w:hint="eastAsia" w:ascii="Times New Roman" w:hAnsi="Times New Roman" w:eastAsia="宋体" w:cs="Times New Roman"/>
          <w:sz w:val="24"/>
          <w:szCs w:val="24"/>
          <w:lang w:val="en-US" w:eastAsia="zh-CN"/>
        </w:rPr>
        <w:t>/h，</w:t>
      </w:r>
      <w:r>
        <w:rPr>
          <w:rFonts w:hint="eastAsia" w:ascii="Times New Roman" w:hAnsi="Times New Roman" w:eastAsiaTheme="minorEastAsia" w:cstheme="minorBidi"/>
          <w:color w:val="auto"/>
          <w:kern w:val="0"/>
          <w:sz w:val="24"/>
          <w:szCs w:val="24"/>
          <w:lang w:val="en-US" w:eastAsia="zh-CN" w:bidi="ar-SA"/>
        </w:rPr>
        <w:t>能够满足</w:t>
      </w:r>
      <w:r>
        <w:rPr>
          <w:rFonts w:hint="default" w:ascii="Times New Roman" w:hAnsi="Times New Roman" w:eastAsia="宋体" w:cs="Times New Roman"/>
          <w:sz w:val="24"/>
          <w:szCs w:val="24"/>
          <w:lang w:val="en-US" w:eastAsia="zh-CN"/>
        </w:rPr>
        <w:t>《玻璃工业大气污染物排放标准》（GB26453-2022）表1大气污染物排放限值要求</w:t>
      </w:r>
      <w:r>
        <w:rPr>
          <w:rFonts w:hint="eastAsia" w:ascii="Times New Roman" w:hAnsi="Times New Roman" w:eastAsiaTheme="minorEastAsia" w:cstheme="minorBidi"/>
          <w:color w:val="auto"/>
          <w:kern w:val="0"/>
          <w:sz w:val="24"/>
          <w:szCs w:val="24"/>
          <w:lang w:val="en-US" w:eastAsia="zh-CN" w:bidi="ar-SA"/>
        </w:rPr>
        <w:t>；</w:t>
      </w:r>
      <w:r>
        <w:rPr>
          <w:rFonts w:hint="eastAsia" w:ascii="Times New Roman" w:hAnsi="Times New Roman" w:eastAsia="宋体" w:cs="Times New Roman"/>
          <w:kern w:val="0"/>
          <w:sz w:val="24"/>
          <w:szCs w:val="24"/>
          <w:lang w:val="en-US" w:eastAsia="zh-CN" w:bidi="ar-SA"/>
        </w:rPr>
        <w:t>本项目DA002出</w:t>
      </w:r>
      <w:r>
        <w:rPr>
          <w:rFonts w:hint="eastAsia" w:ascii="Times New Roman" w:hAnsi="Times New Roman" w:eastAsia="宋体" w:cs="Times New Roman"/>
          <w:sz w:val="24"/>
          <w:szCs w:val="24"/>
          <w:lang w:val="en-US" w:eastAsia="zh-CN"/>
        </w:rPr>
        <w:t>口处二氧化硫的排放浓度为0mg/m</w:t>
      </w:r>
      <w:r>
        <w:rPr>
          <w:rFonts w:hint="eastAsia" w:ascii="Times New Roman" w:hAnsi="Times New Roman" w:eastAsia="宋体" w:cs="Times New Roman"/>
          <w:sz w:val="24"/>
          <w:szCs w:val="24"/>
          <w:vertAlign w:val="superscript"/>
          <w:lang w:val="en-US" w:eastAsia="zh-CN"/>
        </w:rPr>
        <w:t>3</w:t>
      </w:r>
      <w:r>
        <w:rPr>
          <w:rFonts w:hint="eastAsia" w:ascii="Times New Roman" w:hAnsi="Times New Roman" w:eastAsia="宋体" w:cs="Times New Roman"/>
          <w:sz w:val="24"/>
          <w:szCs w:val="24"/>
          <w:lang w:val="en-US" w:eastAsia="zh-CN"/>
        </w:rPr>
        <w:t>，</w:t>
      </w:r>
      <w:r>
        <w:rPr>
          <w:rFonts w:hint="eastAsia" w:ascii="Times New Roman" w:hAnsi="Times New Roman" w:eastAsiaTheme="minorEastAsia" w:cstheme="minorBidi"/>
          <w:color w:val="auto"/>
          <w:kern w:val="0"/>
          <w:sz w:val="24"/>
          <w:szCs w:val="24"/>
          <w:lang w:val="en-US" w:eastAsia="zh-CN" w:bidi="ar-SA"/>
        </w:rPr>
        <w:t>能够满足</w:t>
      </w:r>
      <w:r>
        <w:rPr>
          <w:rFonts w:hint="default" w:ascii="Times New Roman" w:hAnsi="Times New Roman" w:eastAsia="宋体" w:cs="Times New Roman"/>
          <w:sz w:val="24"/>
          <w:szCs w:val="24"/>
          <w:lang w:val="en-US" w:eastAsia="zh-CN"/>
        </w:rPr>
        <w:t>《玻璃工业大气污染物排放标准》（GB26453-2022）表1大气污染物排放限值</w:t>
      </w:r>
      <w:r>
        <w:rPr>
          <w:rFonts w:hint="eastAsia" w:ascii="Times New Roman" w:hAnsi="Times New Roman" w:eastAsia="宋体" w:cs="Times New Roman"/>
          <w:sz w:val="24"/>
          <w:szCs w:val="24"/>
          <w:lang w:val="en-US" w:eastAsia="zh-CN"/>
        </w:rPr>
        <w:t>200mg/m</w:t>
      </w:r>
      <w:r>
        <w:rPr>
          <w:rFonts w:hint="eastAsia" w:ascii="Times New Roman" w:hAnsi="Times New Roman" w:eastAsia="宋体" w:cs="Times New Roman"/>
          <w:sz w:val="24"/>
          <w:szCs w:val="24"/>
          <w:vertAlign w:val="superscript"/>
          <w:lang w:val="en-US" w:eastAsia="zh-CN"/>
        </w:rPr>
        <w:t>3</w:t>
      </w:r>
      <w:r>
        <w:rPr>
          <w:rFonts w:hint="eastAsia" w:ascii="Times New Roman" w:hAnsi="Times New Roman" w:eastAsia="宋体" w:cs="Times New Roman"/>
          <w:sz w:val="24"/>
          <w:szCs w:val="24"/>
          <w:lang w:val="en-US" w:eastAsia="zh-CN"/>
        </w:rPr>
        <w:t>的</w:t>
      </w:r>
      <w:r>
        <w:rPr>
          <w:rFonts w:hint="default" w:ascii="Times New Roman" w:hAnsi="Times New Roman" w:eastAsia="宋体" w:cs="Times New Roman"/>
          <w:sz w:val="24"/>
          <w:szCs w:val="24"/>
          <w:lang w:val="en-US" w:eastAsia="zh-CN"/>
        </w:rPr>
        <w:t>要求</w:t>
      </w:r>
      <w:r>
        <w:rPr>
          <w:rFonts w:hint="eastAsia" w:ascii="Times New Roman" w:hAnsi="Times New Roman" w:eastAsiaTheme="minorEastAsia" w:cstheme="minorBidi"/>
          <w:color w:val="auto"/>
          <w:kern w:val="0"/>
          <w:sz w:val="24"/>
          <w:szCs w:val="24"/>
          <w:lang w:val="en-US" w:eastAsia="zh-CN" w:bidi="ar-SA"/>
        </w:rPr>
        <w:t>；</w:t>
      </w:r>
      <w:r>
        <w:rPr>
          <w:rFonts w:hint="eastAsia" w:ascii="Times New Roman" w:hAnsi="Times New Roman" w:eastAsia="宋体" w:cs="Times New Roman"/>
          <w:kern w:val="0"/>
          <w:sz w:val="24"/>
          <w:szCs w:val="24"/>
          <w:lang w:val="en-US" w:eastAsia="zh-CN" w:bidi="ar-SA"/>
        </w:rPr>
        <w:t>本项目DA002出</w:t>
      </w:r>
      <w:r>
        <w:rPr>
          <w:rFonts w:hint="eastAsia" w:ascii="Times New Roman" w:hAnsi="Times New Roman" w:eastAsia="宋体" w:cs="Times New Roman"/>
          <w:sz w:val="24"/>
          <w:szCs w:val="24"/>
          <w:lang w:val="en-US" w:eastAsia="zh-CN"/>
        </w:rPr>
        <w:t>口处氮氧化物的排放浓度为21-32mg/m</w:t>
      </w:r>
      <w:r>
        <w:rPr>
          <w:rFonts w:hint="eastAsia" w:ascii="Times New Roman" w:hAnsi="Times New Roman" w:eastAsia="宋体" w:cs="Times New Roman"/>
          <w:sz w:val="24"/>
          <w:szCs w:val="24"/>
          <w:vertAlign w:val="superscript"/>
          <w:lang w:val="en-US" w:eastAsia="zh-CN"/>
        </w:rPr>
        <w:t>3</w:t>
      </w:r>
      <w:r>
        <w:rPr>
          <w:rFonts w:hint="eastAsia" w:ascii="Times New Roman" w:hAnsi="Times New Roman" w:eastAsia="宋体" w:cs="Times New Roman"/>
          <w:sz w:val="24"/>
          <w:szCs w:val="24"/>
          <w:lang w:val="en-US" w:eastAsia="zh-CN"/>
        </w:rPr>
        <w:t>，</w:t>
      </w:r>
      <w:r>
        <w:rPr>
          <w:rFonts w:hint="eastAsia" w:ascii="Times New Roman" w:hAnsi="Times New Roman" w:eastAsiaTheme="minorEastAsia" w:cstheme="minorBidi"/>
          <w:color w:val="auto"/>
          <w:kern w:val="0"/>
          <w:sz w:val="24"/>
          <w:szCs w:val="24"/>
          <w:lang w:val="en-US" w:eastAsia="zh-CN" w:bidi="ar-SA"/>
        </w:rPr>
        <w:t>能够满足</w:t>
      </w:r>
      <w:r>
        <w:rPr>
          <w:rFonts w:hint="default" w:ascii="Times New Roman" w:hAnsi="Times New Roman" w:eastAsia="宋体" w:cs="Times New Roman"/>
          <w:sz w:val="24"/>
          <w:szCs w:val="24"/>
          <w:lang w:val="en-US" w:eastAsia="zh-CN"/>
        </w:rPr>
        <w:t>《玻璃工业大气污染物排放标准》（GB26453-2022）表1大气污染物排放限值</w:t>
      </w:r>
      <w:r>
        <w:rPr>
          <w:rFonts w:hint="eastAsia" w:ascii="Times New Roman" w:hAnsi="Times New Roman" w:eastAsia="宋体" w:cs="Times New Roman"/>
          <w:sz w:val="24"/>
          <w:szCs w:val="24"/>
          <w:lang w:val="en-US" w:eastAsia="zh-CN"/>
        </w:rPr>
        <w:t>400mg/m</w:t>
      </w:r>
      <w:r>
        <w:rPr>
          <w:rFonts w:hint="eastAsia" w:ascii="Times New Roman" w:hAnsi="Times New Roman" w:eastAsia="宋体" w:cs="Times New Roman"/>
          <w:sz w:val="24"/>
          <w:szCs w:val="24"/>
          <w:vertAlign w:val="superscript"/>
          <w:lang w:val="en-US" w:eastAsia="zh-CN"/>
        </w:rPr>
        <w:t>3</w:t>
      </w:r>
      <w:r>
        <w:rPr>
          <w:rFonts w:hint="eastAsia" w:ascii="Times New Roman" w:hAnsi="Times New Roman" w:eastAsia="宋体" w:cs="Times New Roman"/>
          <w:sz w:val="24"/>
          <w:szCs w:val="24"/>
          <w:lang w:val="en-US" w:eastAsia="zh-CN"/>
        </w:rPr>
        <w:t>的</w:t>
      </w:r>
      <w:r>
        <w:rPr>
          <w:rFonts w:hint="default" w:ascii="Times New Roman" w:hAnsi="Times New Roman" w:eastAsia="宋体" w:cs="Times New Roman"/>
          <w:sz w:val="24"/>
          <w:szCs w:val="24"/>
          <w:lang w:val="en-US" w:eastAsia="zh-CN"/>
        </w:rPr>
        <w:t>要求</w:t>
      </w:r>
      <w:r>
        <w:rPr>
          <w:rFonts w:hint="eastAsia" w:ascii="Times New Roman" w:hAnsi="Times New Roman" w:eastAsia="宋体" w:cs="Times New Roman"/>
          <w:sz w:val="24"/>
          <w:szCs w:val="24"/>
          <w:lang w:val="en-US" w:eastAsia="zh-CN"/>
        </w:rPr>
        <w:t>。</w:t>
      </w:r>
      <w:bookmarkStart w:id="0" w:name="_GoBack"/>
      <w:bookmarkEnd w:id="0"/>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五、验收结论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根据该项目竣工环境保护验收监测报告及现场核查，该项目环保手续完备，执行了环境影响评价及三同时管理制度，基本落实了环评报告及其批复规定的各项环境污染防治措施。各项污染物能够实现达标排放或合理处理处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综上所述，河南荣荣玻璃科技股份有限公司年产7.18万吨硼硅特种家电玻璃制品项目不存在《建设项目竣工环境保护暂行办法》中所规定的验收不合格情形，验收组一致同意本项目通过项目竣工环境保护验收。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建议：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1.企业对各种污染防治措施加强管理，发现问题及时采取措施解决，确保污染治理设施能够长期稳定运行，做到污染物稳定达标排放。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sz w:val="24"/>
          <w:szCs w:val="24"/>
          <w:lang w:val="en-US" w:eastAsia="zh-CN"/>
        </w:rPr>
        <w:sectPr>
          <w:pgSz w:w="11906" w:h="16838"/>
          <w:pgMar w:top="1440" w:right="1800" w:bottom="1440" w:left="1800" w:header="851" w:footer="992" w:gutter="0"/>
          <w:cols w:space="425" w:num="1"/>
          <w:docGrid w:type="lines" w:linePitch="312" w:charSpace="0"/>
        </w:sectPr>
      </w:pPr>
      <w:r>
        <w:rPr>
          <w:rFonts w:hint="default" w:ascii="Times New Roman" w:hAnsi="Times New Roman" w:eastAsia="宋体" w:cs="Times New Roman"/>
          <w:sz w:val="24"/>
          <w:szCs w:val="24"/>
          <w:lang w:val="en-US" w:eastAsia="zh-CN"/>
        </w:rPr>
        <w:t>2.完善排污口管理，规范环保标识。</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outlineLvl w:val="9"/>
        <w:rPr>
          <w:rFonts w:hint="default" w:ascii="Times New Roman" w:hAnsi="Times New Roman" w:eastAsia="黑体" w:cs="Times New Roman"/>
          <w:sz w:val="28"/>
          <w:szCs w:val="28"/>
          <w:lang w:eastAsia="zh-CN"/>
        </w:rPr>
      </w:pPr>
      <w:r>
        <w:rPr>
          <w:rFonts w:hint="default" w:ascii="Times New Roman" w:hAnsi="Times New Roman" w:eastAsia="黑体" w:cs="Times New Roman"/>
          <w:sz w:val="28"/>
          <w:szCs w:val="28"/>
          <w:lang w:val="en-US" w:eastAsia="zh-CN"/>
        </w:rPr>
        <w:t>河南荣荣玻璃科技股份有限公司年产7.18万吨硼硅特种家电玻璃制品项目</w:t>
      </w:r>
      <w:r>
        <w:rPr>
          <w:rFonts w:hint="eastAsia" w:ascii="Times New Roman" w:hAnsi="Times New Roman" w:eastAsia="黑体" w:cs="Times New Roman"/>
          <w:sz w:val="28"/>
          <w:szCs w:val="28"/>
          <w:lang w:eastAsia="zh-CN"/>
        </w:rPr>
        <w:t>竣工环境保护验收组名单</w:t>
      </w:r>
    </w:p>
    <w:tbl>
      <w:tblPr>
        <w:tblStyle w:val="7"/>
        <w:tblW w:w="127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28"/>
        <w:gridCol w:w="1170"/>
        <w:gridCol w:w="4080"/>
        <w:gridCol w:w="1568"/>
        <w:gridCol w:w="1770"/>
        <w:gridCol w:w="16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exact"/>
          <w:jc w:val="center"/>
        </w:trPr>
        <w:tc>
          <w:tcPr>
            <w:tcW w:w="2528"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sz w:val="24"/>
                <w:szCs w:val="24"/>
              </w:rPr>
            </w:pPr>
            <w:r>
              <w:rPr>
                <w:sz w:val="24"/>
                <w:szCs w:val="24"/>
              </w:rPr>
              <w:t>组成</w:t>
            </w:r>
          </w:p>
        </w:tc>
        <w:tc>
          <w:tcPr>
            <w:tcW w:w="117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sz w:val="24"/>
                <w:szCs w:val="24"/>
                <w:lang w:val="en-US" w:eastAsia="zh-CN"/>
              </w:rPr>
            </w:pPr>
            <w:r>
              <w:rPr>
                <w:rFonts w:hint="eastAsia"/>
                <w:sz w:val="24"/>
                <w:szCs w:val="24"/>
                <w:lang w:val="en-US" w:eastAsia="zh-CN"/>
              </w:rPr>
              <w:t>姓名</w:t>
            </w:r>
          </w:p>
        </w:tc>
        <w:tc>
          <w:tcPr>
            <w:tcW w:w="408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sz w:val="24"/>
                <w:szCs w:val="24"/>
                <w:lang w:val="en-US" w:eastAsia="zh-CN"/>
              </w:rPr>
            </w:pPr>
            <w:r>
              <w:rPr>
                <w:rFonts w:hint="eastAsia"/>
                <w:sz w:val="24"/>
                <w:szCs w:val="24"/>
                <w:lang w:val="en-US" w:eastAsia="zh-CN"/>
              </w:rPr>
              <w:t>单位</w:t>
            </w:r>
          </w:p>
        </w:tc>
        <w:tc>
          <w:tcPr>
            <w:tcW w:w="1568"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sz w:val="24"/>
                <w:szCs w:val="24"/>
                <w:lang w:val="en-US" w:eastAsia="zh-CN"/>
              </w:rPr>
            </w:pPr>
            <w:r>
              <w:rPr>
                <w:rFonts w:hint="eastAsia"/>
                <w:sz w:val="24"/>
                <w:szCs w:val="24"/>
                <w:lang w:val="en-US" w:eastAsia="zh-CN"/>
              </w:rPr>
              <w:t>职称/职务</w:t>
            </w:r>
          </w:p>
        </w:tc>
        <w:tc>
          <w:tcPr>
            <w:tcW w:w="177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sz w:val="24"/>
                <w:szCs w:val="24"/>
                <w:lang w:val="en-US" w:eastAsia="zh-CN"/>
              </w:rPr>
            </w:pPr>
            <w:r>
              <w:rPr>
                <w:rFonts w:hint="eastAsia"/>
                <w:sz w:val="24"/>
                <w:szCs w:val="24"/>
                <w:lang w:val="en-US" w:eastAsia="zh-CN"/>
              </w:rPr>
              <w:t>电话</w:t>
            </w:r>
          </w:p>
        </w:tc>
        <w:tc>
          <w:tcPr>
            <w:tcW w:w="165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sz w:val="24"/>
                <w:szCs w:val="24"/>
                <w:lang w:val="en-US" w:eastAsia="zh-CN"/>
              </w:rPr>
            </w:pPr>
            <w:r>
              <w:rPr>
                <w:rFonts w:hint="eastAsia"/>
                <w:sz w:val="24"/>
                <w:szCs w:val="24"/>
                <w:lang w:val="en-US" w:eastAsia="zh-CN"/>
              </w:rPr>
              <w:t>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exact"/>
          <w:jc w:val="center"/>
        </w:trPr>
        <w:tc>
          <w:tcPr>
            <w:tcW w:w="2528"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sz w:val="24"/>
                <w:szCs w:val="24"/>
              </w:rPr>
            </w:pPr>
            <w:r>
              <w:rPr>
                <w:sz w:val="24"/>
                <w:szCs w:val="24"/>
              </w:rPr>
              <w:t>负责人</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sz w:val="24"/>
                <w:szCs w:val="24"/>
              </w:rPr>
            </w:pPr>
            <w:r>
              <w:rPr>
                <w:rFonts w:hint="eastAsia"/>
                <w:sz w:val="24"/>
                <w:szCs w:val="24"/>
              </w:rPr>
              <w:t>（建设单位）</w:t>
            </w:r>
          </w:p>
        </w:tc>
        <w:tc>
          <w:tcPr>
            <w:tcW w:w="117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sz w:val="24"/>
                <w:szCs w:val="24"/>
                <w:lang w:val="en-US" w:eastAsia="zh-CN"/>
              </w:rPr>
            </w:pPr>
            <w:r>
              <w:rPr>
                <w:rFonts w:hint="default" w:ascii="Times New Roman" w:hAnsi="Times New Roman" w:eastAsia="宋体" w:cs="Times New Roman"/>
                <w:sz w:val="24"/>
              </w:rPr>
              <w:t>刘樟</w:t>
            </w:r>
          </w:p>
        </w:tc>
        <w:tc>
          <w:tcPr>
            <w:tcW w:w="408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sz w:val="24"/>
                <w:szCs w:val="24"/>
                <w:lang w:val="en-US" w:eastAsia="zh-CN"/>
              </w:rPr>
            </w:pPr>
            <w:r>
              <w:rPr>
                <w:rFonts w:hint="default" w:ascii="Times New Roman" w:hAnsi="Times New Roman" w:eastAsia="宋体" w:cs="Times New Roman"/>
                <w:sz w:val="24"/>
                <w:szCs w:val="24"/>
                <w:lang w:val="en-US" w:eastAsia="zh-CN"/>
              </w:rPr>
              <w:t>河南荣荣玻璃科技股份有限公司</w:t>
            </w:r>
          </w:p>
        </w:tc>
        <w:tc>
          <w:tcPr>
            <w:tcW w:w="1568"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sz w:val="24"/>
                <w:szCs w:val="24"/>
                <w:lang w:val="en-US" w:eastAsia="zh-CN"/>
              </w:rPr>
            </w:pPr>
            <w:r>
              <w:rPr>
                <w:rFonts w:hint="eastAsia"/>
                <w:sz w:val="24"/>
                <w:szCs w:val="24"/>
                <w:lang w:val="en-US" w:eastAsia="zh-CN"/>
              </w:rPr>
              <w:t>法人</w:t>
            </w:r>
          </w:p>
        </w:tc>
        <w:tc>
          <w:tcPr>
            <w:tcW w:w="177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sz w:val="24"/>
                <w:szCs w:val="24"/>
                <w:lang w:val="en-US" w:eastAsia="zh-CN"/>
              </w:rPr>
            </w:pPr>
            <w:r>
              <w:rPr>
                <w:rFonts w:hint="default" w:ascii="Times New Roman" w:hAnsi="Times New Roman" w:eastAsia="宋体" w:cs="Times New Roman"/>
                <w:sz w:val="24"/>
                <w:lang w:val="en-US" w:eastAsia="zh-CN"/>
              </w:rPr>
              <w:t>13770753756</w:t>
            </w:r>
          </w:p>
        </w:tc>
        <w:tc>
          <w:tcPr>
            <w:tcW w:w="165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exact"/>
          <w:jc w:val="center"/>
        </w:trPr>
        <w:tc>
          <w:tcPr>
            <w:tcW w:w="2528"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sz w:val="24"/>
                <w:szCs w:val="24"/>
              </w:rPr>
            </w:pPr>
            <w:r>
              <w:rPr>
                <w:rFonts w:hint="eastAsia"/>
                <w:sz w:val="24"/>
                <w:szCs w:val="24"/>
              </w:rPr>
              <w:t>验收报告编制单位</w:t>
            </w:r>
          </w:p>
        </w:tc>
        <w:tc>
          <w:tcPr>
            <w:tcW w:w="117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sz w:val="24"/>
                <w:szCs w:val="24"/>
                <w:lang w:val="en-US" w:eastAsia="zh-CN"/>
              </w:rPr>
            </w:pPr>
            <w:r>
              <w:rPr>
                <w:rFonts w:hint="default" w:ascii="Times New Roman" w:hAnsi="Times New Roman" w:eastAsia="宋体" w:cs="Times New Roman"/>
                <w:sz w:val="24"/>
              </w:rPr>
              <w:t>刘樟</w:t>
            </w:r>
          </w:p>
        </w:tc>
        <w:tc>
          <w:tcPr>
            <w:tcW w:w="408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sz w:val="24"/>
                <w:szCs w:val="24"/>
                <w:lang w:val="en-US" w:eastAsia="zh-CN"/>
              </w:rPr>
            </w:pPr>
            <w:r>
              <w:rPr>
                <w:rFonts w:hint="default" w:ascii="Times New Roman" w:hAnsi="Times New Roman" w:eastAsia="宋体" w:cs="Times New Roman"/>
                <w:sz w:val="24"/>
                <w:szCs w:val="24"/>
                <w:lang w:val="en-US" w:eastAsia="zh-CN"/>
              </w:rPr>
              <w:t>河南荣荣玻璃科技股份有限公司</w:t>
            </w:r>
          </w:p>
        </w:tc>
        <w:tc>
          <w:tcPr>
            <w:tcW w:w="1568"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sz w:val="24"/>
                <w:szCs w:val="24"/>
                <w:lang w:val="en-US" w:eastAsia="zh-CN"/>
              </w:rPr>
            </w:pPr>
            <w:r>
              <w:rPr>
                <w:rFonts w:hint="eastAsia"/>
                <w:sz w:val="24"/>
                <w:szCs w:val="24"/>
                <w:lang w:val="en-US" w:eastAsia="zh-CN"/>
              </w:rPr>
              <w:t>法人</w:t>
            </w:r>
          </w:p>
        </w:tc>
        <w:tc>
          <w:tcPr>
            <w:tcW w:w="177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sz w:val="24"/>
                <w:szCs w:val="24"/>
                <w:lang w:val="en-US" w:eastAsia="zh-CN"/>
              </w:rPr>
            </w:pPr>
            <w:r>
              <w:rPr>
                <w:rFonts w:hint="default" w:ascii="Times New Roman" w:hAnsi="Times New Roman" w:eastAsia="宋体" w:cs="Times New Roman"/>
                <w:sz w:val="24"/>
                <w:lang w:val="en-US" w:eastAsia="zh-CN"/>
              </w:rPr>
              <w:t>13770753756</w:t>
            </w:r>
          </w:p>
        </w:tc>
        <w:tc>
          <w:tcPr>
            <w:tcW w:w="165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exact"/>
          <w:jc w:val="center"/>
        </w:trPr>
        <w:tc>
          <w:tcPr>
            <w:tcW w:w="2528"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Calibri" w:hAnsi="Calibri" w:eastAsia="宋体" w:cs="Times New Roman"/>
                <w:kern w:val="2"/>
                <w:sz w:val="24"/>
                <w:szCs w:val="24"/>
                <w:lang w:val="en-US" w:eastAsia="zh-CN" w:bidi="ar-SA"/>
              </w:rPr>
            </w:pPr>
            <w:r>
              <w:rPr>
                <w:rFonts w:hint="eastAsia"/>
                <w:sz w:val="24"/>
                <w:szCs w:val="24"/>
              </w:rPr>
              <w:t>验收监测单位</w:t>
            </w:r>
          </w:p>
        </w:tc>
        <w:tc>
          <w:tcPr>
            <w:tcW w:w="117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Calibri" w:hAnsi="Calibri" w:eastAsia="宋体" w:cs="Times New Roman"/>
                <w:kern w:val="2"/>
                <w:sz w:val="24"/>
                <w:szCs w:val="24"/>
                <w:lang w:val="en-US" w:eastAsia="zh-CN" w:bidi="ar-SA"/>
              </w:rPr>
            </w:pPr>
            <w:r>
              <w:rPr>
                <w:rFonts w:hint="eastAsia" w:ascii="Times New Roman" w:hAnsi="Times New Roman" w:eastAsia="宋体" w:cs="Times New Roman"/>
                <w:sz w:val="24"/>
                <w:szCs w:val="24"/>
                <w:lang w:eastAsia="zh-CN"/>
              </w:rPr>
              <w:t>丁鹏</w:t>
            </w:r>
          </w:p>
        </w:tc>
        <w:tc>
          <w:tcPr>
            <w:tcW w:w="408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Calibri" w:hAnsi="Calibri" w:eastAsia="宋体" w:cs="Times New Roman"/>
                <w:kern w:val="2"/>
                <w:sz w:val="24"/>
                <w:szCs w:val="24"/>
                <w:lang w:val="en-US" w:eastAsia="zh-CN" w:bidi="ar-SA"/>
              </w:rPr>
            </w:pPr>
            <w:r>
              <w:rPr>
                <w:rFonts w:hint="eastAsia" w:ascii="Times New Roman" w:hAnsi="Times New Roman" w:eastAsia="宋体" w:cs="Times New Roman"/>
                <w:sz w:val="24"/>
                <w:szCs w:val="24"/>
                <w:lang w:eastAsia="zh-CN"/>
              </w:rPr>
              <w:t>河南析源环境检测有限公司</w:t>
            </w:r>
          </w:p>
        </w:tc>
        <w:tc>
          <w:tcPr>
            <w:tcW w:w="1568"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Calibri" w:hAnsi="Calibri" w:eastAsia="宋体" w:cs="Times New Roman"/>
                <w:kern w:val="2"/>
                <w:sz w:val="24"/>
                <w:szCs w:val="24"/>
                <w:lang w:val="en-US" w:eastAsia="zh-CN" w:bidi="ar-SA"/>
              </w:rPr>
            </w:pPr>
            <w:r>
              <w:rPr>
                <w:rFonts w:hint="eastAsia" w:ascii="Times New Roman" w:hAnsi="Times New Roman" w:eastAsia="宋体" w:cs="Times New Roman"/>
                <w:sz w:val="24"/>
                <w:szCs w:val="24"/>
                <w:lang w:eastAsia="zh-CN"/>
              </w:rPr>
              <w:t>业务经理</w:t>
            </w:r>
          </w:p>
        </w:tc>
        <w:tc>
          <w:tcPr>
            <w:tcW w:w="177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Theme="minorHAnsi" w:hAnsiTheme="minorHAnsi" w:eastAsiaTheme="minorEastAsia" w:cstheme="minorBidi"/>
                <w:kern w:val="2"/>
                <w:sz w:val="24"/>
                <w:szCs w:val="24"/>
                <w:lang w:val="en-US" w:eastAsia="zh-CN" w:bidi="ar-SA"/>
              </w:rPr>
            </w:pPr>
            <w:r>
              <w:rPr>
                <w:rFonts w:hint="default" w:ascii="Times New Roman" w:hAnsi="Times New Roman" w:eastAsia="宋体" w:cs="Times New Roman"/>
                <w:sz w:val="24"/>
                <w:szCs w:val="24"/>
                <w:lang w:val="en-US" w:eastAsia="zh-CN"/>
              </w:rPr>
              <w:t>15803735085</w:t>
            </w:r>
          </w:p>
        </w:tc>
        <w:tc>
          <w:tcPr>
            <w:tcW w:w="165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sz w:val="24"/>
                <w:szCs w:val="24"/>
                <w:lang w:val="en-US" w:eastAsia="zh-CN"/>
              </w:rPr>
            </w:pPr>
          </w:p>
        </w:tc>
      </w:tr>
    </w:tbl>
    <w:p>
      <w:pPr>
        <w:pStyle w:val="2"/>
        <w:rPr>
          <w:rFonts w:hint="eastAsia"/>
          <w:lang w:val="en-US" w:eastAsia="zh-CN"/>
        </w:rPr>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moder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ZiODJkY2ZhOTliMDU4ZTg1NjZmMDRkYzExYjM5N2IifQ=="/>
    <w:docVar w:name="KSO_WPS_MARK_KEY" w:val="8b397488-7d41-4b56-85a3-03be0918a737"/>
  </w:docVars>
  <w:rsids>
    <w:rsidRoot w:val="313A5635"/>
    <w:rsid w:val="0D22719E"/>
    <w:rsid w:val="0FBC7DE7"/>
    <w:rsid w:val="10F5500D"/>
    <w:rsid w:val="1782343E"/>
    <w:rsid w:val="231150AD"/>
    <w:rsid w:val="313A5635"/>
    <w:rsid w:val="3CF61143"/>
    <w:rsid w:val="3D673BC1"/>
    <w:rsid w:val="3E1D3D5B"/>
    <w:rsid w:val="450665E4"/>
    <w:rsid w:val="4E7E067F"/>
    <w:rsid w:val="4FC63744"/>
    <w:rsid w:val="55B136BE"/>
    <w:rsid w:val="6848469A"/>
    <w:rsid w:val="78EB3E6B"/>
    <w:rsid w:val="7CF404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Indent"/>
    <w:basedOn w:val="1"/>
    <w:next w:val="3"/>
    <w:qFormat/>
    <w:uiPriority w:val="0"/>
    <w:pPr>
      <w:spacing w:line="360" w:lineRule="auto"/>
      <w:ind w:firstLine="113"/>
    </w:pPr>
    <w:rPr>
      <w:rFonts w:ascii="Times New Roman" w:hAnsi="Times New Roman" w:eastAsia="宋体"/>
      <w:sz w:val="28"/>
      <w:szCs w:val="28"/>
    </w:rPr>
  </w:style>
  <w:style w:type="paragraph" w:styleId="3">
    <w:name w:val="Body Text"/>
    <w:basedOn w:val="1"/>
    <w:next w:val="4"/>
    <w:qFormat/>
    <w:uiPriority w:val="0"/>
    <w:pPr>
      <w:spacing w:line="480" w:lineRule="auto"/>
    </w:pPr>
    <w:rPr>
      <w:b/>
      <w:bCs/>
      <w:sz w:val="24"/>
    </w:rPr>
  </w:style>
  <w:style w:type="paragraph" w:styleId="4">
    <w:name w:val="Body Text First Indent"/>
    <w:basedOn w:val="3"/>
    <w:next w:val="5"/>
    <w:qFormat/>
    <w:uiPriority w:val="0"/>
    <w:pPr>
      <w:widowControl w:val="0"/>
      <w:snapToGrid/>
      <w:spacing w:before="0" w:after="120" w:line="240" w:lineRule="auto"/>
      <w:ind w:right="0" w:firstLine="420" w:firstLineChars="100"/>
    </w:pPr>
    <w:rPr>
      <w:rFonts w:ascii="Calibri" w:hAnsi="Calibri" w:eastAsia="等线"/>
      <w:kern w:val="2"/>
      <w:sz w:val="21"/>
      <w:szCs w:val="24"/>
      <w:lang w:val="en-US" w:eastAsia="zh-CN"/>
    </w:rPr>
  </w:style>
  <w:style w:type="paragraph" w:styleId="5">
    <w:name w:val="Body Text First Indent 2"/>
    <w:basedOn w:val="1"/>
    <w:next w:val="1"/>
    <w:qFormat/>
    <w:uiPriority w:val="0"/>
    <w:pPr>
      <w:spacing w:after="120"/>
      <w:ind w:left="420" w:leftChars="200" w:firstLine="420"/>
    </w:pPr>
    <w:rPr>
      <w:rFonts w:ascii="Times New Roman" w:hAnsi="Times New Roman" w:eastAsia="宋体"/>
    </w:rPr>
  </w:style>
  <w:style w:type="paragraph" w:styleId="6">
    <w:name w:val="footer"/>
    <w:basedOn w:val="1"/>
    <w:qFormat/>
    <w:uiPriority w:val="0"/>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2573</Words>
  <Characters>2735</Characters>
  <Lines>0</Lines>
  <Paragraphs>0</Paragraphs>
  <TotalTime>1</TotalTime>
  <ScaleCrop>false</ScaleCrop>
  <LinksUpToDate>false</LinksUpToDate>
  <CharactersWithSpaces>2735</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2024-07-01T06:52:00Z</dcterms:created>
  <dc:creator>问风尘</dc:creator>
  <cp:lastModifiedBy>问风尘</cp:lastModifiedBy>
  <dcterms:modified xsi:type="dcterms:W3CDTF">2024-07-13T02:20:42Z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22226A502478477397E87E6A734818CE</vt:lpwstr>
  </property>
</Properties>
</file>