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20464FB">
      <w:pPr>
        <w:spacing w:before="140" w:line="225" w:lineRule="auto"/>
        <w:jc w:val="center"/>
        <w:outlineLvl w:val="9"/>
        <w:rPr>
          <w:rFonts w:hint="eastAsia" w:ascii="宋体" w:hAnsi="宋体" w:cs="宋体"/>
          <w:color w:val="auto"/>
          <w:spacing w:val="54"/>
          <w:sz w:val="44"/>
          <w:szCs w:val="44"/>
          <w:lang w:eastAsia="zh-CN"/>
          <w14:textOutline w14:w="8411" w14:cap="sq" w14:cmpd="sng">
            <w14:solidFill>
              <w14:srgbClr w14:val="000000"/>
            </w14:solidFill>
            <w14:prstDash w14:val="solid"/>
            <w14:bevel/>
          </w14:textOutline>
        </w:rPr>
      </w:pPr>
      <w:bookmarkStart w:id="0" w:name="_Toc25389"/>
      <w:bookmarkStart w:id="1" w:name="_Toc528573090"/>
      <w:bookmarkStart w:id="2" w:name="_Toc26788"/>
      <w:bookmarkStart w:id="3" w:name="_Toc13090"/>
      <w:bookmarkStart w:id="4" w:name="_Toc29053"/>
      <w:bookmarkStart w:id="5" w:name="_Toc12430"/>
      <w:bookmarkStart w:id="6" w:name="_Toc943"/>
      <w:bookmarkStart w:id="7" w:name="_Toc8386"/>
      <w:bookmarkStart w:id="8" w:name="_Toc864"/>
      <w:bookmarkStart w:id="9" w:name="_Toc6539_WPSOffice_Level1"/>
      <w:bookmarkStart w:id="10" w:name="_Toc7087"/>
      <w:bookmarkStart w:id="11" w:name="_Toc26309"/>
    </w:p>
    <w:p w14:paraId="6D7BB164">
      <w:pPr>
        <w:spacing w:before="140" w:line="225" w:lineRule="auto"/>
        <w:jc w:val="center"/>
        <w:outlineLvl w:val="0"/>
        <w:rPr>
          <w:rFonts w:ascii="宋体" w:hAnsi="宋体" w:eastAsia="宋体" w:cs="宋体"/>
          <w:color w:val="auto"/>
          <w:sz w:val="44"/>
          <w:szCs w:val="44"/>
        </w:rPr>
      </w:pPr>
      <w:r>
        <w:rPr>
          <w:rFonts w:hint="eastAsia" w:ascii="宋体" w:hAnsi="宋体" w:cs="宋体"/>
          <w:color w:val="auto"/>
          <w:spacing w:val="54"/>
          <w:sz w:val="44"/>
          <w:szCs w:val="44"/>
          <w:lang w:eastAsia="zh-CN"/>
          <w14:textOutline w14:w="8411" w14:cap="sq" w14:cmpd="sng">
            <w14:solidFill>
              <w14:srgbClr w14:val="000000"/>
            </w14:solidFill>
            <w14:prstDash w14:val="solid"/>
            <w14:bevel/>
          </w14:textOutline>
        </w:rPr>
        <w:t>河南丰韬工程材料有限公司</w:t>
      </w:r>
      <w:bookmarkStart w:id="12" w:name="_Toc14944"/>
      <w:r>
        <w:rPr>
          <w:rFonts w:hint="eastAsia" w:ascii="宋体" w:hAnsi="宋体" w:cs="宋体"/>
          <w:color w:val="auto"/>
          <w:spacing w:val="54"/>
          <w:sz w:val="44"/>
          <w:szCs w:val="44"/>
          <w:lang w:eastAsia="zh-CN"/>
          <w14:textOutline w14:w="8411" w14:cap="sq" w14:cmpd="sng">
            <w14:solidFill>
              <w14:srgbClr w14:val="000000"/>
            </w14:solidFill>
            <w14:prstDash w14:val="solid"/>
            <w14:bevel/>
          </w14:textOutline>
        </w:rPr>
        <w:t>年产20000吨无机活性墙体隔热保温材料改建项目</w:t>
      </w:r>
      <w:r>
        <w:rPr>
          <w:rFonts w:ascii="宋体" w:hAnsi="宋体" w:eastAsia="宋体" w:cs="宋体"/>
          <w:color w:val="auto"/>
          <w:spacing w:val="54"/>
          <w:sz w:val="44"/>
          <w:szCs w:val="44"/>
          <w14:textOutline w14:w="8411" w14:cap="sq" w14:cmpd="sng">
            <w14:solidFill>
              <w14:srgbClr w14:val="000000"/>
            </w14:solidFill>
            <w14:prstDash w14:val="solid"/>
            <w14:bevel/>
          </w14:textOutline>
        </w:rPr>
        <w:t>竣工环境保护验收监测报告</w:t>
      </w:r>
      <w:bookmarkEnd w:id="12"/>
    </w:p>
    <w:p w14:paraId="3593E7B3">
      <w:pPr>
        <w:pStyle w:val="11"/>
        <w:spacing w:line="242" w:lineRule="auto"/>
        <w:rPr>
          <w:color w:val="auto"/>
        </w:rPr>
      </w:pPr>
    </w:p>
    <w:p w14:paraId="006EFF5C">
      <w:pPr>
        <w:pStyle w:val="11"/>
        <w:spacing w:line="242" w:lineRule="auto"/>
        <w:rPr>
          <w:color w:val="auto"/>
        </w:rPr>
      </w:pPr>
    </w:p>
    <w:p w14:paraId="3C1628E4">
      <w:pPr>
        <w:pStyle w:val="11"/>
        <w:spacing w:line="242" w:lineRule="auto"/>
        <w:rPr>
          <w:color w:val="auto"/>
        </w:rPr>
      </w:pPr>
    </w:p>
    <w:p w14:paraId="15A64171">
      <w:pPr>
        <w:pStyle w:val="11"/>
        <w:spacing w:line="242" w:lineRule="auto"/>
        <w:rPr>
          <w:color w:val="auto"/>
        </w:rPr>
      </w:pPr>
    </w:p>
    <w:p w14:paraId="727B92FE">
      <w:pPr>
        <w:pStyle w:val="11"/>
        <w:spacing w:line="242" w:lineRule="auto"/>
        <w:rPr>
          <w:color w:val="auto"/>
        </w:rPr>
      </w:pPr>
    </w:p>
    <w:p w14:paraId="146C48B2">
      <w:pPr>
        <w:pStyle w:val="11"/>
        <w:spacing w:line="242" w:lineRule="auto"/>
        <w:rPr>
          <w:color w:val="auto"/>
        </w:rPr>
      </w:pPr>
    </w:p>
    <w:p w14:paraId="668D1C28">
      <w:pPr>
        <w:pStyle w:val="11"/>
        <w:spacing w:line="243" w:lineRule="auto"/>
        <w:rPr>
          <w:color w:val="auto"/>
        </w:rPr>
      </w:pPr>
    </w:p>
    <w:p w14:paraId="7185530A">
      <w:pPr>
        <w:pStyle w:val="11"/>
        <w:spacing w:line="243" w:lineRule="auto"/>
        <w:rPr>
          <w:color w:val="auto"/>
        </w:rPr>
      </w:pPr>
    </w:p>
    <w:p w14:paraId="50EFFA1B">
      <w:pPr>
        <w:pStyle w:val="11"/>
        <w:spacing w:line="243" w:lineRule="auto"/>
        <w:rPr>
          <w:color w:val="auto"/>
        </w:rPr>
      </w:pPr>
    </w:p>
    <w:p w14:paraId="73DAAB16">
      <w:pPr>
        <w:pStyle w:val="11"/>
        <w:spacing w:line="243" w:lineRule="auto"/>
        <w:rPr>
          <w:color w:val="auto"/>
        </w:rPr>
      </w:pPr>
    </w:p>
    <w:p w14:paraId="75C9AEFB">
      <w:pPr>
        <w:pStyle w:val="11"/>
        <w:spacing w:line="243" w:lineRule="auto"/>
        <w:rPr>
          <w:color w:val="auto"/>
        </w:rPr>
      </w:pPr>
    </w:p>
    <w:p w14:paraId="437D4066">
      <w:pPr>
        <w:pStyle w:val="11"/>
        <w:spacing w:line="243" w:lineRule="auto"/>
        <w:rPr>
          <w:color w:val="auto"/>
        </w:rPr>
      </w:pPr>
    </w:p>
    <w:p w14:paraId="6C5C2BE9">
      <w:pPr>
        <w:pStyle w:val="11"/>
        <w:spacing w:line="243" w:lineRule="auto"/>
        <w:rPr>
          <w:color w:val="auto"/>
        </w:rPr>
      </w:pPr>
    </w:p>
    <w:p w14:paraId="6406B70D">
      <w:pPr>
        <w:pStyle w:val="11"/>
        <w:spacing w:line="243" w:lineRule="auto"/>
        <w:rPr>
          <w:color w:val="auto"/>
        </w:rPr>
      </w:pPr>
    </w:p>
    <w:p w14:paraId="02F191FF">
      <w:pPr>
        <w:pStyle w:val="11"/>
        <w:spacing w:line="243" w:lineRule="auto"/>
        <w:rPr>
          <w:color w:val="auto"/>
        </w:rPr>
      </w:pPr>
    </w:p>
    <w:p w14:paraId="4C23CEB2">
      <w:pPr>
        <w:pStyle w:val="11"/>
        <w:spacing w:line="243" w:lineRule="auto"/>
        <w:rPr>
          <w:color w:val="auto"/>
        </w:rPr>
      </w:pPr>
    </w:p>
    <w:p w14:paraId="4D8DE8A0">
      <w:pPr>
        <w:pStyle w:val="11"/>
        <w:spacing w:line="243" w:lineRule="auto"/>
        <w:rPr>
          <w:color w:val="auto"/>
        </w:rPr>
      </w:pPr>
    </w:p>
    <w:p w14:paraId="6455A6DB">
      <w:pPr>
        <w:pStyle w:val="11"/>
        <w:spacing w:line="243" w:lineRule="auto"/>
        <w:rPr>
          <w:color w:val="auto"/>
        </w:rPr>
      </w:pPr>
    </w:p>
    <w:p w14:paraId="1018A024">
      <w:pPr>
        <w:pStyle w:val="11"/>
        <w:spacing w:line="243" w:lineRule="auto"/>
        <w:rPr>
          <w:color w:val="auto"/>
        </w:rPr>
      </w:pPr>
    </w:p>
    <w:p w14:paraId="1D5EABE1">
      <w:pPr>
        <w:pStyle w:val="11"/>
        <w:spacing w:line="243" w:lineRule="auto"/>
        <w:rPr>
          <w:color w:val="auto"/>
        </w:rPr>
      </w:pPr>
    </w:p>
    <w:p w14:paraId="2C7F57D2">
      <w:pPr>
        <w:pStyle w:val="11"/>
        <w:spacing w:line="243" w:lineRule="auto"/>
        <w:rPr>
          <w:color w:val="auto"/>
        </w:rPr>
      </w:pPr>
    </w:p>
    <w:p w14:paraId="070CE74B">
      <w:pPr>
        <w:pStyle w:val="11"/>
        <w:spacing w:line="243" w:lineRule="auto"/>
        <w:rPr>
          <w:color w:val="auto"/>
        </w:rPr>
      </w:pPr>
    </w:p>
    <w:tbl>
      <w:tblPr>
        <w:tblStyle w:val="24"/>
        <w:tblW w:w="0" w:type="auto"/>
        <w:jc w:val="center"/>
        <w:tblLayout w:type="fixed"/>
        <w:tblCellMar>
          <w:top w:w="0" w:type="dxa"/>
          <w:left w:w="108" w:type="dxa"/>
          <w:bottom w:w="0" w:type="dxa"/>
          <w:right w:w="108" w:type="dxa"/>
        </w:tblCellMar>
      </w:tblPr>
      <w:tblGrid>
        <w:gridCol w:w="2065"/>
        <w:gridCol w:w="6535"/>
      </w:tblGrid>
      <w:tr w14:paraId="4F04024F">
        <w:trPr>
          <w:trHeight w:val="774" w:hRule="atLeast"/>
          <w:jc w:val="center"/>
        </w:trPr>
        <w:tc>
          <w:tcPr>
            <w:tcW w:w="2065" w:type="dxa"/>
            <w:noWrap w:val="0"/>
            <w:vAlign w:val="bottom"/>
          </w:tcPr>
          <w:p w14:paraId="15EAACE9">
            <w:pPr>
              <w:spacing w:line="480" w:lineRule="exact"/>
              <w:jc w:val="right"/>
              <w:rPr>
                <w:rFonts w:ascii="宋体" w:hAnsi="宋体" w:cs="宋体"/>
                <w:bCs/>
                <w:color w:val="000000"/>
                <w:sz w:val="30"/>
              </w:rPr>
            </w:pPr>
            <w:r>
              <w:rPr>
                <w:rFonts w:hint="eastAsia" w:ascii="宋体" w:hAnsi="宋体" w:cs="宋体"/>
                <w:bCs/>
                <w:color w:val="000000"/>
                <w:sz w:val="30"/>
              </w:rPr>
              <w:t>建设单位：</w:t>
            </w:r>
          </w:p>
        </w:tc>
        <w:tc>
          <w:tcPr>
            <w:tcW w:w="6535" w:type="dxa"/>
            <w:tcBorders>
              <w:bottom w:val="single" w:color="auto" w:sz="8" w:space="0"/>
            </w:tcBorders>
            <w:noWrap w:val="0"/>
            <w:vAlign w:val="bottom"/>
          </w:tcPr>
          <w:p w14:paraId="72255C73">
            <w:pPr>
              <w:spacing w:line="480" w:lineRule="exact"/>
              <w:jc w:val="center"/>
              <w:rPr>
                <w:rFonts w:hint="eastAsia" w:ascii="宋体" w:hAnsi="宋体" w:eastAsia="宋体" w:cs="宋体"/>
                <w:b/>
                <w:color w:val="000000"/>
                <w:sz w:val="30"/>
                <w:lang w:eastAsia="zh-CN"/>
              </w:rPr>
            </w:pPr>
            <w:r>
              <w:rPr>
                <w:rFonts w:hint="eastAsia" w:ascii="宋体" w:hAnsi="宋体" w:cs="宋体"/>
                <w:b/>
                <w:color w:val="000000"/>
                <w:sz w:val="30"/>
                <w:lang w:eastAsia="zh-CN"/>
              </w:rPr>
              <w:t>河南丰璟科技有限公司</w:t>
            </w:r>
          </w:p>
        </w:tc>
      </w:tr>
      <w:tr w14:paraId="00F70C8E">
        <w:tblPrEx>
          <w:tblCellMar>
            <w:top w:w="0" w:type="dxa"/>
            <w:left w:w="108" w:type="dxa"/>
            <w:bottom w:w="0" w:type="dxa"/>
            <w:right w:w="108" w:type="dxa"/>
          </w:tblCellMar>
        </w:tblPrEx>
        <w:trPr>
          <w:trHeight w:val="906" w:hRule="atLeast"/>
          <w:jc w:val="center"/>
        </w:trPr>
        <w:tc>
          <w:tcPr>
            <w:tcW w:w="2065" w:type="dxa"/>
            <w:noWrap w:val="0"/>
            <w:vAlign w:val="bottom"/>
          </w:tcPr>
          <w:p w14:paraId="220C0B1E">
            <w:pPr>
              <w:spacing w:line="480" w:lineRule="exact"/>
              <w:jc w:val="right"/>
              <w:rPr>
                <w:rFonts w:ascii="宋体" w:hAnsi="宋体" w:cs="宋体"/>
                <w:bCs/>
                <w:color w:val="000000"/>
                <w:sz w:val="30"/>
              </w:rPr>
            </w:pPr>
            <w:r>
              <w:rPr>
                <w:rFonts w:hint="eastAsia" w:ascii="宋体" w:hAnsi="宋体" w:cs="宋体"/>
                <w:bCs/>
                <w:color w:val="000000"/>
                <w:sz w:val="30"/>
              </w:rPr>
              <w:t>编制单位：</w:t>
            </w:r>
          </w:p>
        </w:tc>
        <w:tc>
          <w:tcPr>
            <w:tcW w:w="6535" w:type="dxa"/>
            <w:tcBorders>
              <w:top w:val="single" w:color="auto" w:sz="8" w:space="0"/>
              <w:bottom w:val="single" w:color="auto" w:sz="8" w:space="0"/>
            </w:tcBorders>
            <w:noWrap w:val="0"/>
            <w:vAlign w:val="bottom"/>
          </w:tcPr>
          <w:p w14:paraId="5CED2365">
            <w:pPr>
              <w:spacing w:line="480" w:lineRule="exact"/>
              <w:jc w:val="center"/>
              <w:rPr>
                <w:rFonts w:hint="eastAsia" w:ascii="宋体" w:hAnsi="宋体" w:eastAsia="宋体" w:cs="宋体"/>
                <w:b/>
                <w:color w:val="000000"/>
                <w:sz w:val="30"/>
                <w:lang w:eastAsia="zh-CN"/>
              </w:rPr>
            </w:pPr>
            <w:r>
              <w:rPr>
                <w:rFonts w:hint="eastAsia" w:ascii="宋体" w:hAnsi="宋体" w:cs="宋体"/>
                <w:b/>
                <w:color w:val="000000"/>
                <w:sz w:val="30"/>
                <w:lang w:eastAsia="zh-CN"/>
              </w:rPr>
              <w:t>河南丰璟科技有限公司</w:t>
            </w:r>
          </w:p>
        </w:tc>
      </w:tr>
    </w:tbl>
    <w:p w14:paraId="51E4338C">
      <w:pPr>
        <w:jc w:val="center"/>
        <w:rPr>
          <w:rFonts w:eastAsia="仿宋"/>
          <w:b/>
          <w:color w:val="000000"/>
          <w:sz w:val="18"/>
          <w:szCs w:val="18"/>
        </w:rPr>
      </w:pPr>
    </w:p>
    <w:p w14:paraId="475EFA43">
      <w:pPr>
        <w:jc w:val="center"/>
        <w:rPr>
          <w:rFonts w:ascii="宋体" w:hAnsi="宋体" w:cs="宋体"/>
          <w:color w:val="000000"/>
          <w:sz w:val="30"/>
          <w:szCs w:val="30"/>
        </w:rPr>
      </w:pPr>
    </w:p>
    <w:p w14:paraId="59B3E95F">
      <w:pPr>
        <w:jc w:val="center"/>
        <w:rPr>
          <w:rFonts w:hint="eastAsia" w:ascii="宋体" w:hAnsi="宋体" w:cs="宋体"/>
          <w:color w:val="000000"/>
          <w:sz w:val="30"/>
          <w:szCs w:val="30"/>
        </w:rPr>
      </w:pPr>
      <w:r>
        <w:rPr>
          <w:rFonts w:hint="eastAsia" w:ascii="宋体" w:hAnsi="宋体" w:cs="宋体"/>
          <w:color w:val="000000"/>
          <w:sz w:val="30"/>
          <w:szCs w:val="30"/>
        </w:rPr>
        <w:t>二〇二</w:t>
      </w:r>
      <w:r>
        <w:rPr>
          <w:rFonts w:hint="eastAsia" w:ascii="宋体" w:hAnsi="宋体" w:cs="宋体"/>
          <w:color w:val="000000"/>
          <w:sz w:val="30"/>
          <w:szCs w:val="30"/>
          <w:lang w:val="en-US" w:eastAsia="zh-CN"/>
        </w:rPr>
        <w:t>四</w:t>
      </w:r>
      <w:r>
        <w:rPr>
          <w:rFonts w:hint="eastAsia" w:ascii="宋体" w:hAnsi="宋体" w:cs="宋体"/>
          <w:color w:val="000000"/>
          <w:sz w:val="30"/>
          <w:szCs w:val="30"/>
        </w:rPr>
        <w:t>年</w:t>
      </w:r>
      <w:r>
        <w:rPr>
          <w:rFonts w:hint="eastAsia" w:ascii="宋体" w:hAnsi="宋体" w:cs="宋体"/>
          <w:color w:val="000000"/>
          <w:sz w:val="30"/>
          <w:szCs w:val="30"/>
          <w:lang w:val="en-US" w:eastAsia="zh-CN"/>
        </w:rPr>
        <w:t>十</w:t>
      </w:r>
      <w:r>
        <w:rPr>
          <w:rFonts w:hint="eastAsia" w:ascii="宋体" w:hAnsi="宋体" w:cs="宋体"/>
          <w:color w:val="000000"/>
          <w:sz w:val="30"/>
          <w:szCs w:val="30"/>
        </w:rPr>
        <w:t>月</w:t>
      </w:r>
    </w:p>
    <w:p w14:paraId="0A369F0C">
      <w:pPr>
        <w:pStyle w:val="11"/>
        <w:spacing w:line="243" w:lineRule="auto"/>
        <w:rPr>
          <w:color w:val="auto"/>
        </w:rPr>
      </w:pPr>
    </w:p>
    <w:p w14:paraId="573B73B7">
      <w:pPr>
        <w:rPr>
          <w:rFonts w:ascii="宋体" w:hAnsi="宋体" w:eastAsia="宋体" w:cs="宋体"/>
          <w:color w:val="auto"/>
          <w:spacing w:val="-1"/>
          <w:sz w:val="28"/>
          <w:szCs w:val="28"/>
        </w:rPr>
      </w:pPr>
    </w:p>
    <w:p w14:paraId="06ACED62">
      <w:pPr>
        <w:rPr>
          <w:rFonts w:ascii="宋体" w:hAnsi="宋体" w:eastAsia="宋体" w:cs="宋体"/>
          <w:color w:val="auto"/>
          <w:spacing w:val="-1"/>
          <w:sz w:val="28"/>
          <w:szCs w:val="28"/>
        </w:rPr>
      </w:pPr>
    </w:p>
    <w:p w14:paraId="109491ED">
      <w:pPr>
        <w:rPr>
          <w:rFonts w:ascii="宋体" w:hAnsi="宋体" w:eastAsia="宋体" w:cs="宋体"/>
          <w:color w:val="auto"/>
          <w:spacing w:val="-1"/>
          <w:sz w:val="28"/>
          <w:szCs w:val="28"/>
        </w:rPr>
      </w:pPr>
    </w:p>
    <w:p w14:paraId="151ADD9E">
      <w:pPr>
        <w:spacing w:before="184" w:line="222" w:lineRule="auto"/>
        <w:ind w:left="1"/>
        <w:rPr>
          <w:rFonts w:hint="default" w:ascii="Times New Roman" w:hAnsi="Times New Roman" w:eastAsia="黑体" w:cs="Times New Roman"/>
          <w:color w:val="auto"/>
          <w:spacing w:val="13"/>
          <w:sz w:val="24"/>
          <w:szCs w:val="24"/>
          <w14:textOutline w14:w="4358" w14:cap="sq" w14:cmpd="sng">
            <w14:solidFill>
              <w14:srgbClr w14:val="000000"/>
            </w14:solidFill>
            <w14:prstDash w14:val="solid"/>
            <w14:bevel/>
          </w14:textOutline>
        </w:rPr>
        <w:sectPr>
          <w:footerReference r:id="rId3" w:type="default"/>
          <w:pgSz w:w="11910" w:h="16840"/>
          <w:pgMar w:top="1431" w:right="1299" w:bottom="831" w:left="1327" w:header="0" w:footer="567" w:gutter="0"/>
          <w:pgBorders>
            <w:top w:val="none" w:sz="0" w:space="0"/>
            <w:left w:val="none" w:sz="0" w:space="0"/>
            <w:bottom w:val="none" w:sz="0" w:space="0"/>
            <w:right w:val="none" w:sz="0" w:space="0"/>
          </w:pgBorders>
          <w:pgNumType w:fmt="decimal" w:start="1"/>
          <w:cols w:equalWidth="0" w:num="1">
            <w:col w:w="9283"/>
          </w:cols>
        </w:sectPr>
      </w:pPr>
    </w:p>
    <w:p w14:paraId="709874CD">
      <w:pPr>
        <w:spacing w:before="184" w:line="222" w:lineRule="auto"/>
        <w:ind w:left="1"/>
        <w:rPr>
          <w:rFonts w:hint="default" w:ascii="Times New Roman" w:hAnsi="Times New Roman" w:eastAsia="黑体" w:cs="Times New Roman"/>
          <w:color w:val="auto"/>
          <w:sz w:val="24"/>
          <w:szCs w:val="24"/>
        </w:rPr>
      </w:pPr>
      <w:r>
        <w:rPr>
          <w:rFonts w:hint="default" w:ascii="Times New Roman" w:hAnsi="Times New Roman" w:eastAsia="黑体" w:cs="Times New Roman"/>
          <w:color w:val="auto"/>
          <w:spacing w:val="13"/>
          <w:sz w:val="24"/>
          <w:szCs w:val="24"/>
          <w14:textOutline w14:w="4358" w14:cap="sq" w14:cmpd="sng">
            <w14:solidFill>
              <w14:srgbClr w14:val="000000"/>
            </w14:solidFill>
            <w14:prstDash w14:val="solid"/>
            <w14:bevel/>
          </w14:textOutline>
        </w:rPr>
        <w:t>建设单位法人代表：</w:t>
      </w:r>
      <w:r>
        <w:rPr>
          <w:rFonts w:hint="eastAsia" w:eastAsia="黑体" w:cs="Times New Roman"/>
          <w:color w:val="auto"/>
          <w:spacing w:val="13"/>
          <w:sz w:val="24"/>
          <w:szCs w:val="24"/>
          <w:lang w:val="en-US" w:eastAsia="zh-CN"/>
          <w14:textOutline w14:w="4358" w14:cap="sq" w14:cmpd="sng">
            <w14:solidFill>
              <w14:srgbClr w14:val="000000"/>
            </w14:solidFill>
            <w14:prstDash w14:val="solid"/>
            <w14:bevel/>
          </w14:textOutline>
        </w:rPr>
        <w:t xml:space="preserve">     </w:t>
      </w:r>
      <w:r>
        <w:rPr>
          <w:rFonts w:hint="default" w:ascii="Times New Roman" w:hAnsi="Times New Roman" w:eastAsia="黑体" w:cs="Times New Roman"/>
          <w:color w:val="auto"/>
          <w:spacing w:val="13"/>
          <w:sz w:val="24"/>
          <w:szCs w:val="24"/>
          <w14:textOutline w14:w="4358" w14:cap="sq" w14:cmpd="sng">
            <w14:solidFill>
              <w14:srgbClr w14:val="000000"/>
            </w14:solidFill>
            <w14:prstDash w14:val="solid"/>
            <w14:bevel/>
          </w14:textOutline>
        </w:rPr>
        <w:t>（签字）</w:t>
      </w:r>
    </w:p>
    <w:p w14:paraId="7AF958D1">
      <w:pPr>
        <w:pStyle w:val="11"/>
        <w:spacing w:line="254" w:lineRule="auto"/>
        <w:rPr>
          <w:rFonts w:hint="default" w:ascii="Times New Roman" w:hAnsi="Times New Roman" w:cs="Times New Roman"/>
          <w:color w:val="auto"/>
        </w:rPr>
      </w:pPr>
    </w:p>
    <w:p w14:paraId="31D5B8E9">
      <w:pPr>
        <w:spacing w:before="78" w:line="221" w:lineRule="auto"/>
        <w:ind w:left="1"/>
        <w:rPr>
          <w:rFonts w:hint="eastAsia" w:ascii="Times New Roman" w:hAnsi="Times New Roman" w:eastAsia="黑体" w:cs="Times New Roman"/>
          <w:color w:val="auto"/>
          <w:sz w:val="24"/>
          <w:szCs w:val="24"/>
          <w:lang w:eastAsia="zh-CN"/>
        </w:rPr>
      </w:pPr>
      <w:r>
        <w:rPr>
          <w:rFonts w:hint="default" w:ascii="Times New Roman" w:hAnsi="Times New Roman" w:eastAsia="黑体" w:cs="Times New Roman"/>
          <w:color w:val="auto"/>
          <w:spacing w:val="-5"/>
          <w:sz w:val="24"/>
          <w:szCs w:val="24"/>
          <w14:textOutline w14:w="4358" w14:cap="sq" w14:cmpd="sng">
            <w14:solidFill>
              <w14:srgbClr w14:val="000000"/>
            </w14:solidFill>
            <w14:prstDash w14:val="solid"/>
            <w14:bevel/>
          </w14:textOutline>
        </w:rPr>
        <w:t>项</w:t>
      </w:r>
      <w:r>
        <w:rPr>
          <w:rFonts w:hint="default" w:ascii="Times New Roman" w:hAnsi="Times New Roman" w:eastAsia="黑体" w:cs="Times New Roman"/>
          <w:color w:val="auto"/>
          <w:spacing w:val="-37"/>
          <w:sz w:val="24"/>
          <w:szCs w:val="24"/>
        </w:rPr>
        <w:t xml:space="preserve"> </w:t>
      </w:r>
      <w:r>
        <w:rPr>
          <w:rFonts w:hint="default" w:ascii="Times New Roman" w:hAnsi="Times New Roman" w:eastAsia="黑体" w:cs="Times New Roman"/>
          <w:color w:val="auto"/>
          <w:spacing w:val="-5"/>
          <w:sz w:val="24"/>
          <w:szCs w:val="24"/>
          <w14:textOutline w14:w="4358" w14:cap="sq" w14:cmpd="sng">
            <w14:solidFill>
              <w14:srgbClr w14:val="000000"/>
            </w14:solidFill>
            <w14:prstDash w14:val="solid"/>
            <w14:bevel/>
          </w14:textOutline>
        </w:rPr>
        <w:t>目负</w:t>
      </w:r>
      <w:r>
        <w:rPr>
          <w:rFonts w:hint="default" w:ascii="Times New Roman" w:hAnsi="Times New Roman" w:eastAsia="黑体" w:cs="Times New Roman"/>
          <w:color w:val="auto"/>
          <w:spacing w:val="-70"/>
          <w:sz w:val="24"/>
          <w:szCs w:val="24"/>
        </w:rPr>
        <w:t xml:space="preserve"> </w:t>
      </w:r>
      <w:r>
        <w:rPr>
          <w:rFonts w:hint="default" w:ascii="Times New Roman" w:hAnsi="Times New Roman" w:eastAsia="黑体" w:cs="Times New Roman"/>
          <w:color w:val="auto"/>
          <w:spacing w:val="-5"/>
          <w:sz w:val="24"/>
          <w:szCs w:val="24"/>
          <w14:textOutline w14:w="4358" w14:cap="sq" w14:cmpd="sng">
            <w14:solidFill>
              <w14:srgbClr w14:val="000000"/>
            </w14:solidFill>
            <w14:prstDash w14:val="solid"/>
            <w14:bevel/>
          </w14:textOutline>
        </w:rPr>
        <w:t>责人</w:t>
      </w:r>
      <w:r>
        <w:rPr>
          <w:rFonts w:hint="default" w:ascii="Times New Roman" w:hAnsi="Times New Roman" w:eastAsia="黑体" w:cs="Times New Roman"/>
          <w:color w:val="auto"/>
          <w:spacing w:val="-41"/>
          <w:sz w:val="24"/>
          <w:szCs w:val="24"/>
        </w:rPr>
        <w:t xml:space="preserve"> </w:t>
      </w:r>
      <w:r>
        <w:rPr>
          <w:rFonts w:hint="default" w:ascii="Times New Roman" w:hAnsi="Times New Roman" w:eastAsia="黑体" w:cs="Times New Roman"/>
          <w:color w:val="auto"/>
          <w:spacing w:val="-5"/>
          <w:sz w:val="24"/>
          <w:szCs w:val="24"/>
          <w14:textOutline w14:w="4358" w14:cap="sq" w14:cmpd="sng">
            <w14:solidFill>
              <w14:srgbClr w14:val="000000"/>
            </w14:solidFill>
            <w14:prstDash w14:val="solid"/>
            <w14:bevel/>
          </w14:textOutline>
        </w:rPr>
        <w:t>：</w:t>
      </w:r>
      <w:r>
        <w:rPr>
          <w:rFonts w:hint="eastAsia" w:eastAsia="黑体" w:cs="Times New Roman"/>
          <w:color w:val="auto"/>
          <w:spacing w:val="-5"/>
          <w:sz w:val="24"/>
          <w:szCs w:val="24"/>
          <w:lang w:val="en-US" w:eastAsia="zh-CN"/>
          <w14:textOutline w14:w="4358" w14:cap="sq" w14:cmpd="sng">
            <w14:solidFill>
              <w14:srgbClr w14:val="000000"/>
            </w14:solidFill>
            <w14:prstDash w14:val="solid"/>
            <w14:bevel/>
          </w14:textOutline>
        </w:rPr>
        <w:t xml:space="preserve"> </w:t>
      </w:r>
    </w:p>
    <w:p w14:paraId="5AB2F345">
      <w:pPr>
        <w:spacing w:before="3"/>
        <w:rPr>
          <w:rFonts w:hint="default" w:ascii="Times New Roman" w:hAnsi="Times New Roman" w:cs="Times New Roman"/>
          <w:color w:val="auto"/>
        </w:rPr>
      </w:pPr>
    </w:p>
    <w:p w14:paraId="6D88C8E8">
      <w:pPr>
        <w:spacing w:before="3"/>
        <w:rPr>
          <w:rFonts w:hint="default" w:ascii="Times New Roman" w:hAnsi="Times New Roman" w:cs="Times New Roman"/>
          <w:color w:val="auto"/>
        </w:rPr>
      </w:pPr>
    </w:p>
    <w:p w14:paraId="6BD85D74">
      <w:pPr>
        <w:spacing w:before="3"/>
        <w:rPr>
          <w:rFonts w:hint="default" w:ascii="Times New Roman" w:hAnsi="Times New Roman" w:cs="Times New Roman"/>
          <w:color w:val="auto"/>
        </w:rPr>
      </w:pPr>
    </w:p>
    <w:p w14:paraId="39F9146D">
      <w:pPr>
        <w:spacing w:before="3"/>
        <w:rPr>
          <w:rFonts w:hint="default" w:ascii="Times New Roman" w:hAnsi="Times New Roman" w:cs="Times New Roman"/>
          <w:color w:val="auto"/>
        </w:rPr>
      </w:pPr>
    </w:p>
    <w:p w14:paraId="4A666A3B">
      <w:pPr>
        <w:spacing w:before="3"/>
        <w:rPr>
          <w:rFonts w:hint="default" w:ascii="Times New Roman" w:hAnsi="Times New Roman" w:cs="Times New Roman"/>
          <w:color w:val="auto"/>
        </w:rPr>
      </w:pPr>
    </w:p>
    <w:p w14:paraId="524460A5">
      <w:pPr>
        <w:spacing w:before="3"/>
        <w:rPr>
          <w:rFonts w:hint="default" w:ascii="Times New Roman" w:hAnsi="Times New Roman" w:cs="Times New Roman"/>
          <w:color w:val="auto"/>
        </w:rPr>
      </w:pPr>
    </w:p>
    <w:p w14:paraId="3B14AEE1">
      <w:pPr>
        <w:spacing w:before="3"/>
        <w:rPr>
          <w:rFonts w:hint="default" w:ascii="Times New Roman" w:hAnsi="Times New Roman" w:cs="Times New Roman"/>
          <w:color w:val="auto"/>
        </w:rPr>
      </w:pPr>
    </w:p>
    <w:p w14:paraId="4FC6ED7E">
      <w:pPr>
        <w:spacing w:before="3"/>
        <w:rPr>
          <w:rFonts w:hint="default" w:ascii="Times New Roman" w:hAnsi="Times New Roman" w:cs="Times New Roman"/>
          <w:color w:val="auto"/>
        </w:rPr>
      </w:pPr>
    </w:p>
    <w:p w14:paraId="1F6D2B78">
      <w:pPr>
        <w:spacing w:before="3"/>
        <w:rPr>
          <w:rFonts w:hint="default" w:ascii="Times New Roman" w:hAnsi="Times New Roman" w:cs="Times New Roman"/>
          <w:color w:val="auto"/>
        </w:rPr>
      </w:pPr>
    </w:p>
    <w:p w14:paraId="5B70D9DE">
      <w:pPr>
        <w:spacing w:before="3"/>
        <w:rPr>
          <w:rFonts w:hint="default" w:ascii="Times New Roman" w:hAnsi="Times New Roman" w:cs="Times New Roman"/>
          <w:color w:val="auto"/>
        </w:rPr>
      </w:pPr>
    </w:p>
    <w:p w14:paraId="2473E0F0">
      <w:pPr>
        <w:spacing w:before="3"/>
        <w:rPr>
          <w:rFonts w:hint="default" w:ascii="Times New Roman" w:hAnsi="Times New Roman" w:cs="Times New Roman"/>
          <w:color w:val="auto"/>
        </w:rPr>
      </w:pPr>
    </w:p>
    <w:p w14:paraId="3CF81A4D">
      <w:pPr>
        <w:spacing w:before="3"/>
        <w:rPr>
          <w:rFonts w:hint="default" w:ascii="Times New Roman" w:hAnsi="Times New Roman" w:cs="Times New Roman"/>
          <w:color w:val="auto"/>
        </w:rPr>
      </w:pPr>
    </w:p>
    <w:p w14:paraId="72205F4C">
      <w:pPr>
        <w:spacing w:before="3"/>
        <w:rPr>
          <w:rFonts w:hint="default" w:ascii="Times New Roman" w:hAnsi="Times New Roman" w:cs="Times New Roman"/>
          <w:color w:val="auto"/>
        </w:rPr>
      </w:pPr>
    </w:p>
    <w:p w14:paraId="608DC604">
      <w:pPr>
        <w:spacing w:before="3"/>
        <w:rPr>
          <w:rFonts w:hint="default" w:ascii="Times New Roman" w:hAnsi="Times New Roman" w:cs="Times New Roman"/>
          <w:color w:val="auto"/>
        </w:rPr>
      </w:pPr>
    </w:p>
    <w:p w14:paraId="613B8612">
      <w:pPr>
        <w:spacing w:before="3"/>
        <w:rPr>
          <w:rFonts w:hint="default" w:ascii="Times New Roman" w:hAnsi="Times New Roman" w:cs="Times New Roman"/>
          <w:color w:val="auto"/>
        </w:rPr>
      </w:pPr>
    </w:p>
    <w:p w14:paraId="383AEF9F">
      <w:pPr>
        <w:spacing w:before="3"/>
        <w:rPr>
          <w:rFonts w:hint="default" w:ascii="Times New Roman" w:hAnsi="Times New Roman" w:cs="Times New Roman"/>
          <w:color w:val="auto"/>
        </w:rPr>
      </w:pPr>
    </w:p>
    <w:p w14:paraId="600A6296">
      <w:pPr>
        <w:spacing w:before="3"/>
        <w:rPr>
          <w:rFonts w:hint="default" w:ascii="Times New Roman" w:hAnsi="Times New Roman" w:cs="Times New Roman"/>
          <w:color w:val="auto"/>
        </w:rPr>
      </w:pPr>
    </w:p>
    <w:p w14:paraId="77749E8C">
      <w:pPr>
        <w:spacing w:before="3"/>
        <w:rPr>
          <w:rFonts w:hint="default" w:ascii="Times New Roman" w:hAnsi="Times New Roman" w:cs="Times New Roman"/>
          <w:color w:val="auto"/>
        </w:rPr>
      </w:pPr>
    </w:p>
    <w:p w14:paraId="63D22D3C">
      <w:pPr>
        <w:spacing w:before="3"/>
        <w:rPr>
          <w:rFonts w:hint="default" w:ascii="Times New Roman" w:hAnsi="Times New Roman" w:cs="Times New Roman"/>
          <w:color w:val="auto"/>
        </w:rPr>
      </w:pPr>
    </w:p>
    <w:p w14:paraId="42BE194D">
      <w:pPr>
        <w:spacing w:before="3"/>
        <w:rPr>
          <w:rFonts w:hint="default" w:ascii="Times New Roman" w:hAnsi="Times New Roman" w:cs="Times New Roman"/>
          <w:color w:val="auto"/>
        </w:rPr>
      </w:pPr>
    </w:p>
    <w:p w14:paraId="089609A0">
      <w:pPr>
        <w:spacing w:before="3"/>
        <w:rPr>
          <w:rFonts w:hint="default" w:ascii="Times New Roman" w:hAnsi="Times New Roman" w:cs="Times New Roman"/>
          <w:color w:val="auto"/>
        </w:rPr>
      </w:pPr>
    </w:p>
    <w:p w14:paraId="1276F80E">
      <w:pPr>
        <w:spacing w:before="3"/>
        <w:rPr>
          <w:rFonts w:hint="default" w:ascii="Times New Roman" w:hAnsi="Times New Roman" w:cs="Times New Roman"/>
          <w:color w:val="auto"/>
        </w:rPr>
      </w:pPr>
    </w:p>
    <w:p w14:paraId="4D5A627B">
      <w:pPr>
        <w:spacing w:before="3"/>
        <w:rPr>
          <w:rFonts w:hint="default" w:ascii="Times New Roman" w:hAnsi="Times New Roman" w:cs="Times New Roman"/>
          <w:color w:val="auto"/>
        </w:rPr>
      </w:pPr>
    </w:p>
    <w:p w14:paraId="31DE91A7">
      <w:pPr>
        <w:spacing w:before="3"/>
        <w:rPr>
          <w:rFonts w:hint="default" w:ascii="Times New Roman" w:hAnsi="Times New Roman" w:cs="Times New Roman"/>
          <w:color w:val="auto"/>
        </w:rPr>
      </w:pPr>
    </w:p>
    <w:p w14:paraId="5BBBBFB5">
      <w:pPr>
        <w:spacing w:before="3"/>
        <w:rPr>
          <w:rFonts w:hint="default" w:ascii="Times New Roman" w:hAnsi="Times New Roman" w:cs="Times New Roman"/>
          <w:color w:val="auto"/>
        </w:rPr>
      </w:pPr>
    </w:p>
    <w:p w14:paraId="4C380F72">
      <w:pPr>
        <w:spacing w:before="3"/>
        <w:rPr>
          <w:rFonts w:hint="default" w:ascii="Times New Roman" w:hAnsi="Times New Roman" w:cs="Times New Roman"/>
          <w:color w:val="auto"/>
        </w:rPr>
      </w:pPr>
    </w:p>
    <w:p w14:paraId="35709E04">
      <w:pPr>
        <w:spacing w:before="3"/>
        <w:rPr>
          <w:rFonts w:hint="default" w:ascii="Times New Roman" w:hAnsi="Times New Roman" w:cs="Times New Roman"/>
          <w:color w:val="auto"/>
        </w:rPr>
      </w:pPr>
    </w:p>
    <w:p w14:paraId="4BDC6AA5">
      <w:pPr>
        <w:spacing w:before="3"/>
        <w:rPr>
          <w:rFonts w:hint="default" w:ascii="Times New Roman" w:hAnsi="Times New Roman" w:cs="Times New Roman"/>
          <w:color w:val="auto"/>
        </w:rPr>
      </w:pPr>
    </w:p>
    <w:p w14:paraId="2CD3A08A">
      <w:pPr>
        <w:spacing w:before="3"/>
        <w:rPr>
          <w:rFonts w:hint="default" w:ascii="Times New Roman" w:hAnsi="Times New Roman" w:cs="Times New Roman"/>
          <w:color w:val="auto"/>
        </w:rPr>
      </w:pPr>
    </w:p>
    <w:p w14:paraId="2BBDCBFF">
      <w:pPr>
        <w:spacing w:before="3"/>
        <w:rPr>
          <w:rFonts w:hint="default" w:ascii="Times New Roman" w:hAnsi="Times New Roman" w:cs="Times New Roman"/>
          <w:color w:val="auto"/>
        </w:rPr>
      </w:pPr>
    </w:p>
    <w:p w14:paraId="064D0696">
      <w:pPr>
        <w:spacing w:before="3"/>
        <w:rPr>
          <w:rFonts w:hint="default" w:ascii="Times New Roman" w:hAnsi="Times New Roman" w:cs="Times New Roman"/>
          <w:color w:val="auto"/>
        </w:rPr>
      </w:pPr>
    </w:p>
    <w:p w14:paraId="492BD99A">
      <w:pPr>
        <w:spacing w:before="3"/>
        <w:rPr>
          <w:rFonts w:hint="default" w:ascii="Times New Roman" w:hAnsi="Times New Roman" w:cs="Times New Roman"/>
          <w:color w:val="auto"/>
        </w:rPr>
      </w:pPr>
    </w:p>
    <w:p w14:paraId="068C196C">
      <w:pPr>
        <w:spacing w:before="3"/>
        <w:rPr>
          <w:rFonts w:hint="default" w:ascii="Times New Roman" w:hAnsi="Times New Roman" w:cs="Times New Roman"/>
          <w:color w:val="auto"/>
        </w:rPr>
      </w:pPr>
    </w:p>
    <w:p w14:paraId="0A76F27C">
      <w:pPr>
        <w:spacing w:before="3"/>
        <w:rPr>
          <w:rFonts w:hint="default" w:ascii="Times New Roman" w:hAnsi="Times New Roman" w:cs="Times New Roman"/>
          <w:color w:val="auto"/>
        </w:rPr>
      </w:pPr>
    </w:p>
    <w:p w14:paraId="769F95BA">
      <w:pPr>
        <w:spacing w:before="2"/>
        <w:rPr>
          <w:rFonts w:hint="default" w:ascii="Times New Roman" w:hAnsi="Times New Roman" w:cs="Times New Roman"/>
          <w:color w:val="auto"/>
        </w:rPr>
      </w:pPr>
    </w:p>
    <w:p w14:paraId="252975DA">
      <w:pPr>
        <w:rPr>
          <w:rFonts w:hint="default" w:ascii="Times New Roman" w:hAnsi="Times New Roman" w:cs="Times New Roman"/>
          <w:color w:val="auto"/>
        </w:rPr>
        <w:sectPr>
          <w:footerReference r:id="rId4" w:type="default"/>
          <w:pgSz w:w="11910" w:h="16840"/>
          <w:pgMar w:top="1431" w:right="1299" w:bottom="831" w:left="1327" w:header="0" w:footer="567" w:gutter="0"/>
          <w:pgBorders>
            <w:top w:val="none" w:sz="0" w:space="0"/>
            <w:left w:val="none" w:sz="0" w:space="0"/>
            <w:bottom w:val="none" w:sz="0" w:space="0"/>
            <w:right w:val="none" w:sz="0" w:space="0"/>
          </w:pgBorders>
          <w:pgNumType w:fmt="decimal" w:start="1"/>
          <w:cols w:equalWidth="0" w:num="1">
            <w:col w:w="9283"/>
          </w:cols>
        </w:sectPr>
      </w:pPr>
    </w:p>
    <w:p w14:paraId="38B8CBCD">
      <w:pPr>
        <w:spacing w:before="281" w:line="360" w:lineRule="auto"/>
        <w:ind w:left="4"/>
        <w:outlineLvl w:val="0"/>
        <w:rPr>
          <w:rFonts w:hint="eastAsia" w:cs="Times New Roman"/>
          <w:color w:val="auto"/>
          <w:spacing w:val="-8"/>
          <w:sz w:val="24"/>
          <w:szCs w:val="24"/>
          <w:u w:val="none" w:color="auto"/>
          <w:lang w:eastAsia="zh-CN"/>
        </w:rPr>
      </w:pPr>
      <w:bookmarkStart w:id="13" w:name="_Toc312"/>
      <w:r>
        <w:rPr>
          <w:rFonts w:hint="default" w:ascii="Times New Roman" w:hAnsi="Times New Roman" w:eastAsia="宋体" w:cs="Times New Roman"/>
          <w:color w:val="auto"/>
          <w:spacing w:val="-8"/>
          <w:sz w:val="24"/>
          <w:szCs w:val="24"/>
        </w:rPr>
        <w:t>建设</w:t>
      </w:r>
      <w:r>
        <w:rPr>
          <w:rFonts w:hint="eastAsia" w:cs="Times New Roman"/>
          <w:color w:val="auto"/>
          <w:spacing w:val="-8"/>
          <w:sz w:val="24"/>
          <w:szCs w:val="24"/>
          <w:lang w:val="en-US" w:eastAsia="zh-CN"/>
        </w:rPr>
        <w:t>/编制</w:t>
      </w:r>
      <w:r>
        <w:rPr>
          <w:rFonts w:hint="default" w:ascii="Times New Roman" w:hAnsi="Times New Roman" w:eastAsia="宋体" w:cs="Times New Roman"/>
          <w:color w:val="auto"/>
          <w:spacing w:val="-8"/>
          <w:sz w:val="24"/>
          <w:szCs w:val="24"/>
        </w:rPr>
        <w:t>单位：</w:t>
      </w:r>
      <w:bookmarkEnd w:id="13"/>
      <w:r>
        <w:rPr>
          <w:rFonts w:hint="eastAsia" w:cs="Times New Roman"/>
          <w:color w:val="auto"/>
          <w:spacing w:val="-8"/>
          <w:sz w:val="24"/>
          <w:szCs w:val="24"/>
          <w:u w:val="none" w:color="auto"/>
          <w:lang w:eastAsia="zh-CN"/>
        </w:rPr>
        <w:t>河南丰韬工程材料有限公司</w:t>
      </w:r>
    </w:p>
    <w:p w14:paraId="1C20DFC3">
      <w:pPr>
        <w:pStyle w:val="3"/>
        <w:rPr>
          <w:rFonts w:hint="eastAsia"/>
          <w:lang w:eastAsia="zh-CN"/>
        </w:rPr>
      </w:pPr>
    </w:p>
    <w:p w14:paraId="60AB613C">
      <w:pPr>
        <w:spacing w:before="79" w:line="360" w:lineRule="auto"/>
        <w:ind w:left="30"/>
        <w:outlineLvl w:val="0"/>
        <w:rPr>
          <w:rFonts w:hint="eastAsia" w:ascii="Times New Roman" w:hAnsi="Times New Roman" w:eastAsia="宋体" w:cs="Times New Roman"/>
          <w:color w:val="auto"/>
          <w:sz w:val="24"/>
          <w:szCs w:val="24"/>
          <w:lang w:eastAsia="zh-CN"/>
        </w:rPr>
      </w:pPr>
      <w:bookmarkStart w:id="14" w:name="_Toc17094"/>
      <w:r>
        <w:rPr>
          <w:rFonts w:hint="default" w:ascii="Times New Roman" w:hAnsi="Times New Roman" w:eastAsia="宋体" w:cs="Times New Roman"/>
          <w:color w:val="auto"/>
          <w:spacing w:val="-4"/>
          <w:sz w:val="24"/>
          <w:szCs w:val="24"/>
        </w:rPr>
        <w:t>电话</w:t>
      </w:r>
      <w:r>
        <w:rPr>
          <w:rFonts w:hint="eastAsia" w:ascii="Times New Roman" w:hAnsi="Times New Roman" w:eastAsia="宋体" w:cs="Times New Roman"/>
          <w:color w:val="auto"/>
          <w:spacing w:val="-4"/>
          <w:sz w:val="24"/>
          <w:szCs w:val="24"/>
          <w:lang w:eastAsia="zh-CN"/>
        </w:rPr>
        <w:t>：</w:t>
      </w:r>
      <w:bookmarkEnd w:id="14"/>
      <w:r>
        <w:rPr>
          <w:rFonts w:hint="eastAsia"/>
          <w:sz w:val="24"/>
          <w:szCs w:val="24"/>
          <w:lang w:eastAsia="zh-CN"/>
        </w:rPr>
        <w:t>13</w:t>
      </w:r>
      <w:r>
        <w:rPr>
          <w:rFonts w:hint="eastAsia"/>
          <w:sz w:val="24"/>
          <w:szCs w:val="24"/>
          <w:lang w:val="en-US" w:eastAsia="zh-CN"/>
        </w:rPr>
        <w:t>849055375</w:t>
      </w:r>
    </w:p>
    <w:p w14:paraId="79EE1220">
      <w:pPr>
        <w:spacing w:before="142" w:line="360" w:lineRule="auto"/>
        <w:outlineLvl w:val="0"/>
        <w:rPr>
          <w:rFonts w:hint="default" w:ascii="Times New Roman" w:hAnsi="Times New Roman" w:eastAsia="Times New Roman" w:cs="Times New Roman"/>
          <w:color w:val="auto"/>
          <w:sz w:val="24"/>
          <w:szCs w:val="24"/>
        </w:rPr>
      </w:pPr>
      <w:bookmarkStart w:id="15" w:name="_Toc1095"/>
      <w:r>
        <w:rPr>
          <w:rFonts w:hint="default" w:ascii="Times New Roman" w:hAnsi="Times New Roman" w:eastAsia="宋体" w:cs="Times New Roman"/>
          <w:color w:val="auto"/>
          <w:spacing w:val="-5"/>
          <w:position w:val="2"/>
          <w:sz w:val="24"/>
          <w:szCs w:val="24"/>
        </w:rPr>
        <w:t>传真</w:t>
      </w:r>
      <w:r>
        <w:rPr>
          <w:rFonts w:hint="eastAsia" w:ascii="Times New Roman" w:hAnsi="Times New Roman" w:eastAsia="宋体" w:cs="Times New Roman"/>
          <w:color w:val="auto"/>
          <w:spacing w:val="-4"/>
          <w:sz w:val="24"/>
          <w:szCs w:val="24"/>
          <w:lang w:eastAsia="zh-CN"/>
        </w:rPr>
        <w:t>：</w:t>
      </w:r>
      <w:r>
        <w:rPr>
          <w:rFonts w:hint="default" w:ascii="Times New Roman" w:hAnsi="Times New Roman" w:eastAsia="Times New Roman" w:cs="Times New Roman"/>
          <w:color w:val="auto"/>
          <w:spacing w:val="-5"/>
          <w:position w:val="2"/>
          <w:sz w:val="24"/>
          <w:szCs w:val="24"/>
        </w:rPr>
        <w:t>/</w:t>
      </w:r>
      <w:bookmarkEnd w:id="15"/>
    </w:p>
    <w:p w14:paraId="6F18D061">
      <w:pPr>
        <w:spacing w:before="144" w:line="360" w:lineRule="auto"/>
        <w:ind w:left="19"/>
        <w:outlineLvl w:val="0"/>
        <w:rPr>
          <w:rFonts w:hint="default" w:ascii="Times New Roman" w:hAnsi="Times New Roman" w:eastAsia="Times New Roman" w:cs="Times New Roman"/>
          <w:color w:val="auto"/>
          <w:sz w:val="24"/>
          <w:szCs w:val="24"/>
        </w:rPr>
      </w:pPr>
      <w:bookmarkStart w:id="16" w:name="_Toc5111"/>
      <w:r>
        <w:rPr>
          <w:rFonts w:hint="default" w:ascii="Times New Roman" w:hAnsi="Times New Roman" w:eastAsia="宋体" w:cs="Times New Roman"/>
          <w:color w:val="auto"/>
          <w:sz w:val="24"/>
          <w:szCs w:val="24"/>
        </w:rPr>
        <w:t>邮编</w:t>
      </w:r>
      <w:r>
        <w:rPr>
          <w:rFonts w:hint="eastAsia" w:ascii="Times New Roman" w:hAnsi="Times New Roman" w:eastAsia="宋体" w:cs="Times New Roman"/>
          <w:color w:val="auto"/>
          <w:sz w:val="24"/>
          <w:szCs w:val="24"/>
          <w:lang w:eastAsia="zh-CN"/>
        </w:rPr>
        <w:t>：</w:t>
      </w:r>
      <w:bookmarkEnd w:id="16"/>
      <w:r>
        <w:rPr>
          <w:rFonts w:hint="default" w:ascii="Times New Roman" w:hAnsi="Times New Roman" w:eastAsia="宋体" w:cs="Times New Roman"/>
          <w:bCs/>
          <w:sz w:val="24"/>
          <w:szCs w:val="24"/>
          <w:u w:val="none"/>
        </w:rPr>
        <w:t>4</w:t>
      </w:r>
      <w:r>
        <w:rPr>
          <w:rFonts w:hint="eastAsia" w:ascii="Times New Roman" w:hAnsi="Times New Roman" w:eastAsia="宋体" w:cs="Times New Roman"/>
          <w:bCs/>
          <w:sz w:val="24"/>
          <w:szCs w:val="24"/>
          <w:u w:val="none"/>
          <w:lang w:val="en-US" w:eastAsia="zh-CN"/>
        </w:rPr>
        <w:t>52370</w:t>
      </w:r>
    </w:p>
    <w:p w14:paraId="53AFA09B">
      <w:pPr>
        <w:spacing w:before="182" w:line="360" w:lineRule="auto"/>
        <w:ind w:left="1"/>
        <w:outlineLvl w:val="0"/>
        <w:rPr>
          <w:rFonts w:hint="eastAsia" w:ascii="Times New Roman" w:hAnsi="Times New Roman" w:eastAsia="宋体" w:cs="Times New Roman"/>
          <w:color w:val="auto"/>
          <w:sz w:val="24"/>
          <w:szCs w:val="24"/>
          <w:lang w:eastAsia="zh-CN"/>
        </w:rPr>
      </w:pPr>
      <w:bookmarkStart w:id="17" w:name="_Toc29759"/>
      <w:r>
        <w:rPr>
          <w:rFonts w:hint="default" w:ascii="Times New Roman" w:hAnsi="Times New Roman" w:eastAsia="宋体" w:cs="Times New Roman"/>
          <w:color w:val="auto"/>
          <w:spacing w:val="-1"/>
          <w:sz w:val="24"/>
          <w:szCs w:val="24"/>
        </w:rPr>
        <w:t>地址</w:t>
      </w:r>
      <w:r>
        <w:rPr>
          <w:rFonts w:hint="eastAsia" w:ascii="Times New Roman" w:hAnsi="Times New Roman" w:eastAsia="宋体" w:cs="Times New Roman"/>
          <w:color w:val="auto"/>
          <w:spacing w:val="-1"/>
          <w:sz w:val="24"/>
          <w:szCs w:val="24"/>
          <w:lang w:eastAsia="zh-CN"/>
        </w:rPr>
        <w:t>：</w:t>
      </w:r>
      <w:bookmarkEnd w:id="17"/>
      <w:r>
        <w:rPr>
          <w:rFonts w:hint="eastAsia" w:cs="Times New Roman"/>
          <w:color w:val="auto"/>
          <w:spacing w:val="-1"/>
          <w:sz w:val="24"/>
          <w:szCs w:val="24"/>
          <w:lang w:eastAsia="zh-CN"/>
        </w:rPr>
        <w:t>新密市城关镇翟沟村 1 组</w:t>
      </w:r>
    </w:p>
    <w:p w14:paraId="6B2176F9">
      <w:pPr>
        <w:pStyle w:val="11"/>
        <w:spacing w:line="14" w:lineRule="auto"/>
        <w:rPr>
          <w:rFonts w:hint="default" w:ascii="Times New Roman" w:hAnsi="Times New Roman" w:cs="Times New Roman"/>
          <w:color w:val="auto"/>
          <w:sz w:val="2"/>
        </w:rPr>
      </w:pPr>
      <w:r>
        <w:rPr>
          <w:rFonts w:hint="default" w:ascii="Times New Roman" w:hAnsi="Times New Roman" w:cs="Times New Roman"/>
          <w:color w:val="auto"/>
          <w:sz w:val="2"/>
          <w:szCs w:val="2"/>
        </w:rPr>
        <w:br w:type="column"/>
      </w:r>
    </w:p>
    <w:p w14:paraId="42FB5D57">
      <w:pPr>
        <w:spacing w:line="185" w:lineRule="auto"/>
        <w:rPr>
          <w:rFonts w:hint="default" w:ascii="Times New Roman" w:hAnsi="Times New Roman" w:eastAsia="宋体" w:cs="Times New Roman"/>
          <w:color w:val="auto"/>
          <w:sz w:val="24"/>
          <w:szCs w:val="24"/>
        </w:rPr>
        <w:sectPr>
          <w:footerReference r:id="rId5" w:type="default"/>
          <w:type w:val="continuous"/>
          <w:pgSz w:w="11910" w:h="16840"/>
          <w:pgMar w:top="1431" w:right="1299" w:bottom="831" w:left="1327" w:header="0" w:footer="567" w:gutter="0"/>
          <w:pgBorders>
            <w:top w:val="none" w:sz="0" w:space="0"/>
            <w:left w:val="none" w:sz="0" w:space="0"/>
            <w:bottom w:val="none" w:sz="0" w:space="0"/>
            <w:right w:val="none" w:sz="0" w:space="0"/>
          </w:pgBorders>
          <w:pgNumType w:fmt="decimal"/>
          <w:cols w:equalWidth="0" w:num="2">
            <w:col w:w="4653" w:space="100"/>
            <w:col w:w="4531"/>
          </w:cols>
        </w:sectPr>
      </w:pPr>
    </w:p>
    <w:sdt>
      <w:sdtPr>
        <w:rPr>
          <w:rFonts w:ascii="宋体" w:hAnsi="宋体" w:eastAsia="宋体" w:cs="Times New Roman"/>
          <w:kern w:val="2"/>
          <w:sz w:val="44"/>
          <w:szCs w:val="44"/>
          <w:lang w:val="en-US" w:eastAsia="zh-CN" w:bidi="ar-SA"/>
        </w:rPr>
        <w:id w:val="147457161"/>
        <w15:color w:val="DBDBDB"/>
        <w:docPartObj>
          <w:docPartGallery w:val="Table of Contents"/>
          <w:docPartUnique/>
        </w:docPartObj>
      </w:sdtPr>
      <w:sdtEndPr>
        <w:rPr>
          <w:rFonts w:hint="eastAsia" w:ascii="Times New Roman" w:hAnsi="Times New Roman" w:eastAsia="宋体" w:cs="Times New Roman"/>
          <w:b/>
          <w:bCs/>
          <w:color w:val="auto"/>
          <w:kern w:val="44"/>
          <w:sz w:val="32"/>
          <w:szCs w:val="28"/>
          <w:lang w:val="en-US" w:eastAsia="zh-CN" w:bidi="ar-SA"/>
        </w:rPr>
      </w:sdtEndPr>
      <w:sdtContent>
        <w:p w14:paraId="385ADA69">
          <w:pPr>
            <w:spacing w:before="0" w:beforeLines="0" w:after="0" w:afterLines="0" w:line="240" w:lineRule="auto"/>
            <w:ind w:left="0" w:leftChars="0" w:right="0" w:rightChars="0" w:firstLine="0" w:firstLineChars="0"/>
            <w:jc w:val="center"/>
            <w:rPr>
              <w:b/>
            </w:rPr>
          </w:pPr>
          <w:r>
            <w:rPr>
              <w:rFonts w:ascii="宋体" w:hAnsi="宋体" w:eastAsia="宋体"/>
              <w:sz w:val="44"/>
              <w:szCs w:val="44"/>
            </w:rPr>
            <w:t>目录</w:t>
          </w:r>
          <w:r>
            <w:rPr>
              <w:rFonts w:hint="eastAsia"/>
              <w:color w:val="auto"/>
              <w:sz w:val="28"/>
              <w:szCs w:val="28"/>
            </w:rPr>
            <w:fldChar w:fldCharType="begin"/>
          </w:r>
          <w:r>
            <w:rPr>
              <w:rFonts w:hint="eastAsia"/>
              <w:color w:val="auto"/>
              <w:sz w:val="28"/>
              <w:szCs w:val="28"/>
            </w:rPr>
            <w:instrText xml:space="preserve">TOC \o "1-2" \h \u </w:instrText>
          </w:r>
          <w:r>
            <w:rPr>
              <w:rFonts w:hint="eastAsia"/>
              <w:color w:val="auto"/>
              <w:sz w:val="28"/>
              <w:szCs w:val="28"/>
            </w:rPr>
            <w:fldChar w:fldCharType="separate"/>
          </w:r>
        </w:p>
        <w:p w14:paraId="5EB0E9EE">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_Toc26863 </w:instrText>
          </w:r>
          <w:r>
            <w:rPr>
              <w:rFonts w:hint="eastAsia"/>
              <w:b/>
              <w:sz w:val="24"/>
              <w:szCs w:val="24"/>
            </w:rPr>
            <w:fldChar w:fldCharType="separate"/>
          </w:r>
          <w:r>
            <w:rPr>
              <w:rFonts w:hint="eastAsia"/>
              <w:b/>
              <w:sz w:val="24"/>
              <w:szCs w:val="24"/>
            </w:rPr>
            <w:t>表一 验收项目概况及依据</w:t>
          </w:r>
          <w:r>
            <w:rPr>
              <w:b/>
              <w:sz w:val="24"/>
              <w:szCs w:val="24"/>
            </w:rPr>
            <w:tab/>
          </w:r>
          <w:r>
            <w:rPr>
              <w:b/>
              <w:sz w:val="24"/>
              <w:szCs w:val="24"/>
            </w:rPr>
            <w:fldChar w:fldCharType="begin"/>
          </w:r>
          <w:r>
            <w:rPr>
              <w:b/>
              <w:sz w:val="24"/>
              <w:szCs w:val="24"/>
            </w:rPr>
            <w:instrText xml:space="preserve"> PAGEREF _Toc26863 \h </w:instrText>
          </w:r>
          <w:r>
            <w:rPr>
              <w:b/>
              <w:sz w:val="24"/>
              <w:szCs w:val="24"/>
            </w:rPr>
            <w:fldChar w:fldCharType="separate"/>
          </w:r>
          <w:r>
            <w:rPr>
              <w:b/>
              <w:sz w:val="24"/>
              <w:szCs w:val="24"/>
            </w:rPr>
            <w:t>1</w:t>
          </w:r>
          <w:r>
            <w:rPr>
              <w:b/>
              <w:sz w:val="24"/>
              <w:szCs w:val="24"/>
            </w:rPr>
            <w:fldChar w:fldCharType="end"/>
          </w:r>
          <w:r>
            <w:rPr>
              <w:rFonts w:hint="eastAsia"/>
              <w:b/>
              <w:color w:val="auto"/>
              <w:sz w:val="24"/>
              <w:szCs w:val="24"/>
            </w:rPr>
            <w:fldChar w:fldCharType="end"/>
          </w:r>
        </w:p>
        <w:p w14:paraId="5523A180">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_Toc2353 </w:instrText>
          </w:r>
          <w:r>
            <w:rPr>
              <w:rFonts w:hint="eastAsia"/>
              <w:b/>
              <w:sz w:val="24"/>
              <w:szCs w:val="24"/>
            </w:rPr>
            <w:fldChar w:fldCharType="separate"/>
          </w:r>
          <w:r>
            <w:rPr>
              <w:rFonts w:hint="eastAsia"/>
              <w:b/>
              <w:sz w:val="24"/>
              <w:szCs w:val="24"/>
            </w:rPr>
            <w:t>表二 建设内容</w:t>
          </w:r>
          <w:r>
            <w:rPr>
              <w:b/>
              <w:sz w:val="24"/>
              <w:szCs w:val="24"/>
            </w:rPr>
            <w:tab/>
          </w:r>
          <w:r>
            <w:rPr>
              <w:b/>
              <w:sz w:val="24"/>
              <w:szCs w:val="24"/>
            </w:rPr>
            <w:fldChar w:fldCharType="begin"/>
          </w:r>
          <w:r>
            <w:rPr>
              <w:b/>
              <w:sz w:val="24"/>
              <w:szCs w:val="24"/>
            </w:rPr>
            <w:instrText xml:space="preserve"> PAGEREF _Toc2353 \h </w:instrText>
          </w:r>
          <w:r>
            <w:rPr>
              <w:b/>
              <w:sz w:val="24"/>
              <w:szCs w:val="24"/>
            </w:rPr>
            <w:fldChar w:fldCharType="separate"/>
          </w:r>
          <w:r>
            <w:rPr>
              <w:b/>
              <w:sz w:val="24"/>
              <w:szCs w:val="24"/>
            </w:rPr>
            <w:t>4</w:t>
          </w:r>
          <w:r>
            <w:rPr>
              <w:b/>
              <w:sz w:val="24"/>
              <w:szCs w:val="24"/>
            </w:rPr>
            <w:fldChar w:fldCharType="end"/>
          </w:r>
          <w:r>
            <w:rPr>
              <w:rFonts w:hint="eastAsia"/>
              <w:b/>
              <w:color w:val="auto"/>
              <w:sz w:val="24"/>
              <w:szCs w:val="24"/>
            </w:rPr>
            <w:fldChar w:fldCharType="end"/>
          </w:r>
        </w:p>
        <w:p w14:paraId="42E0E0D5">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_Toc6015 </w:instrText>
          </w:r>
          <w:r>
            <w:rPr>
              <w:rFonts w:hint="eastAsia"/>
              <w:sz w:val="24"/>
              <w:szCs w:val="24"/>
            </w:rPr>
            <w:fldChar w:fldCharType="separate"/>
          </w:r>
          <w:r>
            <w:rPr>
              <w:rFonts w:hint="default"/>
              <w:sz w:val="24"/>
              <w:szCs w:val="24"/>
              <w:highlight w:val="none"/>
              <w:lang w:val="en-US" w:eastAsia="zh-CN"/>
            </w:rPr>
            <w:t>1</w:t>
          </w:r>
          <w:r>
            <w:rPr>
              <w:rFonts w:hint="eastAsia"/>
              <w:sz w:val="24"/>
              <w:szCs w:val="24"/>
              <w:highlight w:val="none"/>
              <w:lang w:val="en-US" w:eastAsia="zh-CN"/>
            </w:rPr>
            <w:t>、</w:t>
          </w:r>
          <w:r>
            <w:rPr>
              <w:rFonts w:hint="default"/>
              <w:sz w:val="24"/>
              <w:szCs w:val="24"/>
              <w:highlight w:val="none"/>
              <w:lang w:val="en-US" w:eastAsia="zh-CN"/>
            </w:rPr>
            <w:t>项目概况</w:t>
          </w:r>
          <w:r>
            <w:rPr>
              <w:sz w:val="24"/>
              <w:szCs w:val="24"/>
            </w:rPr>
            <w:tab/>
          </w:r>
          <w:r>
            <w:rPr>
              <w:sz w:val="24"/>
              <w:szCs w:val="24"/>
            </w:rPr>
            <w:fldChar w:fldCharType="begin"/>
          </w:r>
          <w:r>
            <w:rPr>
              <w:sz w:val="24"/>
              <w:szCs w:val="24"/>
            </w:rPr>
            <w:instrText xml:space="preserve"> PAGEREF _Toc6015 \h </w:instrText>
          </w:r>
          <w:r>
            <w:rPr>
              <w:sz w:val="24"/>
              <w:szCs w:val="24"/>
            </w:rPr>
            <w:fldChar w:fldCharType="separate"/>
          </w:r>
          <w:r>
            <w:rPr>
              <w:sz w:val="24"/>
              <w:szCs w:val="24"/>
            </w:rPr>
            <w:t>4</w:t>
          </w:r>
          <w:r>
            <w:rPr>
              <w:sz w:val="24"/>
              <w:szCs w:val="24"/>
            </w:rPr>
            <w:fldChar w:fldCharType="end"/>
          </w:r>
          <w:r>
            <w:rPr>
              <w:rFonts w:hint="eastAsia"/>
              <w:color w:val="auto"/>
              <w:sz w:val="24"/>
              <w:szCs w:val="24"/>
            </w:rPr>
            <w:fldChar w:fldCharType="end"/>
          </w:r>
        </w:p>
        <w:p w14:paraId="4BEE4B8B">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_Toc2439 </w:instrText>
          </w:r>
          <w:r>
            <w:rPr>
              <w:rFonts w:hint="eastAsia"/>
              <w:sz w:val="24"/>
              <w:szCs w:val="24"/>
            </w:rPr>
            <w:fldChar w:fldCharType="separate"/>
          </w:r>
          <w:r>
            <w:rPr>
              <w:rFonts w:hint="eastAsia"/>
              <w:sz w:val="24"/>
              <w:szCs w:val="24"/>
              <w:highlight w:val="none"/>
            </w:rPr>
            <w:t>2、建设地点</w:t>
          </w:r>
          <w:r>
            <w:rPr>
              <w:sz w:val="24"/>
              <w:szCs w:val="24"/>
            </w:rPr>
            <w:tab/>
          </w:r>
          <w:r>
            <w:rPr>
              <w:sz w:val="24"/>
              <w:szCs w:val="24"/>
            </w:rPr>
            <w:fldChar w:fldCharType="begin"/>
          </w:r>
          <w:r>
            <w:rPr>
              <w:sz w:val="24"/>
              <w:szCs w:val="24"/>
            </w:rPr>
            <w:instrText xml:space="preserve"> PAGEREF _Toc2439 \h </w:instrText>
          </w:r>
          <w:r>
            <w:rPr>
              <w:sz w:val="24"/>
              <w:szCs w:val="24"/>
            </w:rPr>
            <w:fldChar w:fldCharType="separate"/>
          </w:r>
          <w:r>
            <w:rPr>
              <w:sz w:val="24"/>
              <w:szCs w:val="24"/>
            </w:rPr>
            <w:t>5</w:t>
          </w:r>
          <w:r>
            <w:rPr>
              <w:sz w:val="24"/>
              <w:szCs w:val="24"/>
            </w:rPr>
            <w:fldChar w:fldCharType="end"/>
          </w:r>
          <w:r>
            <w:rPr>
              <w:rFonts w:hint="eastAsia"/>
              <w:color w:val="auto"/>
              <w:sz w:val="24"/>
              <w:szCs w:val="24"/>
            </w:rPr>
            <w:fldChar w:fldCharType="end"/>
          </w:r>
        </w:p>
        <w:p w14:paraId="5A70A45D">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_Toc24075 </w:instrText>
          </w:r>
          <w:r>
            <w:rPr>
              <w:rFonts w:hint="eastAsia"/>
              <w:sz w:val="24"/>
              <w:szCs w:val="24"/>
            </w:rPr>
            <w:fldChar w:fldCharType="separate"/>
          </w:r>
          <w:r>
            <w:rPr>
              <w:sz w:val="24"/>
              <w:szCs w:val="24"/>
              <w:highlight w:val="none"/>
            </w:rPr>
            <w:t>3</w:t>
          </w:r>
          <w:r>
            <w:rPr>
              <w:rFonts w:hint="eastAsia"/>
              <w:sz w:val="24"/>
              <w:szCs w:val="24"/>
              <w:highlight w:val="none"/>
            </w:rPr>
            <w:t>、</w:t>
          </w:r>
          <w:r>
            <w:rPr>
              <w:sz w:val="24"/>
              <w:szCs w:val="24"/>
              <w:highlight w:val="none"/>
            </w:rPr>
            <w:t>建设内容及平面布置</w:t>
          </w:r>
          <w:r>
            <w:rPr>
              <w:sz w:val="24"/>
              <w:szCs w:val="24"/>
            </w:rPr>
            <w:tab/>
          </w:r>
          <w:r>
            <w:rPr>
              <w:sz w:val="24"/>
              <w:szCs w:val="24"/>
            </w:rPr>
            <w:fldChar w:fldCharType="begin"/>
          </w:r>
          <w:r>
            <w:rPr>
              <w:sz w:val="24"/>
              <w:szCs w:val="24"/>
            </w:rPr>
            <w:instrText xml:space="preserve"> PAGEREF _Toc24075 \h </w:instrText>
          </w:r>
          <w:r>
            <w:rPr>
              <w:sz w:val="24"/>
              <w:szCs w:val="24"/>
            </w:rPr>
            <w:fldChar w:fldCharType="separate"/>
          </w:r>
          <w:r>
            <w:rPr>
              <w:sz w:val="24"/>
              <w:szCs w:val="24"/>
            </w:rPr>
            <w:t>5</w:t>
          </w:r>
          <w:r>
            <w:rPr>
              <w:sz w:val="24"/>
              <w:szCs w:val="24"/>
            </w:rPr>
            <w:fldChar w:fldCharType="end"/>
          </w:r>
          <w:r>
            <w:rPr>
              <w:rFonts w:hint="eastAsia"/>
              <w:color w:val="auto"/>
              <w:sz w:val="24"/>
              <w:szCs w:val="24"/>
            </w:rPr>
            <w:fldChar w:fldCharType="end"/>
          </w:r>
        </w:p>
        <w:p w14:paraId="58D5E782">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_Toc7261 </w:instrText>
          </w:r>
          <w:r>
            <w:rPr>
              <w:rFonts w:hint="eastAsia"/>
              <w:sz w:val="24"/>
              <w:szCs w:val="24"/>
            </w:rPr>
            <w:fldChar w:fldCharType="separate"/>
          </w:r>
          <w:r>
            <w:rPr>
              <w:rFonts w:hint="eastAsia"/>
              <w:sz w:val="24"/>
              <w:szCs w:val="24"/>
              <w:lang w:val="en-US" w:eastAsia="zh-CN"/>
            </w:rPr>
            <w:t>4、</w:t>
          </w:r>
          <w:r>
            <w:rPr>
              <w:rFonts w:hint="eastAsia"/>
              <w:sz w:val="24"/>
              <w:szCs w:val="24"/>
              <w:highlight w:val="none"/>
              <w:lang w:val="en-US" w:eastAsia="zh-CN"/>
            </w:rPr>
            <w:t>建设规模</w:t>
          </w:r>
          <w:r>
            <w:rPr>
              <w:sz w:val="24"/>
              <w:szCs w:val="24"/>
            </w:rPr>
            <w:tab/>
          </w:r>
          <w:r>
            <w:rPr>
              <w:sz w:val="24"/>
              <w:szCs w:val="24"/>
            </w:rPr>
            <w:fldChar w:fldCharType="begin"/>
          </w:r>
          <w:r>
            <w:rPr>
              <w:sz w:val="24"/>
              <w:szCs w:val="24"/>
            </w:rPr>
            <w:instrText xml:space="preserve"> PAGEREF _Toc7261 \h </w:instrText>
          </w:r>
          <w:r>
            <w:rPr>
              <w:sz w:val="24"/>
              <w:szCs w:val="24"/>
            </w:rPr>
            <w:fldChar w:fldCharType="separate"/>
          </w:r>
          <w:r>
            <w:rPr>
              <w:sz w:val="24"/>
              <w:szCs w:val="24"/>
            </w:rPr>
            <w:t>6</w:t>
          </w:r>
          <w:r>
            <w:rPr>
              <w:sz w:val="24"/>
              <w:szCs w:val="24"/>
            </w:rPr>
            <w:fldChar w:fldCharType="end"/>
          </w:r>
          <w:r>
            <w:rPr>
              <w:rFonts w:hint="eastAsia"/>
              <w:color w:val="auto"/>
              <w:sz w:val="24"/>
              <w:szCs w:val="24"/>
            </w:rPr>
            <w:fldChar w:fldCharType="end"/>
          </w:r>
        </w:p>
        <w:p w14:paraId="49E9C784">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_Toc15034 </w:instrText>
          </w:r>
          <w:r>
            <w:rPr>
              <w:rFonts w:hint="eastAsia"/>
              <w:sz w:val="24"/>
              <w:szCs w:val="24"/>
            </w:rPr>
            <w:fldChar w:fldCharType="separate"/>
          </w:r>
          <w:r>
            <w:rPr>
              <w:rFonts w:hint="eastAsia"/>
              <w:sz w:val="24"/>
              <w:szCs w:val="24"/>
              <w:highlight w:val="none"/>
              <w:lang w:val="en-US" w:eastAsia="zh-CN"/>
            </w:rPr>
            <w:t>5</w:t>
          </w:r>
          <w:r>
            <w:rPr>
              <w:rFonts w:hint="eastAsia"/>
              <w:sz w:val="24"/>
              <w:szCs w:val="24"/>
              <w:highlight w:val="none"/>
            </w:rPr>
            <w:t>、生产设备</w:t>
          </w:r>
          <w:r>
            <w:rPr>
              <w:sz w:val="24"/>
              <w:szCs w:val="24"/>
            </w:rPr>
            <w:tab/>
          </w:r>
          <w:r>
            <w:rPr>
              <w:sz w:val="24"/>
              <w:szCs w:val="24"/>
            </w:rPr>
            <w:fldChar w:fldCharType="begin"/>
          </w:r>
          <w:r>
            <w:rPr>
              <w:sz w:val="24"/>
              <w:szCs w:val="24"/>
            </w:rPr>
            <w:instrText xml:space="preserve"> PAGEREF _Toc15034 \h </w:instrText>
          </w:r>
          <w:r>
            <w:rPr>
              <w:sz w:val="24"/>
              <w:szCs w:val="24"/>
            </w:rPr>
            <w:fldChar w:fldCharType="separate"/>
          </w:r>
          <w:r>
            <w:rPr>
              <w:sz w:val="24"/>
              <w:szCs w:val="24"/>
            </w:rPr>
            <w:t>6</w:t>
          </w:r>
          <w:r>
            <w:rPr>
              <w:sz w:val="24"/>
              <w:szCs w:val="24"/>
            </w:rPr>
            <w:fldChar w:fldCharType="end"/>
          </w:r>
          <w:r>
            <w:rPr>
              <w:rFonts w:hint="eastAsia"/>
              <w:color w:val="auto"/>
              <w:sz w:val="24"/>
              <w:szCs w:val="24"/>
            </w:rPr>
            <w:fldChar w:fldCharType="end"/>
          </w:r>
        </w:p>
        <w:p w14:paraId="3C882B9B">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_Toc27860 </w:instrText>
          </w:r>
          <w:r>
            <w:rPr>
              <w:rFonts w:hint="eastAsia"/>
              <w:sz w:val="24"/>
              <w:szCs w:val="24"/>
            </w:rPr>
            <w:fldChar w:fldCharType="separate"/>
          </w:r>
          <w:r>
            <w:rPr>
              <w:rFonts w:hint="eastAsia"/>
              <w:sz w:val="24"/>
              <w:szCs w:val="24"/>
              <w:highlight w:val="none"/>
              <w:lang w:val="en-US" w:eastAsia="zh-CN"/>
            </w:rPr>
            <w:t>6</w:t>
          </w:r>
          <w:r>
            <w:rPr>
              <w:rFonts w:hint="eastAsia"/>
              <w:sz w:val="24"/>
              <w:szCs w:val="24"/>
              <w:highlight w:val="none"/>
            </w:rPr>
            <w:t>、原辅材料消耗及水平衡</w:t>
          </w:r>
          <w:r>
            <w:rPr>
              <w:sz w:val="24"/>
              <w:szCs w:val="24"/>
            </w:rPr>
            <w:tab/>
          </w:r>
          <w:r>
            <w:rPr>
              <w:sz w:val="24"/>
              <w:szCs w:val="24"/>
            </w:rPr>
            <w:fldChar w:fldCharType="begin"/>
          </w:r>
          <w:r>
            <w:rPr>
              <w:sz w:val="24"/>
              <w:szCs w:val="24"/>
            </w:rPr>
            <w:instrText xml:space="preserve"> PAGEREF _Toc27860 \h </w:instrText>
          </w:r>
          <w:r>
            <w:rPr>
              <w:sz w:val="24"/>
              <w:szCs w:val="24"/>
            </w:rPr>
            <w:fldChar w:fldCharType="separate"/>
          </w:r>
          <w:r>
            <w:rPr>
              <w:sz w:val="24"/>
              <w:szCs w:val="24"/>
            </w:rPr>
            <w:t>7</w:t>
          </w:r>
          <w:r>
            <w:rPr>
              <w:sz w:val="24"/>
              <w:szCs w:val="24"/>
            </w:rPr>
            <w:fldChar w:fldCharType="end"/>
          </w:r>
          <w:r>
            <w:rPr>
              <w:rFonts w:hint="eastAsia"/>
              <w:color w:val="auto"/>
              <w:sz w:val="24"/>
              <w:szCs w:val="24"/>
            </w:rPr>
            <w:fldChar w:fldCharType="end"/>
          </w:r>
        </w:p>
        <w:p w14:paraId="2AB3D6EA">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_Toc9056 </w:instrText>
          </w:r>
          <w:r>
            <w:rPr>
              <w:rFonts w:hint="eastAsia"/>
              <w:sz w:val="24"/>
              <w:szCs w:val="24"/>
            </w:rPr>
            <w:fldChar w:fldCharType="separate"/>
          </w:r>
          <w:r>
            <w:rPr>
              <w:rFonts w:hint="eastAsia"/>
              <w:sz w:val="24"/>
              <w:szCs w:val="24"/>
              <w:highlight w:val="none"/>
              <w:lang w:val="en-US" w:eastAsia="zh-CN"/>
            </w:rPr>
            <w:t>7、劳动定员和工作制度</w:t>
          </w:r>
          <w:r>
            <w:rPr>
              <w:sz w:val="24"/>
              <w:szCs w:val="24"/>
            </w:rPr>
            <w:tab/>
          </w:r>
          <w:r>
            <w:rPr>
              <w:sz w:val="24"/>
              <w:szCs w:val="24"/>
            </w:rPr>
            <w:fldChar w:fldCharType="begin"/>
          </w:r>
          <w:r>
            <w:rPr>
              <w:sz w:val="24"/>
              <w:szCs w:val="24"/>
            </w:rPr>
            <w:instrText xml:space="preserve"> PAGEREF _Toc9056 \h </w:instrText>
          </w:r>
          <w:r>
            <w:rPr>
              <w:sz w:val="24"/>
              <w:szCs w:val="24"/>
            </w:rPr>
            <w:fldChar w:fldCharType="separate"/>
          </w:r>
          <w:r>
            <w:rPr>
              <w:sz w:val="24"/>
              <w:szCs w:val="24"/>
            </w:rPr>
            <w:t>8</w:t>
          </w:r>
          <w:r>
            <w:rPr>
              <w:sz w:val="24"/>
              <w:szCs w:val="24"/>
            </w:rPr>
            <w:fldChar w:fldCharType="end"/>
          </w:r>
          <w:r>
            <w:rPr>
              <w:rFonts w:hint="eastAsia"/>
              <w:color w:val="auto"/>
              <w:sz w:val="24"/>
              <w:szCs w:val="24"/>
            </w:rPr>
            <w:fldChar w:fldCharType="end"/>
          </w:r>
        </w:p>
        <w:p w14:paraId="494A0E17">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_Toc31714 </w:instrText>
          </w:r>
          <w:r>
            <w:rPr>
              <w:rFonts w:hint="eastAsia"/>
              <w:sz w:val="24"/>
              <w:szCs w:val="24"/>
            </w:rPr>
            <w:fldChar w:fldCharType="separate"/>
          </w:r>
          <w:r>
            <w:rPr>
              <w:rFonts w:hint="eastAsia"/>
              <w:sz w:val="24"/>
              <w:szCs w:val="24"/>
            </w:rPr>
            <w:t>8、</w:t>
          </w:r>
          <w:r>
            <w:rPr>
              <w:rFonts w:hint="eastAsia"/>
              <w:sz w:val="24"/>
              <w:szCs w:val="24"/>
              <w:highlight w:val="none"/>
            </w:rPr>
            <w:t>主要工艺流程及产污环节</w:t>
          </w:r>
          <w:r>
            <w:rPr>
              <w:sz w:val="24"/>
              <w:szCs w:val="24"/>
            </w:rPr>
            <w:tab/>
          </w:r>
          <w:r>
            <w:rPr>
              <w:sz w:val="24"/>
              <w:szCs w:val="24"/>
            </w:rPr>
            <w:fldChar w:fldCharType="begin"/>
          </w:r>
          <w:r>
            <w:rPr>
              <w:sz w:val="24"/>
              <w:szCs w:val="24"/>
            </w:rPr>
            <w:instrText xml:space="preserve"> PAGEREF _Toc31714 \h </w:instrText>
          </w:r>
          <w:r>
            <w:rPr>
              <w:sz w:val="24"/>
              <w:szCs w:val="24"/>
            </w:rPr>
            <w:fldChar w:fldCharType="separate"/>
          </w:r>
          <w:r>
            <w:rPr>
              <w:sz w:val="24"/>
              <w:szCs w:val="24"/>
            </w:rPr>
            <w:t>8</w:t>
          </w:r>
          <w:r>
            <w:rPr>
              <w:sz w:val="24"/>
              <w:szCs w:val="24"/>
            </w:rPr>
            <w:fldChar w:fldCharType="end"/>
          </w:r>
          <w:r>
            <w:rPr>
              <w:rFonts w:hint="eastAsia"/>
              <w:color w:val="auto"/>
              <w:sz w:val="24"/>
              <w:szCs w:val="24"/>
            </w:rPr>
            <w:fldChar w:fldCharType="end"/>
          </w:r>
        </w:p>
        <w:p w14:paraId="40C67536">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_Toc5598 </w:instrText>
          </w:r>
          <w:r>
            <w:rPr>
              <w:rFonts w:hint="eastAsia"/>
              <w:sz w:val="24"/>
              <w:szCs w:val="24"/>
            </w:rPr>
            <w:fldChar w:fldCharType="separate"/>
          </w:r>
          <w:r>
            <w:rPr>
              <w:rFonts w:hint="eastAsia"/>
              <w:sz w:val="24"/>
              <w:szCs w:val="24"/>
              <w:highlight w:val="none"/>
              <w:lang w:val="en-US" w:eastAsia="zh-CN"/>
            </w:rPr>
            <w:t>9、变动情况</w:t>
          </w:r>
          <w:r>
            <w:rPr>
              <w:sz w:val="24"/>
              <w:szCs w:val="24"/>
            </w:rPr>
            <w:tab/>
          </w:r>
          <w:r>
            <w:rPr>
              <w:sz w:val="24"/>
              <w:szCs w:val="24"/>
            </w:rPr>
            <w:fldChar w:fldCharType="begin"/>
          </w:r>
          <w:r>
            <w:rPr>
              <w:sz w:val="24"/>
              <w:szCs w:val="24"/>
            </w:rPr>
            <w:instrText xml:space="preserve"> PAGEREF _Toc5598 \h </w:instrText>
          </w:r>
          <w:r>
            <w:rPr>
              <w:sz w:val="24"/>
              <w:szCs w:val="24"/>
            </w:rPr>
            <w:fldChar w:fldCharType="separate"/>
          </w:r>
          <w:r>
            <w:rPr>
              <w:sz w:val="24"/>
              <w:szCs w:val="24"/>
            </w:rPr>
            <w:t>10</w:t>
          </w:r>
          <w:r>
            <w:rPr>
              <w:sz w:val="24"/>
              <w:szCs w:val="24"/>
            </w:rPr>
            <w:fldChar w:fldCharType="end"/>
          </w:r>
          <w:r>
            <w:rPr>
              <w:rFonts w:hint="eastAsia"/>
              <w:color w:val="auto"/>
              <w:sz w:val="24"/>
              <w:szCs w:val="24"/>
            </w:rPr>
            <w:fldChar w:fldCharType="end"/>
          </w:r>
        </w:p>
        <w:p w14:paraId="07CBCB39">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_Toc21913 </w:instrText>
          </w:r>
          <w:r>
            <w:rPr>
              <w:rFonts w:hint="eastAsia"/>
              <w:b/>
              <w:sz w:val="24"/>
              <w:szCs w:val="24"/>
            </w:rPr>
            <w:fldChar w:fldCharType="separate"/>
          </w:r>
          <w:r>
            <w:rPr>
              <w:rFonts w:hint="eastAsia"/>
              <w:b/>
              <w:sz w:val="24"/>
              <w:szCs w:val="24"/>
            </w:rPr>
            <w:t>表三 污染物产排情况</w:t>
          </w:r>
          <w:r>
            <w:rPr>
              <w:b/>
              <w:sz w:val="24"/>
              <w:szCs w:val="24"/>
            </w:rPr>
            <w:tab/>
          </w:r>
          <w:r>
            <w:rPr>
              <w:b/>
              <w:sz w:val="24"/>
              <w:szCs w:val="24"/>
            </w:rPr>
            <w:fldChar w:fldCharType="begin"/>
          </w:r>
          <w:r>
            <w:rPr>
              <w:b/>
              <w:sz w:val="24"/>
              <w:szCs w:val="24"/>
            </w:rPr>
            <w:instrText xml:space="preserve"> PAGEREF _Toc21913 \h </w:instrText>
          </w:r>
          <w:r>
            <w:rPr>
              <w:b/>
              <w:sz w:val="24"/>
              <w:szCs w:val="24"/>
            </w:rPr>
            <w:fldChar w:fldCharType="separate"/>
          </w:r>
          <w:r>
            <w:rPr>
              <w:b/>
              <w:sz w:val="24"/>
              <w:szCs w:val="24"/>
            </w:rPr>
            <w:t>12</w:t>
          </w:r>
          <w:r>
            <w:rPr>
              <w:b/>
              <w:sz w:val="24"/>
              <w:szCs w:val="24"/>
            </w:rPr>
            <w:fldChar w:fldCharType="end"/>
          </w:r>
          <w:r>
            <w:rPr>
              <w:rFonts w:hint="eastAsia"/>
              <w:b/>
              <w:color w:val="auto"/>
              <w:sz w:val="24"/>
              <w:szCs w:val="24"/>
            </w:rPr>
            <w:fldChar w:fldCharType="end"/>
          </w:r>
        </w:p>
        <w:p w14:paraId="0F9E510F">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_Toc17610 </w:instrText>
          </w:r>
          <w:r>
            <w:rPr>
              <w:rFonts w:hint="eastAsia"/>
              <w:sz w:val="24"/>
              <w:szCs w:val="24"/>
            </w:rPr>
            <w:fldChar w:fldCharType="separate"/>
          </w:r>
          <w:r>
            <w:rPr>
              <w:sz w:val="24"/>
              <w:szCs w:val="24"/>
            </w:rPr>
            <w:t>1、</w:t>
          </w:r>
          <w:r>
            <w:rPr>
              <w:rFonts w:hint="eastAsia"/>
              <w:sz w:val="24"/>
              <w:szCs w:val="24"/>
            </w:rPr>
            <w:t>废气</w:t>
          </w:r>
          <w:r>
            <w:rPr>
              <w:sz w:val="24"/>
              <w:szCs w:val="24"/>
            </w:rPr>
            <w:tab/>
          </w:r>
          <w:r>
            <w:rPr>
              <w:sz w:val="24"/>
              <w:szCs w:val="24"/>
            </w:rPr>
            <w:fldChar w:fldCharType="begin"/>
          </w:r>
          <w:r>
            <w:rPr>
              <w:sz w:val="24"/>
              <w:szCs w:val="24"/>
            </w:rPr>
            <w:instrText xml:space="preserve"> PAGEREF _Toc17610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2810CE49">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_Toc9661 </w:instrText>
          </w:r>
          <w:r>
            <w:rPr>
              <w:rFonts w:hint="eastAsia"/>
              <w:sz w:val="24"/>
              <w:szCs w:val="24"/>
            </w:rPr>
            <w:fldChar w:fldCharType="separate"/>
          </w:r>
          <w:r>
            <w:rPr>
              <w:rFonts w:hint="eastAsia"/>
              <w:sz w:val="24"/>
              <w:szCs w:val="24"/>
              <w:lang w:val="en-US" w:eastAsia="zh-CN"/>
            </w:rPr>
            <w:t>2、废水</w:t>
          </w:r>
          <w:r>
            <w:rPr>
              <w:sz w:val="24"/>
              <w:szCs w:val="24"/>
            </w:rPr>
            <w:tab/>
          </w:r>
          <w:r>
            <w:rPr>
              <w:sz w:val="24"/>
              <w:szCs w:val="24"/>
            </w:rPr>
            <w:fldChar w:fldCharType="begin"/>
          </w:r>
          <w:r>
            <w:rPr>
              <w:sz w:val="24"/>
              <w:szCs w:val="24"/>
            </w:rPr>
            <w:instrText xml:space="preserve"> PAGEREF _Toc9661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6362184C">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_Toc2620 </w:instrText>
          </w:r>
          <w:r>
            <w:rPr>
              <w:rFonts w:hint="eastAsia"/>
              <w:sz w:val="24"/>
              <w:szCs w:val="24"/>
            </w:rPr>
            <w:fldChar w:fldCharType="separate"/>
          </w:r>
          <w:r>
            <w:rPr>
              <w:rFonts w:hint="eastAsia"/>
              <w:sz w:val="24"/>
              <w:szCs w:val="24"/>
              <w:lang w:val="en-US" w:eastAsia="zh-CN"/>
            </w:rPr>
            <w:t>3、噪声</w:t>
          </w:r>
          <w:r>
            <w:rPr>
              <w:sz w:val="24"/>
              <w:szCs w:val="24"/>
            </w:rPr>
            <w:tab/>
          </w:r>
          <w:r>
            <w:rPr>
              <w:sz w:val="24"/>
              <w:szCs w:val="24"/>
            </w:rPr>
            <w:fldChar w:fldCharType="begin"/>
          </w:r>
          <w:r>
            <w:rPr>
              <w:sz w:val="24"/>
              <w:szCs w:val="24"/>
            </w:rPr>
            <w:instrText xml:space="preserve"> PAGEREF _Toc2620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0B619B39">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_Toc19943 </w:instrText>
          </w:r>
          <w:r>
            <w:rPr>
              <w:rFonts w:hint="eastAsia"/>
              <w:sz w:val="24"/>
              <w:szCs w:val="24"/>
            </w:rPr>
            <w:fldChar w:fldCharType="separate"/>
          </w:r>
          <w:r>
            <w:rPr>
              <w:rFonts w:hint="eastAsia"/>
              <w:sz w:val="24"/>
              <w:szCs w:val="24"/>
            </w:rPr>
            <w:t>4、固废</w:t>
          </w:r>
          <w:r>
            <w:rPr>
              <w:sz w:val="24"/>
              <w:szCs w:val="24"/>
            </w:rPr>
            <w:tab/>
          </w:r>
          <w:r>
            <w:rPr>
              <w:sz w:val="24"/>
              <w:szCs w:val="24"/>
            </w:rPr>
            <w:fldChar w:fldCharType="begin"/>
          </w:r>
          <w:r>
            <w:rPr>
              <w:sz w:val="24"/>
              <w:szCs w:val="24"/>
            </w:rPr>
            <w:instrText xml:space="preserve"> PAGEREF _Toc19943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63B53C8B">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_Toc23007 </w:instrText>
          </w:r>
          <w:r>
            <w:rPr>
              <w:rFonts w:hint="eastAsia"/>
              <w:sz w:val="24"/>
              <w:szCs w:val="24"/>
            </w:rPr>
            <w:fldChar w:fldCharType="separate"/>
          </w:r>
          <w:r>
            <w:rPr>
              <w:rFonts w:hint="eastAsia" w:ascii="Times New Roman" w:hAnsi="Times New Roman" w:cs="Times New Roman"/>
              <w:sz w:val="24"/>
              <w:szCs w:val="24"/>
              <w:lang w:val="en-US" w:eastAsia="zh-CN"/>
            </w:rPr>
            <w:t>5、</w:t>
          </w:r>
          <w:r>
            <w:rPr>
              <w:rFonts w:hint="eastAsia" w:ascii="Times New Roman" w:hAnsi="Times New Roman" w:cs="Times New Roman"/>
              <w:sz w:val="24"/>
              <w:szCs w:val="24"/>
            </w:rPr>
            <w:t>监测点位示意图</w:t>
          </w:r>
          <w:r>
            <w:rPr>
              <w:sz w:val="24"/>
              <w:szCs w:val="24"/>
            </w:rPr>
            <w:tab/>
          </w:r>
          <w:r>
            <w:rPr>
              <w:sz w:val="24"/>
              <w:szCs w:val="24"/>
            </w:rPr>
            <w:fldChar w:fldCharType="begin"/>
          </w:r>
          <w:r>
            <w:rPr>
              <w:sz w:val="24"/>
              <w:szCs w:val="24"/>
            </w:rPr>
            <w:instrText xml:space="preserve"> PAGEREF _Toc23007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45D5A642">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_Toc29117 </w:instrText>
          </w:r>
          <w:r>
            <w:rPr>
              <w:rFonts w:hint="eastAsia"/>
              <w:sz w:val="24"/>
              <w:szCs w:val="24"/>
            </w:rPr>
            <w:fldChar w:fldCharType="separate"/>
          </w:r>
          <w:r>
            <w:rPr>
              <w:rFonts w:hint="eastAsia"/>
              <w:sz w:val="24"/>
              <w:szCs w:val="24"/>
              <w:lang w:val="en-US" w:eastAsia="zh-CN"/>
            </w:rPr>
            <w:t>6</w:t>
          </w:r>
          <w:r>
            <w:rPr>
              <w:rFonts w:hint="eastAsia"/>
              <w:sz w:val="24"/>
              <w:szCs w:val="24"/>
            </w:rPr>
            <w:t>、环保设施投资</w:t>
          </w:r>
          <w:r>
            <w:rPr>
              <w:sz w:val="24"/>
              <w:szCs w:val="24"/>
            </w:rPr>
            <w:tab/>
          </w:r>
          <w:r>
            <w:rPr>
              <w:sz w:val="24"/>
              <w:szCs w:val="24"/>
            </w:rPr>
            <w:fldChar w:fldCharType="begin"/>
          </w:r>
          <w:r>
            <w:rPr>
              <w:sz w:val="24"/>
              <w:szCs w:val="24"/>
            </w:rPr>
            <w:instrText xml:space="preserve"> PAGEREF _Toc29117 \h </w:instrText>
          </w:r>
          <w:r>
            <w:rPr>
              <w:sz w:val="24"/>
              <w:szCs w:val="24"/>
            </w:rPr>
            <w:fldChar w:fldCharType="separate"/>
          </w:r>
          <w:r>
            <w:rPr>
              <w:sz w:val="24"/>
              <w:szCs w:val="24"/>
            </w:rPr>
            <w:t>12</w:t>
          </w:r>
          <w:r>
            <w:rPr>
              <w:sz w:val="24"/>
              <w:szCs w:val="24"/>
            </w:rPr>
            <w:fldChar w:fldCharType="end"/>
          </w:r>
          <w:r>
            <w:rPr>
              <w:rFonts w:hint="eastAsia"/>
              <w:color w:val="auto"/>
              <w:sz w:val="24"/>
              <w:szCs w:val="24"/>
            </w:rPr>
            <w:fldChar w:fldCharType="end"/>
          </w:r>
        </w:p>
        <w:p w14:paraId="2BF6D182">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_Toc29888 </w:instrText>
          </w:r>
          <w:r>
            <w:rPr>
              <w:rFonts w:hint="eastAsia"/>
              <w:sz w:val="24"/>
              <w:szCs w:val="24"/>
            </w:rPr>
            <w:fldChar w:fldCharType="separate"/>
          </w:r>
          <w:r>
            <w:rPr>
              <w:rFonts w:hint="eastAsia"/>
              <w:sz w:val="24"/>
              <w:szCs w:val="24"/>
              <w:lang w:val="en-US" w:eastAsia="zh-CN"/>
            </w:rPr>
            <w:t>7、</w:t>
          </w:r>
          <w:r>
            <w:rPr>
              <w:rFonts w:hint="default"/>
              <w:sz w:val="24"/>
              <w:szCs w:val="24"/>
              <w:lang w:val="en-US" w:eastAsia="zh-CN"/>
            </w:rPr>
            <w:t>“三同时”及环评批复</w:t>
          </w:r>
          <w:r>
            <w:rPr>
              <w:rFonts w:hint="eastAsia"/>
              <w:sz w:val="24"/>
              <w:szCs w:val="24"/>
              <w:lang w:val="en-US" w:eastAsia="zh-CN"/>
            </w:rPr>
            <w:t>环保设施</w:t>
          </w:r>
          <w:r>
            <w:rPr>
              <w:rFonts w:hint="default"/>
              <w:sz w:val="24"/>
              <w:szCs w:val="24"/>
              <w:lang w:val="en-US" w:eastAsia="zh-CN"/>
            </w:rPr>
            <w:t>落实情况</w:t>
          </w:r>
          <w:r>
            <w:rPr>
              <w:sz w:val="24"/>
              <w:szCs w:val="24"/>
            </w:rPr>
            <w:tab/>
          </w:r>
          <w:r>
            <w:rPr>
              <w:sz w:val="24"/>
              <w:szCs w:val="24"/>
            </w:rPr>
            <w:fldChar w:fldCharType="begin"/>
          </w:r>
          <w:r>
            <w:rPr>
              <w:sz w:val="24"/>
              <w:szCs w:val="24"/>
            </w:rPr>
            <w:instrText xml:space="preserve"> PAGEREF _Toc29888 \h </w:instrText>
          </w:r>
          <w:r>
            <w:rPr>
              <w:sz w:val="24"/>
              <w:szCs w:val="24"/>
            </w:rPr>
            <w:fldChar w:fldCharType="separate"/>
          </w:r>
          <w:r>
            <w:rPr>
              <w:sz w:val="24"/>
              <w:szCs w:val="24"/>
            </w:rPr>
            <w:t>13</w:t>
          </w:r>
          <w:r>
            <w:rPr>
              <w:sz w:val="24"/>
              <w:szCs w:val="24"/>
            </w:rPr>
            <w:fldChar w:fldCharType="end"/>
          </w:r>
          <w:r>
            <w:rPr>
              <w:rFonts w:hint="eastAsia"/>
              <w:color w:val="auto"/>
              <w:sz w:val="24"/>
              <w:szCs w:val="24"/>
            </w:rPr>
            <w:fldChar w:fldCharType="end"/>
          </w:r>
        </w:p>
        <w:p w14:paraId="1456239C">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_Toc21011 </w:instrText>
          </w:r>
          <w:r>
            <w:rPr>
              <w:rFonts w:hint="eastAsia"/>
              <w:b/>
              <w:sz w:val="24"/>
              <w:szCs w:val="24"/>
            </w:rPr>
            <w:fldChar w:fldCharType="separate"/>
          </w:r>
          <w:r>
            <w:rPr>
              <w:rFonts w:hint="eastAsia"/>
              <w:b/>
              <w:sz w:val="24"/>
              <w:szCs w:val="24"/>
            </w:rPr>
            <w:t>表四 建设项目环评主要结论及审批部门审批决定</w:t>
          </w:r>
          <w:r>
            <w:rPr>
              <w:b/>
              <w:sz w:val="24"/>
              <w:szCs w:val="24"/>
            </w:rPr>
            <w:tab/>
          </w:r>
          <w:r>
            <w:rPr>
              <w:b/>
              <w:sz w:val="24"/>
              <w:szCs w:val="24"/>
            </w:rPr>
            <w:fldChar w:fldCharType="begin"/>
          </w:r>
          <w:r>
            <w:rPr>
              <w:b/>
              <w:sz w:val="24"/>
              <w:szCs w:val="24"/>
            </w:rPr>
            <w:instrText xml:space="preserve"> PAGEREF _Toc21011 \h </w:instrText>
          </w:r>
          <w:r>
            <w:rPr>
              <w:b/>
              <w:sz w:val="24"/>
              <w:szCs w:val="24"/>
            </w:rPr>
            <w:fldChar w:fldCharType="separate"/>
          </w:r>
          <w:r>
            <w:rPr>
              <w:b/>
              <w:sz w:val="24"/>
              <w:szCs w:val="24"/>
            </w:rPr>
            <w:t>14</w:t>
          </w:r>
          <w:r>
            <w:rPr>
              <w:b/>
              <w:sz w:val="24"/>
              <w:szCs w:val="24"/>
            </w:rPr>
            <w:fldChar w:fldCharType="end"/>
          </w:r>
          <w:r>
            <w:rPr>
              <w:rFonts w:hint="eastAsia"/>
              <w:b/>
              <w:color w:val="auto"/>
              <w:sz w:val="24"/>
              <w:szCs w:val="24"/>
            </w:rPr>
            <w:fldChar w:fldCharType="end"/>
          </w:r>
        </w:p>
        <w:p w14:paraId="3AD547E1">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_Toc29813 </w:instrText>
          </w:r>
          <w:r>
            <w:rPr>
              <w:rFonts w:hint="eastAsia"/>
              <w:sz w:val="24"/>
              <w:szCs w:val="24"/>
            </w:rPr>
            <w:fldChar w:fldCharType="separate"/>
          </w:r>
          <w:r>
            <w:rPr>
              <w:rFonts w:hint="eastAsia" w:cs="Times New Roman"/>
              <w:sz w:val="24"/>
              <w:szCs w:val="24"/>
              <w:highlight w:val="none"/>
              <w:lang w:val="en-US" w:eastAsia="zh-CN"/>
            </w:rPr>
            <w:t>一</w:t>
          </w:r>
          <w:r>
            <w:rPr>
              <w:rFonts w:hint="default" w:ascii="Times New Roman" w:hAnsi="Times New Roman" w:eastAsia="宋体" w:cs="Times New Roman"/>
              <w:sz w:val="24"/>
              <w:szCs w:val="24"/>
              <w:highlight w:val="none"/>
              <w:lang w:val="en-US" w:eastAsia="zh-CN"/>
            </w:rPr>
            <w:t>、环境影响评价结论</w:t>
          </w:r>
          <w:r>
            <w:rPr>
              <w:sz w:val="24"/>
              <w:szCs w:val="24"/>
            </w:rPr>
            <w:tab/>
          </w:r>
          <w:r>
            <w:rPr>
              <w:sz w:val="24"/>
              <w:szCs w:val="24"/>
            </w:rPr>
            <w:fldChar w:fldCharType="begin"/>
          </w:r>
          <w:r>
            <w:rPr>
              <w:sz w:val="24"/>
              <w:szCs w:val="24"/>
            </w:rPr>
            <w:instrText xml:space="preserve"> PAGEREF _Toc29813 \h </w:instrText>
          </w:r>
          <w:r>
            <w:rPr>
              <w:sz w:val="24"/>
              <w:szCs w:val="24"/>
            </w:rPr>
            <w:fldChar w:fldCharType="separate"/>
          </w:r>
          <w:r>
            <w:rPr>
              <w:sz w:val="24"/>
              <w:szCs w:val="24"/>
            </w:rPr>
            <w:t>14</w:t>
          </w:r>
          <w:r>
            <w:rPr>
              <w:sz w:val="24"/>
              <w:szCs w:val="24"/>
            </w:rPr>
            <w:fldChar w:fldCharType="end"/>
          </w:r>
          <w:r>
            <w:rPr>
              <w:rFonts w:hint="eastAsia"/>
              <w:color w:val="auto"/>
              <w:sz w:val="24"/>
              <w:szCs w:val="24"/>
            </w:rPr>
            <w:fldChar w:fldCharType="end"/>
          </w:r>
        </w:p>
        <w:p w14:paraId="645073BE">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_Toc21999 </w:instrText>
          </w:r>
          <w:r>
            <w:rPr>
              <w:rFonts w:hint="eastAsia"/>
              <w:sz w:val="24"/>
              <w:szCs w:val="24"/>
            </w:rPr>
            <w:fldChar w:fldCharType="separate"/>
          </w:r>
          <w:r>
            <w:rPr>
              <w:rFonts w:hint="eastAsia" w:cs="Times New Roman"/>
              <w:sz w:val="24"/>
              <w:szCs w:val="24"/>
              <w:highlight w:val="none"/>
              <w:lang w:val="en-US" w:eastAsia="zh-CN"/>
            </w:rPr>
            <w:t>二</w:t>
          </w:r>
          <w:r>
            <w:rPr>
              <w:rFonts w:hint="default" w:ascii="Times New Roman" w:hAnsi="Times New Roman" w:eastAsia="宋体" w:cs="Times New Roman"/>
              <w:sz w:val="24"/>
              <w:szCs w:val="24"/>
              <w:highlight w:val="none"/>
              <w:lang w:val="en-US" w:eastAsia="zh-CN"/>
            </w:rPr>
            <w:t>、审批部门审批决定</w:t>
          </w:r>
          <w:r>
            <w:rPr>
              <w:sz w:val="24"/>
              <w:szCs w:val="24"/>
            </w:rPr>
            <w:tab/>
          </w:r>
          <w:r>
            <w:rPr>
              <w:sz w:val="24"/>
              <w:szCs w:val="24"/>
            </w:rPr>
            <w:fldChar w:fldCharType="begin"/>
          </w:r>
          <w:r>
            <w:rPr>
              <w:sz w:val="24"/>
              <w:szCs w:val="24"/>
            </w:rPr>
            <w:instrText xml:space="preserve"> PAGEREF _Toc21999 \h </w:instrText>
          </w:r>
          <w:r>
            <w:rPr>
              <w:sz w:val="24"/>
              <w:szCs w:val="24"/>
            </w:rPr>
            <w:fldChar w:fldCharType="separate"/>
          </w:r>
          <w:r>
            <w:rPr>
              <w:sz w:val="24"/>
              <w:szCs w:val="24"/>
            </w:rPr>
            <w:t>14</w:t>
          </w:r>
          <w:r>
            <w:rPr>
              <w:sz w:val="24"/>
              <w:szCs w:val="24"/>
            </w:rPr>
            <w:fldChar w:fldCharType="end"/>
          </w:r>
          <w:r>
            <w:rPr>
              <w:rFonts w:hint="eastAsia"/>
              <w:color w:val="auto"/>
              <w:sz w:val="24"/>
              <w:szCs w:val="24"/>
            </w:rPr>
            <w:fldChar w:fldCharType="end"/>
          </w:r>
        </w:p>
        <w:p w14:paraId="252E25D7">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_Toc12428 </w:instrText>
          </w:r>
          <w:r>
            <w:rPr>
              <w:rFonts w:hint="eastAsia"/>
              <w:b/>
              <w:sz w:val="24"/>
              <w:szCs w:val="24"/>
            </w:rPr>
            <w:fldChar w:fldCharType="separate"/>
          </w:r>
          <w:r>
            <w:rPr>
              <w:rFonts w:hint="eastAsia"/>
              <w:b/>
              <w:sz w:val="24"/>
              <w:szCs w:val="24"/>
            </w:rPr>
            <w:t xml:space="preserve">表五 </w:t>
          </w:r>
          <w:r>
            <w:rPr>
              <w:b/>
              <w:sz w:val="24"/>
              <w:szCs w:val="24"/>
            </w:rPr>
            <w:t>验收监测质量保证及质量控制</w:t>
          </w:r>
          <w:r>
            <w:rPr>
              <w:b/>
              <w:sz w:val="24"/>
              <w:szCs w:val="24"/>
            </w:rPr>
            <w:tab/>
          </w:r>
          <w:r>
            <w:rPr>
              <w:b/>
              <w:sz w:val="24"/>
              <w:szCs w:val="24"/>
            </w:rPr>
            <w:fldChar w:fldCharType="begin"/>
          </w:r>
          <w:r>
            <w:rPr>
              <w:b/>
              <w:sz w:val="24"/>
              <w:szCs w:val="24"/>
            </w:rPr>
            <w:instrText xml:space="preserve"> PAGEREF _Toc12428 \h </w:instrText>
          </w:r>
          <w:r>
            <w:rPr>
              <w:b/>
              <w:sz w:val="24"/>
              <w:szCs w:val="24"/>
            </w:rPr>
            <w:fldChar w:fldCharType="separate"/>
          </w:r>
          <w:r>
            <w:rPr>
              <w:b/>
              <w:sz w:val="24"/>
              <w:szCs w:val="24"/>
            </w:rPr>
            <w:t>19</w:t>
          </w:r>
          <w:r>
            <w:rPr>
              <w:b/>
              <w:sz w:val="24"/>
              <w:szCs w:val="24"/>
            </w:rPr>
            <w:fldChar w:fldCharType="end"/>
          </w:r>
          <w:r>
            <w:rPr>
              <w:rFonts w:hint="eastAsia"/>
              <w:b/>
              <w:color w:val="auto"/>
              <w:sz w:val="24"/>
              <w:szCs w:val="24"/>
            </w:rPr>
            <w:fldChar w:fldCharType="end"/>
          </w:r>
        </w:p>
        <w:p w14:paraId="29C614E1">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_Toc22724 </w:instrText>
          </w:r>
          <w:r>
            <w:rPr>
              <w:rFonts w:hint="eastAsia"/>
              <w:sz w:val="24"/>
              <w:szCs w:val="24"/>
            </w:rPr>
            <w:fldChar w:fldCharType="separate"/>
          </w:r>
          <w:r>
            <w:rPr>
              <w:rFonts w:hint="default" w:ascii="Times New Roman" w:hAnsi="Times New Roman" w:eastAsia="宋体" w:cs="Times New Roman"/>
              <w:sz w:val="24"/>
              <w:szCs w:val="24"/>
              <w:highlight w:val="none"/>
              <w:lang w:val="en-US" w:eastAsia="zh-CN"/>
            </w:rPr>
            <w:t>1、验收监测分析方法</w:t>
          </w:r>
          <w:r>
            <w:rPr>
              <w:sz w:val="24"/>
              <w:szCs w:val="24"/>
            </w:rPr>
            <w:tab/>
          </w:r>
          <w:r>
            <w:rPr>
              <w:sz w:val="24"/>
              <w:szCs w:val="24"/>
            </w:rPr>
            <w:fldChar w:fldCharType="begin"/>
          </w:r>
          <w:r>
            <w:rPr>
              <w:sz w:val="24"/>
              <w:szCs w:val="24"/>
            </w:rPr>
            <w:instrText xml:space="preserve"> PAGEREF _Toc22724 \h </w:instrText>
          </w:r>
          <w:r>
            <w:rPr>
              <w:sz w:val="24"/>
              <w:szCs w:val="24"/>
            </w:rPr>
            <w:fldChar w:fldCharType="separate"/>
          </w:r>
          <w:r>
            <w:rPr>
              <w:sz w:val="24"/>
              <w:szCs w:val="24"/>
            </w:rPr>
            <w:t>19</w:t>
          </w:r>
          <w:r>
            <w:rPr>
              <w:sz w:val="24"/>
              <w:szCs w:val="24"/>
            </w:rPr>
            <w:fldChar w:fldCharType="end"/>
          </w:r>
          <w:r>
            <w:rPr>
              <w:rFonts w:hint="eastAsia"/>
              <w:color w:val="auto"/>
              <w:sz w:val="24"/>
              <w:szCs w:val="24"/>
            </w:rPr>
            <w:fldChar w:fldCharType="end"/>
          </w:r>
        </w:p>
        <w:p w14:paraId="18D02956">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_Toc22629 </w:instrText>
          </w:r>
          <w:r>
            <w:rPr>
              <w:rFonts w:hint="eastAsia"/>
              <w:sz w:val="24"/>
              <w:szCs w:val="24"/>
            </w:rPr>
            <w:fldChar w:fldCharType="separate"/>
          </w:r>
          <w:r>
            <w:rPr>
              <w:rFonts w:hint="default" w:ascii="Times New Roman" w:hAnsi="Times New Roman" w:eastAsia="宋体" w:cs="Times New Roman"/>
              <w:sz w:val="24"/>
              <w:szCs w:val="24"/>
              <w:highlight w:val="none"/>
              <w:lang w:val="en-US" w:eastAsia="zh-CN"/>
            </w:rPr>
            <w:t>2、监测数据的质量保证和质量控制</w:t>
          </w:r>
          <w:r>
            <w:rPr>
              <w:sz w:val="24"/>
              <w:szCs w:val="24"/>
            </w:rPr>
            <w:tab/>
          </w:r>
          <w:r>
            <w:rPr>
              <w:sz w:val="24"/>
              <w:szCs w:val="24"/>
            </w:rPr>
            <w:fldChar w:fldCharType="begin"/>
          </w:r>
          <w:r>
            <w:rPr>
              <w:sz w:val="24"/>
              <w:szCs w:val="24"/>
            </w:rPr>
            <w:instrText xml:space="preserve"> PAGEREF _Toc22629 \h </w:instrText>
          </w:r>
          <w:r>
            <w:rPr>
              <w:sz w:val="24"/>
              <w:szCs w:val="24"/>
            </w:rPr>
            <w:fldChar w:fldCharType="separate"/>
          </w:r>
          <w:r>
            <w:rPr>
              <w:sz w:val="24"/>
              <w:szCs w:val="24"/>
            </w:rPr>
            <w:t>19</w:t>
          </w:r>
          <w:r>
            <w:rPr>
              <w:sz w:val="24"/>
              <w:szCs w:val="24"/>
            </w:rPr>
            <w:fldChar w:fldCharType="end"/>
          </w:r>
          <w:r>
            <w:rPr>
              <w:rFonts w:hint="eastAsia"/>
              <w:color w:val="auto"/>
              <w:sz w:val="24"/>
              <w:szCs w:val="24"/>
            </w:rPr>
            <w:fldChar w:fldCharType="end"/>
          </w:r>
        </w:p>
        <w:p w14:paraId="06F53591">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_Toc20314 </w:instrText>
          </w:r>
          <w:r>
            <w:rPr>
              <w:rFonts w:hint="eastAsia"/>
              <w:b/>
              <w:sz w:val="24"/>
              <w:szCs w:val="24"/>
            </w:rPr>
            <w:fldChar w:fldCharType="separate"/>
          </w:r>
          <w:r>
            <w:rPr>
              <w:rFonts w:hint="eastAsia"/>
              <w:b/>
              <w:sz w:val="24"/>
              <w:szCs w:val="24"/>
            </w:rPr>
            <w:t>表六 验收监测内容</w:t>
          </w:r>
          <w:r>
            <w:rPr>
              <w:b/>
              <w:sz w:val="24"/>
              <w:szCs w:val="24"/>
            </w:rPr>
            <w:tab/>
          </w:r>
          <w:r>
            <w:rPr>
              <w:b/>
              <w:sz w:val="24"/>
              <w:szCs w:val="24"/>
            </w:rPr>
            <w:fldChar w:fldCharType="begin"/>
          </w:r>
          <w:r>
            <w:rPr>
              <w:b/>
              <w:sz w:val="24"/>
              <w:szCs w:val="24"/>
            </w:rPr>
            <w:instrText xml:space="preserve"> PAGEREF _Toc20314 \h </w:instrText>
          </w:r>
          <w:r>
            <w:rPr>
              <w:b/>
              <w:sz w:val="24"/>
              <w:szCs w:val="24"/>
            </w:rPr>
            <w:fldChar w:fldCharType="separate"/>
          </w:r>
          <w:r>
            <w:rPr>
              <w:b/>
              <w:sz w:val="24"/>
              <w:szCs w:val="24"/>
            </w:rPr>
            <w:t>20</w:t>
          </w:r>
          <w:r>
            <w:rPr>
              <w:b/>
              <w:sz w:val="24"/>
              <w:szCs w:val="24"/>
            </w:rPr>
            <w:fldChar w:fldCharType="end"/>
          </w:r>
          <w:r>
            <w:rPr>
              <w:rFonts w:hint="eastAsia"/>
              <w:b/>
              <w:color w:val="auto"/>
              <w:sz w:val="24"/>
              <w:szCs w:val="24"/>
            </w:rPr>
            <w:fldChar w:fldCharType="end"/>
          </w:r>
        </w:p>
        <w:p w14:paraId="211870AC">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_Toc11488 </w:instrText>
          </w:r>
          <w:r>
            <w:rPr>
              <w:rFonts w:hint="eastAsia"/>
              <w:sz w:val="24"/>
              <w:szCs w:val="24"/>
            </w:rPr>
            <w:fldChar w:fldCharType="separate"/>
          </w:r>
          <w:r>
            <w:rPr>
              <w:rFonts w:hint="eastAsia"/>
              <w:sz w:val="24"/>
              <w:szCs w:val="24"/>
              <w:highlight w:val="none"/>
              <w:lang w:val="en-US" w:eastAsia="zh-CN"/>
            </w:rPr>
            <w:t>1、验收监测内容</w:t>
          </w:r>
          <w:r>
            <w:rPr>
              <w:sz w:val="24"/>
              <w:szCs w:val="24"/>
            </w:rPr>
            <w:tab/>
          </w:r>
          <w:r>
            <w:rPr>
              <w:sz w:val="24"/>
              <w:szCs w:val="24"/>
            </w:rPr>
            <w:fldChar w:fldCharType="begin"/>
          </w:r>
          <w:r>
            <w:rPr>
              <w:sz w:val="24"/>
              <w:szCs w:val="24"/>
            </w:rPr>
            <w:instrText xml:space="preserve"> PAGEREF _Toc11488 \h </w:instrText>
          </w:r>
          <w:r>
            <w:rPr>
              <w:sz w:val="24"/>
              <w:szCs w:val="24"/>
            </w:rPr>
            <w:fldChar w:fldCharType="separate"/>
          </w:r>
          <w:r>
            <w:rPr>
              <w:sz w:val="24"/>
              <w:szCs w:val="24"/>
            </w:rPr>
            <w:t>20</w:t>
          </w:r>
          <w:r>
            <w:rPr>
              <w:sz w:val="24"/>
              <w:szCs w:val="24"/>
            </w:rPr>
            <w:fldChar w:fldCharType="end"/>
          </w:r>
          <w:r>
            <w:rPr>
              <w:rFonts w:hint="eastAsia"/>
              <w:color w:val="auto"/>
              <w:sz w:val="24"/>
              <w:szCs w:val="24"/>
            </w:rPr>
            <w:fldChar w:fldCharType="end"/>
          </w:r>
        </w:p>
        <w:p w14:paraId="223885F9">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_Toc8522 </w:instrText>
          </w:r>
          <w:r>
            <w:rPr>
              <w:rFonts w:hint="eastAsia"/>
              <w:b/>
              <w:sz w:val="24"/>
              <w:szCs w:val="24"/>
            </w:rPr>
            <w:fldChar w:fldCharType="separate"/>
          </w:r>
          <w:r>
            <w:rPr>
              <w:rFonts w:hint="eastAsia"/>
              <w:b/>
              <w:sz w:val="24"/>
              <w:szCs w:val="24"/>
            </w:rPr>
            <w:t>表七 验收监测结果</w:t>
          </w:r>
          <w:r>
            <w:rPr>
              <w:b/>
              <w:sz w:val="24"/>
              <w:szCs w:val="24"/>
            </w:rPr>
            <w:tab/>
          </w:r>
          <w:r>
            <w:rPr>
              <w:b/>
              <w:sz w:val="24"/>
              <w:szCs w:val="24"/>
            </w:rPr>
            <w:fldChar w:fldCharType="begin"/>
          </w:r>
          <w:r>
            <w:rPr>
              <w:b/>
              <w:sz w:val="24"/>
              <w:szCs w:val="24"/>
            </w:rPr>
            <w:instrText xml:space="preserve"> PAGEREF _Toc8522 \h </w:instrText>
          </w:r>
          <w:r>
            <w:rPr>
              <w:b/>
              <w:sz w:val="24"/>
              <w:szCs w:val="24"/>
            </w:rPr>
            <w:fldChar w:fldCharType="separate"/>
          </w:r>
          <w:r>
            <w:rPr>
              <w:b/>
              <w:sz w:val="24"/>
              <w:szCs w:val="24"/>
            </w:rPr>
            <w:t>21</w:t>
          </w:r>
          <w:r>
            <w:rPr>
              <w:b/>
              <w:sz w:val="24"/>
              <w:szCs w:val="24"/>
            </w:rPr>
            <w:fldChar w:fldCharType="end"/>
          </w:r>
          <w:r>
            <w:rPr>
              <w:rFonts w:hint="eastAsia"/>
              <w:b/>
              <w:color w:val="auto"/>
              <w:sz w:val="24"/>
              <w:szCs w:val="24"/>
            </w:rPr>
            <w:fldChar w:fldCharType="end"/>
          </w:r>
        </w:p>
        <w:p w14:paraId="79001103">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_Toc24718 </w:instrText>
          </w:r>
          <w:r>
            <w:rPr>
              <w:rFonts w:hint="eastAsia"/>
              <w:sz w:val="24"/>
              <w:szCs w:val="24"/>
            </w:rPr>
            <w:fldChar w:fldCharType="separate"/>
          </w:r>
          <w:r>
            <w:rPr>
              <w:rFonts w:hint="default" w:ascii="Times New Roman" w:hAnsi="Times New Roman" w:eastAsia="宋体" w:cs="Times New Roman"/>
              <w:sz w:val="24"/>
              <w:szCs w:val="24"/>
              <w:highlight w:val="none"/>
              <w:lang w:val="en-US" w:eastAsia="zh-CN"/>
            </w:rPr>
            <w:t>1、验收监测期间生产工况记录</w:t>
          </w:r>
          <w:r>
            <w:rPr>
              <w:sz w:val="24"/>
              <w:szCs w:val="24"/>
            </w:rPr>
            <w:tab/>
          </w:r>
          <w:r>
            <w:rPr>
              <w:sz w:val="24"/>
              <w:szCs w:val="24"/>
            </w:rPr>
            <w:fldChar w:fldCharType="begin"/>
          </w:r>
          <w:r>
            <w:rPr>
              <w:sz w:val="24"/>
              <w:szCs w:val="24"/>
            </w:rPr>
            <w:instrText xml:space="preserve"> PAGEREF _Toc24718 \h </w:instrText>
          </w:r>
          <w:r>
            <w:rPr>
              <w:sz w:val="24"/>
              <w:szCs w:val="24"/>
            </w:rPr>
            <w:fldChar w:fldCharType="separate"/>
          </w:r>
          <w:r>
            <w:rPr>
              <w:sz w:val="24"/>
              <w:szCs w:val="24"/>
            </w:rPr>
            <w:t>21</w:t>
          </w:r>
          <w:r>
            <w:rPr>
              <w:sz w:val="24"/>
              <w:szCs w:val="24"/>
            </w:rPr>
            <w:fldChar w:fldCharType="end"/>
          </w:r>
          <w:r>
            <w:rPr>
              <w:rFonts w:hint="eastAsia"/>
              <w:color w:val="auto"/>
              <w:sz w:val="24"/>
              <w:szCs w:val="24"/>
            </w:rPr>
            <w:fldChar w:fldCharType="end"/>
          </w:r>
        </w:p>
        <w:p w14:paraId="427A1FAE">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_Toc17133 </w:instrText>
          </w:r>
          <w:r>
            <w:rPr>
              <w:rFonts w:hint="eastAsia"/>
              <w:sz w:val="24"/>
              <w:szCs w:val="24"/>
            </w:rPr>
            <w:fldChar w:fldCharType="separate"/>
          </w:r>
          <w:r>
            <w:rPr>
              <w:rFonts w:hint="default" w:ascii="Times New Roman" w:hAnsi="Times New Roman" w:eastAsia="宋体" w:cs="Times New Roman"/>
              <w:sz w:val="24"/>
              <w:szCs w:val="24"/>
              <w:highlight w:val="none"/>
              <w:lang w:val="en-US" w:eastAsia="zh-CN"/>
            </w:rPr>
            <w:t>2、验收监测结果</w:t>
          </w:r>
          <w:r>
            <w:rPr>
              <w:sz w:val="24"/>
              <w:szCs w:val="24"/>
            </w:rPr>
            <w:tab/>
          </w:r>
          <w:r>
            <w:rPr>
              <w:sz w:val="24"/>
              <w:szCs w:val="24"/>
            </w:rPr>
            <w:fldChar w:fldCharType="begin"/>
          </w:r>
          <w:r>
            <w:rPr>
              <w:sz w:val="24"/>
              <w:szCs w:val="24"/>
            </w:rPr>
            <w:instrText xml:space="preserve"> PAGEREF _Toc17133 \h </w:instrText>
          </w:r>
          <w:r>
            <w:rPr>
              <w:sz w:val="24"/>
              <w:szCs w:val="24"/>
            </w:rPr>
            <w:fldChar w:fldCharType="separate"/>
          </w:r>
          <w:r>
            <w:rPr>
              <w:sz w:val="24"/>
              <w:szCs w:val="24"/>
            </w:rPr>
            <w:t>21</w:t>
          </w:r>
          <w:r>
            <w:rPr>
              <w:sz w:val="24"/>
              <w:szCs w:val="24"/>
            </w:rPr>
            <w:fldChar w:fldCharType="end"/>
          </w:r>
          <w:r>
            <w:rPr>
              <w:rFonts w:hint="eastAsia"/>
              <w:color w:val="auto"/>
              <w:sz w:val="24"/>
              <w:szCs w:val="24"/>
            </w:rPr>
            <w:fldChar w:fldCharType="end"/>
          </w:r>
        </w:p>
        <w:p w14:paraId="27FB0101">
          <w:pPr>
            <w:pStyle w:val="37"/>
            <w:tabs>
              <w:tab w:val="right" w:leader="dot" w:pos="8504"/>
            </w:tabs>
            <w:spacing w:line="360" w:lineRule="auto"/>
            <w:rPr>
              <w:b/>
              <w:sz w:val="24"/>
              <w:szCs w:val="24"/>
            </w:rPr>
          </w:pPr>
          <w:r>
            <w:rPr>
              <w:rFonts w:hint="eastAsia"/>
              <w:b/>
              <w:color w:val="auto"/>
              <w:sz w:val="24"/>
              <w:szCs w:val="24"/>
            </w:rPr>
            <w:fldChar w:fldCharType="begin"/>
          </w:r>
          <w:r>
            <w:rPr>
              <w:rFonts w:hint="eastAsia"/>
              <w:b/>
              <w:sz w:val="24"/>
              <w:szCs w:val="24"/>
            </w:rPr>
            <w:instrText xml:space="preserve"> HYPERLINK \l _Toc6717 </w:instrText>
          </w:r>
          <w:r>
            <w:rPr>
              <w:rFonts w:hint="eastAsia"/>
              <w:b/>
              <w:sz w:val="24"/>
              <w:szCs w:val="24"/>
            </w:rPr>
            <w:fldChar w:fldCharType="separate"/>
          </w:r>
          <w:r>
            <w:rPr>
              <w:rFonts w:hint="eastAsia"/>
              <w:b/>
              <w:sz w:val="24"/>
              <w:szCs w:val="24"/>
            </w:rPr>
            <w:t>表八 验收监测结论</w:t>
          </w:r>
          <w:r>
            <w:rPr>
              <w:b/>
              <w:sz w:val="24"/>
              <w:szCs w:val="24"/>
            </w:rPr>
            <w:tab/>
          </w:r>
          <w:r>
            <w:rPr>
              <w:b/>
              <w:sz w:val="24"/>
              <w:szCs w:val="24"/>
            </w:rPr>
            <w:fldChar w:fldCharType="begin"/>
          </w:r>
          <w:r>
            <w:rPr>
              <w:b/>
              <w:sz w:val="24"/>
              <w:szCs w:val="24"/>
            </w:rPr>
            <w:instrText xml:space="preserve"> PAGEREF _Toc6717 \h </w:instrText>
          </w:r>
          <w:r>
            <w:rPr>
              <w:b/>
              <w:sz w:val="24"/>
              <w:szCs w:val="24"/>
            </w:rPr>
            <w:fldChar w:fldCharType="separate"/>
          </w:r>
          <w:r>
            <w:rPr>
              <w:b/>
              <w:sz w:val="24"/>
              <w:szCs w:val="24"/>
            </w:rPr>
            <w:t>24</w:t>
          </w:r>
          <w:r>
            <w:rPr>
              <w:b/>
              <w:sz w:val="24"/>
              <w:szCs w:val="24"/>
            </w:rPr>
            <w:fldChar w:fldCharType="end"/>
          </w:r>
          <w:r>
            <w:rPr>
              <w:rFonts w:hint="eastAsia"/>
              <w:b/>
              <w:color w:val="auto"/>
              <w:sz w:val="24"/>
              <w:szCs w:val="24"/>
            </w:rPr>
            <w:fldChar w:fldCharType="end"/>
          </w:r>
        </w:p>
        <w:p w14:paraId="26A67397">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_Toc15409 </w:instrText>
          </w:r>
          <w:r>
            <w:rPr>
              <w:rFonts w:hint="eastAsia"/>
              <w:sz w:val="24"/>
              <w:szCs w:val="24"/>
            </w:rPr>
            <w:fldChar w:fldCharType="separate"/>
          </w:r>
          <w:r>
            <w:rPr>
              <w:rFonts w:hint="eastAsia"/>
              <w:sz w:val="24"/>
              <w:szCs w:val="24"/>
              <w:highlight w:val="none"/>
              <w:lang w:val="en-US" w:eastAsia="zh-CN"/>
            </w:rPr>
            <w:t>1、验收监测期间工况</w:t>
          </w:r>
          <w:r>
            <w:rPr>
              <w:sz w:val="24"/>
              <w:szCs w:val="24"/>
            </w:rPr>
            <w:tab/>
          </w:r>
          <w:r>
            <w:rPr>
              <w:sz w:val="24"/>
              <w:szCs w:val="24"/>
            </w:rPr>
            <w:fldChar w:fldCharType="begin"/>
          </w:r>
          <w:r>
            <w:rPr>
              <w:sz w:val="24"/>
              <w:szCs w:val="24"/>
            </w:rPr>
            <w:instrText xml:space="preserve"> PAGEREF _Toc15409 \h </w:instrText>
          </w:r>
          <w:r>
            <w:rPr>
              <w:sz w:val="24"/>
              <w:szCs w:val="24"/>
            </w:rPr>
            <w:fldChar w:fldCharType="separate"/>
          </w:r>
          <w:r>
            <w:rPr>
              <w:sz w:val="24"/>
              <w:szCs w:val="24"/>
            </w:rPr>
            <w:t>24</w:t>
          </w:r>
          <w:r>
            <w:rPr>
              <w:sz w:val="24"/>
              <w:szCs w:val="24"/>
            </w:rPr>
            <w:fldChar w:fldCharType="end"/>
          </w:r>
          <w:r>
            <w:rPr>
              <w:rFonts w:hint="eastAsia"/>
              <w:color w:val="auto"/>
              <w:sz w:val="24"/>
              <w:szCs w:val="24"/>
            </w:rPr>
            <w:fldChar w:fldCharType="end"/>
          </w:r>
        </w:p>
        <w:p w14:paraId="1CF74B35">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_Toc13596 </w:instrText>
          </w:r>
          <w:r>
            <w:rPr>
              <w:rFonts w:hint="eastAsia"/>
              <w:sz w:val="24"/>
              <w:szCs w:val="24"/>
            </w:rPr>
            <w:fldChar w:fldCharType="separate"/>
          </w:r>
          <w:r>
            <w:rPr>
              <w:rFonts w:hint="eastAsia"/>
              <w:sz w:val="24"/>
              <w:szCs w:val="24"/>
              <w:highlight w:val="none"/>
              <w:lang w:val="en-US" w:eastAsia="zh-CN"/>
            </w:rPr>
            <w:t>2、污染物排放情况</w:t>
          </w:r>
          <w:r>
            <w:rPr>
              <w:sz w:val="24"/>
              <w:szCs w:val="24"/>
            </w:rPr>
            <w:tab/>
          </w:r>
          <w:r>
            <w:rPr>
              <w:sz w:val="24"/>
              <w:szCs w:val="24"/>
            </w:rPr>
            <w:fldChar w:fldCharType="begin"/>
          </w:r>
          <w:r>
            <w:rPr>
              <w:sz w:val="24"/>
              <w:szCs w:val="24"/>
            </w:rPr>
            <w:instrText xml:space="preserve"> PAGEREF _Toc13596 \h </w:instrText>
          </w:r>
          <w:r>
            <w:rPr>
              <w:sz w:val="24"/>
              <w:szCs w:val="24"/>
            </w:rPr>
            <w:fldChar w:fldCharType="separate"/>
          </w:r>
          <w:r>
            <w:rPr>
              <w:sz w:val="24"/>
              <w:szCs w:val="24"/>
            </w:rPr>
            <w:t>24</w:t>
          </w:r>
          <w:r>
            <w:rPr>
              <w:sz w:val="24"/>
              <w:szCs w:val="24"/>
            </w:rPr>
            <w:fldChar w:fldCharType="end"/>
          </w:r>
          <w:r>
            <w:rPr>
              <w:rFonts w:hint="eastAsia"/>
              <w:color w:val="auto"/>
              <w:sz w:val="24"/>
              <w:szCs w:val="24"/>
            </w:rPr>
            <w:fldChar w:fldCharType="end"/>
          </w:r>
        </w:p>
        <w:p w14:paraId="19400035">
          <w:pPr>
            <w:pStyle w:val="53"/>
            <w:tabs>
              <w:tab w:val="right" w:leader="dot" w:pos="8504"/>
            </w:tabs>
            <w:spacing w:line="360" w:lineRule="auto"/>
            <w:rPr>
              <w:sz w:val="24"/>
              <w:szCs w:val="24"/>
            </w:rPr>
          </w:pPr>
          <w:r>
            <w:rPr>
              <w:rFonts w:hint="eastAsia"/>
              <w:color w:val="auto"/>
              <w:sz w:val="24"/>
              <w:szCs w:val="24"/>
            </w:rPr>
            <w:fldChar w:fldCharType="begin"/>
          </w:r>
          <w:r>
            <w:rPr>
              <w:rFonts w:hint="eastAsia"/>
              <w:sz w:val="24"/>
              <w:szCs w:val="24"/>
            </w:rPr>
            <w:instrText xml:space="preserve"> HYPERLINK \l _Toc27318 </w:instrText>
          </w:r>
          <w:r>
            <w:rPr>
              <w:rFonts w:hint="eastAsia"/>
              <w:sz w:val="24"/>
              <w:szCs w:val="24"/>
            </w:rPr>
            <w:fldChar w:fldCharType="separate"/>
          </w:r>
          <w:r>
            <w:rPr>
              <w:rFonts w:hint="eastAsia"/>
              <w:sz w:val="24"/>
              <w:szCs w:val="24"/>
              <w:highlight w:val="none"/>
              <w:lang w:val="en-US" w:eastAsia="zh-CN"/>
            </w:rPr>
            <w:t>3、建议</w:t>
          </w:r>
          <w:r>
            <w:rPr>
              <w:sz w:val="24"/>
              <w:szCs w:val="24"/>
            </w:rPr>
            <w:tab/>
          </w:r>
          <w:r>
            <w:rPr>
              <w:sz w:val="24"/>
              <w:szCs w:val="24"/>
            </w:rPr>
            <w:fldChar w:fldCharType="begin"/>
          </w:r>
          <w:r>
            <w:rPr>
              <w:sz w:val="24"/>
              <w:szCs w:val="24"/>
            </w:rPr>
            <w:instrText xml:space="preserve"> PAGEREF _Toc27318 \h </w:instrText>
          </w:r>
          <w:r>
            <w:rPr>
              <w:sz w:val="24"/>
              <w:szCs w:val="24"/>
            </w:rPr>
            <w:fldChar w:fldCharType="separate"/>
          </w:r>
          <w:r>
            <w:rPr>
              <w:sz w:val="24"/>
              <w:szCs w:val="24"/>
            </w:rPr>
            <w:t>24</w:t>
          </w:r>
          <w:r>
            <w:rPr>
              <w:sz w:val="24"/>
              <w:szCs w:val="24"/>
            </w:rPr>
            <w:fldChar w:fldCharType="end"/>
          </w:r>
          <w:r>
            <w:rPr>
              <w:rFonts w:hint="eastAsia"/>
              <w:color w:val="auto"/>
              <w:sz w:val="24"/>
              <w:szCs w:val="24"/>
            </w:rPr>
            <w:fldChar w:fldCharType="end"/>
          </w:r>
        </w:p>
        <w:p w14:paraId="7F6523E3">
          <w:pPr>
            <w:pStyle w:val="37"/>
            <w:tabs>
              <w:tab w:val="right" w:leader="dot" w:pos="8504"/>
            </w:tabs>
            <w:spacing w:line="360" w:lineRule="auto"/>
            <w:rPr>
              <w:b/>
            </w:rPr>
          </w:pPr>
          <w:r>
            <w:rPr>
              <w:rFonts w:hint="eastAsia"/>
              <w:b/>
              <w:color w:val="auto"/>
              <w:sz w:val="24"/>
              <w:szCs w:val="24"/>
            </w:rPr>
            <w:fldChar w:fldCharType="begin"/>
          </w:r>
          <w:r>
            <w:rPr>
              <w:rFonts w:hint="eastAsia"/>
              <w:b/>
              <w:sz w:val="24"/>
              <w:szCs w:val="24"/>
            </w:rPr>
            <w:instrText xml:space="preserve"> HYPERLINK \l _Toc29386 </w:instrText>
          </w:r>
          <w:r>
            <w:rPr>
              <w:rFonts w:hint="eastAsia"/>
              <w:b/>
              <w:sz w:val="24"/>
              <w:szCs w:val="24"/>
            </w:rPr>
            <w:fldChar w:fldCharType="separate"/>
          </w:r>
          <w:r>
            <w:rPr>
              <w:rFonts w:hint="default" w:ascii="Times New Roman" w:hAnsi="Times New Roman" w:eastAsia="宋体" w:cs="Times New Roman"/>
              <w:b/>
              <w:bCs/>
              <w:sz w:val="24"/>
              <w:szCs w:val="24"/>
            </w:rPr>
            <w:t>建设项目竣工环境保护“三同时”验收登记表</w:t>
          </w:r>
          <w:r>
            <w:rPr>
              <w:b/>
              <w:sz w:val="24"/>
              <w:szCs w:val="24"/>
            </w:rPr>
            <w:tab/>
          </w:r>
          <w:r>
            <w:rPr>
              <w:b/>
              <w:sz w:val="24"/>
              <w:szCs w:val="24"/>
            </w:rPr>
            <w:fldChar w:fldCharType="begin"/>
          </w:r>
          <w:r>
            <w:rPr>
              <w:b/>
              <w:sz w:val="24"/>
              <w:szCs w:val="24"/>
            </w:rPr>
            <w:instrText xml:space="preserve"> PAGEREF _Toc29386 \h </w:instrText>
          </w:r>
          <w:r>
            <w:rPr>
              <w:b/>
              <w:sz w:val="24"/>
              <w:szCs w:val="24"/>
            </w:rPr>
            <w:fldChar w:fldCharType="separate"/>
          </w:r>
          <w:r>
            <w:rPr>
              <w:b/>
              <w:sz w:val="24"/>
              <w:szCs w:val="24"/>
            </w:rPr>
            <w:t>25</w:t>
          </w:r>
          <w:r>
            <w:rPr>
              <w:b/>
              <w:sz w:val="24"/>
              <w:szCs w:val="24"/>
            </w:rPr>
            <w:fldChar w:fldCharType="end"/>
          </w:r>
          <w:r>
            <w:rPr>
              <w:rFonts w:hint="eastAsia"/>
              <w:b/>
              <w:color w:val="auto"/>
              <w:sz w:val="24"/>
              <w:szCs w:val="24"/>
            </w:rPr>
            <w:fldChar w:fldCharType="end"/>
          </w:r>
        </w:p>
        <w:p w14:paraId="1A95CA63">
          <w:pPr>
            <w:pStyle w:val="4"/>
            <w:spacing w:beforeLines="0" w:afterLines="0"/>
            <w:outlineLvl w:val="9"/>
            <w:rPr>
              <w:rFonts w:hint="eastAsia" w:ascii="Times New Roman" w:hAnsi="Times New Roman" w:eastAsia="宋体" w:cs="Times New Roman"/>
              <w:b/>
              <w:bCs/>
              <w:color w:val="auto"/>
              <w:kern w:val="44"/>
              <w:sz w:val="32"/>
              <w:szCs w:val="28"/>
              <w:lang w:val="en-US" w:eastAsia="zh-CN" w:bidi="ar-SA"/>
            </w:rPr>
          </w:pPr>
          <w:r>
            <w:rPr>
              <w:rFonts w:hint="eastAsia"/>
              <w:b/>
              <w:color w:val="auto"/>
              <w:szCs w:val="28"/>
            </w:rPr>
            <w:fldChar w:fldCharType="end"/>
          </w:r>
        </w:p>
      </w:sdtContent>
    </w:sdt>
    <w:p w14:paraId="5A12505E">
      <w:pPr>
        <w:bidi w:val="0"/>
        <w:rPr>
          <w:rFonts w:hint="eastAsia"/>
        </w:rPr>
      </w:pPr>
    </w:p>
    <w:p w14:paraId="2A56EE5B">
      <w:pPr>
        <w:widowControl/>
        <w:spacing w:line="360" w:lineRule="auto"/>
        <w:jc w:val="left"/>
        <w:rPr>
          <w:rFonts w:hint="eastAsia" w:ascii="宋体" w:hAnsi="宋体" w:cs="宋体"/>
          <w:b/>
          <w:bCs/>
          <w:color w:val="000000"/>
          <w:kern w:val="0"/>
          <w:sz w:val="24"/>
          <w:lang w:bidi="ar"/>
        </w:rPr>
      </w:pPr>
      <w:r>
        <w:rPr>
          <w:rFonts w:hint="eastAsia" w:ascii="宋体" w:hAnsi="宋体" w:cs="宋体"/>
          <w:b/>
          <w:bCs/>
          <w:color w:val="000000"/>
          <w:kern w:val="0"/>
          <w:sz w:val="24"/>
          <w:lang w:bidi="ar"/>
        </w:rPr>
        <w:t>附图</w:t>
      </w:r>
    </w:p>
    <w:p w14:paraId="7BB6BDBC">
      <w:pPr>
        <w:widowControl/>
        <w:spacing w:line="360" w:lineRule="auto"/>
        <w:jc w:val="left"/>
        <w:rPr>
          <w:sz w:val="24"/>
        </w:rPr>
      </w:pPr>
      <w:r>
        <w:rPr>
          <w:color w:val="000000"/>
          <w:kern w:val="0"/>
          <w:sz w:val="24"/>
          <w:lang w:bidi="ar"/>
        </w:rPr>
        <w:t xml:space="preserve">附图 1 </w:t>
      </w:r>
      <w:r>
        <w:rPr>
          <w:rFonts w:hint="eastAsia"/>
          <w:color w:val="000000"/>
          <w:kern w:val="0"/>
          <w:sz w:val="24"/>
          <w:lang w:bidi="ar"/>
        </w:rPr>
        <w:t xml:space="preserve"> </w:t>
      </w:r>
      <w:r>
        <w:rPr>
          <w:color w:val="000000"/>
          <w:kern w:val="0"/>
          <w:sz w:val="24"/>
          <w:lang w:bidi="ar"/>
        </w:rPr>
        <w:t xml:space="preserve">项目地理位置图 </w:t>
      </w:r>
    </w:p>
    <w:p w14:paraId="05CFA162">
      <w:pPr>
        <w:widowControl/>
        <w:spacing w:line="360" w:lineRule="auto"/>
        <w:jc w:val="left"/>
        <w:rPr>
          <w:sz w:val="24"/>
        </w:rPr>
      </w:pPr>
      <w:r>
        <w:rPr>
          <w:color w:val="000000"/>
          <w:kern w:val="0"/>
          <w:sz w:val="24"/>
          <w:lang w:bidi="ar"/>
        </w:rPr>
        <w:t xml:space="preserve">附图 2 </w:t>
      </w:r>
      <w:r>
        <w:rPr>
          <w:rFonts w:hint="eastAsia"/>
          <w:color w:val="000000"/>
          <w:kern w:val="0"/>
          <w:sz w:val="24"/>
          <w:lang w:bidi="ar"/>
        </w:rPr>
        <w:t xml:space="preserve"> </w:t>
      </w:r>
      <w:r>
        <w:rPr>
          <w:sz w:val="24"/>
        </w:rPr>
        <w:t>项目周边环境及敏感点示意图</w:t>
      </w:r>
    </w:p>
    <w:p w14:paraId="6F0E6176">
      <w:pPr>
        <w:widowControl/>
        <w:spacing w:line="360" w:lineRule="auto"/>
        <w:jc w:val="left"/>
        <w:rPr>
          <w:sz w:val="24"/>
        </w:rPr>
      </w:pPr>
      <w:r>
        <w:rPr>
          <w:color w:val="000000"/>
          <w:kern w:val="0"/>
          <w:sz w:val="24"/>
          <w:lang w:bidi="ar"/>
        </w:rPr>
        <w:t xml:space="preserve">附图 3 </w:t>
      </w:r>
      <w:r>
        <w:rPr>
          <w:rFonts w:hint="eastAsia"/>
          <w:color w:val="000000"/>
          <w:kern w:val="0"/>
          <w:sz w:val="24"/>
          <w:lang w:bidi="ar"/>
        </w:rPr>
        <w:t xml:space="preserve"> </w:t>
      </w:r>
      <w:r>
        <w:rPr>
          <w:color w:val="000000"/>
          <w:kern w:val="0"/>
          <w:sz w:val="24"/>
          <w:lang w:bidi="ar"/>
        </w:rPr>
        <w:t>厂区平面布置图</w:t>
      </w:r>
      <w:r>
        <w:rPr>
          <w:sz w:val="24"/>
        </w:rPr>
        <w:t>及监测点位图</w:t>
      </w:r>
      <w:r>
        <w:rPr>
          <w:color w:val="000000"/>
          <w:kern w:val="0"/>
          <w:sz w:val="24"/>
          <w:lang w:bidi="ar"/>
        </w:rPr>
        <w:t xml:space="preserve"> </w:t>
      </w:r>
    </w:p>
    <w:p w14:paraId="033D212F">
      <w:pPr>
        <w:widowControl/>
        <w:spacing w:line="360" w:lineRule="auto"/>
        <w:jc w:val="left"/>
        <w:rPr>
          <w:color w:val="auto"/>
          <w:kern w:val="0"/>
          <w:sz w:val="24"/>
          <w:lang w:bidi="ar"/>
        </w:rPr>
      </w:pPr>
      <w:r>
        <w:rPr>
          <w:color w:val="auto"/>
          <w:kern w:val="0"/>
          <w:sz w:val="24"/>
          <w:lang w:bidi="ar"/>
        </w:rPr>
        <w:t xml:space="preserve">附图 4 </w:t>
      </w:r>
      <w:r>
        <w:rPr>
          <w:rFonts w:hint="eastAsia"/>
          <w:color w:val="auto"/>
          <w:kern w:val="0"/>
          <w:sz w:val="24"/>
          <w:lang w:bidi="ar"/>
        </w:rPr>
        <w:t xml:space="preserve"> </w:t>
      </w:r>
      <w:r>
        <w:rPr>
          <w:color w:val="auto"/>
          <w:kern w:val="0"/>
          <w:sz w:val="24"/>
          <w:lang w:bidi="ar"/>
        </w:rPr>
        <w:t xml:space="preserve">项目现场及环保设施照片 </w:t>
      </w:r>
    </w:p>
    <w:p w14:paraId="772C36D4">
      <w:pPr>
        <w:pStyle w:val="3"/>
      </w:pPr>
    </w:p>
    <w:p w14:paraId="50FC045C">
      <w:pPr>
        <w:widowControl/>
        <w:spacing w:line="360" w:lineRule="auto"/>
        <w:jc w:val="left"/>
        <w:rPr>
          <w:b/>
          <w:bCs/>
          <w:sz w:val="24"/>
        </w:rPr>
      </w:pPr>
      <w:r>
        <w:rPr>
          <w:b/>
          <w:bCs/>
          <w:color w:val="000000"/>
          <w:kern w:val="0"/>
          <w:sz w:val="24"/>
          <w:lang w:bidi="ar"/>
        </w:rPr>
        <w:t xml:space="preserve">附件： </w:t>
      </w:r>
    </w:p>
    <w:p w14:paraId="5C9F8F38">
      <w:pPr>
        <w:widowControl/>
        <w:spacing w:line="360" w:lineRule="auto"/>
        <w:jc w:val="left"/>
        <w:outlineLvl w:val="0"/>
        <w:rPr>
          <w:sz w:val="24"/>
        </w:rPr>
      </w:pPr>
      <w:r>
        <w:rPr>
          <w:color w:val="000000"/>
          <w:kern w:val="0"/>
          <w:sz w:val="24"/>
          <w:lang w:bidi="ar"/>
        </w:rPr>
        <w:t xml:space="preserve">附件 1  环评批复 </w:t>
      </w:r>
    </w:p>
    <w:p w14:paraId="65C0D47A">
      <w:pPr>
        <w:widowControl/>
        <w:spacing w:line="360" w:lineRule="auto"/>
        <w:jc w:val="left"/>
        <w:outlineLvl w:val="0"/>
        <w:rPr>
          <w:rFonts w:hint="eastAsia"/>
          <w:color w:val="000000"/>
          <w:kern w:val="0"/>
          <w:sz w:val="24"/>
          <w:lang w:val="en-US" w:eastAsia="zh-CN" w:bidi="ar"/>
        </w:rPr>
      </w:pPr>
      <w:r>
        <w:rPr>
          <w:color w:val="000000"/>
          <w:kern w:val="0"/>
          <w:sz w:val="24"/>
          <w:lang w:bidi="ar"/>
        </w:rPr>
        <w:t xml:space="preserve">附件 2  </w:t>
      </w:r>
      <w:r>
        <w:rPr>
          <w:rFonts w:hint="eastAsia"/>
          <w:color w:val="000000"/>
          <w:kern w:val="0"/>
          <w:sz w:val="24"/>
          <w:lang w:val="en-US" w:eastAsia="zh-CN" w:bidi="ar"/>
        </w:rPr>
        <w:t>排污许可证</w:t>
      </w:r>
    </w:p>
    <w:p w14:paraId="44B0F41D">
      <w:pPr>
        <w:widowControl/>
        <w:spacing w:line="360" w:lineRule="auto"/>
        <w:jc w:val="left"/>
        <w:outlineLvl w:val="0"/>
        <w:rPr>
          <w:rFonts w:hint="eastAsia"/>
          <w:color w:val="auto"/>
          <w:kern w:val="0"/>
          <w:sz w:val="24"/>
          <w:lang w:val="en-US" w:eastAsia="zh-CN" w:bidi="ar"/>
        </w:rPr>
      </w:pPr>
      <w:r>
        <w:rPr>
          <w:rFonts w:hint="eastAsia"/>
          <w:color w:val="auto"/>
          <w:kern w:val="0"/>
          <w:sz w:val="24"/>
          <w:lang w:val="en-US" w:eastAsia="zh-CN" w:bidi="ar"/>
        </w:rPr>
        <w:t>附件 3  竣工公示</w:t>
      </w:r>
    </w:p>
    <w:p w14:paraId="7C3D9C84">
      <w:pPr>
        <w:widowControl/>
        <w:spacing w:line="360" w:lineRule="auto"/>
        <w:jc w:val="left"/>
        <w:outlineLvl w:val="0"/>
        <w:rPr>
          <w:rFonts w:hint="default"/>
          <w:color w:val="auto"/>
          <w:kern w:val="0"/>
          <w:sz w:val="24"/>
          <w:lang w:val="en-US" w:eastAsia="zh-CN" w:bidi="ar"/>
        </w:rPr>
      </w:pPr>
      <w:r>
        <w:rPr>
          <w:color w:val="auto"/>
          <w:kern w:val="0"/>
          <w:sz w:val="24"/>
          <w:lang w:bidi="ar"/>
        </w:rPr>
        <w:t xml:space="preserve">附件 </w:t>
      </w:r>
      <w:r>
        <w:rPr>
          <w:rFonts w:hint="eastAsia"/>
          <w:color w:val="auto"/>
          <w:kern w:val="0"/>
          <w:sz w:val="24"/>
          <w:lang w:val="en-US" w:eastAsia="zh-CN" w:bidi="ar"/>
        </w:rPr>
        <w:t>4  调试公示</w:t>
      </w:r>
    </w:p>
    <w:p w14:paraId="30255E7F">
      <w:pPr>
        <w:widowControl/>
        <w:spacing w:line="360" w:lineRule="auto"/>
        <w:jc w:val="left"/>
        <w:outlineLvl w:val="0"/>
        <w:rPr>
          <w:rFonts w:hint="eastAsia"/>
          <w:color w:val="auto"/>
          <w:kern w:val="0"/>
          <w:sz w:val="24"/>
          <w:lang w:val="en-US" w:eastAsia="zh-CN" w:bidi="ar"/>
        </w:rPr>
      </w:pPr>
      <w:r>
        <w:rPr>
          <w:color w:val="auto"/>
          <w:kern w:val="0"/>
          <w:sz w:val="24"/>
          <w:lang w:bidi="ar"/>
        </w:rPr>
        <w:t xml:space="preserve">附件 </w:t>
      </w:r>
      <w:r>
        <w:rPr>
          <w:rFonts w:hint="eastAsia"/>
          <w:color w:val="auto"/>
          <w:kern w:val="0"/>
          <w:sz w:val="24"/>
          <w:lang w:val="en-US" w:eastAsia="zh-CN" w:bidi="ar"/>
        </w:rPr>
        <w:t>5</w:t>
      </w:r>
      <w:r>
        <w:rPr>
          <w:color w:val="auto"/>
          <w:kern w:val="0"/>
          <w:sz w:val="24"/>
          <w:lang w:bidi="ar"/>
        </w:rPr>
        <w:t xml:space="preserve">  验收监测期间工况说明</w:t>
      </w:r>
    </w:p>
    <w:p w14:paraId="60A01D40">
      <w:pPr>
        <w:widowControl/>
        <w:spacing w:line="360" w:lineRule="auto"/>
        <w:jc w:val="left"/>
        <w:outlineLvl w:val="0"/>
        <w:rPr>
          <w:sz w:val="24"/>
        </w:rPr>
      </w:pPr>
      <w:r>
        <w:rPr>
          <w:color w:val="000000"/>
          <w:kern w:val="0"/>
          <w:sz w:val="24"/>
          <w:lang w:bidi="ar"/>
        </w:rPr>
        <w:t xml:space="preserve">附件 </w:t>
      </w:r>
      <w:r>
        <w:rPr>
          <w:rFonts w:hint="eastAsia"/>
          <w:color w:val="000000"/>
          <w:kern w:val="0"/>
          <w:sz w:val="24"/>
          <w:lang w:val="en-US" w:eastAsia="zh-CN" w:bidi="ar"/>
        </w:rPr>
        <w:t>6</w:t>
      </w:r>
      <w:r>
        <w:rPr>
          <w:color w:val="000000"/>
          <w:kern w:val="0"/>
          <w:sz w:val="24"/>
          <w:lang w:bidi="ar"/>
        </w:rPr>
        <w:t xml:space="preserve"> </w:t>
      </w:r>
      <w:r>
        <w:rPr>
          <w:rFonts w:hint="eastAsia"/>
          <w:color w:val="000000"/>
          <w:kern w:val="0"/>
          <w:sz w:val="24"/>
          <w:lang w:val="en-US" w:eastAsia="zh-CN" w:bidi="ar"/>
        </w:rPr>
        <w:t xml:space="preserve"> </w:t>
      </w:r>
      <w:r>
        <w:rPr>
          <w:color w:val="000000"/>
          <w:kern w:val="0"/>
          <w:sz w:val="24"/>
          <w:lang w:bidi="ar"/>
        </w:rPr>
        <w:t>检测报告</w:t>
      </w:r>
    </w:p>
    <w:p w14:paraId="348C1A45">
      <w:pPr>
        <w:widowControl/>
        <w:spacing w:line="360" w:lineRule="auto"/>
        <w:jc w:val="left"/>
        <w:rPr>
          <w:rFonts w:hint="eastAsia"/>
          <w:color w:val="000000"/>
          <w:kern w:val="0"/>
          <w:sz w:val="24"/>
          <w:lang w:bidi="ar"/>
        </w:rPr>
      </w:pPr>
      <w:r>
        <w:rPr>
          <w:color w:val="000000"/>
          <w:kern w:val="0"/>
          <w:sz w:val="24"/>
          <w:lang w:bidi="ar"/>
        </w:rPr>
        <w:t xml:space="preserve">附件 </w:t>
      </w:r>
      <w:r>
        <w:rPr>
          <w:rFonts w:hint="eastAsia"/>
          <w:color w:val="000000"/>
          <w:kern w:val="0"/>
          <w:sz w:val="24"/>
          <w:lang w:val="en-US" w:eastAsia="zh-CN" w:bidi="ar"/>
        </w:rPr>
        <w:t>7</w:t>
      </w:r>
      <w:r>
        <w:rPr>
          <w:color w:val="000000"/>
          <w:kern w:val="0"/>
          <w:sz w:val="24"/>
          <w:lang w:bidi="ar"/>
        </w:rPr>
        <w:t xml:space="preserve">  </w:t>
      </w:r>
      <w:r>
        <w:rPr>
          <w:rFonts w:hint="eastAsia"/>
          <w:color w:val="000000"/>
          <w:kern w:val="0"/>
          <w:sz w:val="24"/>
          <w:lang w:bidi="ar"/>
        </w:rPr>
        <w:t>验收意见</w:t>
      </w:r>
    </w:p>
    <w:p w14:paraId="797327CD">
      <w:pPr>
        <w:widowControl/>
        <w:spacing w:line="360" w:lineRule="auto"/>
        <w:jc w:val="left"/>
        <w:rPr>
          <w:rFonts w:hint="default" w:eastAsia="宋体"/>
          <w:color w:val="000000"/>
          <w:kern w:val="0"/>
          <w:sz w:val="24"/>
          <w:lang w:val="en-US" w:eastAsia="zh-CN" w:bidi="ar"/>
        </w:rPr>
      </w:pPr>
      <w:r>
        <w:rPr>
          <w:rFonts w:hint="eastAsia"/>
          <w:color w:val="000000"/>
          <w:kern w:val="0"/>
          <w:sz w:val="24"/>
          <w:lang w:val="en-US" w:eastAsia="zh-CN" w:bidi="ar"/>
        </w:rPr>
        <w:t>附件 8  其他说明事项</w:t>
      </w:r>
    </w:p>
    <w:p w14:paraId="24086E30">
      <w:pPr>
        <w:pStyle w:val="4"/>
        <w:rPr>
          <w:rFonts w:hint="eastAsia"/>
          <w:lang w:eastAsia="zh-CN"/>
        </w:rPr>
        <w:sectPr>
          <w:headerReference r:id="rId6" w:type="default"/>
          <w:footerReference r:id="rId7" w:type="default"/>
          <w:pgSz w:w="11906" w:h="16838"/>
          <w:pgMar w:top="1440" w:right="1701" w:bottom="1440" w:left="170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01B4C361">
      <w:pPr>
        <w:pStyle w:val="4"/>
        <w:spacing w:beforeLines="0" w:afterLines="0"/>
        <w:rPr>
          <w:color w:val="auto"/>
          <w:sz w:val="28"/>
          <w:szCs w:val="28"/>
        </w:rPr>
      </w:pPr>
      <w:bookmarkStart w:id="18" w:name="_Toc26863"/>
      <w:r>
        <w:rPr>
          <w:rFonts w:hint="eastAsia"/>
          <w:color w:val="auto"/>
          <w:sz w:val="28"/>
          <w:szCs w:val="28"/>
        </w:rPr>
        <w:t xml:space="preserve">表一 </w:t>
      </w:r>
      <w:bookmarkEnd w:id="0"/>
      <w:bookmarkEnd w:id="1"/>
      <w:bookmarkEnd w:id="2"/>
      <w:bookmarkEnd w:id="3"/>
      <w:bookmarkEnd w:id="4"/>
      <w:bookmarkEnd w:id="5"/>
      <w:bookmarkEnd w:id="6"/>
      <w:bookmarkEnd w:id="7"/>
      <w:bookmarkEnd w:id="8"/>
      <w:bookmarkEnd w:id="9"/>
      <w:bookmarkEnd w:id="10"/>
      <w:r>
        <w:rPr>
          <w:rFonts w:hint="eastAsia"/>
          <w:color w:val="auto"/>
          <w:sz w:val="28"/>
          <w:szCs w:val="28"/>
        </w:rPr>
        <w:t>验收项目概况及依据</w:t>
      </w:r>
      <w:bookmarkEnd w:id="11"/>
      <w:bookmarkEnd w:id="18"/>
    </w:p>
    <w:tbl>
      <w:tblPr>
        <w:tblStyle w:val="24"/>
        <w:tblW w:w="871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61"/>
        <w:gridCol w:w="782"/>
        <w:gridCol w:w="1800"/>
        <w:gridCol w:w="2158"/>
        <w:gridCol w:w="1229"/>
        <w:gridCol w:w="724"/>
        <w:gridCol w:w="1063"/>
      </w:tblGrid>
      <w:tr w14:paraId="1C208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1743" w:type="dxa"/>
            <w:gridSpan w:val="2"/>
            <w:tcBorders>
              <w:top w:val="single" w:color="auto" w:sz="4" w:space="0"/>
              <w:bottom w:val="single" w:color="auto" w:sz="4" w:space="0"/>
            </w:tcBorders>
            <w:vAlign w:val="center"/>
          </w:tcPr>
          <w:p w14:paraId="5EF7B1D6">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建设项目名称</w:t>
            </w:r>
          </w:p>
        </w:tc>
        <w:tc>
          <w:tcPr>
            <w:tcW w:w="6974" w:type="dxa"/>
            <w:gridSpan w:val="5"/>
            <w:tcBorders>
              <w:top w:val="single" w:color="auto" w:sz="4" w:space="0"/>
              <w:bottom w:val="single" w:color="auto" w:sz="4" w:space="0"/>
            </w:tcBorders>
            <w:vAlign w:val="center"/>
          </w:tcPr>
          <w:p w14:paraId="63F769C6">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szCs w:val="24"/>
                <w:u w:val="none"/>
                <w:lang w:val="en-US" w:eastAsia="zh-CN"/>
              </w:rPr>
              <w:t>河南丰韬工程材料有限公司年产20000吨无机活性墙体隔热保温材料改建项目</w:t>
            </w:r>
          </w:p>
        </w:tc>
      </w:tr>
      <w:tr w14:paraId="3BD092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3" w:type="dxa"/>
            <w:gridSpan w:val="2"/>
            <w:tcBorders>
              <w:top w:val="single" w:color="auto" w:sz="4" w:space="0"/>
              <w:bottom w:val="single" w:color="auto" w:sz="4" w:space="0"/>
            </w:tcBorders>
            <w:vAlign w:val="center"/>
          </w:tcPr>
          <w:p w14:paraId="488DEB8F">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建设单位名称</w:t>
            </w:r>
          </w:p>
        </w:tc>
        <w:tc>
          <w:tcPr>
            <w:tcW w:w="6974" w:type="dxa"/>
            <w:gridSpan w:val="5"/>
            <w:tcBorders>
              <w:top w:val="single" w:color="auto" w:sz="4" w:space="0"/>
              <w:bottom w:val="single" w:color="auto" w:sz="4" w:space="0"/>
            </w:tcBorders>
            <w:vAlign w:val="center"/>
          </w:tcPr>
          <w:p w14:paraId="39339001">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lang w:eastAsia="zh-CN"/>
              </w:rPr>
            </w:pPr>
            <w:r>
              <w:rPr>
                <w:rFonts w:hint="eastAsia" w:cs="Times New Roman"/>
                <w:color w:val="auto"/>
                <w:sz w:val="24"/>
                <w:szCs w:val="24"/>
                <w:u w:val="none"/>
                <w:lang w:val="en-US" w:eastAsia="zh-CN"/>
              </w:rPr>
              <w:t>河南丰韬工程材料有限公司</w:t>
            </w:r>
          </w:p>
        </w:tc>
      </w:tr>
      <w:tr w14:paraId="0097C1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43" w:type="dxa"/>
            <w:gridSpan w:val="2"/>
            <w:tcBorders>
              <w:top w:val="single" w:color="auto" w:sz="4" w:space="0"/>
              <w:bottom w:val="single" w:color="auto" w:sz="4" w:space="0"/>
            </w:tcBorders>
            <w:vAlign w:val="center"/>
          </w:tcPr>
          <w:p w14:paraId="2461409C">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建设项目性质</w:t>
            </w:r>
          </w:p>
        </w:tc>
        <w:tc>
          <w:tcPr>
            <w:tcW w:w="6974" w:type="dxa"/>
            <w:gridSpan w:val="5"/>
            <w:tcBorders>
              <w:top w:val="single" w:color="auto" w:sz="4" w:space="0"/>
              <w:bottom w:val="single" w:color="auto" w:sz="4" w:space="0"/>
            </w:tcBorders>
            <w:vAlign w:val="center"/>
          </w:tcPr>
          <w:p w14:paraId="6A402A49">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color w:val="000000"/>
                <w:sz w:val="24"/>
              </w:rPr>
              <w:t>新建（）改扩建（）技改（√）迁建（）</w:t>
            </w:r>
          </w:p>
        </w:tc>
      </w:tr>
      <w:tr w14:paraId="1F9010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43" w:type="dxa"/>
            <w:gridSpan w:val="2"/>
            <w:tcBorders>
              <w:top w:val="single" w:color="auto" w:sz="4" w:space="0"/>
              <w:bottom w:val="single" w:color="auto" w:sz="4" w:space="0"/>
            </w:tcBorders>
            <w:vAlign w:val="center"/>
          </w:tcPr>
          <w:p w14:paraId="587F3A1D">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建设地点</w:t>
            </w:r>
          </w:p>
        </w:tc>
        <w:tc>
          <w:tcPr>
            <w:tcW w:w="6974" w:type="dxa"/>
            <w:gridSpan w:val="5"/>
            <w:tcBorders>
              <w:top w:val="single" w:color="auto" w:sz="4" w:space="0"/>
              <w:bottom w:val="single" w:color="auto" w:sz="4" w:space="0"/>
            </w:tcBorders>
            <w:vAlign w:val="center"/>
          </w:tcPr>
          <w:p w14:paraId="40D173FA">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szCs w:val="24"/>
                <w:u w:val="none"/>
                <w:lang w:val="en-US" w:eastAsia="zh-CN"/>
              </w:rPr>
            </w:pPr>
            <w:r>
              <w:rPr>
                <w:rFonts w:hint="eastAsia" w:cs="Times New Roman"/>
                <w:color w:val="auto"/>
                <w:sz w:val="24"/>
                <w:szCs w:val="24"/>
                <w:u w:val="none"/>
                <w:lang w:val="en-US" w:eastAsia="zh-CN"/>
              </w:rPr>
              <w:t>新密市城关镇翟沟村1组</w:t>
            </w:r>
          </w:p>
        </w:tc>
      </w:tr>
      <w:tr w14:paraId="0E9013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743" w:type="dxa"/>
            <w:gridSpan w:val="2"/>
            <w:vAlign w:val="center"/>
          </w:tcPr>
          <w:p w14:paraId="678CCDE9">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设计生产能力</w:t>
            </w:r>
          </w:p>
        </w:tc>
        <w:tc>
          <w:tcPr>
            <w:tcW w:w="6974" w:type="dxa"/>
            <w:gridSpan w:val="5"/>
            <w:vAlign w:val="center"/>
          </w:tcPr>
          <w:p w14:paraId="16A78BA0">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eastAsia="zh-CN"/>
              </w:rPr>
              <w:t>年产20000吨无机活性墙体隔热保温材料</w:t>
            </w:r>
          </w:p>
        </w:tc>
      </w:tr>
      <w:tr w14:paraId="79CAFF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3" w:type="dxa"/>
            <w:gridSpan w:val="2"/>
            <w:vAlign w:val="center"/>
          </w:tcPr>
          <w:p w14:paraId="7E4E90B1">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实际生产能力</w:t>
            </w:r>
          </w:p>
        </w:tc>
        <w:tc>
          <w:tcPr>
            <w:tcW w:w="6974" w:type="dxa"/>
            <w:gridSpan w:val="5"/>
            <w:vAlign w:val="center"/>
          </w:tcPr>
          <w:p w14:paraId="7CC618EE">
            <w:pPr>
              <w:keepNext w:val="0"/>
              <w:keepLines w:val="0"/>
              <w:pageBreakBefore w:val="0"/>
              <w:widowControl w:val="0"/>
              <w:kinsoku/>
              <w:wordWrap/>
              <w:overflowPunct/>
              <w:topLinePunct w:val="0"/>
              <w:bidi w:val="0"/>
              <w:spacing w:line="520" w:lineRule="exact"/>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eastAsia="zh-CN"/>
              </w:rPr>
              <w:t>年产20000吨无机活性墙体隔热保温材料</w:t>
            </w:r>
          </w:p>
        </w:tc>
      </w:tr>
      <w:tr w14:paraId="4DFF2C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43" w:type="dxa"/>
            <w:gridSpan w:val="2"/>
            <w:vAlign w:val="center"/>
          </w:tcPr>
          <w:p w14:paraId="06C5BA6D">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建设项目</w:t>
            </w:r>
          </w:p>
          <w:p w14:paraId="06D309B8">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环评时间</w:t>
            </w:r>
          </w:p>
        </w:tc>
        <w:tc>
          <w:tcPr>
            <w:tcW w:w="1800" w:type="dxa"/>
            <w:vAlign w:val="center"/>
          </w:tcPr>
          <w:p w14:paraId="73B2F412">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20</w:t>
            </w:r>
            <w:r>
              <w:rPr>
                <w:rFonts w:hint="eastAsia" w:cs="Times New Roman"/>
                <w:color w:val="auto"/>
                <w:sz w:val="24"/>
                <w:lang w:val="en-US" w:eastAsia="zh-CN"/>
              </w:rPr>
              <w:t>19</w:t>
            </w:r>
            <w:r>
              <w:rPr>
                <w:rFonts w:hint="default" w:ascii="Times New Roman" w:hAnsi="Times New Roman" w:eastAsia="宋体" w:cs="Times New Roman"/>
                <w:color w:val="auto"/>
                <w:sz w:val="24"/>
              </w:rPr>
              <w:t>年</w:t>
            </w:r>
            <w:r>
              <w:rPr>
                <w:rFonts w:hint="eastAsia" w:cs="Times New Roman"/>
                <w:color w:val="auto"/>
                <w:sz w:val="24"/>
                <w:lang w:val="en-US" w:eastAsia="zh-CN"/>
              </w:rPr>
              <w:t>4</w:t>
            </w:r>
            <w:r>
              <w:rPr>
                <w:rFonts w:hint="default" w:ascii="Times New Roman" w:hAnsi="Times New Roman" w:eastAsia="宋体" w:cs="Times New Roman"/>
                <w:color w:val="auto"/>
                <w:sz w:val="24"/>
              </w:rPr>
              <w:t>月</w:t>
            </w:r>
          </w:p>
        </w:tc>
        <w:tc>
          <w:tcPr>
            <w:tcW w:w="2158" w:type="dxa"/>
            <w:vAlign w:val="center"/>
          </w:tcPr>
          <w:p w14:paraId="501CDDF7">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eastAsia" w:cs="Times New Roman"/>
                <w:color w:val="auto"/>
                <w:sz w:val="24"/>
                <w:lang w:val="en-US" w:eastAsia="zh-CN"/>
              </w:rPr>
              <w:t>项目</w:t>
            </w:r>
            <w:r>
              <w:rPr>
                <w:rFonts w:hint="default" w:ascii="Times New Roman" w:hAnsi="Times New Roman" w:eastAsia="宋体" w:cs="Times New Roman"/>
                <w:color w:val="auto"/>
                <w:sz w:val="24"/>
              </w:rPr>
              <w:t>开工建设时间</w:t>
            </w:r>
          </w:p>
        </w:tc>
        <w:tc>
          <w:tcPr>
            <w:tcW w:w="3016" w:type="dxa"/>
            <w:gridSpan w:val="3"/>
            <w:vAlign w:val="center"/>
          </w:tcPr>
          <w:p w14:paraId="71D901B7">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highlight w:val="none"/>
                <w:lang w:val="en-US" w:eastAsia="zh-CN"/>
              </w:rPr>
              <w:t>202</w:t>
            </w:r>
            <w:r>
              <w:rPr>
                <w:rFonts w:hint="eastAsia" w:cs="Times New Roman"/>
                <w:color w:val="auto"/>
                <w:sz w:val="24"/>
                <w:highlight w:val="none"/>
                <w:lang w:val="en-US" w:eastAsia="zh-CN"/>
              </w:rPr>
              <w:t>3</w:t>
            </w:r>
            <w:r>
              <w:rPr>
                <w:rFonts w:hint="default" w:ascii="Times New Roman" w:hAnsi="Times New Roman" w:eastAsia="宋体" w:cs="Times New Roman"/>
                <w:color w:val="auto"/>
                <w:sz w:val="24"/>
                <w:highlight w:val="none"/>
                <w:lang w:val="en-US" w:eastAsia="zh-CN"/>
              </w:rPr>
              <w:t>年</w:t>
            </w:r>
            <w:r>
              <w:rPr>
                <w:rFonts w:hint="eastAsia" w:cs="Times New Roman"/>
                <w:color w:val="auto"/>
                <w:sz w:val="24"/>
                <w:highlight w:val="none"/>
                <w:lang w:val="en-US" w:eastAsia="zh-CN"/>
              </w:rPr>
              <w:t>8</w:t>
            </w:r>
            <w:r>
              <w:rPr>
                <w:rFonts w:hint="default" w:ascii="Times New Roman" w:hAnsi="Times New Roman" w:eastAsia="宋体" w:cs="Times New Roman"/>
                <w:color w:val="auto"/>
                <w:sz w:val="24"/>
                <w:highlight w:val="none"/>
                <w:lang w:val="en-US" w:eastAsia="zh-CN"/>
              </w:rPr>
              <w:t>月</w:t>
            </w:r>
          </w:p>
        </w:tc>
      </w:tr>
      <w:tr w14:paraId="5164AB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743" w:type="dxa"/>
            <w:gridSpan w:val="2"/>
            <w:vAlign w:val="center"/>
          </w:tcPr>
          <w:p w14:paraId="6BB404C4">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调试时间</w:t>
            </w:r>
          </w:p>
        </w:tc>
        <w:tc>
          <w:tcPr>
            <w:tcW w:w="1800" w:type="dxa"/>
            <w:vAlign w:val="center"/>
          </w:tcPr>
          <w:p w14:paraId="532ABED4">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eastAsia" w:cs="Times New Roman"/>
                <w:color w:val="auto"/>
                <w:sz w:val="24"/>
                <w:lang w:eastAsia="zh-CN"/>
              </w:rPr>
              <w:t>2024年</w:t>
            </w:r>
            <w:r>
              <w:rPr>
                <w:rFonts w:hint="eastAsia" w:cs="Times New Roman"/>
                <w:color w:val="auto"/>
                <w:sz w:val="24"/>
                <w:lang w:val="en-US" w:eastAsia="zh-CN"/>
              </w:rPr>
              <w:t>8</w:t>
            </w:r>
            <w:r>
              <w:rPr>
                <w:rFonts w:hint="eastAsia" w:cs="Times New Roman"/>
                <w:color w:val="auto"/>
                <w:sz w:val="24"/>
                <w:lang w:eastAsia="zh-CN"/>
              </w:rPr>
              <w:t>月</w:t>
            </w:r>
            <w:r>
              <w:rPr>
                <w:rFonts w:hint="eastAsia" w:cs="Times New Roman"/>
                <w:color w:val="auto"/>
                <w:sz w:val="24"/>
                <w:lang w:val="en-US" w:eastAsia="zh-CN"/>
              </w:rPr>
              <w:t>9</w:t>
            </w:r>
            <w:r>
              <w:rPr>
                <w:rFonts w:hint="default" w:ascii="Times New Roman" w:hAnsi="Times New Roman" w:eastAsia="宋体" w:cs="Times New Roman"/>
                <w:color w:val="auto"/>
                <w:sz w:val="24"/>
              </w:rPr>
              <w:t>日</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val="en-US" w:eastAsia="zh-CN"/>
              </w:rPr>
              <w:t>2024年</w:t>
            </w:r>
            <w:r>
              <w:rPr>
                <w:rFonts w:hint="eastAsia" w:cs="Times New Roman"/>
                <w:color w:val="auto"/>
                <w:sz w:val="24"/>
                <w:lang w:val="en-US" w:eastAsia="zh-CN"/>
              </w:rPr>
              <w:t>10</w:t>
            </w:r>
            <w:r>
              <w:rPr>
                <w:rFonts w:hint="default" w:ascii="Times New Roman" w:hAnsi="Times New Roman" w:eastAsia="宋体" w:cs="Times New Roman"/>
                <w:color w:val="auto"/>
                <w:sz w:val="24"/>
                <w:lang w:val="en-US" w:eastAsia="zh-CN"/>
              </w:rPr>
              <w:t>月</w:t>
            </w:r>
            <w:r>
              <w:rPr>
                <w:rFonts w:hint="eastAsia" w:cs="Times New Roman"/>
                <w:color w:val="auto"/>
                <w:sz w:val="24"/>
                <w:lang w:val="en-US" w:eastAsia="zh-CN"/>
              </w:rPr>
              <w:t>9</w:t>
            </w:r>
            <w:r>
              <w:rPr>
                <w:rFonts w:hint="default" w:ascii="Times New Roman" w:hAnsi="Times New Roman" w:eastAsia="宋体" w:cs="Times New Roman"/>
                <w:color w:val="auto"/>
                <w:sz w:val="24"/>
              </w:rPr>
              <w:t>日</w:t>
            </w:r>
          </w:p>
        </w:tc>
        <w:tc>
          <w:tcPr>
            <w:tcW w:w="2158" w:type="dxa"/>
            <w:vAlign w:val="center"/>
          </w:tcPr>
          <w:p w14:paraId="75D72A5D">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验收现场监测时间</w:t>
            </w:r>
          </w:p>
        </w:tc>
        <w:tc>
          <w:tcPr>
            <w:tcW w:w="3016" w:type="dxa"/>
            <w:gridSpan w:val="3"/>
            <w:vAlign w:val="center"/>
          </w:tcPr>
          <w:p w14:paraId="36C41029">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eastAsia="zh-CN"/>
              </w:rPr>
              <w:t>202</w:t>
            </w:r>
            <w:r>
              <w:rPr>
                <w:rFonts w:hint="default" w:ascii="Times New Roman" w:hAnsi="Times New Roman" w:eastAsia="宋体" w:cs="Times New Roman"/>
                <w:color w:val="auto"/>
                <w:sz w:val="24"/>
                <w:lang w:val="en-US" w:eastAsia="zh-CN"/>
              </w:rPr>
              <w:t>4</w:t>
            </w:r>
            <w:r>
              <w:rPr>
                <w:rFonts w:hint="default" w:ascii="Times New Roman" w:hAnsi="Times New Roman" w:eastAsia="宋体" w:cs="Times New Roman"/>
                <w:color w:val="auto"/>
                <w:sz w:val="24"/>
                <w:lang w:eastAsia="zh-CN"/>
              </w:rPr>
              <w:t>年</w:t>
            </w:r>
            <w:r>
              <w:rPr>
                <w:rFonts w:hint="eastAsia" w:cs="Times New Roman"/>
                <w:color w:val="auto"/>
                <w:sz w:val="24"/>
                <w:lang w:val="en-US" w:eastAsia="zh-CN"/>
              </w:rPr>
              <w:t>9月13日～14日</w:t>
            </w:r>
          </w:p>
        </w:tc>
      </w:tr>
      <w:tr w14:paraId="7F94DC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1743" w:type="dxa"/>
            <w:gridSpan w:val="2"/>
            <w:vAlign w:val="center"/>
          </w:tcPr>
          <w:p w14:paraId="472D984D">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eastAsia="zh-CN"/>
              </w:rPr>
              <w:t>环保设施设计单位</w:t>
            </w:r>
          </w:p>
        </w:tc>
        <w:tc>
          <w:tcPr>
            <w:tcW w:w="1800" w:type="dxa"/>
            <w:vAlign w:val="center"/>
          </w:tcPr>
          <w:p w14:paraId="5DF3B686">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p>
        </w:tc>
        <w:tc>
          <w:tcPr>
            <w:tcW w:w="2158" w:type="dxa"/>
            <w:vAlign w:val="center"/>
          </w:tcPr>
          <w:p w14:paraId="501CA5D0">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eastAsia="zh-CN"/>
              </w:rPr>
              <w:t>环保设施施工单位</w:t>
            </w:r>
          </w:p>
        </w:tc>
        <w:tc>
          <w:tcPr>
            <w:tcW w:w="3016" w:type="dxa"/>
            <w:gridSpan w:val="3"/>
            <w:vAlign w:val="center"/>
          </w:tcPr>
          <w:p w14:paraId="553332A3">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w:t>
            </w:r>
          </w:p>
        </w:tc>
      </w:tr>
      <w:tr w14:paraId="40A932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743" w:type="dxa"/>
            <w:gridSpan w:val="2"/>
            <w:vAlign w:val="center"/>
          </w:tcPr>
          <w:p w14:paraId="2ABF9D73">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环评报告表</w:t>
            </w:r>
          </w:p>
          <w:p w14:paraId="2D744B6E">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审批部门</w:t>
            </w:r>
          </w:p>
        </w:tc>
        <w:tc>
          <w:tcPr>
            <w:tcW w:w="1800" w:type="dxa"/>
            <w:vAlign w:val="center"/>
          </w:tcPr>
          <w:p w14:paraId="16A3788F">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eastAsia="zh-CN"/>
              </w:rPr>
            </w:pPr>
            <w:r>
              <w:rPr>
                <w:rFonts w:hint="eastAsia" w:cs="Times New Roman"/>
                <w:color w:val="auto"/>
                <w:kern w:val="0"/>
                <w:sz w:val="24"/>
                <w:lang w:eastAsia="zh-CN"/>
              </w:rPr>
              <w:t>新密市环境保护局</w:t>
            </w:r>
          </w:p>
        </w:tc>
        <w:tc>
          <w:tcPr>
            <w:tcW w:w="2158" w:type="dxa"/>
            <w:vAlign w:val="center"/>
          </w:tcPr>
          <w:p w14:paraId="59E9E0DB">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环评报告表</w:t>
            </w:r>
          </w:p>
          <w:p w14:paraId="50A5E2A2">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编制单位</w:t>
            </w:r>
          </w:p>
        </w:tc>
        <w:tc>
          <w:tcPr>
            <w:tcW w:w="3016" w:type="dxa"/>
            <w:gridSpan w:val="3"/>
            <w:vAlign w:val="center"/>
          </w:tcPr>
          <w:p w14:paraId="6053FE18">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河南极科环保工程有限公司</w:t>
            </w:r>
          </w:p>
        </w:tc>
      </w:tr>
      <w:tr w14:paraId="2C5640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743" w:type="dxa"/>
            <w:gridSpan w:val="2"/>
            <w:vAlign w:val="center"/>
          </w:tcPr>
          <w:p w14:paraId="3B861BB0">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投资总概算（万元）</w:t>
            </w:r>
          </w:p>
        </w:tc>
        <w:tc>
          <w:tcPr>
            <w:tcW w:w="1800" w:type="dxa"/>
            <w:vAlign w:val="center"/>
          </w:tcPr>
          <w:p w14:paraId="063A680C">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500</w:t>
            </w:r>
          </w:p>
        </w:tc>
        <w:tc>
          <w:tcPr>
            <w:tcW w:w="2158" w:type="dxa"/>
            <w:vAlign w:val="center"/>
          </w:tcPr>
          <w:p w14:paraId="446B4EE7">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环保投资总概算（万元）</w:t>
            </w:r>
          </w:p>
        </w:tc>
        <w:tc>
          <w:tcPr>
            <w:tcW w:w="1229" w:type="dxa"/>
            <w:vAlign w:val="center"/>
          </w:tcPr>
          <w:p w14:paraId="4C0F8992">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10</w:t>
            </w:r>
          </w:p>
        </w:tc>
        <w:tc>
          <w:tcPr>
            <w:tcW w:w="724" w:type="dxa"/>
            <w:vAlign w:val="center"/>
          </w:tcPr>
          <w:p w14:paraId="5CFDEEE3">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比例</w:t>
            </w:r>
          </w:p>
        </w:tc>
        <w:tc>
          <w:tcPr>
            <w:tcW w:w="1063" w:type="dxa"/>
            <w:vAlign w:val="center"/>
          </w:tcPr>
          <w:p w14:paraId="5AACA10C">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2</w:t>
            </w:r>
            <w:r>
              <w:rPr>
                <w:rFonts w:hint="default" w:ascii="Times New Roman" w:hAnsi="Times New Roman" w:eastAsia="宋体" w:cs="Times New Roman"/>
                <w:color w:val="auto"/>
                <w:sz w:val="24"/>
                <w:lang w:val="en-US" w:eastAsia="zh-CN"/>
              </w:rPr>
              <w:t>%</w:t>
            </w:r>
          </w:p>
        </w:tc>
      </w:tr>
      <w:tr w14:paraId="78B275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743" w:type="dxa"/>
            <w:gridSpan w:val="2"/>
            <w:vAlign w:val="center"/>
          </w:tcPr>
          <w:p w14:paraId="23AE3759">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实际总投资（万元）</w:t>
            </w:r>
          </w:p>
        </w:tc>
        <w:tc>
          <w:tcPr>
            <w:tcW w:w="1800" w:type="dxa"/>
            <w:vAlign w:val="center"/>
          </w:tcPr>
          <w:p w14:paraId="33D1002E">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500</w:t>
            </w:r>
          </w:p>
        </w:tc>
        <w:tc>
          <w:tcPr>
            <w:tcW w:w="2158" w:type="dxa"/>
            <w:vAlign w:val="center"/>
          </w:tcPr>
          <w:p w14:paraId="0D4BF071">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实际环保投资（万元）</w:t>
            </w:r>
          </w:p>
        </w:tc>
        <w:tc>
          <w:tcPr>
            <w:tcW w:w="1229" w:type="dxa"/>
            <w:vAlign w:val="center"/>
          </w:tcPr>
          <w:p w14:paraId="5EF165B8">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10</w:t>
            </w:r>
          </w:p>
        </w:tc>
        <w:tc>
          <w:tcPr>
            <w:tcW w:w="724" w:type="dxa"/>
            <w:vAlign w:val="center"/>
          </w:tcPr>
          <w:p w14:paraId="1C4F7AAF">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比例</w:t>
            </w:r>
          </w:p>
        </w:tc>
        <w:tc>
          <w:tcPr>
            <w:tcW w:w="1063" w:type="dxa"/>
            <w:vAlign w:val="center"/>
          </w:tcPr>
          <w:p w14:paraId="65FBB998">
            <w:pPr>
              <w:keepNext w:val="0"/>
              <w:keepLines w:val="0"/>
              <w:pageBreakBefore w:val="0"/>
              <w:widowControl w:val="0"/>
              <w:kinsoku/>
              <w:wordWrap/>
              <w:overflowPunct/>
              <w:topLinePunct w:val="0"/>
              <w:bidi w:val="0"/>
              <w:spacing w:line="240" w:lineRule="auto"/>
              <w:contextualSpacing/>
              <w:jc w:val="center"/>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2</w:t>
            </w:r>
            <w:r>
              <w:rPr>
                <w:rFonts w:hint="default" w:ascii="Times New Roman" w:hAnsi="Times New Roman" w:eastAsia="宋体" w:cs="Times New Roman"/>
                <w:color w:val="auto"/>
                <w:sz w:val="24"/>
                <w:lang w:val="en-US" w:eastAsia="zh-CN"/>
              </w:rPr>
              <w:t>%</w:t>
            </w:r>
          </w:p>
        </w:tc>
      </w:tr>
      <w:tr w14:paraId="7E1EFD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1" w:type="dxa"/>
            <w:vAlign w:val="center"/>
          </w:tcPr>
          <w:p w14:paraId="76FD6B9D">
            <w:pPr>
              <w:keepNext w:val="0"/>
              <w:keepLines w:val="0"/>
              <w:pageBreakBefore w:val="0"/>
              <w:widowControl w:val="0"/>
              <w:kinsoku/>
              <w:wordWrap/>
              <w:overflowPunct/>
              <w:topLinePunct w:val="0"/>
              <w:bidi w:val="0"/>
              <w:spacing w:line="520" w:lineRule="exact"/>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验收监测依据</w:t>
            </w:r>
          </w:p>
        </w:tc>
        <w:tc>
          <w:tcPr>
            <w:tcW w:w="7756" w:type="dxa"/>
            <w:gridSpan w:val="6"/>
            <w:vAlign w:val="center"/>
          </w:tcPr>
          <w:p w14:paraId="5B47EC56">
            <w:pPr>
              <w:keepNext w:val="0"/>
              <w:keepLines w:val="0"/>
              <w:pageBreakBefore w:val="0"/>
              <w:widowControl w:val="0"/>
              <w:numPr>
                <w:ilvl w:val="0"/>
                <w:numId w:val="2"/>
              </w:numPr>
              <w:kinsoku/>
              <w:wordWrap/>
              <w:overflowPunct/>
              <w:topLinePunct w:val="0"/>
              <w:bidi w:val="0"/>
              <w:spacing w:line="520" w:lineRule="exact"/>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法律法规</w:t>
            </w:r>
          </w:p>
          <w:p w14:paraId="4C36161A">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（1）《中华人民共和国环境保护法》，（2015年1月1日起施行）；</w:t>
            </w:r>
          </w:p>
          <w:p w14:paraId="7367E83A">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（2）《中华人民共和国环境影响评价法》，（2018年12月29日起施行）；</w:t>
            </w:r>
          </w:p>
          <w:p w14:paraId="74AAC6CF">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（3）《中华人民共和国水污染防治法》，（2018年1月1日起施行）；</w:t>
            </w:r>
          </w:p>
          <w:p w14:paraId="089D72EF">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（4）《中华人民共和国大气污染防治法》，（2018年10月26日施行）；</w:t>
            </w:r>
          </w:p>
          <w:p w14:paraId="7D91CAC1">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（5）《中华人民共和国环境噪声污染防治法》，（20</w:t>
            </w:r>
            <w:r>
              <w:rPr>
                <w:rFonts w:hint="default" w:ascii="Times New Roman" w:hAnsi="Times New Roman" w:eastAsia="宋体" w:cs="Times New Roman"/>
                <w:color w:val="auto"/>
                <w:sz w:val="24"/>
                <w:highlight w:val="none"/>
                <w:lang w:val="en-US" w:eastAsia="zh-CN"/>
              </w:rPr>
              <w:t>22</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日起施行）；</w:t>
            </w:r>
          </w:p>
          <w:p w14:paraId="73FF132C">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（6）《中华人民共和国固体废物污染环境防治法》，（202</w:t>
            </w:r>
            <w:r>
              <w:rPr>
                <w:rFonts w:hint="default"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rPr>
              <w:t>年9月1日起施行）；</w:t>
            </w:r>
          </w:p>
          <w:p w14:paraId="1C87AE03">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（7）《建设项目环境保护管理条例》，（2017年10月1日起施行）；</w:t>
            </w:r>
          </w:p>
          <w:p w14:paraId="59FEA409">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（8）《建设项目竣工环境保护验收暂行办法》，（2017年11月20日起施行）；</w:t>
            </w:r>
          </w:p>
          <w:p w14:paraId="435D6B81">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（9）《建设项目竣工环境保护验收技术指南污染影响类》（生态环境部公告2018年第9号，2018</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5</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15</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w:t>
            </w:r>
          </w:p>
          <w:p w14:paraId="35659FC5">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（10）《排污许可管理条例》（国务院令第736号，2021</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3</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起施行）；</w:t>
            </w:r>
          </w:p>
          <w:p w14:paraId="6CF91506">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（11）《排污单位自行监测技术指南 总则》（HJ819-2017）</w:t>
            </w:r>
            <w:r>
              <w:rPr>
                <w:rFonts w:hint="default" w:ascii="Times New Roman" w:hAnsi="Times New Roman" w:eastAsia="宋体" w:cs="Times New Roman"/>
                <w:color w:val="auto"/>
                <w:sz w:val="24"/>
                <w:highlight w:val="none"/>
                <w:lang w:eastAsia="zh-CN"/>
              </w:rPr>
              <w:t>；</w:t>
            </w:r>
          </w:p>
          <w:p w14:paraId="21B0CC76">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）关于印发《污染影响类建设项目的重大变动清单（试行）》的通知（环办环评函〔2020〕688号），2020年12月13日</w:t>
            </w:r>
            <w:r>
              <w:rPr>
                <w:rFonts w:hint="default" w:ascii="Times New Roman" w:hAnsi="Times New Roman" w:eastAsia="宋体" w:cs="Times New Roman"/>
                <w:color w:val="auto"/>
                <w:sz w:val="24"/>
                <w:highlight w:val="none"/>
                <w:lang w:eastAsia="zh-CN"/>
              </w:rPr>
              <w:t>。</w:t>
            </w:r>
          </w:p>
          <w:p w14:paraId="1827323C">
            <w:pPr>
              <w:keepNext w:val="0"/>
              <w:keepLines w:val="0"/>
              <w:pageBreakBefore w:val="0"/>
              <w:widowControl w:val="0"/>
              <w:numPr>
                <w:ilvl w:val="0"/>
                <w:numId w:val="2"/>
              </w:numPr>
              <w:kinsoku/>
              <w:wordWrap/>
              <w:overflowPunct/>
              <w:topLinePunct w:val="0"/>
              <w:bidi w:val="0"/>
              <w:spacing w:line="520" w:lineRule="exact"/>
              <w:jc w:val="left"/>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项目依据</w:t>
            </w:r>
          </w:p>
          <w:p w14:paraId="72191C3E">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w:t>
            </w:r>
            <w:r>
              <w:rPr>
                <w:rFonts w:hint="default" w:ascii="Times New Roman" w:hAnsi="Times New Roman" w:eastAsia="宋体" w:cs="Times New Roman"/>
                <w:color w:val="auto"/>
                <w:sz w:val="24"/>
                <w:lang w:val="en-US" w:eastAsia="zh-CN"/>
              </w:rPr>
              <w:t>1</w:t>
            </w:r>
            <w:r>
              <w:rPr>
                <w:rFonts w:hint="default" w:ascii="Times New Roman" w:hAnsi="Times New Roman" w:eastAsia="宋体" w:cs="Times New Roman"/>
                <w:color w:val="auto"/>
                <w:sz w:val="24"/>
              </w:rPr>
              <w:t>）《</w:t>
            </w:r>
            <w:r>
              <w:rPr>
                <w:rFonts w:hint="eastAsia" w:cs="Times New Roman"/>
                <w:color w:val="auto"/>
                <w:sz w:val="24"/>
                <w:szCs w:val="24"/>
                <w:u w:val="none"/>
                <w:lang w:val="en-US" w:eastAsia="zh-CN"/>
              </w:rPr>
              <w:t>河南丰韬工程材料有限公司年产20000吨无机活性墙体隔热保温材料改建项目</w:t>
            </w:r>
            <w:r>
              <w:rPr>
                <w:rFonts w:hint="default" w:ascii="Times New Roman" w:hAnsi="Times New Roman" w:eastAsia="宋体" w:cs="Times New Roman"/>
                <w:color w:val="auto"/>
                <w:sz w:val="24"/>
              </w:rPr>
              <w:t>》（报批版），</w:t>
            </w:r>
            <w:r>
              <w:rPr>
                <w:rFonts w:hint="eastAsia" w:cs="Times New Roman"/>
                <w:color w:val="auto"/>
                <w:sz w:val="24"/>
                <w:lang w:eastAsia="zh-CN"/>
              </w:rPr>
              <w:t>河南极科环保工程有限公司</w:t>
            </w:r>
            <w:r>
              <w:rPr>
                <w:rFonts w:hint="default" w:ascii="Times New Roman" w:hAnsi="Times New Roman" w:eastAsia="宋体" w:cs="Times New Roman"/>
                <w:color w:val="auto"/>
                <w:sz w:val="24"/>
                <w:lang w:eastAsia="zh-CN"/>
              </w:rPr>
              <w:t>，20</w:t>
            </w:r>
            <w:r>
              <w:rPr>
                <w:rFonts w:hint="eastAsia" w:cs="Times New Roman"/>
                <w:color w:val="auto"/>
                <w:sz w:val="24"/>
                <w:lang w:val="en-US" w:eastAsia="zh-CN"/>
              </w:rPr>
              <w:t>19</w:t>
            </w:r>
            <w:r>
              <w:rPr>
                <w:rFonts w:hint="default" w:ascii="Times New Roman" w:hAnsi="Times New Roman" w:eastAsia="宋体" w:cs="Times New Roman"/>
                <w:color w:val="auto"/>
                <w:sz w:val="24"/>
                <w:lang w:eastAsia="zh-CN"/>
              </w:rPr>
              <w:t>年</w:t>
            </w:r>
            <w:r>
              <w:rPr>
                <w:rFonts w:hint="eastAsia" w:cs="Times New Roman"/>
                <w:color w:val="auto"/>
                <w:sz w:val="24"/>
                <w:lang w:val="en-US" w:eastAsia="zh-CN"/>
              </w:rPr>
              <w:t>4</w:t>
            </w:r>
            <w:r>
              <w:rPr>
                <w:rFonts w:hint="default" w:ascii="Times New Roman" w:hAnsi="Times New Roman" w:eastAsia="宋体" w:cs="Times New Roman"/>
                <w:color w:val="auto"/>
                <w:sz w:val="24"/>
                <w:lang w:eastAsia="zh-CN"/>
              </w:rPr>
              <w:t>月</w:t>
            </w:r>
            <w:r>
              <w:rPr>
                <w:rFonts w:hint="default" w:ascii="Times New Roman" w:hAnsi="Times New Roman" w:eastAsia="宋体" w:cs="Times New Roman"/>
                <w:color w:val="0000FF"/>
                <w:sz w:val="24"/>
                <w:lang w:eastAsia="zh-CN"/>
              </w:rPr>
              <w:t>；</w:t>
            </w:r>
          </w:p>
          <w:p w14:paraId="3AF3C9DD">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val="en-US" w:eastAsia="zh-CN"/>
              </w:rPr>
              <w:t>2</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《关于</w:t>
            </w:r>
            <w:r>
              <w:rPr>
                <w:rFonts w:hint="eastAsia" w:cs="Times New Roman"/>
                <w:color w:val="auto"/>
                <w:sz w:val="24"/>
                <w:szCs w:val="24"/>
                <w:u w:val="none"/>
                <w:lang w:val="en-US" w:eastAsia="zh-CN"/>
              </w:rPr>
              <w:t>河南丰韬工程材料有限公司年产20000吨无机活性墙体隔热保温材料改建项目</w:t>
            </w:r>
            <w:r>
              <w:rPr>
                <w:rFonts w:hint="default" w:ascii="Times New Roman" w:hAnsi="Times New Roman" w:eastAsia="宋体" w:cs="Times New Roman"/>
                <w:color w:val="auto"/>
                <w:sz w:val="24"/>
              </w:rPr>
              <w:t>环境影响报告表</w:t>
            </w:r>
            <w:r>
              <w:rPr>
                <w:rFonts w:hint="default" w:ascii="Times New Roman" w:hAnsi="Times New Roman" w:eastAsia="宋体" w:cs="Times New Roman"/>
                <w:color w:val="auto"/>
                <w:sz w:val="24"/>
                <w:lang w:eastAsia="zh-CN"/>
              </w:rPr>
              <w:t>的批复</w:t>
            </w:r>
            <w:r>
              <w:rPr>
                <w:rFonts w:hint="default" w:ascii="Times New Roman" w:hAnsi="Times New Roman" w:eastAsia="宋体" w:cs="Times New Roman"/>
                <w:color w:val="auto"/>
                <w:sz w:val="24"/>
              </w:rPr>
              <w:t>》，</w:t>
            </w:r>
            <w:r>
              <w:rPr>
                <w:rFonts w:hint="eastAsia" w:cs="Times New Roman"/>
                <w:color w:val="auto"/>
                <w:sz w:val="24"/>
                <w:lang w:eastAsia="zh-CN"/>
              </w:rPr>
              <w:t>新密市环境保护局</w:t>
            </w:r>
            <w:r>
              <w:rPr>
                <w:rFonts w:hint="default" w:ascii="Times New Roman" w:hAnsi="Times New Roman" w:eastAsia="宋体" w:cs="Times New Roman"/>
                <w:color w:val="auto"/>
                <w:sz w:val="24"/>
              </w:rPr>
              <w:t>，</w:t>
            </w:r>
            <w:r>
              <w:rPr>
                <w:rFonts w:hint="eastAsia" w:cs="Times New Roman"/>
                <w:color w:val="auto"/>
                <w:sz w:val="24"/>
                <w:szCs w:val="22"/>
                <w:lang w:val="en-US" w:eastAsia="zh-CN"/>
              </w:rPr>
              <w:t>新密环建【2019】86号</w:t>
            </w:r>
            <w:r>
              <w:rPr>
                <w:rFonts w:hint="default" w:ascii="Times New Roman" w:hAnsi="Times New Roman" w:eastAsia="宋体" w:cs="Times New Roman"/>
                <w:color w:val="auto"/>
                <w:sz w:val="24"/>
                <w:highlight w:val="none"/>
              </w:rPr>
              <w:t>；</w:t>
            </w:r>
          </w:p>
          <w:p w14:paraId="472B58EC">
            <w:pPr>
              <w:keepNext w:val="0"/>
              <w:keepLines w:val="0"/>
              <w:pageBreakBefore w:val="0"/>
              <w:widowControl w:val="0"/>
              <w:kinsoku/>
              <w:wordWrap/>
              <w:overflowPunct/>
              <w:topLinePunct w:val="0"/>
              <w:bidi w:val="0"/>
              <w:spacing w:line="520" w:lineRule="exact"/>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r>
              <w:rPr>
                <w:rFonts w:hint="default"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rPr>
              <w:t>）环保设计资料、工程竣工资料等</w:t>
            </w:r>
            <w:r>
              <w:rPr>
                <w:rFonts w:hint="default" w:ascii="Times New Roman" w:hAnsi="Times New Roman" w:eastAsia="宋体" w:cs="Times New Roman"/>
                <w:color w:val="auto"/>
                <w:sz w:val="24"/>
                <w:lang w:eastAsia="zh-CN"/>
              </w:rPr>
              <w:t>其他</w:t>
            </w:r>
            <w:r>
              <w:rPr>
                <w:rFonts w:hint="default" w:ascii="Times New Roman" w:hAnsi="Times New Roman" w:eastAsia="宋体" w:cs="Times New Roman"/>
                <w:color w:val="auto"/>
                <w:sz w:val="24"/>
              </w:rPr>
              <w:t>相关资料。</w:t>
            </w:r>
          </w:p>
        </w:tc>
      </w:tr>
      <w:tr w14:paraId="5EE742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1" w:type="dxa"/>
            <w:vAlign w:val="center"/>
          </w:tcPr>
          <w:p w14:paraId="68C99364">
            <w:pPr>
              <w:keepNext w:val="0"/>
              <w:keepLines w:val="0"/>
              <w:pageBreakBefore w:val="0"/>
              <w:widowControl w:val="0"/>
              <w:kinsoku/>
              <w:wordWrap/>
              <w:overflowPunct/>
              <w:topLinePunct w:val="0"/>
              <w:bidi w:val="0"/>
              <w:spacing w:line="520" w:lineRule="exact"/>
              <w:jc w:val="center"/>
              <w:rPr>
                <w:rFonts w:hint="default" w:ascii="Times New Roman" w:hAnsi="Times New Roman" w:eastAsia="宋体" w:cs="Times New Roman"/>
                <w:color w:val="auto"/>
                <w:sz w:val="24"/>
                <w:vertAlign w:val="baseline"/>
              </w:rPr>
            </w:pPr>
            <w:r>
              <w:rPr>
                <w:rFonts w:hint="default" w:ascii="Times New Roman" w:hAnsi="Times New Roman" w:eastAsia="宋体" w:cs="Times New Roman"/>
                <w:color w:val="auto"/>
                <w:sz w:val="24"/>
                <w:vertAlign w:val="baseline"/>
              </w:rPr>
              <w:t>验收监测评价标准、标号、级别、</w:t>
            </w:r>
            <w:r>
              <w:rPr>
                <w:rFonts w:hint="default" w:ascii="Times New Roman" w:hAnsi="Times New Roman" w:eastAsia="宋体" w:cs="Times New Roman"/>
                <w:color w:val="auto"/>
                <w:sz w:val="24"/>
                <w:highlight w:val="none"/>
                <w:vertAlign w:val="baseline"/>
              </w:rPr>
              <w:t>限值</w:t>
            </w:r>
          </w:p>
        </w:tc>
        <w:tc>
          <w:tcPr>
            <w:tcW w:w="7756" w:type="dxa"/>
            <w:gridSpan w:val="6"/>
            <w:vAlign w:val="center"/>
          </w:tcPr>
          <w:p w14:paraId="59EF8CBB">
            <w:pPr>
              <w:keepNext w:val="0"/>
              <w:keepLines w:val="0"/>
              <w:pageBreakBefore w:val="0"/>
              <w:widowControl w:val="0"/>
              <w:kinsoku/>
              <w:wordWrap/>
              <w:overflowPunct/>
              <w:topLinePunct w:val="0"/>
              <w:bidi w:val="0"/>
              <w:spacing w:line="520" w:lineRule="exact"/>
              <w:ind w:firstLine="482" w:firstLineChars="200"/>
              <w:textAlignment w:val="baseline"/>
              <w:rPr>
                <w:rFonts w:hint="default" w:ascii="Times New Roman" w:hAnsi="Times New Roman" w:eastAsia="宋体" w:cs="Times New Roman"/>
                <w:b/>
                <w:color w:val="auto"/>
                <w:sz w:val="24"/>
                <w:szCs w:val="24"/>
                <w:u w:val="none" w:color="auto"/>
              </w:rPr>
            </w:pP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8"/>
              <w:gridCol w:w="2207"/>
              <w:gridCol w:w="792"/>
              <w:gridCol w:w="1282"/>
              <w:gridCol w:w="2661"/>
            </w:tblGrid>
            <w:tr w14:paraId="0399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90" w:type="pct"/>
                  <w:noWrap w:val="0"/>
                  <w:vAlign w:val="center"/>
                </w:tcPr>
                <w:p w14:paraId="39A1ACF7">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环境</w:t>
                  </w:r>
                </w:p>
                <w:p w14:paraId="7C153E8D">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要素</w:t>
                  </w:r>
                </w:p>
              </w:tc>
              <w:tc>
                <w:tcPr>
                  <w:tcW w:w="1465" w:type="pct"/>
                  <w:noWrap w:val="0"/>
                  <w:vAlign w:val="center"/>
                </w:tcPr>
                <w:p w14:paraId="02990B20">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w:t>
                  </w:r>
                </w:p>
              </w:tc>
              <w:tc>
                <w:tcPr>
                  <w:tcW w:w="525" w:type="pct"/>
                  <w:noWrap w:val="0"/>
                  <w:vAlign w:val="center"/>
                </w:tcPr>
                <w:p w14:paraId="0AFE34AC">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执行级别</w:t>
                  </w:r>
                </w:p>
                <w:p w14:paraId="44175173">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851" w:type="pct"/>
                  <w:noWrap w:val="0"/>
                  <w:vAlign w:val="center"/>
                </w:tcPr>
                <w:p w14:paraId="55C9DE43">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污染因子</w:t>
                  </w:r>
                </w:p>
              </w:tc>
              <w:tc>
                <w:tcPr>
                  <w:tcW w:w="1766" w:type="pct"/>
                  <w:noWrap w:val="0"/>
                  <w:vAlign w:val="center"/>
                </w:tcPr>
                <w:p w14:paraId="3A690809">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限值</w:t>
                  </w:r>
                </w:p>
              </w:tc>
            </w:tr>
            <w:tr w14:paraId="0B815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90" w:type="pct"/>
                  <w:noWrap w:val="0"/>
                  <w:vAlign w:val="center"/>
                </w:tcPr>
                <w:p w14:paraId="30B690FE">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1465" w:type="pct"/>
                  <w:noWrap w:val="0"/>
                  <w:vAlign w:val="center"/>
                </w:tcPr>
                <w:p w14:paraId="2E5E76A9">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《水泥工业大气污染物排放标准》（DB41/1953-2020）</w:t>
                  </w:r>
                </w:p>
              </w:tc>
              <w:tc>
                <w:tcPr>
                  <w:tcW w:w="525" w:type="pct"/>
                  <w:noWrap w:val="0"/>
                  <w:vAlign w:val="center"/>
                </w:tcPr>
                <w:p w14:paraId="330A895D">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表</w:t>
                  </w:r>
                  <w:r>
                    <w:rPr>
                      <w:rFonts w:hint="eastAsia" w:ascii="Times New Roman" w:hAnsi="Times New Roman" w:eastAsia="宋体" w:cs="Times New Roman"/>
                      <w:color w:val="auto"/>
                      <w:sz w:val="21"/>
                      <w:szCs w:val="21"/>
                      <w:lang w:val="en-US" w:eastAsia="zh-CN"/>
                    </w:rPr>
                    <w:t>2</w:t>
                  </w:r>
                </w:p>
              </w:tc>
              <w:tc>
                <w:tcPr>
                  <w:tcW w:w="851" w:type="pct"/>
                  <w:noWrap w:val="0"/>
                  <w:vAlign w:val="center"/>
                </w:tcPr>
                <w:p w14:paraId="438A9B9A">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颗粒物</w:t>
                  </w:r>
                </w:p>
              </w:tc>
              <w:tc>
                <w:tcPr>
                  <w:tcW w:w="1766" w:type="pct"/>
                  <w:noWrap w:val="0"/>
                  <w:vAlign w:val="center"/>
                </w:tcPr>
                <w:p w14:paraId="06B043BA">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有组织</w:t>
                  </w:r>
                  <w:r>
                    <w:rPr>
                      <w:rFonts w:hint="eastAsia" w:cs="Times New Roman"/>
                      <w:color w:val="auto"/>
                      <w:sz w:val="21"/>
                      <w:szCs w:val="21"/>
                      <w:lang w:val="en-US" w:eastAsia="zh-CN"/>
                    </w:rPr>
                    <w:t>10</w:t>
                  </w:r>
                  <w:r>
                    <w:rPr>
                      <w:rFonts w:hint="default" w:ascii="Times New Roman" w:hAnsi="Times New Roman" w:eastAsia="宋体" w:cs="Times New Roman"/>
                      <w:color w:val="auto"/>
                      <w:sz w:val="21"/>
                      <w:szCs w:val="21"/>
                    </w:rPr>
                    <w:t>mg/</w:t>
                  </w:r>
                  <w:r>
                    <w:rPr>
                      <w:rFonts w:hint="eastAsia" w:cs="Times New Roman"/>
                      <w:color w:val="auto"/>
                      <w:sz w:val="21"/>
                      <w:szCs w:val="21"/>
                      <w:lang w:eastAsia="zh-CN"/>
                    </w:rPr>
                    <w:t>m³</w:t>
                  </w:r>
                </w:p>
              </w:tc>
            </w:tr>
            <w:tr w14:paraId="3478A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90" w:type="pct"/>
                  <w:vMerge w:val="restart"/>
                  <w:noWrap w:val="0"/>
                  <w:vAlign w:val="center"/>
                </w:tcPr>
                <w:p w14:paraId="1A5B6822">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465" w:type="pct"/>
                  <w:vMerge w:val="restart"/>
                  <w:noWrap w:val="0"/>
                  <w:vAlign w:val="center"/>
                </w:tcPr>
                <w:p w14:paraId="37862962">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w:t>
                  </w:r>
                </w:p>
              </w:tc>
              <w:tc>
                <w:tcPr>
                  <w:tcW w:w="525" w:type="pct"/>
                  <w:vMerge w:val="restart"/>
                  <w:noWrap w:val="0"/>
                  <w:vAlign w:val="center"/>
                </w:tcPr>
                <w:p w14:paraId="5A6EC8A5">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rPr>
                    <w:t>类</w:t>
                  </w:r>
                </w:p>
              </w:tc>
              <w:tc>
                <w:tcPr>
                  <w:tcW w:w="851" w:type="pct"/>
                  <w:noWrap w:val="0"/>
                  <w:vAlign w:val="center"/>
                </w:tcPr>
                <w:p w14:paraId="11E69A18">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1766" w:type="pct"/>
                  <w:noWrap w:val="0"/>
                  <w:vAlign w:val="center"/>
                </w:tcPr>
                <w:p w14:paraId="50D9ADBF">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6</w:t>
                  </w:r>
                  <w:r>
                    <w:rPr>
                      <w:rFonts w:hint="eastAsia" w:cs="Times New Roman"/>
                      <w:color w:val="auto"/>
                      <w:sz w:val="21"/>
                      <w:szCs w:val="21"/>
                      <w:lang w:val="en-US" w:eastAsia="zh-CN"/>
                    </w:rPr>
                    <w:t>0</w:t>
                  </w:r>
                  <w:r>
                    <w:rPr>
                      <w:rFonts w:hint="default" w:ascii="Times New Roman" w:hAnsi="Times New Roman" w:eastAsia="宋体" w:cs="Times New Roman"/>
                      <w:color w:val="auto"/>
                      <w:sz w:val="21"/>
                      <w:szCs w:val="21"/>
                    </w:rPr>
                    <w:t>dB（A）</w:t>
                  </w:r>
                </w:p>
              </w:tc>
            </w:tr>
            <w:tr w14:paraId="31AF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90" w:type="pct"/>
                  <w:vMerge w:val="continue"/>
                  <w:noWrap w:val="0"/>
                  <w:vAlign w:val="center"/>
                </w:tcPr>
                <w:p w14:paraId="5A8A8DDB">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1465" w:type="pct"/>
                  <w:vMerge w:val="continue"/>
                  <w:noWrap w:val="0"/>
                  <w:vAlign w:val="center"/>
                </w:tcPr>
                <w:p w14:paraId="33735752">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525" w:type="pct"/>
                  <w:vMerge w:val="continue"/>
                  <w:noWrap w:val="0"/>
                  <w:vAlign w:val="center"/>
                </w:tcPr>
                <w:p w14:paraId="507866B9">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851" w:type="pct"/>
                  <w:noWrap w:val="0"/>
                  <w:vAlign w:val="center"/>
                </w:tcPr>
                <w:p w14:paraId="283BE98C">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1766" w:type="pct"/>
                  <w:noWrap w:val="0"/>
                  <w:vAlign w:val="center"/>
                </w:tcPr>
                <w:p w14:paraId="5B6A17AC">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r>
                    <w:rPr>
                      <w:rFonts w:hint="eastAsia" w:cs="Times New Roman"/>
                      <w:color w:val="auto"/>
                      <w:sz w:val="21"/>
                      <w:szCs w:val="21"/>
                      <w:lang w:val="en-US" w:eastAsia="zh-CN"/>
                    </w:rPr>
                    <w:t>0</w:t>
                  </w:r>
                  <w:r>
                    <w:rPr>
                      <w:rFonts w:hint="default" w:ascii="Times New Roman" w:hAnsi="Times New Roman" w:eastAsia="宋体" w:cs="Times New Roman"/>
                      <w:color w:val="auto"/>
                      <w:sz w:val="21"/>
                      <w:szCs w:val="21"/>
                    </w:rPr>
                    <w:t>dB（A）</w:t>
                  </w:r>
                </w:p>
              </w:tc>
            </w:tr>
            <w:tr w14:paraId="53F6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390" w:type="pct"/>
                  <w:noWrap w:val="0"/>
                  <w:vAlign w:val="center"/>
                </w:tcPr>
                <w:p w14:paraId="054E23D9">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固体</w:t>
                  </w:r>
                </w:p>
                <w:p w14:paraId="4A8995DA">
                  <w:pPr>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废物</w:t>
                  </w:r>
                </w:p>
              </w:tc>
              <w:tc>
                <w:tcPr>
                  <w:tcW w:w="4609" w:type="pct"/>
                  <w:gridSpan w:val="4"/>
                  <w:noWrap w:val="0"/>
                  <w:vAlign w:val="center"/>
                </w:tcPr>
                <w:p w14:paraId="141D0686">
                  <w:pPr>
                    <w:pStyle w:val="64"/>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一般工业固体废物厂区暂存参照《一般工业固体废物贮存和填埋污染控制标准》（GB18599-2020）做到“防渗漏、防雨淋、防扬尘等”环境保护要求。</w:t>
                  </w:r>
                </w:p>
              </w:tc>
            </w:tr>
          </w:tbl>
          <w:p w14:paraId="75776FF3">
            <w:pPr>
              <w:keepNext w:val="0"/>
              <w:keepLines w:val="0"/>
              <w:pageBreakBefore w:val="0"/>
              <w:widowControl w:val="0"/>
              <w:kinsoku/>
              <w:wordWrap/>
              <w:overflowPunct/>
              <w:topLinePunct w:val="0"/>
              <w:bidi w:val="0"/>
              <w:spacing w:line="520" w:lineRule="exact"/>
              <w:ind w:firstLine="482" w:firstLineChars="200"/>
              <w:textAlignment w:val="baseline"/>
              <w:rPr>
                <w:rFonts w:hint="default" w:ascii="Times New Roman" w:hAnsi="Times New Roman" w:eastAsia="宋体" w:cs="Times New Roman"/>
                <w:b/>
                <w:color w:val="auto"/>
                <w:sz w:val="24"/>
                <w:szCs w:val="24"/>
                <w:u w:val="none" w:color="auto"/>
              </w:rPr>
            </w:pPr>
            <w:r>
              <w:rPr>
                <w:rFonts w:hint="default" w:ascii="Times New Roman" w:hAnsi="Times New Roman" w:eastAsia="宋体" w:cs="Times New Roman"/>
                <w:b/>
                <w:color w:val="auto"/>
                <w:sz w:val="24"/>
                <w:szCs w:val="24"/>
                <w:u w:val="none" w:color="auto"/>
              </w:rPr>
              <w:t>总量</w:t>
            </w:r>
            <w:r>
              <w:rPr>
                <w:rFonts w:hint="default" w:ascii="Times New Roman" w:hAnsi="Times New Roman" w:eastAsia="宋体" w:cs="Times New Roman"/>
                <w:b/>
                <w:color w:val="auto"/>
                <w:sz w:val="24"/>
                <w:szCs w:val="24"/>
                <w:u w:val="none" w:color="auto"/>
                <w:lang w:eastAsia="zh-CN"/>
              </w:rPr>
              <w:t>控制</w:t>
            </w:r>
            <w:r>
              <w:rPr>
                <w:rFonts w:hint="default" w:ascii="Times New Roman" w:hAnsi="Times New Roman" w:eastAsia="宋体" w:cs="Times New Roman"/>
                <w:b/>
                <w:color w:val="auto"/>
                <w:sz w:val="24"/>
                <w:szCs w:val="24"/>
                <w:u w:val="none" w:color="auto"/>
              </w:rPr>
              <w:t>指标：</w:t>
            </w:r>
          </w:p>
          <w:p w14:paraId="20FC1E01">
            <w:pPr>
              <w:keepNext w:val="0"/>
              <w:keepLines w:val="0"/>
              <w:pageBreakBefore w:val="0"/>
              <w:widowControl w:val="0"/>
              <w:kinsoku/>
              <w:wordWrap/>
              <w:overflowPunct/>
              <w:topLinePunct w:val="0"/>
              <w:bidi w:val="0"/>
              <w:spacing w:line="520" w:lineRule="exact"/>
              <w:ind w:firstLine="480" w:firstLineChars="200"/>
              <w:textAlignment w:val="baseline"/>
              <w:rPr>
                <w:rFonts w:hint="default" w:ascii="Times New Roman" w:hAnsi="Times New Roman" w:eastAsia="宋体" w:cs="Times New Roman"/>
                <w:color w:val="auto"/>
                <w:sz w:val="24"/>
                <w:vertAlign w:val="baseline"/>
              </w:rPr>
            </w:pPr>
            <w:r>
              <w:rPr>
                <w:rFonts w:hint="default" w:ascii="Times New Roman" w:hAnsi="Times New Roman" w:eastAsia="宋体" w:cs="Times New Roman"/>
                <w:color w:val="auto"/>
                <w:sz w:val="24"/>
                <w:vertAlign w:val="baseline"/>
              </w:rPr>
              <w:t>本项目营运期不产生NOx、SO</w:t>
            </w:r>
            <w:r>
              <w:rPr>
                <w:rFonts w:hint="default" w:ascii="Times New Roman" w:hAnsi="Times New Roman" w:eastAsia="宋体" w:cs="Times New Roman"/>
                <w:color w:val="auto"/>
                <w:sz w:val="24"/>
                <w:vertAlign w:val="subscript"/>
              </w:rPr>
              <w:t>2</w:t>
            </w:r>
            <w:r>
              <w:rPr>
                <w:rFonts w:hint="default" w:ascii="Times New Roman" w:hAnsi="Times New Roman" w:eastAsia="宋体" w:cs="Times New Roman"/>
                <w:color w:val="auto"/>
                <w:sz w:val="24"/>
                <w:vertAlign w:val="baseline"/>
              </w:rPr>
              <w:t>，因此不涉及废气污染物总量控制指标。本项目生产过程中不使用水，因此也不产生生产废水；同时本项目不新增劳动定员，因此不产生生活污水，因此不涉及废水污染物总量控制指标。</w:t>
            </w:r>
          </w:p>
        </w:tc>
      </w:tr>
      <w:tr w14:paraId="5F19BF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61" w:type="dxa"/>
            <w:vAlign w:val="center"/>
          </w:tcPr>
          <w:p w14:paraId="7DBD4FF5">
            <w:pPr>
              <w:keepNext w:val="0"/>
              <w:keepLines w:val="0"/>
              <w:pageBreakBefore w:val="0"/>
              <w:widowControl w:val="0"/>
              <w:kinsoku/>
              <w:wordWrap/>
              <w:overflowPunct/>
              <w:topLinePunct w:val="0"/>
              <w:bidi w:val="0"/>
              <w:spacing w:line="520" w:lineRule="exact"/>
              <w:jc w:val="center"/>
              <w:rPr>
                <w:rFonts w:hint="default" w:ascii="Times New Roman" w:hAnsi="Times New Roman" w:eastAsia="宋体" w:cs="Times New Roman"/>
                <w:color w:val="auto"/>
                <w:sz w:val="24"/>
                <w:vertAlign w:val="baseline"/>
              </w:rPr>
            </w:pPr>
            <w:r>
              <w:rPr>
                <w:rFonts w:hint="default" w:ascii="Times New Roman" w:hAnsi="Times New Roman" w:eastAsia="宋体" w:cs="Times New Roman"/>
                <w:b/>
                <w:bCs/>
                <w:color w:val="auto"/>
                <w:sz w:val="24"/>
                <w:szCs w:val="24"/>
                <w:u w:val="none"/>
                <w:lang w:val="en-US" w:eastAsia="zh-CN"/>
              </w:rPr>
              <w:t>验收范围及内容</w:t>
            </w:r>
          </w:p>
        </w:tc>
        <w:tc>
          <w:tcPr>
            <w:tcW w:w="7756" w:type="dxa"/>
            <w:gridSpan w:val="6"/>
            <w:vAlign w:val="center"/>
          </w:tcPr>
          <w:p w14:paraId="3DD0EEC2">
            <w:pPr>
              <w:keepNext w:val="0"/>
              <w:keepLines w:val="0"/>
              <w:pageBreakBefore w:val="0"/>
              <w:widowControl w:val="0"/>
              <w:kinsoku/>
              <w:wordWrap/>
              <w:overflowPunct/>
              <w:topLinePunct w:val="0"/>
              <w:bidi w:val="0"/>
              <w:spacing w:line="520" w:lineRule="exact"/>
              <w:ind w:firstLine="480" w:firstLineChars="200"/>
              <w:rPr>
                <w:rFonts w:hint="default" w:ascii="Times New Roman" w:hAnsi="Times New Roman" w:eastAsia="宋体" w:cs="Times New Roman"/>
                <w:b w:val="0"/>
                <w:bCs w:val="0"/>
                <w:color w:val="auto"/>
                <w:sz w:val="24"/>
                <w:szCs w:val="24"/>
                <w:u w:val="none"/>
                <w:lang w:eastAsia="zh-CN"/>
              </w:rPr>
            </w:pPr>
            <w:r>
              <w:rPr>
                <w:rFonts w:hint="default" w:ascii="Times New Roman" w:hAnsi="Times New Roman" w:eastAsia="宋体" w:cs="Times New Roman"/>
                <w:b w:val="0"/>
                <w:bCs w:val="0"/>
                <w:color w:val="auto"/>
                <w:sz w:val="24"/>
                <w:szCs w:val="24"/>
                <w:u w:val="none"/>
                <w:lang w:val="en-US" w:eastAsia="zh-CN"/>
              </w:rPr>
              <w:t>本次验收对象主要为</w:t>
            </w:r>
            <w:r>
              <w:rPr>
                <w:rFonts w:hint="eastAsia" w:cs="Times New Roman"/>
                <w:b w:val="0"/>
                <w:bCs w:val="0"/>
                <w:color w:val="auto"/>
                <w:sz w:val="24"/>
                <w:szCs w:val="24"/>
                <w:u w:val="none"/>
                <w:lang w:val="en-US" w:eastAsia="zh-CN"/>
              </w:rPr>
              <w:t>河南丰韬工程材料有限公司年产20000吨无机活性墙体隔热保温材料改建项目</w:t>
            </w:r>
            <w:r>
              <w:rPr>
                <w:rFonts w:hint="default" w:ascii="Times New Roman" w:hAnsi="Times New Roman" w:eastAsia="宋体" w:cs="Times New Roman"/>
                <w:b w:val="0"/>
                <w:bCs w:val="0"/>
                <w:color w:val="auto"/>
                <w:sz w:val="24"/>
                <w:szCs w:val="24"/>
                <w:u w:val="none"/>
                <w:lang w:val="en-US" w:eastAsia="zh-CN"/>
              </w:rPr>
              <w:t>建成后</w:t>
            </w:r>
            <w:r>
              <w:rPr>
                <w:rFonts w:hint="default" w:ascii="Times New Roman" w:hAnsi="Times New Roman" w:eastAsia="宋体" w:cs="Times New Roman"/>
                <w:b w:val="0"/>
                <w:bCs w:val="0"/>
                <w:color w:val="auto"/>
                <w:sz w:val="24"/>
                <w:szCs w:val="24"/>
                <w:u w:val="none"/>
                <w:lang w:eastAsia="zh-CN"/>
              </w:rPr>
              <w:t>的生产设备、主体工程、工艺流程以及环保设施等。</w:t>
            </w:r>
          </w:p>
          <w:p w14:paraId="1EB5562A">
            <w:pPr>
              <w:keepNext w:val="0"/>
              <w:keepLines w:val="0"/>
              <w:pageBreakBefore w:val="0"/>
              <w:widowControl w:val="0"/>
              <w:kinsoku/>
              <w:wordWrap/>
              <w:overflowPunct/>
              <w:topLinePunct w:val="0"/>
              <w:bidi w:val="0"/>
              <w:spacing w:line="520" w:lineRule="exact"/>
              <w:ind w:firstLine="480" w:firstLineChars="200"/>
              <w:rPr>
                <w:rFonts w:hint="default" w:ascii="Times New Roman" w:hAnsi="Times New Roman" w:eastAsia="宋体" w:cs="Times New Roman"/>
                <w:color w:val="auto"/>
                <w:sz w:val="24"/>
                <w:szCs w:val="24"/>
                <w:u w:val="none"/>
                <w:lang w:eastAsia="zh-CN"/>
              </w:rPr>
            </w:pPr>
            <w:r>
              <w:rPr>
                <w:rFonts w:hint="default" w:ascii="Times New Roman" w:hAnsi="Times New Roman" w:eastAsia="宋体" w:cs="Times New Roman"/>
                <w:b w:val="0"/>
                <w:bCs w:val="0"/>
                <w:color w:val="auto"/>
                <w:sz w:val="24"/>
                <w:szCs w:val="24"/>
                <w:u w:val="none"/>
                <w:lang w:eastAsia="zh-CN"/>
              </w:rPr>
              <w:t>本次验收内容主要有</w:t>
            </w:r>
            <w:r>
              <w:rPr>
                <w:rFonts w:hint="default" w:ascii="Times New Roman" w:hAnsi="Times New Roman" w:eastAsia="宋体" w:cs="Times New Roman"/>
                <w:color w:val="auto"/>
                <w:sz w:val="24"/>
                <w:szCs w:val="24"/>
                <w:u w:val="none"/>
                <w:lang w:eastAsia="zh-CN"/>
              </w:rPr>
              <w:t>：</w:t>
            </w:r>
          </w:p>
          <w:p w14:paraId="60381B47">
            <w:pPr>
              <w:keepNext w:val="0"/>
              <w:keepLines w:val="0"/>
              <w:pageBreakBefore w:val="0"/>
              <w:widowControl w:val="0"/>
              <w:kinsoku/>
              <w:wordWrap/>
              <w:overflowPunct/>
              <w:topLinePunct w:val="0"/>
              <w:bidi w:val="0"/>
              <w:spacing w:line="520" w:lineRule="exact"/>
              <w:ind w:firstLine="480" w:firstLineChars="200"/>
              <w:rPr>
                <w:rFonts w:hint="default" w:ascii="Times New Roman" w:hAnsi="Times New Roman" w:eastAsia="宋体" w:cs="Times New Roman"/>
                <w:color w:val="auto"/>
                <w:sz w:val="24"/>
                <w:szCs w:val="24"/>
                <w:u w:val="none"/>
                <w:lang w:eastAsia="zh-CN"/>
              </w:rPr>
            </w:pPr>
            <w:r>
              <w:rPr>
                <w:rFonts w:hint="default" w:ascii="Times New Roman" w:hAnsi="Times New Roman" w:eastAsia="宋体" w:cs="Times New Roman"/>
                <w:color w:val="auto"/>
                <w:sz w:val="24"/>
                <w:szCs w:val="24"/>
                <w:u w:val="none"/>
                <w:lang w:eastAsia="zh-CN"/>
              </w:rPr>
              <w:t>（1）废气排放监测；（</w:t>
            </w:r>
            <w:r>
              <w:rPr>
                <w:rFonts w:hint="default" w:ascii="Times New Roman" w:hAnsi="Times New Roman" w:eastAsia="宋体" w:cs="Times New Roman"/>
                <w:color w:val="auto"/>
                <w:sz w:val="24"/>
                <w:szCs w:val="24"/>
                <w:u w:val="none"/>
                <w:lang w:val="en-US" w:eastAsia="zh-CN"/>
              </w:rPr>
              <w:t>2</w:t>
            </w:r>
            <w:r>
              <w:rPr>
                <w:rFonts w:hint="default" w:ascii="Times New Roman" w:hAnsi="Times New Roman" w:eastAsia="宋体" w:cs="Times New Roman"/>
                <w:color w:val="auto"/>
                <w:sz w:val="24"/>
                <w:szCs w:val="24"/>
                <w:u w:val="none"/>
                <w:lang w:eastAsia="zh-CN"/>
              </w:rPr>
              <w:t>）废水排放</w:t>
            </w:r>
            <w:r>
              <w:rPr>
                <w:rFonts w:hint="default" w:ascii="Times New Roman" w:hAnsi="Times New Roman" w:eastAsia="宋体" w:cs="Times New Roman"/>
                <w:color w:val="auto"/>
                <w:sz w:val="24"/>
                <w:szCs w:val="24"/>
                <w:u w:val="none"/>
                <w:lang w:val="en-US" w:eastAsia="zh-CN"/>
              </w:rPr>
              <w:t>检查</w:t>
            </w:r>
            <w:r>
              <w:rPr>
                <w:rFonts w:hint="default" w:ascii="Times New Roman" w:hAnsi="Times New Roman" w:eastAsia="宋体" w:cs="Times New Roman"/>
                <w:color w:val="auto"/>
                <w:sz w:val="24"/>
                <w:szCs w:val="24"/>
                <w:u w:val="none"/>
                <w:lang w:eastAsia="zh-CN"/>
              </w:rPr>
              <w:t>；</w:t>
            </w:r>
          </w:p>
          <w:p w14:paraId="32CBEC21">
            <w:pPr>
              <w:keepNext w:val="0"/>
              <w:keepLines w:val="0"/>
              <w:pageBreakBefore w:val="0"/>
              <w:widowControl w:val="0"/>
              <w:kinsoku/>
              <w:wordWrap/>
              <w:overflowPunct/>
              <w:topLinePunct w:val="0"/>
              <w:bidi w:val="0"/>
              <w:spacing w:line="520" w:lineRule="exact"/>
              <w:ind w:firstLine="480" w:firstLineChars="200"/>
              <w:rPr>
                <w:rFonts w:hint="default" w:ascii="Times New Roman" w:hAnsi="Times New Roman" w:eastAsia="宋体" w:cs="Times New Roman"/>
                <w:color w:val="auto"/>
                <w:sz w:val="24"/>
                <w:szCs w:val="24"/>
                <w:u w:val="none"/>
                <w:lang w:eastAsia="zh-CN"/>
              </w:rPr>
            </w:pPr>
            <w:r>
              <w:rPr>
                <w:rFonts w:hint="default" w:ascii="Times New Roman" w:hAnsi="Times New Roman" w:eastAsia="宋体" w:cs="Times New Roman"/>
                <w:color w:val="auto"/>
                <w:sz w:val="24"/>
                <w:szCs w:val="24"/>
                <w:u w:val="none"/>
                <w:lang w:eastAsia="zh-CN"/>
              </w:rPr>
              <w:t>（</w:t>
            </w:r>
            <w:r>
              <w:rPr>
                <w:rFonts w:hint="default" w:ascii="Times New Roman" w:hAnsi="Times New Roman" w:eastAsia="宋体" w:cs="Times New Roman"/>
                <w:color w:val="auto"/>
                <w:sz w:val="24"/>
                <w:szCs w:val="24"/>
                <w:u w:val="none"/>
                <w:lang w:val="en-US" w:eastAsia="zh-CN"/>
              </w:rPr>
              <w:t>3</w:t>
            </w:r>
            <w:r>
              <w:rPr>
                <w:rFonts w:hint="default" w:ascii="Times New Roman" w:hAnsi="Times New Roman" w:eastAsia="宋体" w:cs="Times New Roman"/>
                <w:color w:val="auto"/>
                <w:sz w:val="24"/>
                <w:szCs w:val="24"/>
                <w:u w:val="none"/>
                <w:lang w:eastAsia="zh-CN"/>
              </w:rPr>
              <w:t>）噪声排放监测；（</w:t>
            </w:r>
            <w:r>
              <w:rPr>
                <w:rFonts w:hint="default" w:ascii="Times New Roman" w:hAnsi="Times New Roman" w:eastAsia="宋体" w:cs="Times New Roman"/>
                <w:color w:val="auto"/>
                <w:sz w:val="24"/>
                <w:szCs w:val="24"/>
                <w:u w:val="none"/>
                <w:lang w:val="en-US" w:eastAsia="zh-CN"/>
              </w:rPr>
              <w:t>4</w:t>
            </w:r>
            <w:r>
              <w:rPr>
                <w:rFonts w:hint="default" w:ascii="Times New Roman" w:hAnsi="Times New Roman" w:eastAsia="宋体" w:cs="Times New Roman"/>
                <w:color w:val="auto"/>
                <w:sz w:val="24"/>
                <w:szCs w:val="24"/>
                <w:u w:val="none"/>
                <w:lang w:eastAsia="zh-CN"/>
              </w:rPr>
              <w:t>）固体废物处理处置情况检查。</w:t>
            </w:r>
          </w:p>
          <w:p w14:paraId="43336146">
            <w:pPr>
              <w:keepNext w:val="0"/>
              <w:keepLines w:val="0"/>
              <w:pageBreakBefore w:val="0"/>
              <w:widowControl w:val="0"/>
              <w:kinsoku/>
              <w:wordWrap/>
              <w:overflowPunct/>
              <w:topLinePunct w:val="0"/>
              <w:bidi w:val="0"/>
              <w:spacing w:line="520" w:lineRule="exact"/>
              <w:ind w:firstLine="480" w:firstLineChars="200"/>
              <w:rPr>
                <w:rFonts w:hint="default" w:ascii="Times New Roman" w:hAnsi="Times New Roman" w:eastAsia="宋体" w:cs="Times New Roman"/>
                <w:color w:val="auto"/>
                <w:sz w:val="24"/>
                <w:vertAlign w:val="baseline"/>
              </w:rPr>
            </w:pPr>
          </w:p>
        </w:tc>
      </w:tr>
    </w:tbl>
    <w:p w14:paraId="7F17439C">
      <w:pPr>
        <w:rPr>
          <w:color w:val="auto"/>
        </w:rPr>
        <w:sectPr>
          <w:pgSz w:w="11906" w:h="16838"/>
          <w:pgMar w:top="1440" w:right="1701" w:bottom="1440" w:left="170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326B5D1C">
      <w:pPr>
        <w:pStyle w:val="4"/>
        <w:spacing w:beforeLines="0" w:afterLines="0"/>
        <w:rPr>
          <w:color w:val="auto"/>
          <w:vertAlign w:val="baseline"/>
        </w:rPr>
      </w:pPr>
      <w:bookmarkStart w:id="19" w:name="_Toc17241"/>
      <w:bookmarkStart w:id="20" w:name="_Toc27558"/>
      <w:bookmarkStart w:id="21" w:name="_Toc15149"/>
      <w:bookmarkStart w:id="22" w:name="_Toc8160"/>
      <w:bookmarkStart w:id="23" w:name="_Toc24696"/>
      <w:bookmarkStart w:id="24" w:name="_Toc528573091"/>
      <w:bookmarkStart w:id="25" w:name="_Toc2669"/>
      <w:bookmarkStart w:id="26" w:name="_Toc15005"/>
      <w:bookmarkStart w:id="27" w:name="_Toc2353"/>
      <w:r>
        <w:rPr>
          <w:rFonts w:hint="eastAsia"/>
          <w:color w:val="auto"/>
          <w:sz w:val="28"/>
          <w:szCs w:val="28"/>
        </w:rPr>
        <w:t>表二</w:t>
      </w:r>
      <w:r>
        <w:rPr>
          <w:rFonts w:hint="eastAsia"/>
          <w:color w:val="auto"/>
        </w:rPr>
        <w:t xml:space="preserve"> </w:t>
      </w:r>
      <w:bookmarkEnd w:id="19"/>
      <w:bookmarkEnd w:id="20"/>
      <w:bookmarkEnd w:id="21"/>
      <w:bookmarkEnd w:id="22"/>
      <w:bookmarkEnd w:id="23"/>
      <w:bookmarkEnd w:id="24"/>
      <w:bookmarkEnd w:id="25"/>
      <w:r>
        <w:rPr>
          <w:rFonts w:hint="eastAsia"/>
          <w:color w:val="auto"/>
          <w:sz w:val="28"/>
          <w:szCs w:val="28"/>
        </w:rPr>
        <w:t>建设内容</w:t>
      </w:r>
      <w:bookmarkEnd w:id="26"/>
      <w:bookmarkEnd w:id="27"/>
    </w:p>
    <w:tbl>
      <w:tblPr>
        <w:tblStyle w:val="2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50120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7" w:hRule="atLeast"/>
        </w:trPr>
        <w:tc>
          <w:tcPr>
            <w:tcW w:w="8720" w:type="dxa"/>
            <w:tcBorders>
              <w:tl2br w:val="nil"/>
              <w:tr2bl w:val="nil"/>
            </w:tcBorders>
          </w:tcPr>
          <w:p w14:paraId="2F18EB93">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color w:val="auto"/>
                <w:sz w:val="24"/>
                <w:szCs w:val="24"/>
                <w:highlight w:val="none"/>
                <w:u w:val="none" w:color="auto"/>
                <w:lang w:val="en-US" w:eastAsia="zh-CN"/>
              </w:rPr>
            </w:pPr>
            <w:bookmarkStart w:id="28" w:name="_Toc6015"/>
            <w:bookmarkStart w:id="29" w:name="_Toc8971"/>
            <w:r>
              <w:rPr>
                <w:rFonts w:hint="default" w:ascii="Times New Roman" w:hAnsi="Times New Roman" w:cs="Times New Roman"/>
                <w:color w:val="auto"/>
                <w:sz w:val="24"/>
                <w:szCs w:val="24"/>
                <w:highlight w:val="none"/>
                <w:u w:val="none" w:color="auto"/>
                <w:lang w:val="en-US" w:eastAsia="zh-CN"/>
              </w:rPr>
              <w:t>1、项目概况</w:t>
            </w:r>
            <w:bookmarkEnd w:id="28"/>
            <w:bookmarkEnd w:id="29"/>
          </w:p>
          <w:p w14:paraId="7D26CC20">
            <w:pPr>
              <w:spacing w:line="520" w:lineRule="exact"/>
              <w:ind w:firstLine="480" w:firstLineChars="200"/>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河南丰韬工程材料有限公司（原河南丰韬工程材料有限公司新密城关分公司）位于新密市城关镇翟沟村1组，</w:t>
            </w:r>
            <w:r>
              <w:rPr>
                <w:rFonts w:hint="default" w:ascii="Times New Roman" w:hAnsi="Times New Roman" w:cs="Times New Roman"/>
                <w:color w:val="auto"/>
                <w:sz w:val="24"/>
                <w:lang w:val="en-US" w:eastAsia="zh-CN"/>
              </w:rPr>
              <w:t>河南丰韬工程材料有限公司</w:t>
            </w:r>
            <w:r>
              <w:rPr>
                <w:rFonts w:hint="default" w:ascii="Times New Roman" w:hAnsi="Times New Roman" w:eastAsia="宋体" w:cs="Times New Roman"/>
                <w:color w:val="auto"/>
                <w:sz w:val="24"/>
                <w:lang w:val="en-US" w:eastAsia="zh-CN"/>
              </w:rPr>
              <w:t>现有工程为“</w:t>
            </w:r>
            <w:r>
              <w:rPr>
                <w:rFonts w:hint="default" w:ascii="Times New Roman" w:hAnsi="Times New Roman" w:cs="Times New Roman"/>
                <w:color w:val="auto"/>
                <w:sz w:val="24"/>
                <w:lang w:val="en-US" w:eastAsia="zh-CN"/>
              </w:rPr>
              <w:t>年产20000吨无机活性墙体隔热保温材料</w:t>
            </w:r>
            <w:r>
              <w:rPr>
                <w:rFonts w:hint="default" w:ascii="Times New Roman" w:hAnsi="Times New Roman" w:eastAsia="宋体" w:cs="Times New Roman"/>
                <w:color w:val="auto"/>
                <w:sz w:val="24"/>
                <w:lang w:val="en-US" w:eastAsia="zh-CN"/>
              </w:rPr>
              <w:t>项目”，</w:t>
            </w:r>
            <w:r>
              <w:rPr>
                <w:rFonts w:hint="default" w:ascii="Times New Roman" w:hAnsi="Times New Roman" w:cs="Times New Roman"/>
                <w:color w:val="auto"/>
                <w:sz w:val="24"/>
                <w:highlight w:val="none"/>
                <w:lang w:val="en-US" w:eastAsia="zh-CN"/>
              </w:rPr>
              <w:t>《河南丰韬工程材料有限公司新密城关分公司年产20000吨无机活性墙体隔热保温材料项目环境影响报告表》于2013年3月取得新密市环境保护局的环评批复，批复文号为新密环建[2013]20号。《河南丰韬工程材料有限公司新密城关分公司年产20000吨无机活性墙体隔热保温材料项目竣工验收监测表》由新密市环境监测站于2013年9月编制完成，并于2013年9月通过了新密市环保局组织的竣工环保验收。</w:t>
            </w:r>
          </w:p>
          <w:p w14:paraId="5A2FE6CD">
            <w:pPr>
              <w:spacing w:line="520" w:lineRule="exact"/>
              <w:ind w:firstLine="480" w:firstLineChars="200"/>
              <w:rPr>
                <w:rFonts w:hint="default" w:ascii="Times New Roman" w:hAnsi="Times New Roman" w:eastAsia="宋体" w:cs="Times New Roman"/>
                <w:color w:val="auto"/>
                <w:sz w:val="24"/>
              </w:rPr>
            </w:pPr>
            <w:r>
              <w:rPr>
                <w:rFonts w:hint="default" w:ascii="Times New Roman" w:hAnsi="Times New Roman" w:cs="Times New Roman"/>
                <w:color w:val="auto"/>
                <w:sz w:val="24"/>
                <w:szCs w:val="24"/>
                <w:u w:val="none"/>
                <w:lang w:val="en-US" w:eastAsia="zh-CN"/>
              </w:rPr>
              <w:t>河南丰韬工程材料有限公司年产20000吨无机活性墙体隔热保温材料改建项目</w:t>
            </w:r>
            <w:r>
              <w:rPr>
                <w:rFonts w:hint="eastAsia" w:ascii="Times New Roman" w:hAnsi="Times New Roman" w:cs="Times New Roman"/>
                <w:color w:val="auto"/>
                <w:sz w:val="24"/>
                <w:szCs w:val="24"/>
                <w:u w:val="none"/>
                <w:lang w:val="en-US" w:eastAsia="zh-CN"/>
              </w:rPr>
              <w:t>（以下简称“本项目”或“技改工程”）</w:t>
            </w:r>
            <w:r>
              <w:rPr>
                <w:rFonts w:hint="default" w:ascii="Times New Roman" w:hAnsi="Times New Roman" w:cs="Times New Roman"/>
                <w:color w:val="auto"/>
                <w:sz w:val="24"/>
                <w:lang w:val="en-US" w:eastAsia="zh-CN"/>
              </w:rPr>
              <w:t>环境影响报告表由</w:t>
            </w:r>
            <w:r>
              <w:rPr>
                <w:rFonts w:hint="default" w:ascii="Times New Roman" w:hAnsi="Times New Roman" w:cs="Times New Roman"/>
                <w:color w:val="auto"/>
                <w:sz w:val="24"/>
                <w:szCs w:val="24"/>
                <w:lang w:eastAsia="zh-CN"/>
              </w:rPr>
              <w:t>河南极科环保工程有限公司</w:t>
            </w:r>
            <w:r>
              <w:rPr>
                <w:rFonts w:hint="default" w:ascii="Times New Roman" w:hAnsi="Times New Roman" w:cs="Times New Roman"/>
                <w:color w:val="auto"/>
                <w:sz w:val="24"/>
                <w:lang w:val="en-US" w:eastAsia="zh-CN"/>
              </w:rPr>
              <w:t>于20</w:t>
            </w:r>
            <w:r>
              <w:rPr>
                <w:rFonts w:hint="eastAsia" w:ascii="Times New Roman" w:hAnsi="Times New Roman" w:cs="Times New Roman"/>
                <w:color w:val="auto"/>
                <w:sz w:val="24"/>
                <w:lang w:val="en-US" w:eastAsia="zh-CN"/>
              </w:rPr>
              <w:t>19</w:t>
            </w:r>
            <w:r>
              <w:rPr>
                <w:rFonts w:hint="default" w:ascii="Times New Roman" w:hAnsi="Times New Roman" w:cs="Times New Roman"/>
                <w:color w:val="auto"/>
                <w:sz w:val="24"/>
                <w:lang w:val="en-US" w:eastAsia="zh-CN"/>
              </w:rPr>
              <w:t>年</w:t>
            </w:r>
            <w:r>
              <w:rPr>
                <w:rFonts w:hint="eastAsia" w:ascii="Times New Roman" w:hAnsi="Times New Roman" w:cs="Times New Roman"/>
                <w:color w:val="auto"/>
                <w:sz w:val="24"/>
                <w:lang w:val="en-US" w:eastAsia="zh-CN"/>
              </w:rPr>
              <w:t>7</w:t>
            </w:r>
            <w:r>
              <w:rPr>
                <w:rFonts w:hint="default" w:ascii="Times New Roman" w:hAnsi="Times New Roman" w:cs="Times New Roman"/>
                <w:color w:val="auto"/>
                <w:sz w:val="24"/>
                <w:lang w:val="en-US" w:eastAsia="zh-CN"/>
              </w:rPr>
              <w:t>月编制完成，2019年8月30日新密市环境保护局审批通过并出具了《关于河南丰韬工程材料有限公司年产20000吨无机活性墙体隔热保温材料改建项目环境影响报告表的批复》（新密环建【2019】86号，详见附件</w:t>
            </w:r>
            <w:r>
              <w:rPr>
                <w:rFonts w:hint="eastAsia" w:ascii="Times New Roman" w:hAnsi="Times New Roman" w:cs="Times New Roman"/>
                <w:color w:val="auto"/>
                <w:sz w:val="24"/>
                <w:lang w:val="en-US" w:eastAsia="zh-CN"/>
              </w:rPr>
              <w:t>1</w:t>
            </w:r>
            <w:r>
              <w:rPr>
                <w:rFonts w:hint="default" w:ascii="Times New Roman" w:hAnsi="Times New Roman" w:cs="Times New Roman"/>
                <w:color w:val="auto"/>
                <w:sz w:val="24"/>
                <w:lang w:val="en-US" w:eastAsia="zh-CN"/>
              </w:rPr>
              <w:t>）。项目批复后由于疫情与资金原因项目一直未能启动，202</w:t>
            </w:r>
            <w:r>
              <w:rPr>
                <w:rFonts w:hint="eastAsia" w:cs="Times New Roman"/>
                <w:color w:val="auto"/>
                <w:sz w:val="24"/>
                <w:lang w:val="en-US" w:eastAsia="zh-CN"/>
              </w:rPr>
              <w:t>3</w:t>
            </w:r>
            <w:r>
              <w:rPr>
                <w:rFonts w:hint="default" w:ascii="Times New Roman" w:hAnsi="Times New Roman" w:cs="Times New Roman"/>
                <w:color w:val="auto"/>
                <w:sz w:val="24"/>
                <w:lang w:val="en-US" w:eastAsia="zh-CN"/>
              </w:rPr>
              <w:t>年</w:t>
            </w:r>
            <w:r>
              <w:rPr>
                <w:rFonts w:hint="eastAsia" w:cs="Times New Roman"/>
                <w:color w:val="auto"/>
                <w:sz w:val="24"/>
                <w:lang w:val="en-US" w:eastAsia="zh-CN"/>
              </w:rPr>
              <w:t>8</w:t>
            </w:r>
            <w:r>
              <w:rPr>
                <w:rFonts w:hint="default" w:ascii="Times New Roman" w:hAnsi="Times New Roman" w:cs="Times New Roman"/>
                <w:color w:val="auto"/>
                <w:sz w:val="24"/>
                <w:lang w:val="en-US" w:eastAsia="zh-CN"/>
              </w:rPr>
              <w:t>月公司开始启动改造工程</w:t>
            </w:r>
            <w:r>
              <w:rPr>
                <w:rFonts w:hint="default" w:ascii="Times New Roman" w:hAnsi="Times New Roman" w:cs="Times New Roman"/>
                <w:color w:val="auto"/>
                <w:sz w:val="24"/>
              </w:rPr>
              <w:t>，</w:t>
            </w:r>
            <w:r>
              <w:rPr>
                <w:rFonts w:hint="default" w:ascii="Times New Roman" w:hAnsi="Times New Roman" w:cs="Times New Roman"/>
                <w:color w:val="auto"/>
                <w:sz w:val="24"/>
                <w:lang w:val="en-US" w:eastAsia="zh-CN"/>
              </w:rPr>
              <w:t>于</w:t>
            </w:r>
            <w:r>
              <w:rPr>
                <w:rFonts w:hint="eastAsia" w:ascii="Times New Roman" w:hAnsi="Times New Roman" w:cs="Times New Roman"/>
                <w:color w:val="auto"/>
                <w:sz w:val="24"/>
                <w:lang w:val="en-US" w:eastAsia="zh-CN"/>
              </w:rPr>
              <w:t>2024年8月</w:t>
            </w:r>
            <w:r>
              <w:rPr>
                <w:rFonts w:hint="default" w:ascii="Times New Roman" w:hAnsi="Times New Roman" w:cs="Times New Roman"/>
                <w:color w:val="auto"/>
                <w:sz w:val="24"/>
                <w:lang w:val="en-US" w:eastAsia="zh-CN"/>
              </w:rPr>
              <w:t>初基本建设完成；</w:t>
            </w:r>
            <w:r>
              <w:rPr>
                <w:rFonts w:hint="default" w:ascii="Times New Roman" w:hAnsi="Times New Roman" w:eastAsia="宋体" w:cs="Times New Roman"/>
                <w:color w:val="auto"/>
                <w:sz w:val="24"/>
                <w:lang w:eastAsia="zh-CN"/>
              </w:rPr>
              <w:t>公司</w:t>
            </w:r>
            <w:r>
              <w:rPr>
                <w:rFonts w:hint="default" w:ascii="Times New Roman" w:hAnsi="Times New Roman" w:cs="Times New Roman"/>
                <w:color w:val="auto"/>
                <w:sz w:val="24"/>
                <w:lang w:eastAsia="zh-CN"/>
              </w:rPr>
              <w:t>于</w:t>
            </w:r>
            <w:r>
              <w:rPr>
                <w:rFonts w:hint="default" w:ascii="Times New Roman" w:hAnsi="Times New Roman" w:eastAsia="宋体" w:cs="Times New Roman"/>
                <w:color w:val="auto"/>
                <w:sz w:val="24"/>
                <w:lang w:eastAsia="zh-CN"/>
              </w:rPr>
              <w:t>202</w:t>
            </w:r>
            <w:r>
              <w:rPr>
                <w:rFonts w:hint="default" w:ascii="Times New Roman" w:hAnsi="Times New Roman" w:cs="Times New Roman"/>
                <w:color w:val="auto"/>
                <w:sz w:val="24"/>
                <w:lang w:val="en-US" w:eastAsia="zh-CN"/>
              </w:rPr>
              <w:t>0</w:t>
            </w:r>
            <w:r>
              <w:rPr>
                <w:rFonts w:hint="default" w:ascii="Times New Roman" w:hAnsi="Times New Roman" w:eastAsia="宋体" w:cs="Times New Roman"/>
                <w:color w:val="auto"/>
                <w:sz w:val="24"/>
                <w:lang w:eastAsia="zh-CN"/>
              </w:rPr>
              <w:t>年</w:t>
            </w:r>
            <w:r>
              <w:rPr>
                <w:rFonts w:hint="default" w:ascii="Times New Roman" w:hAnsi="Times New Roman" w:cs="Times New Roman"/>
                <w:color w:val="auto"/>
                <w:sz w:val="24"/>
                <w:lang w:val="en-US" w:eastAsia="zh-CN"/>
              </w:rPr>
              <w:t>4月办理了</w:t>
            </w:r>
            <w:r>
              <w:rPr>
                <w:rFonts w:hint="default" w:ascii="Times New Roman" w:hAnsi="Times New Roman" w:eastAsia="宋体" w:cs="Times New Roman"/>
                <w:color w:val="auto"/>
                <w:sz w:val="24"/>
                <w:lang w:eastAsia="zh-CN"/>
              </w:rPr>
              <w:t>排污</w:t>
            </w:r>
            <w:r>
              <w:rPr>
                <w:rFonts w:hint="default" w:ascii="Times New Roman" w:hAnsi="Times New Roman" w:cs="Times New Roman"/>
                <w:color w:val="auto"/>
                <w:sz w:val="24"/>
                <w:lang w:val="en-US" w:eastAsia="zh-CN"/>
              </w:rPr>
              <w:t>许可手续并于2023年8月完成了延续工作</w:t>
            </w:r>
            <w:r>
              <w:rPr>
                <w:rFonts w:hint="default" w:ascii="Times New Roman" w:hAnsi="Times New Roman" w:eastAsia="宋体" w:cs="Times New Roman"/>
                <w:color w:val="auto"/>
                <w:sz w:val="24"/>
                <w:lang w:eastAsia="zh-CN"/>
              </w:rPr>
              <w:t>，</w:t>
            </w:r>
            <w:r>
              <w:rPr>
                <w:rFonts w:hint="default" w:ascii="Times New Roman" w:hAnsi="Times New Roman" w:cs="Times New Roman"/>
                <w:color w:val="auto"/>
                <w:sz w:val="24"/>
                <w:lang w:val="en-US" w:eastAsia="zh-CN"/>
              </w:rPr>
              <w:t>排污许可证编号为914101835735895102001X</w:t>
            </w:r>
            <w:r>
              <w:rPr>
                <w:rFonts w:hint="eastAsia" w:ascii="Times New Roman" w:hAnsi="Times New Roman" w:cs="Times New Roman"/>
                <w:color w:val="auto"/>
                <w:sz w:val="24"/>
                <w:lang w:val="en-US" w:eastAsia="zh-CN"/>
              </w:rPr>
              <w:t>（详见附件2）</w:t>
            </w:r>
            <w:r>
              <w:rPr>
                <w:rFonts w:hint="default" w:ascii="Times New Roman" w:hAnsi="Times New Roman" w:cs="Times New Roman"/>
                <w:color w:val="auto"/>
                <w:sz w:val="24"/>
                <w:lang w:val="en-US" w:eastAsia="zh-CN"/>
              </w:rPr>
              <w:t>；公司于</w:t>
            </w:r>
            <w:r>
              <w:rPr>
                <w:rFonts w:hint="eastAsia" w:ascii="Times New Roman" w:hAnsi="Times New Roman" w:eastAsia="宋体" w:cs="Times New Roman"/>
                <w:color w:val="auto"/>
                <w:sz w:val="24"/>
                <w:lang w:eastAsia="zh-CN"/>
              </w:rPr>
              <w:t>2024年8月</w:t>
            </w:r>
            <w:r>
              <w:rPr>
                <w:rFonts w:hint="default" w:ascii="Times New Roman" w:hAnsi="Times New Roman" w:cs="Times New Roman"/>
                <w:color w:val="auto"/>
                <w:sz w:val="24"/>
                <w:lang w:val="en-US" w:eastAsia="zh-CN"/>
              </w:rPr>
              <w:t>6</w:t>
            </w:r>
            <w:r>
              <w:rPr>
                <w:rFonts w:hint="default" w:ascii="Times New Roman" w:hAnsi="Times New Roman" w:eastAsia="宋体" w:cs="Times New Roman"/>
                <w:color w:val="auto"/>
                <w:sz w:val="24"/>
                <w:lang w:eastAsia="zh-CN"/>
              </w:rPr>
              <w:t>日</w:t>
            </w:r>
            <w:r>
              <w:rPr>
                <w:rFonts w:hint="default" w:ascii="Times New Roman" w:hAnsi="Times New Roman" w:cs="Times New Roman"/>
                <w:color w:val="auto"/>
                <w:sz w:val="24"/>
                <w:lang w:val="en-US" w:eastAsia="zh-CN"/>
              </w:rPr>
              <w:t>、</w:t>
            </w:r>
            <w:r>
              <w:rPr>
                <w:rFonts w:hint="eastAsia" w:cs="Times New Roman"/>
                <w:color w:val="auto"/>
                <w:sz w:val="24"/>
                <w:lang w:val="en-US" w:eastAsia="zh-CN"/>
              </w:rPr>
              <w:t>9</w:t>
            </w:r>
            <w:r>
              <w:rPr>
                <w:rFonts w:hint="default" w:ascii="Times New Roman" w:hAnsi="Times New Roman" w:cs="Times New Roman"/>
                <w:color w:val="auto"/>
                <w:sz w:val="24"/>
                <w:lang w:val="en-US" w:eastAsia="zh-CN"/>
              </w:rPr>
              <w:t>日进行环保设施竣工、调试公示</w:t>
            </w:r>
            <w:r>
              <w:rPr>
                <w:rFonts w:hint="default" w:ascii="Times New Roman" w:hAnsi="Times New Roman" w:cs="Times New Roman"/>
                <w:color w:val="auto"/>
                <w:sz w:val="24"/>
              </w:rPr>
              <w:t>。</w:t>
            </w:r>
          </w:p>
          <w:p w14:paraId="1642A643">
            <w:pPr>
              <w:spacing w:line="520" w:lineRule="exact"/>
              <w:ind w:firstLine="480" w:firstLineChars="200"/>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技改</w:t>
            </w:r>
            <w:r>
              <w:rPr>
                <w:rFonts w:hint="default" w:ascii="Times New Roman" w:hAnsi="Times New Roman" w:cs="Times New Roman"/>
                <w:color w:val="auto"/>
                <w:sz w:val="24"/>
                <w:highlight w:val="none"/>
                <w:lang w:val="en-US" w:eastAsia="zh-CN"/>
              </w:rPr>
              <w:t>工程主要内容有：（1）将人工计量配料改造为全自动配料设备；（2）对生产车间进行升级改造，</w:t>
            </w:r>
            <w:r>
              <w:rPr>
                <w:rFonts w:hint="eastAsia" w:cs="Times New Roman"/>
                <w:color w:val="auto"/>
                <w:sz w:val="24"/>
                <w:highlight w:val="none"/>
                <w:lang w:val="en-US" w:eastAsia="zh-CN"/>
              </w:rPr>
              <w:t>筒仓区</w:t>
            </w:r>
            <w:r>
              <w:rPr>
                <w:rFonts w:hint="default" w:ascii="Times New Roman" w:hAnsi="Times New Roman" w:cs="Times New Roman"/>
                <w:color w:val="auto"/>
                <w:sz w:val="24"/>
                <w:highlight w:val="none"/>
                <w:lang w:val="en-US" w:eastAsia="zh-CN"/>
              </w:rPr>
              <w:t>高度加高至16m以上、且对破损地面进行修复；（3）将袋装物料、人工计量配料、散装上料改造为全自动化物料储存罐、自动化配料、封闭式上料系统；（4）对现有工程袋式除尘器进行升级改造，使颗粒物的排放浓度满足《水泥工业大气污染物排放标准》（GB4915-2013）表2中“破碎机、磨机、包装机及其他通风生产设备”标准（颗粒物排放浓度≤10mg/</w:t>
            </w:r>
            <w:r>
              <w:rPr>
                <w:rFonts w:hint="eastAsia" w:ascii="Times New Roman" w:hAnsi="Times New Roman" w:cs="Times New Roman"/>
                <w:color w:val="auto"/>
                <w:sz w:val="24"/>
                <w:highlight w:val="none"/>
                <w:lang w:val="en-US" w:eastAsia="zh-CN"/>
              </w:rPr>
              <w:t>m³</w:t>
            </w:r>
            <w:r>
              <w:rPr>
                <w:rFonts w:hint="default" w:ascii="Times New Roman" w:hAnsi="Times New Roman" w:cs="Times New Roman"/>
                <w:color w:val="auto"/>
                <w:sz w:val="24"/>
                <w:highlight w:val="none"/>
                <w:lang w:val="en-US" w:eastAsia="zh-CN"/>
              </w:rPr>
              <w:t>）的要求；（5）按照《排污口规范化整治技术要求（试行）》（环监[1996]470号）等相关文件的要求，建设</w:t>
            </w:r>
            <w:r>
              <w:rPr>
                <w:rFonts w:hint="eastAsia" w:ascii="Times New Roman" w:hAnsi="Times New Roman" w:cs="Times New Roman"/>
                <w:color w:val="auto"/>
                <w:sz w:val="24"/>
                <w:highlight w:val="none"/>
                <w:lang w:val="en-US" w:eastAsia="zh-CN"/>
              </w:rPr>
              <w:t>规范化</w:t>
            </w:r>
            <w:r>
              <w:rPr>
                <w:rFonts w:hint="default" w:ascii="Times New Roman" w:hAnsi="Times New Roman" w:cs="Times New Roman"/>
                <w:color w:val="auto"/>
                <w:sz w:val="24"/>
                <w:highlight w:val="none"/>
                <w:lang w:val="en-US" w:eastAsia="zh-CN"/>
              </w:rPr>
              <w:t>排污口。</w:t>
            </w:r>
          </w:p>
          <w:p w14:paraId="2BA82ACC">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cs="Times New Roman"/>
                <w:color w:val="auto"/>
                <w:sz w:val="24"/>
                <w:u w:val="none" w:color="auto"/>
              </w:rPr>
            </w:pPr>
            <w:r>
              <w:rPr>
                <w:rFonts w:hint="default" w:ascii="Times New Roman" w:hAnsi="Times New Roman" w:cs="Times New Roman"/>
                <w:color w:val="auto"/>
                <w:sz w:val="24"/>
                <w:u w:val="none" w:color="auto"/>
              </w:rPr>
              <w:t>根据《中华人民共和国环境保护法》（2015年1月1日施行）、《建设项目环境保护管理条例》（中华人民共和国国务院令253号）和《国务院关于修改〈建设项目环境保护管理条例〉的决定》（中华人民共和国国务院令第682号）等有关规定，</w:t>
            </w:r>
            <w:r>
              <w:rPr>
                <w:rFonts w:hint="default" w:ascii="Times New Roman" w:hAnsi="Times New Roman" w:cs="Times New Roman"/>
                <w:color w:val="auto"/>
                <w:sz w:val="24"/>
                <w:lang w:val="en-US" w:eastAsia="zh-CN"/>
              </w:rPr>
              <w:t>“年产20000吨无机活性墙体隔热保温材料改建项目”</w:t>
            </w:r>
            <w:r>
              <w:rPr>
                <w:rFonts w:hint="default" w:ascii="Times New Roman" w:hAnsi="Times New Roman" w:cs="Times New Roman"/>
                <w:color w:val="auto"/>
                <w:sz w:val="24"/>
                <w:u w:val="none" w:color="auto"/>
              </w:rPr>
              <w:t>需进行环保设施竣工验收。</w:t>
            </w:r>
            <w:r>
              <w:rPr>
                <w:rFonts w:hint="default" w:ascii="Times New Roman" w:hAnsi="Times New Roman" w:cs="Times New Roman"/>
                <w:color w:val="auto"/>
                <w:sz w:val="24"/>
                <w:u w:val="none" w:color="auto"/>
                <w:lang w:eastAsia="zh-CN"/>
              </w:rPr>
              <w:t>为此</w:t>
            </w:r>
            <w:r>
              <w:rPr>
                <w:rFonts w:hint="default" w:ascii="Times New Roman" w:hAnsi="Times New Roman" w:cs="Times New Roman"/>
                <w:color w:val="auto"/>
                <w:sz w:val="24"/>
                <w:u w:val="none" w:color="auto"/>
              </w:rPr>
              <w:t>公司委托</w:t>
            </w:r>
            <w:r>
              <w:rPr>
                <w:rFonts w:hint="default" w:ascii="Times New Roman" w:hAnsi="Times New Roman" w:cs="Times New Roman"/>
                <w:color w:val="auto"/>
                <w:sz w:val="24"/>
                <w:u w:val="none" w:color="auto"/>
                <w:lang w:eastAsia="zh-CN"/>
              </w:rPr>
              <w:t>河南申越检测技术有限公司</w:t>
            </w:r>
            <w:r>
              <w:rPr>
                <w:rFonts w:hint="default" w:ascii="Times New Roman" w:hAnsi="Times New Roman" w:cs="Times New Roman"/>
                <w:color w:val="auto"/>
                <w:sz w:val="24"/>
                <w:u w:val="none" w:color="auto"/>
              </w:rPr>
              <w:t>进行竣工验收监测</w:t>
            </w:r>
            <w:r>
              <w:rPr>
                <w:rFonts w:hint="default" w:ascii="Times New Roman" w:hAnsi="Times New Roman" w:cs="Times New Roman"/>
                <w:color w:val="auto"/>
                <w:sz w:val="24"/>
                <w:u w:val="none" w:color="auto"/>
                <w:lang w:eastAsia="zh-CN"/>
              </w:rPr>
              <w:t>，</w:t>
            </w:r>
            <w:r>
              <w:rPr>
                <w:rFonts w:hint="default" w:ascii="Times New Roman" w:hAnsi="Times New Roman" w:cs="Times New Roman"/>
                <w:color w:val="auto"/>
                <w:sz w:val="24"/>
                <w:u w:val="none" w:color="auto"/>
              </w:rPr>
              <w:t>根据</w:t>
            </w:r>
            <w:r>
              <w:rPr>
                <w:rFonts w:hint="default" w:ascii="Times New Roman" w:hAnsi="Times New Roman" w:cs="Times New Roman"/>
                <w:color w:val="auto"/>
                <w:sz w:val="24"/>
                <w:u w:val="none" w:color="auto"/>
                <w:lang w:eastAsia="zh-CN"/>
              </w:rPr>
              <w:t>环评报告及批复、</w:t>
            </w:r>
            <w:r>
              <w:rPr>
                <w:rFonts w:hint="default" w:ascii="Times New Roman" w:hAnsi="Times New Roman" w:cs="Times New Roman"/>
                <w:color w:val="auto"/>
                <w:sz w:val="24"/>
                <w:u w:val="none" w:color="auto"/>
              </w:rPr>
              <w:t>现场情况、</w:t>
            </w:r>
            <w:r>
              <w:rPr>
                <w:rFonts w:hint="default" w:ascii="Times New Roman" w:hAnsi="Times New Roman" w:cs="Times New Roman"/>
                <w:color w:val="auto"/>
                <w:sz w:val="24"/>
                <w:u w:val="none" w:color="auto"/>
                <w:lang w:eastAsia="zh-CN"/>
              </w:rPr>
              <w:t>检测</w:t>
            </w:r>
            <w:r>
              <w:rPr>
                <w:rFonts w:hint="default" w:ascii="Times New Roman" w:hAnsi="Times New Roman" w:cs="Times New Roman"/>
                <w:color w:val="auto"/>
                <w:sz w:val="24"/>
                <w:u w:val="none" w:color="auto"/>
              </w:rPr>
              <w:t>报告</w:t>
            </w:r>
            <w:r>
              <w:rPr>
                <w:rFonts w:hint="default" w:ascii="Times New Roman" w:hAnsi="Times New Roman" w:cs="Times New Roman"/>
                <w:color w:val="auto"/>
                <w:sz w:val="24"/>
                <w:u w:val="none" w:color="auto"/>
                <w:lang w:eastAsia="zh-CN"/>
              </w:rPr>
              <w:t>、</w:t>
            </w:r>
            <w:r>
              <w:rPr>
                <w:rFonts w:hint="default" w:ascii="Times New Roman" w:hAnsi="Times New Roman" w:cs="Times New Roman"/>
                <w:color w:val="auto"/>
                <w:sz w:val="24"/>
                <w:u w:val="none" w:color="auto"/>
              </w:rPr>
              <w:t>《建设项目竣工环境保护验收技术指南 污染影响类》（生态环境部公告【2018】第9号）等相关规范要求，我公司编制完成了《</w:t>
            </w:r>
            <w:r>
              <w:rPr>
                <w:rFonts w:hint="default" w:ascii="Times New Roman" w:hAnsi="Times New Roman" w:cs="Times New Roman"/>
                <w:color w:val="auto"/>
                <w:sz w:val="24"/>
                <w:szCs w:val="24"/>
                <w:u w:val="none" w:color="auto"/>
                <w:lang w:val="en-US" w:eastAsia="zh-CN"/>
              </w:rPr>
              <w:t>河南丰韬工程材料有限公司年产20000吨无机活性墙体隔热保温材料改建项目</w:t>
            </w:r>
            <w:r>
              <w:rPr>
                <w:rFonts w:hint="default" w:ascii="Times New Roman" w:hAnsi="Times New Roman" w:cs="Times New Roman"/>
                <w:color w:val="auto"/>
                <w:sz w:val="24"/>
                <w:u w:val="none" w:color="auto"/>
              </w:rPr>
              <w:t>竣工环境保护验收监测报告表》。</w:t>
            </w:r>
          </w:p>
          <w:p w14:paraId="7FA3C1E7">
            <w:pPr>
              <w:pStyle w:val="5"/>
              <w:pageBreakBefore w:val="0"/>
              <w:widowControl w:val="0"/>
              <w:kinsoku/>
              <w:wordWrap/>
              <w:overflowPunct/>
              <w:topLinePunct w:val="0"/>
              <w:autoSpaceDE/>
              <w:autoSpaceDN/>
              <w:bidi w:val="0"/>
              <w:adjustRightInd/>
              <w:spacing w:line="520" w:lineRule="exact"/>
              <w:textAlignment w:val="auto"/>
              <w:rPr>
                <w:rFonts w:hint="default" w:ascii="Times New Roman" w:hAnsi="Times New Roman" w:cs="Times New Roman"/>
                <w:color w:val="auto"/>
                <w:sz w:val="24"/>
                <w:szCs w:val="24"/>
                <w:highlight w:val="none"/>
                <w:u w:val="none" w:color="auto"/>
              </w:rPr>
            </w:pPr>
            <w:bookmarkStart w:id="30" w:name="_Toc9616"/>
            <w:bookmarkStart w:id="31" w:name="_Toc2439"/>
            <w:r>
              <w:rPr>
                <w:rFonts w:hint="default" w:ascii="Times New Roman" w:hAnsi="Times New Roman" w:cs="Times New Roman"/>
                <w:color w:val="auto"/>
                <w:sz w:val="24"/>
                <w:szCs w:val="24"/>
                <w:highlight w:val="none"/>
                <w:u w:val="none" w:color="auto"/>
              </w:rPr>
              <w:t>2、建设地点</w:t>
            </w:r>
            <w:bookmarkEnd w:id="30"/>
            <w:bookmarkEnd w:id="31"/>
          </w:p>
          <w:p w14:paraId="3B3E0589">
            <w:pPr>
              <w:pageBreakBefore w:val="0"/>
              <w:widowControl w:val="0"/>
              <w:kinsoku/>
              <w:wordWrap/>
              <w:overflowPunct/>
              <w:topLinePunct w:val="0"/>
              <w:autoSpaceDE/>
              <w:autoSpaceDN/>
              <w:bidi w:val="0"/>
              <w:adjustRightInd/>
              <w:spacing w:line="520" w:lineRule="exact"/>
              <w:ind w:firstLine="480" w:firstLineChars="200"/>
              <w:textAlignment w:val="auto"/>
              <w:rPr>
                <w:rFonts w:hint="default" w:ascii="Times New Roman" w:hAnsi="Times New Roman" w:eastAsia="宋体" w:cs="Times New Roman"/>
                <w:color w:val="auto"/>
                <w:sz w:val="24"/>
                <w:szCs w:val="24"/>
                <w:u w:val="none" w:color="auto"/>
                <w:lang w:val="en-US" w:eastAsia="zh-CN"/>
              </w:rPr>
            </w:pPr>
            <w:r>
              <w:rPr>
                <w:rFonts w:hint="default" w:ascii="Times New Roman" w:hAnsi="Times New Roman" w:eastAsia="宋体" w:cs="Times New Roman"/>
                <w:color w:val="auto"/>
                <w:sz w:val="24"/>
                <w:szCs w:val="24"/>
                <w:u w:val="none" w:color="auto"/>
                <w:lang w:val="en-US" w:eastAsia="zh-CN"/>
              </w:rPr>
              <w:t>本项目位于新密市城关镇翟沟村1组（113.310919,34.500594）。项目北侧5m为裴沟；项目东侧27m为S232（荥密路）；项目西南侧47m为翟沟村散户（约7户）。</w:t>
            </w:r>
          </w:p>
          <w:p w14:paraId="431E9933">
            <w:pPr>
              <w:pageBreakBefore w:val="0"/>
              <w:widowControl w:val="0"/>
              <w:kinsoku/>
              <w:wordWrap/>
              <w:overflowPunct/>
              <w:topLinePunct w:val="0"/>
              <w:autoSpaceDE/>
              <w:autoSpaceDN/>
              <w:bidi w:val="0"/>
              <w:adjustRightInd/>
              <w:spacing w:line="520" w:lineRule="exact"/>
              <w:ind w:firstLine="480" w:firstLineChars="200"/>
              <w:textAlignment w:val="auto"/>
              <w:rPr>
                <w:rFonts w:hint="default" w:ascii="Times New Roman" w:hAnsi="Times New Roman" w:eastAsia="宋体" w:cs="Times New Roman"/>
                <w:color w:val="auto"/>
                <w:sz w:val="24"/>
                <w:szCs w:val="24"/>
                <w:u w:val="none" w:color="auto"/>
                <w:lang w:eastAsia="zh-CN"/>
              </w:rPr>
            </w:pPr>
            <w:r>
              <w:rPr>
                <w:rFonts w:hint="default" w:ascii="Times New Roman" w:hAnsi="Times New Roman" w:eastAsia="宋体" w:cs="Times New Roman"/>
                <w:color w:val="auto"/>
                <w:sz w:val="24"/>
                <w:szCs w:val="24"/>
                <w:u w:val="none" w:color="auto"/>
                <w:lang w:eastAsia="zh-CN"/>
              </w:rPr>
              <w:t>经现场调查，项目</w:t>
            </w:r>
            <w:r>
              <w:rPr>
                <w:rFonts w:hint="default" w:ascii="Times New Roman" w:hAnsi="Times New Roman" w:eastAsia="宋体" w:cs="Times New Roman"/>
                <w:color w:val="auto"/>
                <w:sz w:val="24"/>
                <w:szCs w:val="24"/>
                <w:u w:val="none" w:color="auto"/>
                <w:lang w:val="en-US" w:eastAsia="zh-CN"/>
              </w:rPr>
              <w:t>地理位置与环评时期完全一致，</w:t>
            </w:r>
            <w:r>
              <w:rPr>
                <w:rFonts w:hint="default" w:ascii="Times New Roman" w:hAnsi="Times New Roman" w:eastAsia="宋体" w:cs="Times New Roman"/>
                <w:color w:val="auto"/>
                <w:sz w:val="24"/>
                <w:szCs w:val="24"/>
                <w:u w:val="none" w:color="auto"/>
                <w:lang w:eastAsia="zh-CN"/>
              </w:rPr>
              <w:t>项目地理位置见附图一，周边环境情况及敏感点示意图见附图二。</w:t>
            </w:r>
          </w:p>
          <w:p w14:paraId="22DBA30A">
            <w:pPr>
              <w:pStyle w:val="5"/>
              <w:pageBreakBefore w:val="0"/>
              <w:widowControl w:val="0"/>
              <w:kinsoku/>
              <w:wordWrap/>
              <w:overflowPunct/>
              <w:topLinePunct w:val="0"/>
              <w:autoSpaceDE/>
              <w:autoSpaceDN/>
              <w:bidi w:val="0"/>
              <w:adjustRightInd/>
              <w:spacing w:line="520" w:lineRule="exact"/>
              <w:textAlignment w:val="auto"/>
              <w:rPr>
                <w:rFonts w:hint="default" w:ascii="Times New Roman" w:hAnsi="Times New Roman" w:cs="Times New Roman"/>
                <w:color w:val="auto"/>
                <w:sz w:val="24"/>
                <w:szCs w:val="24"/>
                <w:highlight w:val="none"/>
                <w:u w:val="none" w:color="auto"/>
              </w:rPr>
            </w:pPr>
            <w:bookmarkStart w:id="32" w:name="_Toc24075"/>
            <w:bookmarkStart w:id="33" w:name="_Toc29575"/>
            <w:r>
              <w:rPr>
                <w:rFonts w:hint="default" w:ascii="Times New Roman" w:hAnsi="Times New Roman" w:cs="Times New Roman"/>
                <w:color w:val="auto"/>
                <w:sz w:val="24"/>
                <w:szCs w:val="24"/>
                <w:highlight w:val="none"/>
                <w:u w:val="none" w:color="auto"/>
              </w:rPr>
              <w:t>3、建设内容及平面布置</w:t>
            </w:r>
            <w:bookmarkEnd w:id="32"/>
            <w:bookmarkEnd w:id="33"/>
          </w:p>
          <w:p w14:paraId="4FE57141">
            <w:pPr>
              <w:pageBreakBefore w:val="0"/>
              <w:widowControl w:val="0"/>
              <w:kinsoku/>
              <w:wordWrap/>
              <w:overflowPunct/>
              <w:topLinePunct w:val="0"/>
              <w:autoSpaceDE/>
              <w:autoSpaceDN/>
              <w:bidi w:val="0"/>
              <w:adjustRightInd/>
              <w:spacing w:line="520" w:lineRule="exact"/>
              <w:ind w:firstLine="480" w:firstLineChars="200"/>
              <w:textAlignment w:val="auto"/>
              <w:rPr>
                <w:rFonts w:hint="default" w:ascii="Times New Roman" w:hAnsi="Times New Roman" w:cs="Times New Roman"/>
                <w:color w:val="auto"/>
                <w:sz w:val="24"/>
                <w:szCs w:val="24"/>
                <w:u w:val="none" w:color="auto"/>
                <w:lang w:eastAsia="zh-CN"/>
              </w:rPr>
            </w:pPr>
            <w:r>
              <w:rPr>
                <w:rFonts w:hint="default" w:ascii="Times New Roman" w:hAnsi="Times New Roman" w:cs="Times New Roman"/>
                <w:color w:val="auto"/>
                <w:sz w:val="24"/>
                <w:szCs w:val="24"/>
                <w:u w:val="none" w:color="auto"/>
                <w:lang w:eastAsia="zh-CN"/>
              </w:rPr>
              <w:t>项目实际建设内容、布局情况与环评期</w:t>
            </w:r>
            <w:r>
              <w:rPr>
                <w:rFonts w:hint="default" w:ascii="Times New Roman" w:hAnsi="Times New Roman" w:cs="Times New Roman"/>
                <w:color w:val="auto"/>
                <w:sz w:val="24"/>
                <w:szCs w:val="24"/>
                <w:u w:val="none" w:color="auto"/>
                <w:lang w:val="en-US" w:eastAsia="zh-CN"/>
              </w:rPr>
              <w:t>一致</w:t>
            </w:r>
            <w:r>
              <w:rPr>
                <w:rFonts w:hint="default" w:ascii="Times New Roman" w:hAnsi="Times New Roman" w:cs="Times New Roman"/>
                <w:color w:val="auto"/>
                <w:sz w:val="24"/>
                <w:szCs w:val="24"/>
                <w:u w:val="none" w:color="auto"/>
                <w:lang w:eastAsia="zh-CN"/>
              </w:rPr>
              <w:t>，厂区实际布局情况见附图三，具体建设内容详见下表。</w:t>
            </w:r>
          </w:p>
          <w:p w14:paraId="6ACB6B60">
            <w:pPr>
              <w:keepNext w:val="0"/>
              <w:keepLines w:val="0"/>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default" w:ascii="Times New Roman" w:hAnsi="Times New Roman" w:cs="Times New Roman"/>
                <w:b/>
                <w:color w:val="auto"/>
                <w:sz w:val="24"/>
                <w:highlight w:val="none"/>
                <w:u w:val="none" w:color="auto"/>
              </w:rPr>
            </w:pPr>
            <w:r>
              <w:rPr>
                <w:rFonts w:hint="default" w:ascii="Times New Roman" w:hAnsi="Times New Roman" w:cs="Times New Roman"/>
                <w:b/>
                <w:color w:val="auto"/>
                <w:sz w:val="24"/>
                <w:highlight w:val="none"/>
                <w:u w:val="none" w:color="auto"/>
              </w:rPr>
              <w:t>表1   建设内容和环评对照一览表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221"/>
              <w:gridCol w:w="2383"/>
              <w:gridCol w:w="2539"/>
              <w:gridCol w:w="8"/>
              <w:gridCol w:w="1437"/>
              <w:gridCol w:w="8"/>
            </w:tblGrid>
            <w:tr w14:paraId="3A53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56" w:type="pct"/>
                  <w:gridSpan w:val="2"/>
                  <w:tcBorders>
                    <w:tl2br w:val="nil"/>
                    <w:tr2bl w:val="nil"/>
                  </w:tcBorders>
                  <w:vAlign w:val="center"/>
                </w:tcPr>
                <w:p w14:paraId="7E518242">
                  <w:pPr>
                    <w:pStyle w:val="38"/>
                    <w:keepNext w:val="0"/>
                    <w:keepLines w:val="0"/>
                    <w:pageBreakBefore w:val="0"/>
                    <w:widowControl w:val="0"/>
                    <w:kinsoku w:val="0"/>
                    <w:wordWrap/>
                    <w:overflowPunct w:val="0"/>
                    <w:topLinePunct w:val="0"/>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r>
                    <w:rPr>
                      <w:rFonts w:hint="default" w:ascii="Times New Roman" w:hAnsi="Times New Roman" w:eastAsia="宋体" w:cs="Times New Roman"/>
                      <w:color w:val="auto"/>
                      <w:sz w:val="21"/>
                      <w:szCs w:val="21"/>
                      <w:highlight w:val="none"/>
                      <w:u w:val="none" w:color="auto"/>
                    </w:rPr>
                    <w:t>名称</w:t>
                  </w:r>
                </w:p>
              </w:tc>
              <w:tc>
                <w:tcPr>
                  <w:tcW w:w="1436" w:type="pct"/>
                  <w:tcBorders>
                    <w:tl2br w:val="nil"/>
                    <w:tr2bl w:val="nil"/>
                  </w:tcBorders>
                  <w:vAlign w:val="center"/>
                </w:tcPr>
                <w:p w14:paraId="7163CA50">
                  <w:pPr>
                    <w:pStyle w:val="38"/>
                    <w:keepNext w:val="0"/>
                    <w:keepLines w:val="0"/>
                    <w:pageBreakBefore w:val="0"/>
                    <w:widowControl w:val="0"/>
                    <w:kinsoku w:val="0"/>
                    <w:wordWrap/>
                    <w:overflowPunct w:val="0"/>
                    <w:topLinePunct w:val="0"/>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r>
                    <w:rPr>
                      <w:rFonts w:hint="default" w:ascii="Times New Roman" w:hAnsi="Times New Roman" w:eastAsia="宋体" w:cs="Times New Roman"/>
                      <w:color w:val="auto"/>
                      <w:sz w:val="21"/>
                      <w:szCs w:val="21"/>
                      <w:highlight w:val="none"/>
                      <w:u w:val="none" w:color="auto"/>
                    </w:rPr>
                    <w:t>环评设计及批复内容</w:t>
                  </w:r>
                </w:p>
              </w:tc>
              <w:tc>
                <w:tcPr>
                  <w:tcW w:w="1535" w:type="pct"/>
                  <w:gridSpan w:val="2"/>
                  <w:tcBorders>
                    <w:tl2br w:val="nil"/>
                    <w:tr2bl w:val="nil"/>
                  </w:tcBorders>
                  <w:vAlign w:val="center"/>
                </w:tcPr>
                <w:p w14:paraId="2F62BB1E">
                  <w:pPr>
                    <w:pStyle w:val="38"/>
                    <w:keepNext w:val="0"/>
                    <w:keepLines w:val="0"/>
                    <w:pageBreakBefore w:val="0"/>
                    <w:widowControl w:val="0"/>
                    <w:kinsoku w:val="0"/>
                    <w:wordWrap/>
                    <w:overflowPunct w:val="0"/>
                    <w:topLinePunct w:val="0"/>
                    <w:bidi w:val="0"/>
                    <w:spacing w:line="360" w:lineRule="exact"/>
                    <w:jc w:val="center"/>
                    <w:textAlignment w:val="auto"/>
                    <w:rPr>
                      <w:rFonts w:hint="default" w:ascii="Times New Roman" w:hAnsi="Times New Roman" w:eastAsia="宋体" w:cs="Times New Roman"/>
                      <w:color w:val="auto"/>
                      <w:sz w:val="21"/>
                      <w:szCs w:val="21"/>
                      <w:highlight w:val="none"/>
                      <w:u w:val="none" w:color="auto"/>
                      <w:lang w:eastAsia="zh-CN"/>
                    </w:rPr>
                  </w:pPr>
                  <w:r>
                    <w:rPr>
                      <w:rFonts w:hint="default" w:ascii="Times New Roman" w:hAnsi="Times New Roman" w:eastAsia="宋体" w:cs="Times New Roman"/>
                      <w:color w:val="auto"/>
                      <w:sz w:val="21"/>
                      <w:szCs w:val="21"/>
                      <w:highlight w:val="none"/>
                      <w:u w:val="none" w:color="auto"/>
                      <w:lang w:eastAsia="zh-CN"/>
                    </w:rPr>
                    <w:t>本次验收内容</w:t>
                  </w:r>
                </w:p>
              </w:tc>
              <w:tc>
                <w:tcPr>
                  <w:tcW w:w="871" w:type="pct"/>
                  <w:gridSpan w:val="2"/>
                  <w:tcBorders>
                    <w:tl2br w:val="nil"/>
                    <w:tr2bl w:val="nil"/>
                  </w:tcBorders>
                  <w:vAlign w:val="center"/>
                </w:tcPr>
                <w:p w14:paraId="56BA995B">
                  <w:pPr>
                    <w:pStyle w:val="38"/>
                    <w:keepNext w:val="0"/>
                    <w:keepLines w:val="0"/>
                    <w:pageBreakBefore w:val="0"/>
                    <w:widowControl w:val="0"/>
                    <w:kinsoku w:val="0"/>
                    <w:wordWrap/>
                    <w:overflowPunct w:val="0"/>
                    <w:topLinePunct w:val="0"/>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r>
                    <w:rPr>
                      <w:rFonts w:hint="default" w:ascii="Times New Roman" w:hAnsi="Times New Roman" w:eastAsia="宋体" w:cs="Times New Roman"/>
                      <w:color w:val="auto"/>
                      <w:sz w:val="21"/>
                      <w:szCs w:val="21"/>
                      <w:highlight w:val="none"/>
                      <w:u w:val="none" w:color="auto"/>
                    </w:rPr>
                    <w:t>备注</w:t>
                  </w:r>
                </w:p>
              </w:tc>
            </w:tr>
            <w:tr w14:paraId="6255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restart"/>
                  <w:tcBorders>
                    <w:tl2br w:val="nil"/>
                    <w:tr2bl w:val="nil"/>
                  </w:tcBorders>
                  <w:vAlign w:val="center"/>
                </w:tcPr>
                <w:p w14:paraId="3A21CA9A">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r>
                    <w:rPr>
                      <w:rFonts w:hint="default" w:ascii="Times New Roman" w:hAnsi="Times New Roman" w:eastAsia="宋体" w:cs="Times New Roman"/>
                      <w:color w:val="auto"/>
                      <w:sz w:val="21"/>
                      <w:szCs w:val="21"/>
                      <w:highlight w:val="none"/>
                      <w:u w:val="none" w:color="auto"/>
                    </w:rPr>
                    <w:t>主体工程</w:t>
                  </w:r>
                </w:p>
              </w:tc>
              <w:tc>
                <w:tcPr>
                  <w:tcW w:w="736" w:type="pct"/>
                  <w:tcBorders>
                    <w:tl2br w:val="nil"/>
                    <w:tr2bl w:val="nil"/>
                  </w:tcBorders>
                  <w:vAlign w:val="center"/>
                </w:tcPr>
                <w:p w14:paraId="58AE07AF">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000000"/>
                      <w:kern w:val="0"/>
                      <w:sz w:val="21"/>
                      <w:szCs w:val="21"/>
                      <w:lang w:val="en-US" w:eastAsia="zh-CN" w:bidi="ar"/>
                    </w:rPr>
                    <w:t>生产车间</w:t>
                  </w:r>
                </w:p>
              </w:tc>
              <w:tc>
                <w:tcPr>
                  <w:tcW w:w="1436" w:type="pct"/>
                  <w:tcBorders>
                    <w:tl2br w:val="nil"/>
                    <w:tr2bl w:val="nil"/>
                  </w:tcBorders>
                  <w:vAlign w:val="center"/>
                </w:tcPr>
                <w:p w14:paraId="3AA4A5BE">
                  <w:pPr>
                    <w:keepNext w:val="0"/>
                    <w:keepLines w:val="0"/>
                    <w:widowControl/>
                    <w:suppressLineNumbers w:val="0"/>
                    <w:jc w:val="left"/>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升级改造生产车间</w:t>
                  </w:r>
                </w:p>
                <w:p w14:paraId="21CD7324">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000000"/>
                      <w:kern w:val="0"/>
                      <w:sz w:val="21"/>
                      <w:szCs w:val="21"/>
                      <w:lang w:val="en-US" w:eastAsia="zh-CN" w:bidi="ar"/>
                    </w:rPr>
                    <w:t>1188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1535" w:type="pct"/>
                  <w:gridSpan w:val="2"/>
                  <w:tcBorders>
                    <w:tl2br w:val="nil"/>
                    <w:tr2bl w:val="nil"/>
                  </w:tcBorders>
                  <w:vAlign w:val="center"/>
                </w:tcPr>
                <w:p w14:paraId="03EC0462">
                  <w:pPr>
                    <w:keepNext w:val="0"/>
                    <w:keepLines w:val="0"/>
                    <w:widowControl/>
                    <w:suppressLineNumbers w:val="0"/>
                    <w:jc w:val="left"/>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升级改造</w:t>
                  </w:r>
                  <w:r>
                    <w:rPr>
                      <w:rFonts w:hint="eastAsia" w:cs="Times New Roman"/>
                      <w:color w:val="000000"/>
                      <w:kern w:val="0"/>
                      <w:sz w:val="21"/>
                      <w:szCs w:val="21"/>
                      <w:lang w:val="en-US" w:eastAsia="zh-CN" w:bidi="ar"/>
                    </w:rPr>
                    <w:t>全密闭</w:t>
                  </w:r>
                  <w:r>
                    <w:rPr>
                      <w:rFonts w:hint="default" w:ascii="Times New Roman" w:hAnsi="Times New Roman" w:eastAsia="宋体" w:cs="Times New Roman"/>
                      <w:color w:val="000000"/>
                      <w:kern w:val="0"/>
                      <w:sz w:val="21"/>
                      <w:szCs w:val="21"/>
                      <w:lang w:val="en-US" w:eastAsia="zh-CN" w:bidi="ar"/>
                    </w:rPr>
                    <w:t>生产车间</w:t>
                  </w:r>
                </w:p>
                <w:p w14:paraId="77C5B635">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000000"/>
                      <w:kern w:val="0"/>
                      <w:sz w:val="21"/>
                      <w:szCs w:val="21"/>
                      <w:lang w:val="en-US" w:eastAsia="zh-CN" w:bidi="ar"/>
                    </w:rPr>
                    <w:t>1188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871" w:type="pct"/>
                  <w:gridSpan w:val="2"/>
                  <w:tcBorders>
                    <w:tl2br w:val="nil"/>
                    <w:tr2bl w:val="nil"/>
                  </w:tcBorders>
                  <w:vAlign w:val="center"/>
                </w:tcPr>
                <w:p w14:paraId="3188DFD0">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lang w:val="en-US" w:eastAsia="zh-CN"/>
                    </w:rPr>
                  </w:pPr>
                  <w:r>
                    <w:rPr>
                      <w:rFonts w:hint="default" w:ascii="Times New Roman" w:hAnsi="Times New Roman" w:eastAsia="宋体" w:cs="Times New Roman"/>
                      <w:color w:val="auto"/>
                      <w:kern w:val="0"/>
                      <w:sz w:val="21"/>
                      <w:szCs w:val="21"/>
                      <w:highlight w:val="none"/>
                      <w:u w:val="none" w:color="auto"/>
                    </w:rPr>
                    <w:t>与环评一致</w:t>
                  </w:r>
                </w:p>
              </w:tc>
            </w:tr>
            <w:tr w14:paraId="19FB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tcBorders>
                    <w:tl2br w:val="nil"/>
                    <w:tr2bl w:val="nil"/>
                  </w:tcBorders>
                  <w:vAlign w:val="center"/>
                </w:tcPr>
                <w:p w14:paraId="658B4392">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shd w:val="clear" w:color="auto" w:fill="auto"/>
                  <w:vAlign w:val="center"/>
                </w:tcPr>
                <w:p w14:paraId="73B062AA">
                  <w:pPr>
                    <w:jc w:val="center"/>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cs="Times New Roman"/>
                      <w:color w:val="auto"/>
                      <w:sz w:val="21"/>
                      <w:szCs w:val="21"/>
                      <w:highlight w:val="none"/>
                      <w:u w:val="none" w:color="auto"/>
                      <w:lang w:val="en-US" w:eastAsia="zh-CN"/>
                    </w:rPr>
                    <w:t>原料库</w:t>
                  </w:r>
                </w:p>
              </w:tc>
              <w:tc>
                <w:tcPr>
                  <w:tcW w:w="1436" w:type="pct"/>
                  <w:tcBorders>
                    <w:tl2br w:val="nil"/>
                    <w:tr2bl w:val="nil"/>
                  </w:tcBorders>
                  <w:vAlign w:val="center"/>
                </w:tcPr>
                <w:p w14:paraId="48F12EEA">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依托现有，434</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1535" w:type="pct"/>
                  <w:gridSpan w:val="2"/>
                  <w:tcBorders>
                    <w:tl2br w:val="nil"/>
                    <w:tr2bl w:val="nil"/>
                  </w:tcBorders>
                  <w:vAlign w:val="center"/>
                </w:tcPr>
                <w:p w14:paraId="2BDBC8DE">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依托现有，434</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871" w:type="pct"/>
                  <w:gridSpan w:val="2"/>
                  <w:tcBorders>
                    <w:tl2br w:val="nil"/>
                    <w:tr2bl w:val="nil"/>
                  </w:tcBorders>
                  <w:vAlign w:val="center"/>
                </w:tcPr>
                <w:p w14:paraId="5FFDE3E1">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rPr>
                  </w:pPr>
                  <w:r>
                    <w:rPr>
                      <w:rFonts w:hint="default" w:ascii="Times New Roman" w:hAnsi="Times New Roman" w:eastAsia="宋体" w:cs="Times New Roman"/>
                      <w:color w:val="auto"/>
                      <w:kern w:val="0"/>
                      <w:sz w:val="21"/>
                      <w:szCs w:val="21"/>
                      <w:highlight w:val="none"/>
                      <w:u w:val="none" w:color="auto"/>
                    </w:rPr>
                    <w:t>与环评一致</w:t>
                  </w:r>
                </w:p>
              </w:tc>
            </w:tr>
            <w:tr w14:paraId="38E01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tcBorders>
                    <w:tl2br w:val="nil"/>
                    <w:tr2bl w:val="nil"/>
                  </w:tcBorders>
                  <w:vAlign w:val="center"/>
                </w:tcPr>
                <w:p w14:paraId="7EB8A8A8">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shd w:val="clear" w:color="auto" w:fill="auto"/>
                  <w:vAlign w:val="center"/>
                </w:tcPr>
                <w:p w14:paraId="5D5A7B38">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成品库</w:t>
                  </w:r>
                </w:p>
              </w:tc>
              <w:tc>
                <w:tcPr>
                  <w:tcW w:w="1436" w:type="pct"/>
                  <w:tcBorders>
                    <w:tl2br w:val="nil"/>
                    <w:tr2bl w:val="nil"/>
                  </w:tcBorders>
                  <w:vAlign w:val="center"/>
                </w:tcPr>
                <w:p w14:paraId="1415BB1A">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依托现有，378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1535" w:type="pct"/>
                  <w:gridSpan w:val="2"/>
                  <w:tcBorders>
                    <w:tl2br w:val="nil"/>
                    <w:tr2bl w:val="nil"/>
                  </w:tcBorders>
                  <w:vAlign w:val="center"/>
                </w:tcPr>
                <w:p w14:paraId="3040DFBF">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依托现有，378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871" w:type="pct"/>
                  <w:gridSpan w:val="2"/>
                  <w:tcBorders>
                    <w:tl2br w:val="nil"/>
                    <w:tr2bl w:val="nil"/>
                  </w:tcBorders>
                  <w:vAlign w:val="center"/>
                </w:tcPr>
                <w:p w14:paraId="4386FFE5">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rPr>
                  </w:pPr>
                  <w:r>
                    <w:rPr>
                      <w:rFonts w:hint="default" w:ascii="Times New Roman" w:hAnsi="Times New Roman" w:eastAsia="宋体" w:cs="Times New Roman"/>
                      <w:color w:val="auto"/>
                      <w:kern w:val="0"/>
                      <w:sz w:val="21"/>
                      <w:szCs w:val="21"/>
                      <w:highlight w:val="none"/>
                      <w:u w:val="none" w:color="auto"/>
                    </w:rPr>
                    <w:t>与环评一致</w:t>
                  </w:r>
                </w:p>
              </w:tc>
            </w:tr>
            <w:tr w14:paraId="1E0A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0" w:type="pct"/>
                  <w:vMerge w:val="continue"/>
                  <w:tcBorders>
                    <w:tl2br w:val="nil"/>
                    <w:tr2bl w:val="nil"/>
                  </w:tcBorders>
                  <w:vAlign w:val="center"/>
                </w:tcPr>
                <w:p w14:paraId="5059D5EB">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vAlign w:val="center"/>
                </w:tcPr>
                <w:p w14:paraId="45599A5E">
                  <w:pPr>
                    <w:jc w:val="center"/>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化验室</w:t>
                  </w:r>
                </w:p>
              </w:tc>
              <w:tc>
                <w:tcPr>
                  <w:tcW w:w="1436" w:type="pct"/>
                  <w:tcBorders>
                    <w:tl2br w:val="nil"/>
                    <w:tr2bl w:val="nil"/>
                  </w:tcBorders>
                  <w:vAlign w:val="center"/>
                </w:tcPr>
                <w:p w14:paraId="60432098">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依托现有，18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1535" w:type="pct"/>
                  <w:gridSpan w:val="2"/>
                  <w:tcBorders>
                    <w:tl2br w:val="nil"/>
                    <w:tr2bl w:val="nil"/>
                  </w:tcBorders>
                  <w:vAlign w:val="center"/>
                </w:tcPr>
                <w:p w14:paraId="2BB6F3E9">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cs="Times New Roman"/>
                      <w:color w:val="auto"/>
                      <w:sz w:val="21"/>
                      <w:szCs w:val="21"/>
                      <w:highlight w:val="none"/>
                      <w:u w:val="none" w:color="auto"/>
                      <w:lang w:val="en-US" w:eastAsia="zh-CN"/>
                    </w:rPr>
                    <w:t>依托现有，18</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871" w:type="pct"/>
                  <w:gridSpan w:val="2"/>
                  <w:tcBorders>
                    <w:tl2br w:val="nil"/>
                    <w:tr2bl w:val="nil"/>
                  </w:tcBorders>
                  <w:vAlign w:val="center"/>
                </w:tcPr>
                <w:p w14:paraId="72ACCE5B">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lang w:val="en-US" w:eastAsia="zh-CN"/>
                    </w:rPr>
                  </w:pPr>
                  <w:r>
                    <w:rPr>
                      <w:rFonts w:hint="default" w:ascii="Times New Roman" w:hAnsi="Times New Roman" w:eastAsia="宋体" w:cs="Times New Roman"/>
                      <w:color w:val="auto"/>
                      <w:kern w:val="0"/>
                      <w:sz w:val="21"/>
                      <w:szCs w:val="21"/>
                      <w:highlight w:val="none"/>
                      <w:u w:val="none" w:color="auto"/>
                    </w:rPr>
                    <w:t>与环评一致</w:t>
                  </w:r>
                </w:p>
              </w:tc>
            </w:tr>
            <w:tr w14:paraId="51AC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tcBorders>
                    <w:tl2br w:val="nil"/>
                    <w:tr2bl w:val="nil"/>
                  </w:tcBorders>
                  <w:vAlign w:val="center"/>
                </w:tcPr>
                <w:p w14:paraId="76AE2553">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vAlign w:val="center"/>
                </w:tcPr>
                <w:p w14:paraId="674620E8">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包材库</w:t>
                  </w:r>
                </w:p>
              </w:tc>
              <w:tc>
                <w:tcPr>
                  <w:tcW w:w="1436" w:type="pct"/>
                  <w:tcBorders>
                    <w:tl2br w:val="nil"/>
                    <w:tr2bl w:val="nil"/>
                  </w:tcBorders>
                  <w:vAlign w:val="center"/>
                </w:tcPr>
                <w:p w14:paraId="5CF09ADE">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cs="Times New Roman"/>
                      <w:color w:val="auto"/>
                      <w:sz w:val="21"/>
                      <w:szCs w:val="21"/>
                      <w:highlight w:val="none"/>
                      <w:u w:val="none" w:color="auto"/>
                      <w:lang w:val="en-US" w:eastAsia="zh-CN"/>
                    </w:rPr>
                    <w:t>依托现有，</w:t>
                  </w:r>
                  <w:r>
                    <w:rPr>
                      <w:rFonts w:hint="default" w:ascii="Times New Roman" w:hAnsi="Times New Roman" w:eastAsia="宋体" w:cs="Times New Roman"/>
                      <w:color w:val="000000"/>
                      <w:kern w:val="0"/>
                      <w:sz w:val="21"/>
                      <w:szCs w:val="21"/>
                      <w:lang w:val="en-US" w:eastAsia="zh-CN" w:bidi="ar"/>
                    </w:rPr>
                    <w:t>60</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1535" w:type="pct"/>
                  <w:gridSpan w:val="2"/>
                  <w:tcBorders>
                    <w:tl2br w:val="nil"/>
                    <w:tr2bl w:val="nil"/>
                  </w:tcBorders>
                  <w:vAlign w:val="center"/>
                </w:tcPr>
                <w:p w14:paraId="0A6E1F62">
                  <w:pPr>
                    <w:keepNext w:val="0"/>
                    <w:keepLines w:val="0"/>
                    <w:widowControl/>
                    <w:suppressLineNumbers w:val="0"/>
                    <w:jc w:val="left"/>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highlight w:val="none"/>
                      <w:u w:val="none" w:color="auto"/>
                      <w:lang w:val="en-US" w:eastAsia="zh-CN"/>
                    </w:rPr>
                    <w:t>依托现有，</w:t>
                  </w:r>
                  <w:r>
                    <w:rPr>
                      <w:rFonts w:hint="default" w:ascii="Times New Roman" w:hAnsi="Times New Roman" w:eastAsia="宋体" w:cs="Times New Roman"/>
                      <w:color w:val="000000"/>
                      <w:kern w:val="0"/>
                      <w:sz w:val="21"/>
                      <w:szCs w:val="21"/>
                      <w:lang w:val="en-US" w:eastAsia="zh-CN" w:bidi="ar"/>
                    </w:rPr>
                    <w:t>60</w:t>
                  </w:r>
                  <w:r>
                    <w:rPr>
                      <w:rFonts w:hint="default" w:ascii="Times New Roman" w:hAnsi="Times New Roman" w:eastAsia="宋体" w:cs="Times New Roman"/>
                      <w:color w:val="auto"/>
                      <w:kern w:val="2"/>
                      <w:sz w:val="21"/>
                      <w:szCs w:val="21"/>
                      <w:lang w:val="en-US" w:eastAsia="zh-CN" w:bidi="ar-SA"/>
                    </w:rPr>
                    <w:t>m</w:t>
                  </w:r>
                  <w:r>
                    <w:rPr>
                      <w:rFonts w:hint="default" w:ascii="Times New Roman" w:hAnsi="Times New Roman" w:eastAsia="宋体" w:cs="Times New Roman"/>
                      <w:color w:val="auto"/>
                      <w:kern w:val="2"/>
                      <w:sz w:val="21"/>
                      <w:szCs w:val="21"/>
                      <w:vertAlign w:val="superscript"/>
                      <w:lang w:val="en-US" w:eastAsia="zh-CN" w:bidi="ar-SA"/>
                    </w:rPr>
                    <w:t>2</w:t>
                  </w:r>
                </w:p>
              </w:tc>
              <w:tc>
                <w:tcPr>
                  <w:tcW w:w="871" w:type="pct"/>
                  <w:gridSpan w:val="2"/>
                  <w:tcBorders>
                    <w:tl2br w:val="nil"/>
                    <w:tr2bl w:val="nil"/>
                  </w:tcBorders>
                  <w:vAlign w:val="center"/>
                </w:tcPr>
                <w:p w14:paraId="171FB97B">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rPr>
                  </w:pPr>
                  <w:r>
                    <w:rPr>
                      <w:rFonts w:hint="default" w:ascii="Times New Roman" w:hAnsi="Times New Roman" w:eastAsia="宋体" w:cs="Times New Roman"/>
                      <w:color w:val="auto"/>
                      <w:kern w:val="0"/>
                      <w:sz w:val="21"/>
                      <w:szCs w:val="21"/>
                      <w:highlight w:val="none"/>
                      <w:u w:val="none" w:color="auto"/>
                    </w:rPr>
                    <w:t>与环评一致</w:t>
                  </w:r>
                </w:p>
              </w:tc>
            </w:tr>
            <w:tr w14:paraId="1DA95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tcBorders>
                    <w:tl2br w:val="nil"/>
                    <w:tr2bl w:val="nil"/>
                  </w:tcBorders>
                  <w:vAlign w:val="center"/>
                </w:tcPr>
                <w:p w14:paraId="0E47A693">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highlight w:val="none"/>
                      <w:u w:val="none" w:color="auto"/>
                      <w:vertAlign w:val="baseline"/>
                      <w:lang w:val="en-US" w:eastAsia="zh-CN" w:bidi="ar-SA"/>
                    </w:rPr>
                  </w:pPr>
                  <w:r>
                    <w:rPr>
                      <w:rFonts w:hint="default" w:ascii="Times New Roman" w:hAnsi="Times New Roman" w:eastAsia="宋体" w:cs="Times New Roman"/>
                      <w:color w:val="auto"/>
                      <w:kern w:val="2"/>
                      <w:sz w:val="21"/>
                      <w:szCs w:val="21"/>
                      <w:highlight w:val="none"/>
                      <w:u w:val="none" w:color="auto"/>
                      <w:vertAlign w:val="baseline"/>
                      <w:lang w:val="en-US" w:eastAsia="zh-CN" w:bidi="ar-SA"/>
                    </w:rPr>
                    <w:t>辅助工程</w:t>
                  </w:r>
                </w:p>
              </w:tc>
              <w:tc>
                <w:tcPr>
                  <w:tcW w:w="736" w:type="pct"/>
                  <w:tcBorders>
                    <w:tl2br w:val="nil"/>
                    <w:tr2bl w:val="nil"/>
                  </w:tcBorders>
                  <w:vAlign w:val="center"/>
                </w:tcPr>
                <w:p w14:paraId="2F24B3E5">
                  <w:pPr>
                    <w:pStyle w:val="38"/>
                    <w:keepNext w:val="0"/>
                    <w:keepLines w:val="0"/>
                    <w:pageBreakBefore w:val="0"/>
                    <w:widowControl w:val="0"/>
                    <w:kinsoku w:val="0"/>
                    <w:wordWrap/>
                    <w:overflowPunct w:val="0"/>
                    <w:topLinePunct w:val="0"/>
                    <w:bidi w:val="0"/>
                    <w:spacing w:line="360" w:lineRule="exact"/>
                    <w:jc w:val="center"/>
                    <w:textAlignment w:val="auto"/>
                    <w:rPr>
                      <w:rFonts w:hint="default" w:ascii="Times New Roman" w:hAnsi="Times New Roman" w:eastAsia="宋体" w:cs="Times New Roman"/>
                      <w:color w:val="auto"/>
                      <w:kern w:val="0"/>
                      <w:sz w:val="21"/>
                      <w:szCs w:val="21"/>
                      <w:highlight w:val="none"/>
                      <w:u w:val="none" w:color="auto"/>
                      <w:lang w:val="en-US" w:eastAsia="zh-CN" w:bidi="ar-SA"/>
                    </w:rPr>
                  </w:pPr>
                  <w:r>
                    <w:rPr>
                      <w:rFonts w:hint="default" w:ascii="Times New Roman" w:hAnsi="Times New Roman" w:eastAsia="宋体" w:cs="Times New Roman"/>
                      <w:color w:val="auto"/>
                      <w:sz w:val="21"/>
                      <w:szCs w:val="21"/>
                      <w:highlight w:val="none"/>
                      <w:u w:val="none" w:color="auto"/>
                    </w:rPr>
                    <w:t>办公楼</w:t>
                  </w:r>
                </w:p>
              </w:tc>
              <w:tc>
                <w:tcPr>
                  <w:tcW w:w="1436" w:type="pct"/>
                  <w:tcBorders>
                    <w:tl2br w:val="nil"/>
                    <w:tr2bl w:val="nil"/>
                  </w:tcBorders>
                  <w:vAlign w:val="center"/>
                </w:tcPr>
                <w:p w14:paraId="3770E5E0">
                  <w:pPr>
                    <w:keepNext w:val="0"/>
                    <w:keepLines w:val="0"/>
                    <w:pageBreakBefore w:val="0"/>
                    <w:widowControl/>
                    <w:suppressLineNumbers w:val="0"/>
                    <w:kinsoku w:val="0"/>
                    <w:wordWrap/>
                    <w:overflowPunct w:val="0"/>
                    <w:topLinePunct w:val="0"/>
                    <w:bidi w:val="0"/>
                    <w:spacing w:line="360" w:lineRule="exact"/>
                    <w:jc w:val="left"/>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sz w:val="21"/>
                      <w:szCs w:val="21"/>
                      <w:highlight w:val="none"/>
                      <w:lang w:val="en-US" w:eastAsia="zh-CN"/>
                    </w:rPr>
                    <w:t>占地面积约35</w:t>
                  </w:r>
                  <w:r>
                    <w:rPr>
                      <w:rFonts w:hint="default" w:ascii="Times New Roman" w:hAnsi="Times New Roman" w:eastAsia="宋体" w:cs="Times New Roman"/>
                      <w:color w:val="auto"/>
                      <w:kern w:val="2"/>
                      <w:sz w:val="21"/>
                      <w:szCs w:val="21"/>
                      <w:highlight w:val="none"/>
                      <w:lang w:val="en-US" w:eastAsia="zh-CN" w:bidi="ar-SA"/>
                    </w:rPr>
                    <w:t>m</w:t>
                  </w:r>
                  <w:r>
                    <w:rPr>
                      <w:rFonts w:hint="default" w:ascii="Times New Roman" w:hAnsi="Times New Roman" w:eastAsia="宋体" w:cs="Times New Roman"/>
                      <w:color w:val="auto"/>
                      <w:kern w:val="2"/>
                      <w:sz w:val="21"/>
                      <w:szCs w:val="21"/>
                      <w:highlight w:val="none"/>
                      <w:vertAlign w:val="superscript"/>
                      <w:lang w:val="en-US" w:eastAsia="zh-CN" w:bidi="ar-SA"/>
                    </w:rPr>
                    <w:t>2</w:t>
                  </w:r>
                  <w:r>
                    <w:rPr>
                      <w:rFonts w:hint="default" w:ascii="Times New Roman" w:hAnsi="Times New Roman" w:eastAsia="宋体" w:cs="Times New Roman"/>
                      <w:color w:val="auto"/>
                      <w:kern w:val="2"/>
                      <w:sz w:val="21"/>
                      <w:szCs w:val="21"/>
                      <w:highlight w:val="none"/>
                      <w:vertAlign w:val="baseline"/>
                      <w:lang w:val="en-US" w:eastAsia="zh-CN" w:bidi="ar-SA"/>
                    </w:rPr>
                    <w:t>，1F，用于员工办公</w:t>
                  </w:r>
                </w:p>
              </w:tc>
              <w:tc>
                <w:tcPr>
                  <w:tcW w:w="1535" w:type="pct"/>
                  <w:gridSpan w:val="2"/>
                  <w:tcBorders>
                    <w:tl2br w:val="nil"/>
                    <w:tr2bl w:val="nil"/>
                  </w:tcBorders>
                  <w:vAlign w:val="center"/>
                </w:tcPr>
                <w:p w14:paraId="6D0A7BB4">
                  <w:pPr>
                    <w:keepNext w:val="0"/>
                    <w:keepLines w:val="0"/>
                    <w:pageBreakBefore w:val="0"/>
                    <w:widowControl/>
                    <w:suppressLineNumbers w:val="0"/>
                    <w:kinsoku w:val="0"/>
                    <w:wordWrap/>
                    <w:overflowPunct w:val="0"/>
                    <w:topLinePunct w:val="0"/>
                    <w:bidi w:val="0"/>
                    <w:spacing w:line="360" w:lineRule="exact"/>
                    <w:jc w:val="left"/>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sz w:val="21"/>
                      <w:szCs w:val="21"/>
                      <w:highlight w:val="none"/>
                      <w:lang w:val="en-US" w:eastAsia="zh-CN"/>
                    </w:rPr>
                    <w:t>占地面积约35</w:t>
                  </w:r>
                  <w:r>
                    <w:rPr>
                      <w:rFonts w:hint="default" w:ascii="Times New Roman" w:hAnsi="Times New Roman" w:eastAsia="宋体" w:cs="Times New Roman"/>
                      <w:color w:val="auto"/>
                      <w:kern w:val="2"/>
                      <w:sz w:val="21"/>
                      <w:szCs w:val="21"/>
                      <w:highlight w:val="none"/>
                      <w:lang w:val="en-US" w:eastAsia="zh-CN" w:bidi="ar-SA"/>
                    </w:rPr>
                    <w:t>m</w:t>
                  </w:r>
                  <w:r>
                    <w:rPr>
                      <w:rFonts w:hint="default" w:ascii="Times New Roman" w:hAnsi="Times New Roman" w:eastAsia="宋体" w:cs="Times New Roman"/>
                      <w:color w:val="auto"/>
                      <w:kern w:val="2"/>
                      <w:sz w:val="21"/>
                      <w:szCs w:val="21"/>
                      <w:highlight w:val="none"/>
                      <w:vertAlign w:val="superscript"/>
                      <w:lang w:val="en-US" w:eastAsia="zh-CN" w:bidi="ar-SA"/>
                    </w:rPr>
                    <w:t>2</w:t>
                  </w:r>
                  <w:r>
                    <w:rPr>
                      <w:rFonts w:hint="default" w:ascii="Times New Roman" w:hAnsi="Times New Roman" w:eastAsia="宋体" w:cs="Times New Roman"/>
                      <w:color w:val="auto"/>
                      <w:kern w:val="2"/>
                      <w:sz w:val="21"/>
                      <w:szCs w:val="21"/>
                      <w:highlight w:val="none"/>
                      <w:vertAlign w:val="baseline"/>
                      <w:lang w:val="en-US" w:eastAsia="zh-CN" w:bidi="ar-SA"/>
                    </w:rPr>
                    <w:t>，1F，用于员工办公</w:t>
                  </w:r>
                </w:p>
              </w:tc>
              <w:tc>
                <w:tcPr>
                  <w:tcW w:w="871" w:type="pct"/>
                  <w:gridSpan w:val="2"/>
                  <w:tcBorders>
                    <w:tl2br w:val="nil"/>
                    <w:tr2bl w:val="nil"/>
                  </w:tcBorders>
                  <w:vAlign w:val="center"/>
                </w:tcPr>
                <w:p w14:paraId="6EE11371">
                  <w:pPr>
                    <w:pStyle w:val="7"/>
                    <w:keepNext w:val="0"/>
                    <w:keepLines w:val="0"/>
                    <w:pageBreakBefore w:val="0"/>
                    <w:widowControl w:val="0"/>
                    <w:numPr>
                      <w:ilvl w:val="3"/>
                      <w:numId w:val="0"/>
                    </w:numPr>
                    <w:wordWrap/>
                    <w:topLinePunct w:val="0"/>
                    <w:bidi w:val="0"/>
                    <w:spacing w:line="360" w:lineRule="exact"/>
                    <w:ind w:left="0" w:leftChars="0" w:firstLine="0" w:firstLineChars="0"/>
                    <w:jc w:val="center"/>
                    <w:textAlignment w:val="auto"/>
                    <w:outlineLvl w:val="3"/>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auto"/>
                      <w:sz w:val="21"/>
                      <w:szCs w:val="21"/>
                      <w:highlight w:val="none"/>
                      <w:u w:val="none" w:color="auto"/>
                      <w:lang w:eastAsia="zh-CN"/>
                    </w:rPr>
                    <w:t>与环评一致</w:t>
                  </w:r>
                </w:p>
              </w:tc>
            </w:tr>
            <w:tr w14:paraId="2ABDF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454" w:hRule="atLeast"/>
              </w:trPr>
              <w:tc>
                <w:tcPr>
                  <w:tcW w:w="420" w:type="pct"/>
                  <w:vMerge w:val="restart"/>
                  <w:tcBorders>
                    <w:tl2br w:val="nil"/>
                    <w:tr2bl w:val="nil"/>
                  </w:tcBorders>
                  <w:vAlign w:val="center"/>
                </w:tcPr>
                <w:p w14:paraId="67282BA2">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highlight w:val="none"/>
                      <w:u w:val="none" w:color="auto"/>
                      <w:vertAlign w:val="baseline"/>
                      <w:lang w:val="en-US" w:eastAsia="zh-CN" w:bidi="ar-SA"/>
                    </w:rPr>
                  </w:pPr>
                  <w:r>
                    <w:rPr>
                      <w:rFonts w:hint="default" w:ascii="Times New Roman" w:hAnsi="Times New Roman" w:eastAsia="宋体" w:cs="Times New Roman"/>
                      <w:color w:val="auto"/>
                      <w:kern w:val="2"/>
                      <w:sz w:val="21"/>
                      <w:szCs w:val="21"/>
                      <w:highlight w:val="none"/>
                      <w:u w:val="none" w:color="auto"/>
                      <w:vertAlign w:val="baseline"/>
                      <w:lang w:val="en-US" w:eastAsia="zh-CN" w:bidi="ar-SA"/>
                    </w:rPr>
                    <w:t>公用工程</w:t>
                  </w:r>
                </w:p>
                <w:p w14:paraId="2BA7B6DA">
                  <w:pPr>
                    <w:pStyle w:val="7"/>
                    <w:keepNext w:val="0"/>
                    <w:keepLines w:val="0"/>
                    <w:pageBreakBefore w:val="0"/>
                    <w:widowControl w:val="0"/>
                    <w:numPr>
                      <w:ilvl w:val="3"/>
                      <w:numId w:val="0"/>
                    </w:numPr>
                    <w:wordWrap/>
                    <w:topLinePunct w:val="0"/>
                    <w:bidi w:val="0"/>
                    <w:spacing w:line="360" w:lineRule="exact"/>
                    <w:jc w:val="center"/>
                    <w:textAlignment w:val="auto"/>
                    <w:outlineLvl w:val="9"/>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vAlign w:val="center"/>
                </w:tcPr>
                <w:p w14:paraId="0F63F2F3">
                  <w:pPr>
                    <w:pStyle w:val="52"/>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sz w:val="21"/>
                      <w:szCs w:val="21"/>
                      <w:u w:val="none" w:color="auto"/>
                      <w:lang w:val="en-US" w:eastAsia="zh-CN"/>
                    </w:rPr>
                    <w:t>供电</w:t>
                  </w:r>
                </w:p>
              </w:tc>
              <w:tc>
                <w:tcPr>
                  <w:tcW w:w="1436" w:type="pct"/>
                  <w:tcBorders>
                    <w:tl2br w:val="nil"/>
                    <w:tr2bl w:val="nil"/>
                  </w:tcBorders>
                  <w:vAlign w:val="center"/>
                </w:tcPr>
                <w:p w14:paraId="4C453494">
                  <w:pPr>
                    <w:keepNext w:val="0"/>
                    <w:keepLines w:val="0"/>
                    <w:widowControl/>
                    <w:suppressLineNumbers w:val="0"/>
                    <w:jc w:val="left"/>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000000"/>
                      <w:kern w:val="0"/>
                      <w:sz w:val="21"/>
                      <w:szCs w:val="21"/>
                      <w:lang w:val="en-US" w:eastAsia="zh-CN" w:bidi="ar"/>
                    </w:rPr>
                    <w:t>来自当地国家电网</w:t>
                  </w:r>
                </w:p>
              </w:tc>
              <w:tc>
                <w:tcPr>
                  <w:tcW w:w="1530" w:type="pct"/>
                  <w:tcBorders>
                    <w:tl2br w:val="nil"/>
                    <w:tr2bl w:val="nil"/>
                  </w:tcBorders>
                  <w:vAlign w:val="center"/>
                </w:tcPr>
                <w:p w14:paraId="3F8F045A">
                  <w:pPr>
                    <w:keepNext w:val="0"/>
                    <w:keepLines w:val="0"/>
                    <w:widowControl/>
                    <w:suppressLineNumbers w:val="0"/>
                    <w:jc w:val="left"/>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000000"/>
                      <w:kern w:val="0"/>
                      <w:sz w:val="21"/>
                      <w:szCs w:val="21"/>
                      <w:lang w:val="en-US" w:eastAsia="zh-CN" w:bidi="ar"/>
                    </w:rPr>
                    <w:t>来自当地国家电网</w:t>
                  </w:r>
                </w:p>
              </w:tc>
              <w:tc>
                <w:tcPr>
                  <w:tcW w:w="871" w:type="pct"/>
                  <w:gridSpan w:val="2"/>
                  <w:tcBorders>
                    <w:tl2br w:val="nil"/>
                    <w:tr2bl w:val="nil"/>
                  </w:tcBorders>
                  <w:vAlign w:val="center"/>
                </w:tcPr>
                <w:p w14:paraId="73D9E45A">
                  <w:pPr>
                    <w:jc w:val="center"/>
                    <w:rPr>
                      <w:rFonts w:hint="default" w:ascii="Times New Roman" w:hAnsi="Times New Roman" w:eastAsia="宋体" w:cs="Times New Roman"/>
                      <w:color w:val="auto"/>
                      <w:sz w:val="21"/>
                      <w:szCs w:val="21"/>
                      <w:u w:val="none" w:color="auto"/>
                      <w:lang w:val="en-US" w:eastAsia="zh-CN"/>
                    </w:rPr>
                  </w:pPr>
                  <w:r>
                    <w:rPr>
                      <w:rFonts w:hint="default" w:ascii="Times New Roman" w:hAnsi="Times New Roman" w:eastAsia="宋体" w:cs="Times New Roman"/>
                      <w:color w:val="auto"/>
                      <w:kern w:val="0"/>
                      <w:sz w:val="21"/>
                      <w:szCs w:val="21"/>
                      <w:highlight w:val="none"/>
                      <w:u w:val="none" w:color="auto"/>
                    </w:rPr>
                    <w:t>与环评一致</w:t>
                  </w:r>
                </w:p>
              </w:tc>
            </w:tr>
            <w:tr w14:paraId="1C0F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454" w:hRule="atLeast"/>
              </w:trPr>
              <w:tc>
                <w:tcPr>
                  <w:tcW w:w="420" w:type="pct"/>
                  <w:vMerge w:val="continue"/>
                  <w:tcBorders>
                    <w:tl2br w:val="nil"/>
                    <w:tr2bl w:val="nil"/>
                  </w:tcBorders>
                  <w:vAlign w:val="center"/>
                </w:tcPr>
                <w:p w14:paraId="0A880637">
                  <w:pPr>
                    <w:pStyle w:val="7"/>
                    <w:keepNext w:val="0"/>
                    <w:keepLines w:val="0"/>
                    <w:pageBreakBefore w:val="0"/>
                    <w:widowControl w:val="0"/>
                    <w:numPr>
                      <w:ilvl w:val="3"/>
                      <w:numId w:val="0"/>
                    </w:numPr>
                    <w:wordWrap/>
                    <w:topLinePunct w:val="0"/>
                    <w:bidi w:val="0"/>
                    <w:spacing w:line="360" w:lineRule="exact"/>
                    <w:jc w:val="center"/>
                    <w:textAlignment w:val="auto"/>
                    <w:outlineLvl w:val="9"/>
                    <w:rPr>
                      <w:rFonts w:hint="default" w:ascii="Times New Roman" w:hAnsi="Times New Roman" w:eastAsia="宋体" w:cs="Times New Roman"/>
                      <w:color w:val="auto"/>
                      <w:sz w:val="21"/>
                      <w:szCs w:val="21"/>
                      <w:highlight w:val="none"/>
                      <w:u w:val="none" w:color="auto"/>
                    </w:rPr>
                  </w:pPr>
                </w:p>
              </w:tc>
              <w:tc>
                <w:tcPr>
                  <w:tcW w:w="736" w:type="pct"/>
                  <w:tcBorders>
                    <w:tl2br w:val="nil"/>
                    <w:tr2bl w:val="nil"/>
                  </w:tcBorders>
                  <w:vAlign w:val="center"/>
                </w:tcPr>
                <w:p w14:paraId="481F625B">
                  <w:pPr>
                    <w:pStyle w:val="52"/>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sz w:val="21"/>
                      <w:szCs w:val="21"/>
                      <w:u w:val="none" w:color="auto"/>
                      <w:lang w:val="en-US" w:eastAsia="zh-CN"/>
                    </w:rPr>
                    <w:t>供水</w:t>
                  </w:r>
                </w:p>
              </w:tc>
              <w:tc>
                <w:tcPr>
                  <w:tcW w:w="1436" w:type="pct"/>
                  <w:tcBorders>
                    <w:tl2br w:val="nil"/>
                    <w:tr2bl w:val="nil"/>
                  </w:tcBorders>
                  <w:vAlign w:val="center"/>
                </w:tcPr>
                <w:p w14:paraId="3E0FD20C">
                  <w:pPr>
                    <w:keepNext w:val="0"/>
                    <w:keepLines w:val="0"/>
                    <w:widowControl/>
                    <w:suppressLineNumbers w:val="0"/>
                    <w:jc w:val="left"/>
                    <w:rPr>
                      <w:rFonts w:hint="default" w:ascii="Times New Roman" w:hAnsi="Times New Roman" w:eastAsia="宋体" w:cs="Times New Roman"/>
                      <w:color w:val="auto"/>
                      <w:sz w:val="21"/>
                      <w:szCs w:val="21"/>
                      <w:u w:val="none" w:color="auto"/>
                      <w:lang w:val="en-US" w:eastAsia="zh-CN"/>
                    </w:rPr>
                  </w:pPr>
                  <w:r>
                    <w:rPr>
                      <w:rFonts w:hint="default" w:ascii="Times New Roman" w:hAnsi="Times New Roman" w:eastAsia="宋体" w:cs="Times New Roman"/>
                      <w:color w:val="000000"/>
                      <w:kern w:val="0"/>
                      <w:sz w:val="21"/>
                      <w:szCs w:val="21"/>
                      <w:lang w:val="en-US" w:eastAsia="zh-CN" w:bidi="ar"/>
                    </w:rPr>
                    <w:t>来自厂区自备地下水井</w:t>
                  </w:r>
                </w:p>
              </w:tc>
              <w:tc>
                <w:tcPr>
                  <w:tcW w:w="1530" w:type="pct"/>
                  <w:tcBorders>
                    <w:tl2br w:val="nil"/>
                    <w:tr2bl w:val="nil"/>
                  </w:tcBorders>
                  <w:vAlign w:val="center"/>
                </w:tcPr>
                <w:p w14:paraId="166AC28B">
                  <w:pPr>
                    <w:keepNext w:val="0"/>
                    <w:keepLines w:val="0"/>
                    <w:widowControl/>
                    <w:suppressLineNumbers w:val="0"/>
                    <w:jc w:val="left"/>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来自厂区自备地下水井</w:t>
                  </w:r>
                </w:p>
              </w:tc>
              <w:tc>
                <w:tcPr>
                  <w:tcW w:w="871" w:type="pct"/>
                  <w:gridSpan w:val="2"/>
                  <w:tcBorders>
                    <w:tl2br w:val="nil"/>
                    <w:tr2bl w:val="nil"/>
                  </w:tcBorders>
                  <w:vAlign w:val="center"/>
                </w:tcPr>
                <w:p w14:paraId="7547056B">
                  <w:pPr>
                    <w:keepNext w:val="0"/>
                    <w:keepLines w:val="0"/>
                    <w:pageBreakBefore w:val="0"/>
                    <w:widowControl w:val="0"/>
                    <w:numPr>
                      <w:ilvl w:val="3"/>
                      <w:numId w:val="0"/>
                    </w:numPr>
                    <w:wordWrap/>
                    <w:topLinePunct w:val="0"/>
                    <w:bidi w:val="0"/>
                    <w:spacing w:line="360" w:lineRule="exact"/>
                    <w:ind w:leftChars="0"/>
                    <w:jc w:val="center"/>
                    <w:textAlignment w:val="auto"/>
                    <w:outlineLvl w:val="9"/>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auto"/>
                      <w:kern w:val="0"/>
                      <w:sz w:val="21"/>
                      <w:szCs w:val="21"/>
                      <w:highlight w:val="none"/>
                      <w:u w:val="none" w:color="auto"/>
                    </w:rPr>
                    <w:t>与环评一致</w:t>
                  </w:r>
                </w:p>
              </w:tc>
            </w:tr>
            <w:tr w14:paraId="2EB5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restart"/>
                  <w:tcBorders>
                    <w:tl2br w:val="nil"/>
                    <w:tr2bl w:val="nil"/>
                  </w:tcBorders>
                  <w:vAlign w:val="center"/>
                </w:tcPr>
                <w:p w14:paraId="2E7E9663">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highlight w:val="none"/>
                      <w:u w:val="none" w:color="auto"/>
                      <w:vertAlign w:val="baseline"/>
                      <w:lang w:val="en-US" w:eastAsia="zh-CN" w:bidi="ar-SA"/>
                    </w:rPr>
                  </w:pPr>
                  <w:r>
                    <w:rPr>
                      <w:rFonts w:hint="default" w:ascii="Times New Roman" w:hAnsi="Times New Roman" w:eastAsia="宋体" w:cs="Times New Roman"/>
                      <w:color w:val="auto"/>
                      <w:sz w:val="21"/>
                      <w:szCs w:val="21"/>
                      <w:highlight w:val="none"/>
                      <w:u w:val="none" w:color="auto"/>
                      <w:lang w:eastAsia="zh-CN"/>
                    </w:rPr>
                    <w:t>环保工程</w:t>
                  </w:r>
                </w:p>
                <w:p w14:paraId="4556302E">
                  <w:pPr>
                    <w:pStyle w:val="7"/>
                    <w:keepNext w:val="0"/>
                    <w:keepLines w:val="0"/>
                    <w:pageBreakBefore w:val="0"/>
                    <w:widowControl w:val="0"/>
                    <w:numPr>
                      <w:ilvl w:val="3"/>
                      <w:numId w:val="0"/>
                    </w:numPr>
                    <w:wordWrap/>
                    <w:topLinePunct w:val="0"/>
                    <w:bidi w:val="0"/>
                    <w:spacing w:line="360" w:lineRule="exact"/>
                    <w:jc w:val="center"/>
                    <w:textAlignment w:val="auto"/>
                    <w:outlineLvl w:val="9"/>
                    <w:rPr>
                      <w:rFonts w:hint="default" w:ascii="Times New Roman" w:hAnsi="Times New Roman" w:eastAsia="宋体" w:cs="Times New Roman"/>
                      <w:color w:val="auto"/>
                      <w:sz w:val="21"/>
                      <w:szCs w:val="21"/>
                      <w:highlight w:val="none"/>
                      <w:u w:val="none" w:color="auto"/>
                    </w:rPr>
                  </w:pPr>
                </w:p>
              </w:tc>
              <w:tc>
                <w:tcPr>
                  <w:tcW w:w="736" w:type="pct"/>
                  <w:vMerge w:val="restart"/>
                  <w:tcBorders>
                    <w:tl2br w:val="nil"/>
                    <w:tr2bl w:val="nil"/>
                  </w:tcBorders>
                  <w:vAlign w:val="center"/>
                </w:tcPr>
                <w:p w14:paraId="0A44FBA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vertAlign w:val="baseline"/>
                      <w:lang w:val="en-US" w:eastAsia="zh-CN"/>
                    </w:rPr>
                  </w:pPr>
                  <w:r>
                    <w:rPr>
                      <w:rFonts w:hint="default" w:ascii="Times New Roman" w:hAnsi="Times New Roman" w:eastAsia="宋体" w:cs="Times New Roman"/>
                      <w:color w:val="auto"/>
                      <w:sz w:val="21"/>
                      <w:szCs w:val="21"/>
                      <w:highlight w:val="none"/>
                      <w:u w:val="none" w:color="auto"/>
                      <w:lang w:eastAsia="zh-CN"/>
                    </w:rPr>
                    <w:t>废气</w:t>
                  </w:r>
                </w:p>
              </w:tc>
              <w:tc>
                <w:tcPr>
                  <w:tcW w:w="1436" w:type="pct"/>
                  <w:tcBorders>
                    <w:tl2br w:val="nil"/>
                    <w:tr2bl w:val="nil"/>
                  </w:tcBorders>
                  <w:vAlign w:val="center"/>
                </w:tcPr>
                <w:p w14:paraId="6307D7E2">
                  <w:pPr>
                    <w:keepNext w:val="0"/>
                    <w:keepLines w:val="0"/>
                    <w:widowControl/>
                    <w:suppressLineNumbers w:val="0"/>
                    <w:jc w:val="left"/>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kern w:val="0"/>
                      <w:sz w:val="21"/>
                      <w:szCs w:val="21"/>
                      <w:lang w:val="en-US" w:eastAsia="zh-CN" w:bidi="ar"/>
                    </w:rPr>
                    <w:t>依托现有，有组织废气：本项目粉料仓、搅拌机粉尘经袋式除尘器处理后，再经20m高排气筒高空排放</w:t>
                  </w:r>
                </w:p>
              </w:tc>
              <w:tc>
                <w:tcPr>
                  <w:tcW w:w="1535" w:type="pct"/>
                  <w:gridSpan w:val="2"/>
                  <w:tcBorders>
                    <w:tl2br w:val="nil"/>
                    <w:tr2bl w:val="nil"/>
                  </w:tcBorders>
                  <w:vAlign w:val="center"/>
                </w:tcPr>
                <w:p w14:paraId="01EA6E32">
                  <w:pPr>
                    <w:numPr>
                      <w:ilvl w:val="0"/>
                      <w:numId w:val="0"/>
                    </w:numPr>
                    <w:ind w:left="0" w:leftChars="0"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kern w:val="0"/>
                      <w:sz w:val="21"/>
                      <w:szCs w:val="21"/>
                      <w:lang w:val="en-US" w:eastAsia="zh-CN" w:bidi="ar"/>
                    </w:rPr>
                    <w:t>依托现有，有组织废气：本项目粉料仓、搅拌机粉尘经袋式除尘器处理后，再经</w:t>
                  </w:r>
                  <w:r>
                    <w:rPr>
                      <w:rFonts w:hint="eastAsia" w:cs="Times New Roman"/>
                      <w:color w:val="auto"/>
                      <w:kern w:val="0"/>
                      <w:sz w:val="21"/>
                      <w:szCs w:val="21"/>
                      <w:lang w:val="en-US" w:eastAsia="zh-CN" w:bidi="ar"/>
                    </w:rPr>
                    <w:t>15</w:t>
                  </w:r>
                  <w:r>
                    <w:rPr>
                      <w:rFonts w:hint="default" w:ascii="Times New Roman" w:hAnsi="Times New Roman" w:eastAsia="宋体" w:cs="Times New Roman"/>
                      <w:color w:val="auto"/>
                      <w:kern w:val="0"/>
                      <w:sz w:val="21"/>
                      <w:szCs w:val="21"/>
                      <w:lang w:val="en-US" w:eastAsia="zh-CN" w:bidi="ar"/>
                    </w:rPr>
                    <w:t>m高排气筒高空排放</w:t>
                  </w:r>
                </w:p>
              </w:tc>
              <w:tc>
                <w:tcPr>
                  <w:tcW w:w="871" w:type="pct"/>
                  <w:gridSpan w:val="2"/>
                  <w:tcBorders>
                    <w:tl2br w:val="nil"/>
                    <w:tr2bl w:val="nil"/>
                  </w:tcBorders>
                  <w:vAlign w:val="center"/>
                </w:tcPr>
                <w:p w14:paraId="362A94E4">
                  <w:pPr>
                    <w:pStyle w:val="7"/>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sz w:val="21"/>
                      <w:szCs w:val="21"/>
                      <w:highlight w:val="none"/>
                      <w:u w:val="none" w:color="auto"/>
                      <w:lang w:val="en-US" w:eastAsia="zh-CN"/>
                    </w:rPr>
                  </w:pPr>
                  <w:r>
                    <w:rPr>
                      <w:rFonts w:hint="eastAsia" w:cs="Times New Roman"/>
                      <w:color w:val="auto"/>
                      <w:sz w:val="21"/>
                      <w:szCs w:val="21"/>
                      <w:highlight w:val="none"/>
                      <w:u w:val="none" w:color="auto"/>
                      <w:lang w:val="en-US" w:eastAsia="zh-CN"/>
                    </w:rPr>
                    <w:t>排气筒高度符合环保要求</w:t>
                  </w:r>
                </w:p>
              </w:tc>
            </w:tr>
            <w:tr w14:paraId="7F7F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tcBorders>
                    <w:tl2br w:val="nil"/>
                    <w:tr2bl w:val="nil"/>
                  </w:tcBorders>
                  <w:vAlign w:val="center"/>
                </w:tcPr>
                <w:p w14:paraId="288CA7DE">
                  <w:pPr>
                    <w:pStyle w:val="7"/>
                    <w:keepNext w:val="0"/>
                    <w:keepLines w:val="0"/>
                    <w:pageBreakBefore w:val="0"/>
                    <w:widowControl w:val="0"/>
                    <w:numPr>
                      <w:ilvl w:val="3"/>
                      <w:numId w:val="0"/>
                    </w:numPr>
                    <w:wordWrap/>
                    <w:topLinePunct w:val="0"/>
                    <w:bidi w:val="0"/>
                    <w:spacing w:line="360" w:lineRule="exact"/>
                    <w:jc w:val="center"/>
                    <w:textAlignment w:val="auto"/>
                    <w:outlineLvl w:val="9"/>
                    <w:rPr>
                      <w:rFonts w:hint="default" w:ascii="Times New Roman" w:hAnsi="Times New Roman" w:eastAsia="宋体" w:cs="Times New Roman"/>
                      <w:color w:val="auto"/>
                      <w:sz w:val="21"/>
                      <w:szCs w:val="21"/>
                      <w:highlight w:val="none"/>
                      <w:u w:val="none" w:color="auto"/>
                    </w:rPr>
                  </w:pPr>
                </w:p>
              </w:tc>
              <w:tc>
                <w:tcPr>
                  <w:tcW w:w="736" w:type="pct"/>
                  <w:vMerge w:val="continue"/>
                  <w:tcBorders>
                    <w:tl2br w:val="nil"/>
                    <w:tr2bl w:val="nil"/>
                  </w:tcBorders>
                  <w:vAlign w:val="center"/>
                </w:tcPr>
                <w:p w14:paraId="3C3B48C5">
                  <w:pPr>
                    <w:jc w:val="center"/>
                    <w:rPr>
                      <w:rFonts w:hint="default" w:ascii="Times New Roman" w:hAnsi="Times New Roman" w:eastAsia="宋体" w:cs="Times New Roman"/>
                      <w:color w:val="auto"/>
                      <w:kern w:val="2"/>
                      <w:sz w:val="21"/>
                      <w:szCs w:val="21"/>
                      <w:highlight w:val="none"/>
                      <w:u w:val="none" w:color="auto"/>
                      <w:lang w:val="en-US" w:eastAsia="zh-CN" w:bidi="ar-SA"/>
                    </w:rPr>
                  </w:pPr>
                </w:p>
              </w:tc>
              <w:tc>
                <w:tcPr>
                  <w:tcW w:w="1436" w:type="pct"/>
                  <w:tcBorders>
                    <w:tl2br w:val="nil"/>
                    <w:tr2bl w:val="nil"/>
                  </w:tcBorders>
                  <w:vAlign w:val="center"/>
                </w:tcPr>
                <w:p w14:paraId="07BF9835">
                  <w:pPr>
                    <w:keepNext w:val="0"/>
                    <w:keepLines w:val="0"/>
                    <w:widowControl/>
                    <w:suppressLineNumbers w:val="0"/>
                    <w:jc w:val="left"/>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kern w:val="0"/>
                      <w:sz w:val="21"/>
                      <w:szCs w:val="21"/>
                      <w:lang w:val="en-US" w:eastAsia="zh-CN" w:bidi="ar"/>
                    </w:rPr>
                    <w:t>改造内容，无组织废气：（1）将原有半自动配料设备改造为全自动配料设备；（2）将原有的破旧车间改造为封闭良好的车间；（3）将原有</w:t>
                  </w:r>
                  <w:r>
                    <w:rPr>
                      <w:rFonts w:hint="eastAsia" w:cs="Times New Roman"/>
                      <w:color w:val="auto"/>
                      <w:kern w:val="0"/>
                      <w:sz w:val="21"/>
                      <w:szCs w:val="21"/>
                      <w:lang w:val="en-US" w:eastAsia="zh-CN" w:bidi="ar"/>
                    </w:rPr>
                    <w:t>4</w:t>
                  </w:r>
                  <w:r>
                    <w:rPr>
                      <w:rFonts w:hint="default" w:ascii="Times New Roman" w:hAnsi="Times New Roman" w:eastAsia="宋体" w:cs="Times New Roman"/>
                      <w:color w:val="auto"/>
                      <w:kern w:val="0"/>
                      <w:sz w:val="21"/>
                      <w:szCs w:val="21"/>
                      <w:lang w:val="en-US" w:eastAsia="zh-CN" w:bidi="ar"/>
                    </w:rPr>
                    <w:t>台半自动水泥储存罐改造为全自动化水泥储存罐等，并采用袋式除尘器对粉料仓粉尘进行处理</w:t>
                  </w:r>
                </w:p>
              </w:tc>
              <w:tc>
                <w:tcPr>
                  <w:tcW w:w="1535" w:type="pct"/>
                  <w:gridSpan w:val="2"/>
                  <w:tcBorders>
                    <w:tl2br w:val="nil"/>
                    <w:tr2bl w:val="nil"/>
                  </w:tcBorders>
                  <w:shd w:val="clear" w:color="auto" w:fill="auto"/>
                  <w:vAlign w:val="center"/>
                </w:tcPr>
                <w:p w14:paraId="0CBAAA00">
                  <w:pPr>
                    <w:keepNext w:val="0"/>
                    <w:keepLines w:val="0"/>
                    <w:widowControl/>
                    <w:suppressLineNumbers w:val="0"/>
                    <w:jc w:val="left"/>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kern w:val="0"/>
                      <w:sz w:val="21"/>
                      <w:szCs w:val="21"/>
                      <w:lang w:val="en-US" w:eastAsia="zh-CN" w:bidi="ar"/>
                    </w:rPr>
                    <w:t>改造内容，无组织废气：（1）将原有半自动配料设备改造为全自动配料设备；（2）将原有的破旧车间改造为封闭良好的车间；（3）将原有</w:t>
                  </w:r>
                  <w:r>
                    <w:rPr>
                      <w:rFonts w:hint="eastAsia" w:cs="Times New Roman"/>
                      <w:color w:val="auto"/>
                      <w:kern w:val="0"/>
                      <w:sz w:val="21"/>
                      <w:szCs w:val="21"/>
                      <w:lang w:val="en-US" w:eastAsia="zh-CN" w:bidi="ar"/>
                    </w:rPr>
                    <w:t>4</w:t>
                  </w:r>
                  <w:r>
                    <w:rPr>
                      <w:rFonts w:hint="default" w:ascii="Times New Roman" w:hAnsi="Times New Roman" w:eastAsia="宋体" w:cs="Times New Roman"/>
                      <w:color w:val="auto"/>
                      <w:kern w:val="0"/>
                      <w:sz w:val="21"/>
                      <w:szCs w:val="21"/>
                      <w:lang w:val="en-US" w:eastAsia="zh-CN" w:bidi="ar"/>
                    </w:rPr>
                    <w:t>台半自动水泥储存罐改造为全自动化水泥储存罐等，并采用袋式除尘器对粉料仓粉尘进行处理</w:t>
                  </w:r>
                </w:p>
              </w:tc>
              <w:tc>
                <w:tcPr>
                  <w:tcW w:w="871" w:type="pct"/>
                  <w:gridSpan w:val="2"/>
                  <w:tcBorders>
                    <w:tl2br w:val="nil"/>
                    <w:tr2bl w:val="nil"/>
                  </w:tcBorders>
                  <w:vAlign w:val="center"/>
                </w:tcPr>
                <w:p w14:paraId="1121EC1B">
                  <w:pPr>
                    <w:keepNext w:val="0"/>
                    <w:keepLines w:val="0"/>
                    <w:pageBreakBefore w:val="0"/>
                    <w:widowControl w:val="0"/>
                    <w:numPr>
                      <w:ilvl w:val="3"/>
                      <w:numId w:val="0"/>
                    </w:numPr>
                    <w:wordWrap/>
                    <w:topLinePunct w:val="0"/>
                    <w:bidi w:val="0"/>
                    <w:spacing w:line="360" w:lineRule="exact"/>
                    <w:jc w:val="center"/>
                    <w:textAlignment w:val="auto"/>
                    <w:outlineLvl w:val="3"/>
                    <w:rPr>
                      <w:rFonts w:hint="default" w:ascii="Times New Roman" w:hAnsi="Times New Roman" w:eastAsia="宋体" w:cs="Times New Roman"/>
                      <w:color w:val="auto"/>
                      <w:kern w:val="0"/>
                      <w:sz w:val="21"/>
                      <w:szCs w:val="21"/>
                      <w:highlight w:val="none"/>
                      <w:u w:val="none" w:color="auto"/>
                    </w:rPr>
                  </w:pPr>
                  <w:r>
                    <w:rPr>
                      <w:rFonts w:hint="default" w:ascii="Times New Roman" w:hAnsi="Times New Roman" w:eastAsia="宋体" w:cs="Times New Roman"/>
                      <w:color w:val="auto"/>
                      <w:sz w:val="21"/>
                      <w:szCs w:val="21"/>
                      <w:highlight w:val="none"/>
                      <w:u w:val="none" w:color="auto"/>
                      <w:lang w:eastAsia="zh-CN"/>
                    </w:rPr>
                    <w:t>与环评一致</w:t>
                  </w:r>
                </w:p>
              </w:tc>
            </w:tr>
            <w:tr w14:paraId="0182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vAlign w:val="center"/>
                </w:tcPr>
                <w:p w14:paraId="6887DC20">
                  <w:pPr>
                    <w:pStyle w:val="7"/>
                    <w:keepNext w:val="0"/>
                    <w:keepLines w:val="0"/>
                    <w:pageBreakBefore w:val="0"/>
                    <w:widowControl w:val="0"/>
                    <w:wordWrap/>
                    <w:topLinePunct w:val="0"/>
                    <w:bidi w:val="0"/>
                    <w:spacing w:line="360" w:lineRule="exact"/>
                    <w:ind w:left="0"/>
                    <w:jc w:val="center"/>
                    <w:textAlignment w:val="auto"/>
                    <w:outlineLvl w:val="3"/>
                    <w:rPr>
                      <w:rFonts w:hint="default" w:ascii="Times New Roman" w:hAnsi="Times New Roman" w:eastAsia="宋体" w:cs="Times New Roman"/>
                      <w:color w:val="auto"/>
                      <w:sz w:val="21"/>
                      <w:szCs w:val="21"/>
                      <w:highlight w:val="none"/>
                      <w:u w:val="none" w:color="auto"/>
                    </w:rPr>
                  </w:pPr>
                </w:p>
              </w:tc>
              <w:tc>
                <w:tcPr>
                  <w:tcW w:w="736" w:type="pct"/>
                  <w:vAlign w:val="center"/>
                </w:tcPr>
                <w:p w14:paraId="71207CF5">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vertAlign w:val="baseline"/>
                      <w:lang w:val="en-US" w:eastAsia="zh-CN"/>
                    </w:rPr>
                  </w:pPr>
                  <w:r>
                    <w:rPr>
                      <w:rFonts w:hint="default" w:ascii="Times New Roman" w:hAnsi="Times New Roman" w:eastAsia="宋体" w:cs="Times New Roman"/>
                      <w:color w:val="auto"/>
                      <w:sz w:val="21"/>
                      <w:szCs w:val="21"/>
                      <w:u w:val="none" w:color="auto"/>
                      <w:vertAlign w:val="baseline"/>
                      <w:lang w:val="en-US" w:eastAsia="zh-CN"/>
                    </w:rPr>
                    <w:t>生活污水</w:t>
                  </w:r>
                </w:p>
              </w:tc>
              <w:tc>
                <w:tcPr>
                  <w:tcW w:w="1436" w:type="pct"/>
                  <w:vAlign w:val="center"/>
                </w:tcPr>
                <w:p w14:paraId="28CAA68A">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auto"/>
                      <w:kern w:val="0"/>
                      <w:sz w:val="21"/>
                      <w:szCs w:val="21"/>
                      <w:lang w:val="en-US" w:eastAsia="zh-CN" w:bidi="ar"/>
                    </w:rPr>
                    <w:t>依托现有，经1座120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auto"/>
                      <w:kern w:val="0"/>
                      <w:sz w:val="21"/>
                      <w:szCs w:val="21"/>
                      <w:lang w:val="en-US" w:eastAsia="zh-CN" w:bidi="ar"/>
                    </w:rPr>
                    <w:t>化粪池处理后，由附近村民定期清运用作周边农田施肥</w:t>
                  </w:r>
                </w:p>
              </w:tc>
              <w:tc>
                <w:tcPr>
                  <w:tcW w:w="1535" w:type="pct"/>
                  <w:gridSpan w:val="2"/>
                  <w:shd w:val="clear" w:color="auto" w:fill="auto"/>
                  <w:vAlign w:val="center"/>
                </w:tcPr>
                <w:p w14:paraId="7C59F1C4">
                  <w:pPr>
                    <w:keepNext w:val="0"/>
                    <w:keepLines w:val="0"/>
                    <w:widowControl/>
                    <w:suppressLineNumbers w:val="0"/>
                    <w:jc w:val="left"/>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kern w:val="0"/>
                      <w:sz w:val="21"/>
                      <w:szCs w:val="21"/>
                      <w:lang w:val="en-US" w:eastAsia="zh-CN" w:bidi="ar"/>
                    </w:rPr>
                    <w:t>依托现有，经1座120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auto"/>
                      <w:kern w:val="0"/>
                      <w:sz w:val="21"/>
                      <w:szCs w:val="21"/>
                      <w:lang w:val="en-US" w:eastAsia="zh-CN" w:bidi="ar"/>
                    </w:rPr>
                    <w:t>化粪池处理后，由附近村民定期清运用作周边农田施肥</w:t>
                  </w:r>
                </w:p>
              </w:tc>
              <w:tc>
                <w:tcPr>
                  <w:tcW w:w="871" w:type="pct"/>
                  <w:gridSpan w:val="2"/>
                  <w:vAlign w:val="center"/>
                </w:tcPr>
                <w:p w14:paraId="106F85C0">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sz w:val="21"/>
                      <w:szCs w:val="21"/>
                      <w:highlight w:val="none"/>
                      <w:u w:val="none" w:color="auto"/>
                      <w:lang w:eastAsia="zh-CN"/>
                    </w:rPr>
                  </w:pPr>
                  <w:r>
                    <w:rPr>
                      <w:rFonts w:hint="default" w:ascii="Times New Roman" w:hAnsi="Times New Roman" w:eastAsia="宋体" w:cs="Times New Roman"/>
                      <w:color w:val="auto"/>
                      <w:sz w:val="21"/>
                      <w:szCs w:val="21"/>
                      <w:highlight w:val="none"/>
                      <w:u w:val="none" w:color="auto"/>
                      <w:lang w:eastAsia="zh-CN"/>
                    </w:rPr>
                    <w:t>与环评一致</w:t>
                  </w:r>
                </w:p>
              </w:tc>
            </w:tr>
            <w:tr w14:paraId="58B84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Merge w:val="continue"/>
                  <w:vAlign w:val="center"/>
                </w:tcPr>
                <w:p w14:paraId="4EE8D68A">
                  <w:pPr>
                    <w:pStyle w:val="7"/>
                    <w:keepNext w:val="0"/>
                    <w:keepLines w:val="0"/>
                    <w:pageBreakBefore w:val="0"/>
                    <w:widowControl w:val="0"/>
                    <w:wordWrap/>
                    <w:topLinePunct w:val="0"/>
                    <w:bidi w:val="0"/>
                    <w:spacing w:line="360" w:lineRule="exact"/>
                    <w:ind w:left="0"/>
                    <w:jc w:val="center"/>
                    <w:textAlignment w:val="auto"/>
                    <w:outlineLvl w:val="3"/>
                    <w:rPr>
                      <w:rFonts w:hint="default" w:ascii="Times New Roman" w:hAnsi="Times New Roman" w:eastAsia="宋体" w:cs="Times New Roman"/>
                      <w:color w:val="auto"/>
                      <w:sz w:val="21"/>
                      <w:szCs w:val="21"/>
                      <w:highlight w:val="none"/>
                      <w:u w:val="none" w:color="auto"/>
                    </w:rPr>
                  </w:pPr>
                </w:p>
              </w:tc>
              <w:tc>
                <w:tcPr>
                  <w:tcW w:w="736" w:type="pct"/>
                  <w:vAlign w:val="center"/>
                </w:tcPr>
                <w:p w14:paraId="27890AB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vertAlign w:val="baseline"/>
                      <w:lang w:val="en-US" w:eastAsia="zh-CN"/>
                    </w:rPr>
                  </w:pPr>
                  <w:r>
                    <w:rPr>
                      <w:rFonts w:hint="default" w:ascii="Times New Roman" w:hAnsi="Times New Roman" w:eastAsia="宋体" w:cs="Times New Roman"/>
                      <w:color w:val="auto"/>
                      <w:sz w:val="21"/>
                      <w:szCs w:val="21"/>
                      <w:u w:val="none" w:color="auto"/>
                      <w:vertAlign w:val="baseline"/>
                      <w:lang w:val="en-US" w:eastAsia="zh-CN"/>
                    </w:rPr>
                    <w:t>噪声</w:t>
                  </w:r>
                </w:p>
              </w:tc>
              <w:tc>
                <w:tcPr>
                  <w:tcW w:w="1436" w:type="pct"/>
                  <w:vAlign w:val="center"/>
                </w:tcPr>
                <w:p w14:paraId="6D11585B">
                  <w:pPr>
                    <w:keepNext w:val="0"/>
                    <w:keepLines w:val="0"/>
                    <w:widowControl/>
                    <w:suppressLineNumbers w:val="0"/>
                    <w:jc w:val="left"/>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auto"/>
                      <w:kern w:val="0"/>
                      <w:sz w:val="21"/>
                      <w:szCs w:val="21"/>
                      <w:lang w:val="en-US" w:eastAsia="zh-CN" w:bidi="ar"/>
                    </w:rPr>
                    <w:t>基础减振，建筑隔声等降噪措施</w:t>
                  </w:r>
                </w:p>
              </w:tc>
              <w:tc>
                <w:tcPr>
                  <w:tcW w:w="1535" w:type="pct"/>
                  <w:gridSpan w:val="2"/>
                  <w:vAlign w:val="center"/>
                </w:tcPr>
                <w:p w14:paraId="367D727F">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sz w:val="21"/>
                      <w:szCs w:val="21"/>
                      <w:highlight w:val="none"/>
                      <w:u w:val="none" w:color="auto"/>
                      <w:lang w:val="en-US" w:eastAsia="zh-CN"/>
                    </w:rPr>
                  </w:pPr>
                  <w:r>
                    <w:rPr>
                      <w:rFonts w:hint="default" w:ascii="Times New Roman" w:hAnsi="Times New Roman" w:eastAsia="宋体" w:cs="Times New Roman"/>
                      <w:color w:val="auto"/>
                      <w:kern w:val="0"/>
                      <w:sz w:val="21"/>
                      <w:szCs w:val="21"/>
                      <w:lang w:val="en-US" w:eastAsia="zh-CN" w:bidi="ar"/>
                    </w:rPr>
                    <w:t>基础减振，建筑隔声等降噪措施</w:t>
                  </w:r>
                </w:p>
              </w:tc>
              <w:tc>
                <w:tcPr>
                  <w:tcW w:w="871" w:type="pct"/>
                  <w:gridSpan w:val="2"/>
                  <w:vAlign w:val="center"/>
                </w:tcPr>
                <w:p w14:paraId="4740ED0B">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sz w:val="21"/>
                      <w:szCs w:val="21"/>
                      <w:highlight w:val="none"/>
                      <w:u w:val="none" w:color="auto"/>
                      <w:lang w:eastAsia="zh-CN"/>
                    </w:rPr>
                  </w:pPr>
                  <w:r>
                    <w:rPr>
                      <w:rFonts w:hint="default" w:ascii="Times New Roman" w:hAnsi="Times New Roman" w:eastAsia="宋体" w:cs="Times New Roman"/>
                      <w:color w:val="auto"/>
                      <w:kern w:val="0"/>
                      <w:sz w:val="21"/>
                      <w:szCs w:val="21"/>
                      <w:highlight w:val="none"/>
                      <w:u w:val="none" w:color="auto"/>
                    </w:rPr>
                    <w:t>与环评一致</w:t>
                  </w:r>
                </w:p>
              </w:tc>
            </w:tr>
            <w:tr w14:paraId="06AE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420" w:type="pct"/>
                  <w:vMerge w:val="continue"/>
                  <w:vAlign w:val="center"/>
                </w:tcPr>
                <w:p w14:paraId="076E61BD">
                  <w:pPr>
                    <w:pStyle w:val="7"/>
                    <w:keepNext w:val="0"/>
                    <w:keepLines w:val="0"/>
                    <w:pageBreakBefore w:val="0"/>
                    <w:widowControl w:val="0"/>
                    <w:wordWrap/>
                    <w:topLinePunct w:val="0"/>
                    <w:bidi w:val="0"/>
                    <w:spacing w:line="360" w:lineRule="exact"/>
                    <w:ind w:left="0"/>
                    <w:jc w:val="center"/>
                    <w:textAlignment w:val="auto"/>
                    <w:outlineLvl w:val="3"/>
                    <w:rPr>
                      <w:rFonts w:hint="default" w:ascii="Times New Roman" w:hAnsi="Times New Roman" w:eastAsia="宋体" w:cs="Times New Roman"/>
                      <w:color w:val="auto"/>
                      <w:sz w:val="21"/>
                      <w:szCs w:val="21"/>
                      <w:highlight w:val="none"/>
                      <w:u w:val="none" w:color="auto"/>
                    </w:rPr>
                  </w:pPr>
                </w:p>
              </w:tc>
              <w:tc>
                <w:tcPr>
                  <w:tcW w:w="736" w:type="pct"/>
                  <w:vAlign w:val="center"/>
                </w:tcPr>
                <w:p w14:paraId="35F58DD6">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vertAlign w:val="baseline"/>
                      <w:lang w:val="en-US" w:eastAsia="zh-CN"/>
                    </w:rPr>
                  </w:pPr>
                  <w:r>
                    <w:rPr>
                      <w:rFonts w:hint="default" w:ascii="Times New Roman" w:hAnsi="Times New Roman" w:eastAsia="宋体" w:cs="Times New Roman"/>
                      <w:color w:val="auto"/>
                      <w:sz w:val="21"/>
                      <w:szCs w:val="21"/>
                      <w:u w:val="none" w:color="auto"/>
                      <w:vertAlign w:val="baseline"/>
                      <w:lang w:val="en-US" w:eastAsia="zh-CN"/>
                    </w:rPr>
                    <w:t>固废</w:t>
                  </w:r>
                </w:p>
              </w:tc>
              <w:tc>
                <w:tcPr>
                  <w:tcW w:w="1436" w:type="pct"/>
                  <w:vAlign w:val="center"/>
                </w:tcPr>
                <w:p w14:paraId="4FA1AC09">
                  <w:pPr>
                    <w:keepNext w:val="0"/>
                    <w:keepLines w:val="0"/>
                    <w:widowControl/>
                    <w:suppressLineNumbers w:val="0"/>
                    <w:jc w:val="left"/>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kern w:val="0"/>
                      <w:sz w:val="21"/>
                      <w:szCs w:val="21"/>
                      <w:lang w:val="en-US" w:eastAsia="zh-CN" w:bidi="ar"/>
                    </w:rPr>
                    <w:t>依托现有，一般固废临时堆场、生活垃圾收集桶等</w:t>
                  </w:r>
                </w:p>
              </w:tc>
              <w:tc>
                <w:tcPr>
                  <w:tcW w:w="1535" w:type="pct"/>
                  <w:gridSpan w:val="2"/>
                  <w:vAlign w:val="center"/>
                </w:tcPr>
                <w:p w14:paraId="54D58CD5">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auto"/>
                      <w:kern w:val="0"/>
                      <w:sz w:val="21"/>
                      <w:szCs w:val="21"/>
                      <w:lang w:val="en-US" w:eastAsia="zh-CN" w:bidi="ar"/>
                    </w:rPr>
                    <w:t>依托现有，</w:t>
                  </w:r>
                  <w:r>
                    <w:rPr>
                      <w:rFonts w:hint="default" w:ascii="Times New Roman" w:hAnsi="Times New Roman" w:cs="Times New Roman"/>
                      <w:color w:val="auto"/>
                      <w:sz w:val="21"/>
                      <w:szCs w:val="21"/>
                      <w:highlight w:val="none"/>
                      <w:lang w:val="en-US" w:eastAsia="zh-CN"/>
                    </w:rPr>
                    <w:t>一般固废暂存间（</w:t>
                  </w:r>
                  <w:r>
                    <w:rPr>
                      <w:rFonts w:hint="eastAsia" w:ascii="Times New Roman" w:hAnsi="Times New Roman"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2</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kern w:val="0"/>
                      <w:sz w:val="21"/>
                      <w:szCs w:val="21"/>
                      <w:lang w:val="en-US" w:eastAsia="zh-CN" w:bidi="ar"/>
                    </w:rPr>
                    <w:t>生活垃圾收集桶</w:t>
                  </w:r>
                  <w:r>
                    <w:rPr>
                      <w:rFonts w:hint="eastAsia" w:ascii="Times New Roman" w:hAnsi="Times New Roman" w:eastAsia="宋体" w:cs="Times New Roman"/>
                      <w:color w:val="auto"/>
                      <w:kern w:val="0"/>
                      <w:sz w:val="21"/>
                      <w:szCs w:val="21"/>
                      <w:lang w:val="en-US" w:eastAsia="zh-CN" w:bidi="ar"/>
                    </w:rPr>
                    <w:t>4个</w:t>
                  </w:r>
                </w:p>
              </w:tc>
              <w:tc>
                <w:tcPr>
                  <w:tcW w:w="871" w:type="pct"/>
                  <w:gridSpan w:val="2"/>
                  <w:vAlign w:val="center"/>
                </w:tcPr>
                <w:p w14:paraId="72E38763">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vertAlign w:val="baseline"/>
                      <w:lang w:val="en-US" w:eastAsia="zh-CN" w:bidi="ar-SA"/>
                    </w:rPr>
                  </w:pPr>
                  <w:r>
                    <w:rPr>
                      <w:rFonts w:hint="default" w:ascii="Times New Roman" w:hAnsi="Times New Roman" w:eastAsia="宋体" w:cs="Times New Roman"/>
                      <w:color w:val="auto"/>
                      <w:kern w:val="0"/>
                      <w:sz w:val="21"/>
                      <w:szCs w:val="21"/>
                      <w:highlight w:val="none"/>
                      <w:u w:val="none" w:color="auto"/>
                    </w:rPr>
                    <w:t>与环评一致</w:t>
                  </w:r>
                </w:p>
              </w:tc>
            </w:tr>
          </w:tbl>
          <w:p w14:paraId="69068E8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cs="Times New Roman"/>
                <w:color w:val="auto"/>
                <w:sz w:val="24"/>
                <w:highlight w:val="none"/>
                <w:u w:val="none" w:color="auto"/>
              </w:rPr>
            </w:pPr>
            <w:r>
              <w:rPr>
                <w:rFonts w:hint="default" w:ascii="Times New Roman" w:hAnsi="Times New Roman" w:cs="Times New Roman"/>
                <w:color w:val="auto"/>
                <w:sz w:val="24"/>
                <w:highlight w:val="none"/>
                <w:u w:val="none" w:color="auto"/>
                <w:lang w:val="en-US" w:eastAsia="zh-CN"/>
              </w:rPr>
              <w:t>经调查，本项目主体工程、环保工程建设内容与环评时期一致。</w:t>
            </w:r>
          </w:p>
          <w:p w14:paraId="46D086D3">
            <w:pPr>
              <w:pStyle w:val="5"/>
              <w:numPr>
                <w:ilvl w:val="0"/>
                <w:numId w:val="3"/>
              </w:numPr>
              <w:rPr>
                <w:rFonts w:hint="default" w:ascii="Times New Roman" w:hAnsi="Times New Roman" w:cs="Times New Roman"/>
                <w:color w:val="auto"/>
                <w:sz w:val="24"/>
                <w:szCs w:val="24"/>
                <w:highlight w:val="none"/>
                <w:u w:val="none" w:color="auto"/>
                <w:lang w:val="en-US" w:eastAsia="zh-CN"/>
              </w:rPr>
            </w:pPr>
            <w:bookmarkStart w:id="34" w:name="_Toc7261"/>
            <w:r>
              <w:rPr>
                <w:rFonts w:hint="default" w:ascii="Times New Roman" w:hAnsi="Times New Roman" w:cs="Times New Roman"/>
                <w:color w:val="auto"/>
                <w:sz w:val="24"/>
                <w:szCs w:val="24"/>
                <w:highlight w:val="none"/>
                <w:u w:val="none" w:color="auto"/>
                <w:lang w:val="en-US" w:eastAsia="zh-CN"/>
              </w:rPr>
              <w:t>建设规模</w:t>
            </w:r>
            <w:bookmarkEnd w:id="34"/>
          </w:p>
          <w:p w14:paraId="0A3D01B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default" w:ascii="Times New Roman" w:hAnsi="Times New Roman" w:cs="Times New Roman"/>
                <w:lang w:val="en-US" w:eastAsia="zh-CN"/>
              </w:rPr>
            </w:pPr>
            <w:r>
              <w:rPr>
                <w:rFonts w:hint="eastAsia" w:ascii="Times New Roman" w:hAnsi="Times New Roman" w:eastAsia="宋体" w:cs="Times New Roman"/>
                <w:color w:val="000000"/>
                <w:kern w:val="0"/>
                <w:sz w:val="24"/>
                <w:szCs w:val="24"/>
                <w:lang w:val="en-US" w:eastAsia="zh-CN" w:bidi="ar"/>
              </w:rPr>
              <w:t>技改</w:t>
            </w:r>
            <w:r>
              <w:rPr>
                <w:rFonts w:hint="default" w:ascii="Times New Roman" w:hAnsi="Times New Roman" w:eastAsia="宋体" w:cs="Times New Roman"/>
                <w:color w:val="000000"/>
                <w:kern w:val="0"/>
                <w:sz w:val="24"/>
                <w:szCs w:val="24"/>
                <w:lang w:val="en-US" w:eastAsia="zh-CN" w:bidi="ar"/>
              </w:rPr>
              <w:t>工程不新增产能，保持原有产品方案不变。</w:t>
            </w:r>
          </w:p>
          <w:p w14:paraId="39AFABF0">
            <w:pPr>
              <w:keepNext w:val="0"/>
              <w:keepLines w:val="0"/>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default" w:ascii="Times New Roman" w:hAnsi="Times New Roman" w:eastAsia="宋体" w:cs="Times New Roman"/>
                <w:b/>
                <w:color w:val="auto"/>
                <w:sz w:val="24"/>
                <w:highlight w:val="none"/>
                <w:u w:val="none" w:color="auto"/>
                <w:lang w:val="en-US"/>
              </w:rPr>
            </w:pPr>
            <w:r>
              <w:rPr>
                <w:rFonts w:hint="default" w:ascii="Times New Roman" w:hAnsi="Times New Roman" w:eastAsia="宋体" w:cs="Times New Roman"/>
                <w:b/>
                <w:color w:val="auto"/>
                <w:sz w:val="24"/>
                <w:highlight w:val="none"/>
                <w:u w:val="none" w:color="auto"/>
                <w:lang w:val="en-US"/>
              </w:rPr>
              <w:t>表</w:t>
            </w:r>
            <w:r>
              <w:rPr>
                <w:rFonts w:hint="default" w:ascii="Times New Roman" w:hAnsi="Times New Roman" w:eastAsia="宋体" w:cs="Times New Roman"/>
                <w:b/>
                <w:color w:val="auto"/>
                <w:sz w:val="24"/>
                <w:highlight w:val="none"/>
                <w:u w:val="none" w:color="auto"/>
                <w:lang w:val="en-US" w:eastAsia="zh-CN"/>
              </w:rPr>
              <w:t xml:space="preserve">2 </w:t>
            </w:r>
            <w:r>
              <w:rPr>
                <w:rFonts w:hint="default" w:ascii="Times New Roman" w:hAnsi="Times New Roman" w:eastAsia="宋体" w:cs="Times New Roman"/>
                <w:b/>
                <w:color w:val="auto"/>
                <w:sz w:val="24"/>
                <w:highlight w:val="none"/>
                <w:u w:val="none" w:color="auto"/>
                <w:lang w:val="en-US"/>
              </w:rPr>
              <w:t xml:space="preserve"> </w:t>
            </w:r>
            <w:r>
              <w:rPr>
                <w:rFonts w:hint="default" w:ascii="Times New Roman" w:hAnsi="Times New Roman" w:cs="Times New Roman"/>
                <w:b/>
                <w:color w:val="auto"/>
                <w:sz w:val="24"/>
                <w:highlight w:val="none"/>
                <w:u w:val="none" w:color="auto"/>
              </w:rPr>
              <w:t>主要产品</w:t>
            </w:r>
            <w:r>
              <w:rPr>
                <w:rFonts w:hint="default" w:ascii="Times New Roman" w:hAnsi="Times New Roman" w:cs="Times New Roman"/>
                <w:b/>
                <w:color w:val="auto"/>
                <w:sz w:val="24"/>
                <w:highlight w:val="none"/>
                <w:u w:val="none" w:color="auto"/>
                <w:lang w:eastAsia="zh-CN"/>
              </w:rPr>
              <w:t>方案</w:t>
            </w:r>
            <w:r>
              <w:rPr>
                <w:rFonts w:hint="default" w:ascii="Times New Roman" w:hAnsi="Times New Roman" w:cs="Times New Roman"/>
                <w:b/>
                <w:color w:val="auto"/>
                <w:sz w:val="24"/>
                <w:highlight w:val="none"/>
                <w:u w:val="none" w:color="auto"/>
              </w:rPr>
              <w:t>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955"/>
              <w:gridCol w:w="2334"/>
              <w:gridCol w:w="1775"/>
              <w:gridCol w:w="1466"/>
            </w:tblGrid>
            <w:tr w14:paraId="2C97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0" w:type="pct"/>
                  <w:vAlign w:val="center"/>
                </w:tcPr>
                <w:p w14:paraId="1A96C55E">
                  <w:pPr>
                    <w:spacing w:line="360" w:lineRule="exact"/>
                    <w:jc w:val="center"/>
                    <w:rPr>
                      <w:rFonts w:hint="default" w:ascii="Times New Roman" w:hAnsi="Times New Roman" w:eastAsia="宋体" w:cs="Times New Roman"/>
                      <w:color w:val="auto"/>
                      <w:szCs w:val="21"/>
                      <w:highlight w:val="none"/>
                      <w:u w:val="none" w:color="auto"/>
                      <w:lang w:val="en-US"/>
                    </w:rPr>
                  </w:pPr>
                  <w:r>
                    <w:rPr>
                      <w:rFonts w:hint="default" w:ascii="Times New Roman" w:hAnsi="Times New Roman" w:eastAsia="宋体" w:cs="Times New Roman"/>
                      <w:color w:val="auto"/>
                      <w:szCs w:val="21"/>
                      <w:highlight w:val="none"/>
                      <w:u w:val="none" w:color="auto"/>
                    </w:rPr>
                    <w:t>序号</w:t>
                  </w:r>
                </w:p>
              </w:tc>
              <w:tc>
                <w:tcPr>
                  <w:tcW w:w="1178" w:type="pct"/>
                  <w:vAlign w:val="center"/>
                </w:tcPr>
                <w:p w14:paraId="7B13C0E3">
                  <w:pPr>
                    <w:spacing w:line="360" w:lineRule="exact"/>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cs="Times New Roman"/>
                      <w:color w:val="auto"/>
                      <w:szCs w:val="21"/>
                      <w:highlight w:val="none"/>
                      <w:u w:val="none" w:color="auto"/>
                      <w:lang w:val="en-US" w:eastAsia="zh-CN"/>
                    </w:rPr>
                    <w:t>产品名称</w:t>
                  </w:r>
                </w:p>
              </w:tc>
              <w:tc>
                <w:tcPr>
                  <w:tcW w:w="1407" w:type="pct"/>
                  <w:vAlign w:val="center"/>
                </w:tcPr>
                <w:p w14:paraId="15B29D4A">
                  <w:pPr>
                    <w:spacing w:line="360" w:lineRule="exact"/>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环评设计</w:t>
                  </w:r>
                  <w:r>
                    <w:rPr>
                      <w:rFonts w:hint="default" w:ascii="Times New Roman" w:hAnsi="Times New Roman" w:cs="Times New Roman"/>
                      <w:color w:val="auto"/>
                      <w:szCs w:val="21"/>
                      <w:highlight w:val="none"/>
                      <w:u w:val="none" w:color="auto"/>
                      <w:lang w:val="en-US" w:eastAsia="zh-CN"/>
                    </w:rPr>
                    <w:t>数量</w:t>
                  </w:r>
                  <w:r>
                    <w:rPr>
                      <w:rFonts w:hint="default" w:ascii="Times New Roman" w:hAnsi="Times New Roman" w:eastAsia="宋体" w:cs="Times New Roman"/>
                      <w:color w:val="auto"/>
                      <w:kern w:val="0"/>
                      <w:szCs w:val="21"/>
                      <w:highlight w:val="none"/>
                      <w:lang w:val="en-US" w:eastAsia="zh-CN"/>
                    </w:rPr>
                    <w:t>t/a</w:t>
                  </w:r>
                </w:p>
              </w:tc>
              <w:tc>
                <w:tcPr>
                  <w:tcW w:w="1070" w:type="pct"/>
                  <w:vAlign w:val="center"/>
                </w:tcPr>
                <w:p w14:paraId="7E9C0667">
                  <w:pPr>
                    <w:spacing w:line="360" w:lineRule="exact"/>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实际</w:t>
                  </w:r>
                  <w:r>
                    <w:rPr>
                      <w:rFonts w:hint="default" w:ascii="Times New Roman" w:hAnsi="Times New Roman" w:cs="Times New Roman"/>
                      <w:color w:val="auto"/>
                      <w:szCs w:val="21"/>
                      <w:highlight w:val="none"/>
                      <w:u w:val="none" w:color="auto"/>
                      <w:lang w:val="en-US" w:eastAsia="zh-CN"/>
                    </w:rPr>
                    <w:t>数量</w:t>
                  </w:r>
                  <w:r>
                    <w:rPr>
                      <w:rFonts w:hint="default" w:ascii="Times New Roman" w:hAnsi="Times New Roman" w:eastAsia="宋体" w:cs="Times New Roman"/>
                      <w:color w:val="auto"/>
                      <w:kern w:val="0"/>
                      <w:szCs w:val="21"/>
                      <w:highlight w:val="none"/>
                      <w:lang w:val="en-US" w:eastAsia="zh-CN"/>
                    </w:rPr>
                    <w:t>t/a</w:t>
                  </w:r>
                </w:p>
              </w:tc>
              <w:tc>
                <w:tcPr>
                  <w:tcW w:w="883" w:type="pct"/>
                  <w:vAlign w:val="center"/>
                </w:tcPr>
                <w:p w14:paraId="5252202A">
                  <w:pPr>
                    <w:spacing w:line="360" w:lineRule="exact"/>
                    <w:jc w:val="center"/>
                    <w:rPr>
                      <w:rFonts w:hint="default" w:ascii="Times New Roman" w:hAnsi="Times New Roman" w:eastAsia="宋体" w:cs="Times New Roman"/>
                      <w:color w:val="auto"/>
                      <w:szCs w:val="21"/>
                      <w:highlight w:val="none"/>
                      <w:u w:val="none" w:color="auto"/>
                      <w:lang w:val="en-US"/>
                    </w:rPr>
                  </w:pPr>
                  <w:r>
                    <w:rPr>
                      <w:rFonts w:hint="default" w:ascii="Times New Roman" w:hAnsi="Times New Roman" w:eastAsia="宋体" w:cs="Times New Roman"/>
                      <w:color w:val="auto"/>
                      <w:szCs w:val="21"/>
                      <w:highlight w:val="none"/>
                      <w:u w:val="none" w:color="auto"/>
                    </w:rPr>
                    <w:t>备注</w:t>
                  </w:r>
                </w:p>
              </w:tc>
            </w:tr>
            <w:tr w14:paraId="7A36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60" w:type="pct"/>
                  <w:vAlign w:val="center"/>
                </w:tcPr>
                <w:p w14:paraId="21331579">
                  <w:pPr>
                    <w:spacing w:line="360" w:lineRule="exact"/>
                    <w:jc w:val="center"/>
                    <w:rPr>
                      <w:rFonts w:hint="default" w:ascii="Times New Roman" w:hAnsi="Times New Roman" w:eastAsia="宋体" w:cs="Times New Roman"/>
                      <w:color w:val="auto"/>
                      <w:szCs w:val="21"/>
                      <w:highlight w:val="none"/>
                      <w:u w:val="none" w:color="auto"/>
                      <w:lang w:val="en-US"/>
                    </w:rPr>
                  </w:pPr>
                  <w:r>
                    <w:rPr>
                      <w:rFonts w:hint="default" w:ascii="Times New Roman" w:hAnsi="Times New Roman" w:eastAsia="宋体" w:cs="Times New Roman"/>
                      <w:color w:val="auto"/>
                      <w:szCs w:val="21"/>
                      <w:highlight w:val="none"/>
                      <w:u w:val="none" w:color="auto"/>
                    </w:rPr>
                    <w:t>1</w:t>
                  </w:r>
                </w:p>
              </w:tc>
              <w:tc>
                <w:tcPr>
                  <w:tcW w:w="1178" w:type="pct"/>
                  <w:vAlign w:val="center"/>
                </w:tcPr>
                <w:p w14:paraId="36442B81">
                  <w:pPr>
                    <w:spacing w:line="360" w:lineRule="exact"/>
                    <w:jc w:val="center"/>
                    <w:rPr>
                      <w:rFonts w:hint="default" w:ascii="Times New Roman" w:hAnsi="Times New Roman" w:eastAsia="宋体" w:cs="Times New Roman"/>
                      <w:color w:val="auto"/>
                      <w:szCs w:val="21"/>
                      <w:highlight w:val="none"/>
                      <w:u w:val="none" w:color="auto"/>
                      <w:lang w:val="en-US"/>
                    </w:rPr>
                  </w:pPr>
                  <w:r>
                    <w:rPr>
                      <w:rFonts w:hint="default" w:ascii="Times New Roman" w:hAnsi="Times New Roman" w:eastAsia="宋体" w:cs="Times New Roman"/>
                      <w:color w:val="auto"/>
                      <w:szCs w:val="21"/>
                      <w:highlight w:val="none"/>
                      <w:u w:val="none" w:color="auto"/>
                      <w:lang w:val="en-US"/>
                    </w:rPr>
                    <w:t>无机活性墙体隔热保温材料</w:t>
                  </w:r>
                </w:p>
              </w:tc>
              <w:tc>
                <w:tcPr>
                  <w:tcW w:w="1407" w:type="pct"/>
                  <w:vAlign w:val="center"/>
                </w:tcPr>
                <w:p w14:paraId="0330677E">
                  <w:pPr>
                    <w:spacing w:line="360" w:lineRule="exact"/>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cs="Times New Roman"/>
                      <w:color w:val="auto"/>
                      <w:szCs w:val="21"/>
                      <w:highlight w:val="none"/>
                      <w:u w:val="none" w:color="auto"/>
                      <w:lang w:val="en-US" w:eastAsia="zh-CN"/>
                    </w:rPr>
                    <w:t>20000</w:t>
                  </w:r>
                </w:p>
              </w:tc>
              <w:tc>
                <w:tcPr>
                  <w:tcW w:w="1070" w:type="pct"/>
                  <w:vAlign w:val="center"/>
                </w:tcPr>
                <w:p w14:paraId="4467FE3D">
                  <w:pPr>
                    <w:spacing w:line="360" w:lineRule="exact"/>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2000</w:t>
                  </w:r>
                  <w:r>
                    <w:rPr>
                      <w:rFonts w:hint="default" w:ascii="Times New Roman" w:hAnsi="Times New Roman" w:cs="Times New Roman"/>
                      <w:color w:val="auto"/>
                      <w:szCs w:val="21"/>
                      <w:highlight w:val="none"/>
                      <w:u w:val="none" w:color="auto"/>
                      <w:lang w:val="en-US" w:eastAsia="zh-CN"/>
                    </w:rPr>
                    <w:t>0</w:t>
                  </w:r>
                </w:p>
              </w:tc>
              <w:tc>
                <w:tcPr>
                  <w:tcW w:w="883" w:type="pct"/>
                  <w:vAlign w:val="center"/>
                </w:tcPr>
                <w:p w14:paraId="645CF635">
                  <w:pPr>
                    <w:spacing w:line="360" w:lineRule="exact"/>
                    <w:jc w:val="center"/>
                    <w:rPr>
                      <w:rFonts w:hint="default" w:ascii="Times New Roman" w:hAnsi="Times New Roman" w:eastAsia="宋体" w:cs="Times New Roman"/>
                      <w:color w:val="auto"/>
                      <w:szCs w:val="21"/>
                      <w:highlight w:val="none"/>
                      <w:u w:val="none" w:color="auto"/>
                      <w:lang w:val="en-US"/>
                    </w:rPr>
                  </w:pPr>
                  <w:r>
                    <w:rPr>
                      <w:rFonts w:hint="default" w:ascii="Times New Roman" w:hAnsi="Times New Roman" w:eastAsia="宋体" w:cs="Times New Roman"/>
                      <w:color w:val="auto"/>
                      <w:szCs w:val="21"/>
                      <w:highlight w:val="none"/>
                      <w:u w:val="none" w:color="auto"/>
                      <w:lang w:eastAsia="zh-CN"/>
                    </w:rPr>
                    <w:t>与环评一致</w:t>
                  </w:r>
                </w:p>
              </w:tc>
            </w:tr>
          </w:tbl>
          <w:p w14:paraId="1CC440E5">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cs="Times New Roman"/>
                <w:color w:val="auto"/>
                <w:sz w:val="24"/>
              </w:rPr>
            </w:pPr>
            <w:bookmarkStart w:id="35" w:name="_Toc24765"/>
            <w:r>
              <w:rPr>
                <w:rFonts w:hint="default" w:ascii="Times New Roman" w:hAnsi="Times New Roman" w:cs="Times New Roman"/>
                <w:color w:val="auto"/>
                <w:sz w:val="24"/>
              </w:rPr>
              <w:t>经调查，</w:t>
            </w:r>
            <w:r>
              <w:rPr>
                <w:rFonts w:hint="default" w:ascii="Times New Roman" w:hAnsi="Times New Roman" w:cs="Times New Roman"/>
                <w:color w:val="auto"/>
                <w:sz w:val="24"/>
                <w:highlight w:val="none"/>
                <w:u w:val="none" w:color="auto"/>
                <w:lang w:eastAsia="zh-CN"/>
              </w:rPr>
              <w:t>工程建成后</w:t>
            </w:r>
            <w:r>
              <w:rPr>
                <w:rFonts w:hint="default" w:ascii="Times New Roman" w:hAnsi="Times New Roman" w:cs="Times New Roman"/>
                <w:color w:val="auto"/>
                <w:sz w:val="24"/>
              </w:rPr>
              <w:t>实际生产规模</w:t>
            </w:r>
            <w:r>
              <w:rPr>
                <w:rFonts w:hint="default" w:ascii="Times New Roman" w:hAnsi="Times New Roman" w:cs="Times New Roman"/>
                <w:color w:val="auto"/>
                <w:sz w:val="24"/>
                <w:lang w:eastAsia="zh-CN"/>
              </w:rPr>
              <w:t>与环评时期一致</w:t>
            </w:r>
            <w:r>
              <w:rPr>
                <w:rFonts w:hint="default" w:ascii="Times New Roman" w:hAnsi="Times New Roman" w:cs="Times New Roman"/>
                <w:color w:val="auto"/>
                <w:sz w:val="24"/>
              </w:rPr>
              <w:t>。</w:t>
            </w:r>
          </w:p>
          <w:p w14:paraId="1FEA0323">
            <w:pPr>
              <w:pStyle w:val="5"/>
              <w:rPr>
                <w:rFonts w:hint="default" w:ascii="Times New Roman" w:hAnsi="Times New Roman" w:cs="Times New Roman"/>
                <w:color w:val="auto"/>
                <w:sz w:val="24"/>
                <w:szCs w:val="24"/>
                <w:highlight w:val="none"/>
                <w:u w:val="none" w:color="auto"/>
              </w:rPr>
            </w:pPr>
            <w:bookmarkStart w:id="36" w:name="_Toc15034"/>
            <w:r>
              <w:rPr>
                <w:rFonts w:hint="default" w:ascii="Times New Roman" w:hAnsi="Times New Roman" w:cs="Times New Roman"/>
                <w:color w:val="auto"/>
                <w:sz w:val="24"/>
                <w:szCs w:val="24"/>
                <w:highlight w:val="none"/>
                <w:u w:val="none" w:color="auto"/>
                <w:lang w:val="en-US" w:eastAsia="zh-CN"/>
              </w:rPr>
              <w:t>5</w:t>
            </w:r>
            <w:r>
              <w:rPr>
                <w:rFonts w:hint="default" w:ascii="Times New Roman" w:hAnsi="Times New Roman" w:cs="Times New Roman"/>
                <w:color w:val="auto"/>
                <w:sz w:val="24"/>
                <w:szCs w:val="24"/>
                <w:highlight w:val="none"/>
                <w:u w:val="none" w:color="auto"/>
              </w:rPr>
              <w:t>、生产设备</w:t>
            </w:r>
            <w:bookmarkEnd w:id="35"/>
            <w:bookmarkEnd w:id="36"/>
          </w:p>
          <w:p w14:paraId="1F00B293">
            <w:pPr>
              <w:spacing w:line="520" w:lineRule="exact"/>
              <w:ind w:firstLine="480" w:firstLineChars="200"/>
              <w:rPr>
                <w:rFonts w:hint="default" w:ascii="Times New Roman" w:hAnsi="Times New Roman" w:cs="Times New Roman"/>
                <w:color w:val="auto"/>
                <w:sz w:val="24"/>
                <w:highlight w:val="none"/>
                <w:u w:val="none" w:color="auto"/>
              </w:rPr>
            </w:pPr>
            <w:r>
              <w:rPr>
                <w:rFonts w:hint="default" w:ascii="Times New Roman" w:hAnsi="Times New Roman" w:cs="Times New Roman"/>
                <w:color w:val="auto"/>
                <w:sz w:val="24"/>
                <w:highlight w:val="none"/>
                <w:u w:val="none" w:color="auto"/>
              </w:rPr>
              <w:t>本项目</w:t>
            </w:r>
            <w:r>
              <w:rPr>
                <w:rFonts w:hint="default" w:ascii="Times New Roman" w:hAnsi="Times New Roman" w:cs="Times New Roman"/>
                <w:color w:val="auto"/>
                <w:sz w:val="24"/>
              </w:rPr>
              <w:t>主要生产设备</w:t>
            </w:r>
            <w:r>
              <w:rPr>
                <w:rFonts w:hint="default" w:ascii="Times New Roman" w:hAnsi="Times New Roman" w:cs="Times New Roman"/>
                <w:color w:val="auto"/>
                <w:sz w:val="24"/>
                <w:highlight w:val="none"/>
                <w:u w:val="none" w:color="auto"/>
              </w:rPr>
              <w:t>详见</w:t>
            </w:r>
            <w:r>
              <w:rPr>
                <w:rFonts w:hint="default" w:ascii="Times New Roman" w:hAnsi="Times New Roman" w:cs="Times New Roman"/>
                <w:color w:val="auto"/>
                <w:sz w:val="24"/>
                <w:highlight w:val="none"/>
                <w:u w:val="none" w:color="auto"/>
                <w:lang w:eastAsia="zh-CN"/>
              </w:rPr>
              <w:t>下表</w:t>
            </w:r>
            <w:r>
              <w:rPr>
                <w:rFonts w:hint="default" w:ascii="Times New Roman" w:hAnsi="Times New Roman" w:cs="Times New Roman"/>
                <w:color w:val="auto"/>
                <w:sz w:val="24"/>
                <w:highlight w:val="none"/>
                <w:u w:val="none" w:color="auto"/>
              </w:rPr>
              <w:t>。</w:t>
            </w:r>
          </w:p>
          <w:p w14:paraId="1A6FD40B">
            <w:pPr>
              <w:tabs>
                <w:tab w:val="center" w:pos="4176"/>
                <w:tab w:val="left" w:pos="6213"/>
              </w:tabs>
              <w:spacing w:line="360" w:lineRule="exact"/>
              <w:jc w:val="center"/>
              <w:rPr>
                <w:rFonts w:hint="default" w:ascii="Times New Roman" w:hAnsi="Times New Roman" w:cs="Times New Roman"/>
                <w:b/>
                <w:color w:val="auto"/>
                <w:sz w:val="24"/>
                <w:highlight w:val="none"/>
                <w:u w:val="none" w:color="auto"/>
              </w:rPr>
            </w:pPr>
            <w:r>
              <w:rPr>
                <w:rFonts w:hint="default" w:ascii="Times New Roman" w:hAnsi="Times New Roman" w:cs="Times New Roman"/>
                <w:b/>
                <w:color w:val="auto"/>
                <w:sz w:val="24"/>
                <w:highlight w:val="none"/>
                <w:u w:val="none" w:color="auto"/>
              </w:rPr>
              <w:t>表</w:t>
            </w:r>
            <w:r>
              <w:rPr>
                <w:rFonts w:hint="default" w:ascii="Times New Roman" w:hAnsi="Times New Roman" w:cs="Times New Roman"/>
                <w:b/>
                <w:color w:val="auto"/>
                <w:sz w:val="24"/>
                <w:highlight w:val="none"/>
                <w:u w:val="none" w:color="auto"/>
                <w:lang w:val="en-US" w:eastAsia="zh-CN"/>
              </w:rPr>
              <w:t>3</w:t>
            </w:r>
            <w:r>
              <w:rPr>
                <w:rFonts w:hint="default" w:ascii="Times New Roman" w:hAnsi="Times New Roman" w:cs="Times New Roman"/>
                <w:b/>
                <w:color w:val="auto"/>
                <w:sz w:val="24"/>
                <w:highlight w:val="none"/>
                <w:u w:val="none" w:color="auto"/>
              </w:rPr>
              <w:t xml:space="preserve">  主要生产设备一览表</w:t>
            </w:r>
          </w:p>
          <w:tbl>
            <w:tblPr>
              <w:tblStyle w:val="24"/>
              <w:tblW w:w="4992"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1442"/>
              <w:gridCol w:w="1859"/>
              <w:gridCol w:w="634"/>
              <w:gridCol w:w="2306"/>
              <w:gridCol w:w="630"/>
              <w:gridCol w:w="986"/>
            </w:tblGrid>
            <w:tr w14:paraId="7F6BA36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vMerge w:val="restart"/>
                  <w:noWrap w:val="0"/>
                  <w:vAlign w:val="center"/>
                </w:tcPr>
                <w:p w14:paraId="57C41910">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序号</w:t>
                  </w:r>
                </w:p>
              </w:tc>
              <w:tc>
                <w:tcPr>
                  <w:tcW w:w="2376" w:type="pct"/>
                  <w:gridSpan w:val="3"/>
                  <w:noWrap w:val="0"/>
                  <w:vAlign w:val="center"/>
                </w:tcPr>
                <w:p w14:paraId="293F4BD8">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环评批复</w:t>
                  </w:r>
                </w:p>
              </w:tc>
              <w:tc>
                <w:tcPr>
                  <w:tcW w:w="1772" w:type="pct"/>
                  <w:gridSpan w:val="2"/>
                  <w:noWrap w:val="0"/>
                  <w:vAlign w:val="center"/>
                </w:tcPr>
                <w:p w14:paraId="2260FD6B">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实际建设情况</w:t>
                  </w:r>
                </w:p>
              </w:tc>
              <w:tc>
                <w:tcPr>
                  <w:tcW w:w="593" w:type="pct"/>
                  <w:vMerge w:val="restart"/>
                  <w:noWrap w:val="0"/>
                  <w:vAlign w:val="center"/>
                </w:tcPr>
                <w:p w14:paraId="513B04AF">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备注</w:t>
                  </w:r>
                </w:p>
              </w:tc>
            </w:tr>
            <w:tr w14:paraId="61704D6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vMerge w:val="continue"/>
                  <w:noWrap w:val="0"/>
                  <w:vAlign w:val="center"/>
                </w:tcPr>
                <w:p w14:paraId="27ABC558">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p>
              </w:tc>
              <w:tc>
                <w:tcPr>
                  <w:tcW w:w="871" w:type="pct"/>
                  <w:noWrap w:val="0"/>
                  <w:vAlign w:val="center"/>
                </w:tcPr>
                <w:p w14:paraId="286A403D">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设备名称</w:t>
                  </w:r>
                </w:p>
              </w:tc>
              <w:tc>
                <w:tcPr>
                  <w:tcW w:w="1122" w:type="pct"/>
                  <w:noWrap w:val="0"/>
                  <w:vAlign w:val="center"/>
                </w:tcPr>
                <w:p w14:paraId="43F1FCAC">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规格</w:t>
                  </w:r>
                </w:p>
              </w:tc>
              <w:tc>
                <w:tcPr>
                  <w:tcW w:w="382" w:type="pct"/>
                  <w:noWrap w:val="0"/>
                  <w:vAlign w:val="center"/>
                </w:tcPr>
                <w:p w14:paraId="2E06CD13">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数量</w:t>
                  </w:r>
                </w:p>
              </w:tc>
              <w:tc>
                <w:tcPr>
                  <w:tcW w:w="1392" w:type="pct"/>
                  <w:noWrap w:val="0"/>
                  <w:vAlign w:val="center"/>
                </w:tcPr>
                <w:p w14:paraId="4441AF23">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规格</w:t>
                  </w:r>
                </w:p>
              </w:tc>
              <w:tc>
                <w:tcPr>
                  <w:tcW w:w="380" w:type="pct"/>
                  <w:noWrap w:val="0"/>
                  <w:vAlign w:val="center"/>
                </w:tcPr>
                <w:p w14:paraId="27079317">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数量</w:t>
                  </w:r>
                </w:p>
              </w:tc>
              <w:tc>
                <w:tcPr>
                  <w:tcW w:w="593" w:type="pct"/>
                  <w:vMerge w:val="continue"/>
                  <w:noWrap w:val="0"/>
                  <w:vAlign w:val="center"/>
                </w:tcPr>
                <w:p w14:paraId="3863ABA1">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val="0"/>
                      <w:bCs w:val="0"/>
                      <w:sz w:val="21"/>
                      <w:szCs w:val="21"/>
                    </w:rPr>
                  </w:pPr>
                </w:p>
              </w:tc>
            </w:tr>
            <w:tr w14:paraId="1EEB160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7EB5F055">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871" w:type="pct"/>
                  <w:shd w:val="clear" w:color="auto" w:fill="auto"/>
                  <w:noWrap w:val="0"/>
                  <w:vAlign w:val="center"/>
                </w:tcPr>
                <w:p w14:paraId="69417682">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原料仓</w:t>
                  </w:r>
                </w:p>
              </w:tc>
              <w:tc>
                <w:tcPr>
                  <w:tcW w:w="1122" w:type="pct"/>
                  <w:shd w:val="clear" w:color="auto" w:fill="auto"/>
                  <w:noWrap w:val="0"/>
                  <w:vAlign w:val="center"/>
                </w:tcPr>
                <w:p w14:paraId="142C9C8F">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78m³</w:t>
                  </w:r>
                </w:p>
              </w:tc>
              <w:tc>
                <w:tcPr>
                  <w:tcW w:w="382" w:type="pct"/>
                  <w:shd w:val="clear" w:color="auto" w:fill="auto"/>
                  <w:noWrap w:val="0"/>
                  <w:vAlign w:val="center"/>
                </w:tcPr>
                <w:p w14:paraId="235621F5">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4</w:t>
                  </w:r>
                </w:p>
              </w:tc>
              <w:tc>
                <w:tcPr>
                  <w:tcW w:w="1392" w:type="pct"/>
                  <w:noWrap w:val="0"/>
                  <w:vAlign w:val="center"/>
                </w:tcPr>
                <w:p w14:paraId="758AFD9D">
                  <w:pPr>
                    <w:spacing w:before="0" w:after="0"/>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78m³</w:t>
                  </w:r>
                </w:p>
              </w:tc>
              <w:tc>
                <w:tcPr>
                  <w:tcW w:w="380" w:type="pct"/>
                  <w:noWrap w:val="0"/>
                  <w:vAlign w:val="center"/>
                </w:tcPr>
                <w:p w14:paraId="3753157F">
                  <w:pPr>
                    <w:spacing w:before="0" w:after="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bCs/>
                      <w:i/>
                      <w:iCs/>
                      <w:color w:val="auto"/>
                      <w:sz w:val="21"/>
                      <w:szCs w:val="21"/>
                      <w:highlight w:val="none"/>
                      <w:u w:val="none"/>
                      <w:lang w:val="en-US" w:eastAsia="zh-CN"/>
                    </w:rPr>
                    <w:t>4</w:t>
                  </w:r>
                </w:p>
              </w:tc>
              <w:tc>
                <w:tcPr>
                  <w:tcW w:w="593" w:type="pct"/>
                  <w:noWrap w:val="0"/>
                  <w:vAlign w:val="center"/>
                </w:tcPr>
                <w:p w14:paraId="5E90FE33">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i/>
                      <w:iCs/>
                      <w:sz w:val="21"/>
                      <w:szCs w:val="21"/>
                      <w:u w:val="none"/>
                    </w:rPr>
                    <w:t>一致</w:t>
                  </w:r>
                </w:p>
              </w:tc>
            </w:tr>
            <w:tr w14:paraId="3A4EAD3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2DDF2C50">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871" w:type="pct"/>
                  <w:shd w:val="clear" w:color="auto" w:fill="auto"/>
                  <w:noWrap w:val="0"/>
                  <w:vAlign w:val="center"/>
                </w:tcPr>
                <w:p w14:paraId="21FD1661">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料位计</w:t>
                  </w:r>
                </w:p>
              </w:tc>
              <w:tc>
                <w:tcPr>
                  <w:tcW w:w="1122" w:type="pct"/>
                  <w:shd w:val="clear" w:color="auto" w:fill="auto"/>
                  <w:noWrap w:val="0"/>
                  <w:vAlign w:val="center"/>
                </w:tcPr>
                <w:p w14:paraId="0262A208">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w:t>
                  </w:r>
                </w:p>
              </w:tc>
              <w:tc>
                <w:tcPr>
                  <w:tcW w:w="382" w:type="pct"/>
                  <w:shd w:val="clear" w:color="auto" w:fill="auto"/>
                  <w:noWrap w:val="0"/>
                  <w:vAlign w:val="center"/>
                </w:tcPr>
                <w:p w14:paraId="0F798A99">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8</w:t>
                  </w:r>
                </w:p>
              </w:tc>
              <w:tc>
                <w:tcPr>
                  <w:tcW w:w="1392" w:type="pct"/>
                  <w:noWrap w:val="0"/>
                  <w:vAlign w:val="center"/>
                </w:tcPr>
                <w:p w14:paraId="7562593B">
                  <w:pPr>
                    <w:spacing w:before="0" w:after="0"/>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w:t>
                  </w:r>
                </w:p>
              </w:tc>
              <w:tc>
                <w:tcPr>
                  <w:tcW w:w="380" w:type="pct"/>
                  <w:noWrap w:val="0"/>
                  <w:vAlign w:val="center"/>
                </w:tcPr>
                <w:p w14:paraId="2AED4AC4">
                  <w:pPr>
                    <w:spacing w:before="0" w:after="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bCs/>
                      <w:i/>
                      <w:iCs/>
                      <w:color w:val="auto"/>
                      <w:sz w:val="21"/>
                      <w:szCs w:val="21"/>
                      <w:highlight w:val="none"/>
                      <w:u w:val="none"/>
                      <w:lang w:val="en-US" w:eastAsia="zh-CN"/>
                    </w:rPr>
                    <w:t>8</w:t>
                  </w:r>
                </w:p>
              </w:tc>
              <w:tc>
                <w:tcPr>
                  <w:tcW w:w="593" w:type="pct"/>
                  <w:noWrap w:val="0"/>
                  <w:vAlign w:val="center"/>
                </w:tcPr>
                <w:p w14:paraId="44CC6F6F">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b/>
                      <w:bCs/>
                      <w:i/>
                      <w:iCs/>
                      <w:sz w:val="21"/>
                      <w:szCs w:val="21"/>
                      <w:u w:val="none"/>
                    </w:rPr>
                    <w:t>一致</w:t>
                  </w:r>
                </w:p>
              </w:tc>
            </w:tr>
            <w:tr w14:paraId="5537B1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4930F448">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871" w:type="pct"/>
                  <w:shd w:val="clear" w:color="auto" w:fill="auto"/>
                  <w:noWrap w:val="0"/>
                  <w:vAlign w:val="center"/>
                </w:tcPr>
                <w:p w14:paraId="390945FB">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配料称斗</w:t>
                  </w:r>
                </w:p>
              </w:tc>
              <w:tc>
                <w:tcPr>
                  <w:tcW w:w="1122" w:type="pct"/>
                  <w:shd w:val="clear" w:color="auto" w:fill="auto"/>
                  <w:noWrap w:val="0"/>
                  <w:vAlign w:val="center"/>
                </w:tcPr>
                <w:p w14:paraId="4EC5EE06">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2m³</w:t>
                  </w:r>
                </w:p>
              </w:tc>
              <w:tc>
                <w:tcPr>
                  <w:tcW w:w="382" w:type="pct"/>
                  <w:shd w:val="clear" w:color="auto" w:fill="auto"/>
                  <w:noWrap w:val="0"/>
                  <w:vAlign w:val="center"/>
                </w:tcPr>
                <w:p w14:paraId="1AA8461E">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4</w:t>
                  </w:r>
                </w:p>
              </w:tc>
              <w:tc>
                <w:tcPr>
                  <w:tcW w:w="1392" w:type="pct"/>
                  <w:noWrap w:val="0"/>
                  <w:vAlign w:val="center"/>
                </w:tcPr>
                <w:p w14:paraId="736B9736">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2m³</w:t>
                  </w:r>
                </w:p>
              </w:tc>
              <w:tc>
                <w:tcPr>
                  <w:tcW w:w="380" w:type="pct"/>
                  <w:noWrap w:val="0"/>
                  <w:vAlign w:val="center"/>
                </w:tcPr>
                <w:p w14:paraId="4DF376B0">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4</w:t>
                  </w:r>
                </w:p>
              </w:tc>
              <w:tc>
                <w:tcPr>
                  <w:tcW w:w="593" w:type="pct"/>
                  <w:noWrap w:val="0"/>
                  <w:vAlign w:val="center"/>
                </w:tcPr>
                <w:p w14:paraId="5ADEFF64">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bCs/>
                      <w:i/>
                      <w:iCs/>
                      <w:kern w:val="2"/>
                      <w:sz w:val="21"/>
                      <w:szCs w:val="21"/>
                      <w:u w:val="none"/>
                      <w:lang w:val="en-US" w:eastAsia="zh-CN" w:bidi="ar-SA"/>
                    </w:rPr>
                  </w:pPr>
                  <w:r>
                    <w:rPr>
                      <w:rFonts w:hint="default" w:ascii="Times New Roman" w:hAnsi="Times New Roman" w:eastAsia="宋体" w:cs="Times New Roman"/>
                      <w:b/>
                      <w:bCs/>
                      <w:i/>
                      <w:iCs/>
                      <w:sz w:val="21"/>
                      <w:szCs w:val="21"/>
                      <w:u w:val="none"/>
                    </w:rPr>
                    <w:t>一致</w:t>
                  </w:r>
                </w:p>
              </w:tc>
            </w:tr>
            <w:tr w14:paraId="3D95079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7AA52BD2">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871" w:type="pct"/>
                  <w:shd w:val="clear" w:color="auto" w:fill="auto"/>
                  <w:noWrap w:val="0"/>
                  <w:vAlign w:val="center"/>
                </w:tcPr>
                <w:p w14:paraId="498FC65D">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电气控制柜</w:t>
                  </w:r>
                </w:p>
              </w:tc>
              <w:tc>
                <w:tcPr>
                  <w:tcW w:w="1122" w:type="pct"/>
                  <w:shd w:val="clear" w:color="auto" w:fill="auto"/>
                  <w:noWrap w:val="0"/>
                  <w:vAlign w:val="center"/>
                </w:tcPr>
                <w:p w14:paraId="3419E9D3">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w:t>
                  </w:r>
                </w:p>
              </w:tc>
              <w:tc>
                <w:tcPr>
                  <w:tcW w:w="382" w:type="pct"/>
                  <w:shd w:val="clear" w:color="auto" w:fill="auto"/>
                  <w:noWrap w:val="0"/>
                  <w:vAlign w:val="center"/>
                </w:tcPr>
                <w:p w14:paraId="38C8FDB6">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1</w:t>
                  </w:r>
                </w:p>
              </w:tc>
              <w:tc>
                <w:tcPr>
                  <w:tcW w:w="1392" w:type="pct"/>
                  <w:shd w:val="clear" w:color="auto" w:fill="auto"/>
                  <w:noWrap w:val="0"/>
                  <w:vAlign w:val="center"/>
                </w:tcPr>
                <w:p w14:paraId="368DA85C">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w:t>
                  </w:r>
                </w:p>
              </w:tc>
              <w:tc>
                <w:tcPr>
                  <w:tcW w:w="380" w:type="pct"/>
                  <w:shd w:val="clear" w:color="auto" w:fill="auto"/>
                  <w:noWrap w:val="0"/>
                  <w:vAlign w:val="center"/>
                </w:tcPr>
                <w:p w14:paraId="1DA8C8FB">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1</w:t>
                  </w:r>
                </w:p>
              </w:tc>
              <w:tc>
                <w:tcPr>
                  <w:tcW w:w="593" w:type="pct"/>
                  <w:shd w:val="clear" w:color="auto" w:fill="auto"/>
                  <w:noWrap w:val="0"/>
                  <w:vAlign w:val="center"/>
                </w:tcPr>
                <w:p w14:paraId="44220F37">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bCs/>
                      <w:i/>
                      <w:iCs/>
                      <w:kern w:val="2"/>
                      <w:sz w:val="21"/>
                      <w:szCs w:val="21"/>
                      <w:u w:val="none"/>
                      <w:lang w:val="en-US" w:eastAsia="zh-CN" w:bidi="ar-SA"/>
                    </w:rPr>
                  </w:pPr>
                  <w:r>
                    <w:rPr>
                      <w:rFonts w:hint="default" w:ascii="Times New Roman" w:hAnsi="Times New Roman" w:eastAsia="宋体" w:cs="Times New Roman"/>
                      <w:b/>
                      <w:bCs/>
                      <w:i/>
                      <w:iCs/>
                      <w:sz w:val="21"/>
                      <w:szCs w:val="21"/>
                      <w:u w:val="none"/>
                    </w:rPr>
                    <w:t>一致</w:t>
                  </w:r>
                </w:p>
              </w:tc>
            </w:tr>
            <w:tr w14:paraId="04CE101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020031AA">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w:t>
                  </w:r>
                </w:p>
              </w:tc>
              <w:tc>
                <w:tcPr>
                  <w:tcW w:w="871" w:type="pct"/>
                  <w:shd w:val="clear" w:color="auto" w:fill="auto"/>
                  <w:noWrap w:val="0"/>
                  <w:vAlign w:val="center"/>
                </w:tcPr>
                <w:p w14:paraId="0780C9E5">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螺旋式输送机</w:t>
                  </w:r>
                </w:p>
              </w:tc>
              <w:tc>
                <w:tcPr>
                  <w:tcW w:w="1122" w:type="pct"/>
                  <w:shd w:val="clear" w:color="auto" w:fill="auto"/>
                  <w:noWrap w:val="0"/>
                  <w:vAlign w:val="center"/>
                </w:tcPr>
                <w:p w14:paraId="56C099EC">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Ø219</w:t>
                  </w:r>
                </w:p>
              </w:tc>
              <w:tc>
                <w:tcPr>
                  <w:tcW w:w="382" w:type="pct"/>
                  <w:shd w:val="clear" w:color="auto" w:fill="auto"/>
                  <w:noWrap w:val="0"/>
                  <w:vAlign w:val="center"/>
                </w:tcPr>
                <w:p w14:paraId="6524D54B">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1</w:t>
                  </w:r>
                </w:p>
              </w:tc>
              <w:tc>
                <w:tcPr>
                  <w:tcW w:w="1392" w:type="pct"/>
                  <w:noWrap w:val="0"/>
                  <w:vAlign w:val="center"/>
                </w:tcPr>
                <w:p w14:paraId="23729BC3">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Ø219</w:t>
                  </w:r>
                </w:p>
              </w:tc>
              <w:tc>
                <w:tcPr>
                  <w:tcW w:w="380" w:type="pct"/>
                  <w:noWrap w:val="0"/>
                  <w:vAlign w:val="center"/>
                </w:tcPr>
                <w:p w14:paraId="699FE9C9">
                  <w:pPr>
                    <w:spacing w:before="0" w:after="0"/>
                    <w:jc w:val="center"/>
                    <w:rPr>
                      <w:rFonts w:hint="default" w:ascii="Times New Roman" w:hAnsi="Times New Roman" w:eastAsia="宋体" w:cs="Times New Roman"/>
                      <w:b/>
                      <w:bCs/>
                      <w:i/>
                      <w:iCs/>
                      <w:color w:val="auto"/>
                      <w:kern w:val="2"/>
                      <w:sz w:val="21"/>
                      <w:szCs w:val="21"/>
                      <w:highlight w:val="none"/>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1</w:t>
                  </w:r>
                </w:p>
              </w:tc>
              <w:tc>
                <w:tcPr>
                  <w:tcW w:w="593" w:type="pct"/>
                  <w:noWrap w:val="0"/>
                  <w:vAlign w:val="center"/>
                </w:tcPr>
                <w:p w14:paraId="338EA213">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bCs/>
                      <w:i/>
                      <w:iCs/>
                      <w:kern w:val="2"/>
                      <w:sz w:val="21"/>
                      <w:szCs w:val="21"/>
                      <w:u w:val="none"/>
                      <w:lang w:val="en-US" w:eastAsia="zh-CN" w:bidi="ar-SA"/>
                    </w:rPr>
                  </w:pPr>
                  <w:r>
                    <w:rPr>
                      <w:rFonts w:hint="default" w:ascii="Times New Roman" w:hAnsi="Times New Roman" w:eastAsia="宋体" w:cs="Times New Roman"/>
                      <w:b/>
                      <w:bCs/>
                      <w:i/>
                      <w:iCs/>
                      <w:kern w:val="2"/>
                      <w:sz w:val="21"/>
                      <w:szCs w:val="21"/>
                      <w:u w:val="none"/>
                      <w:lang w:val="en-US" w:eastAsia="zh-CN" w:bidi="ar-SA"/>
                    </w:rPr>
                    <w:t>一致</w:t>
                  </w:r>
                </w:p>
              </w:tc>
            </w:tr>
            <w:tr w14:paraId="158B271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0330E8CB">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w:t>
                  </w:r>
                </w:p>
              </w:tc>
              <w:tc>
                <w:tcPr>
                  <w:tcW w:w="871" w:type="pct"/>
                  <w:shd w:val="clear" w:color="auto" w:fill="auto"/>
                  <w:noWrap w:val="0"/>
                  <w:vAlign w:val="center"/>
                </w:tcPr>
                <w:p w14:paraId="13226160">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斗式提升机</w:t>
                  </w:r>
                </w:p>
              </w:tc>
              <w:tc>
                <w:tcPr>
                  <w:tcW w:w="1122" w:type="pct"/>
                  <w:shd w:val="clear" w:color="auto" w:fill="auto"/>
                  <w:noWrap w:val="0"/>
                  <w:vAlign w:val="center"/>
                </w:tcPr>
                <w:p w14:paraId="03B685F5">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36/23</w:t>
                  </w:r>
                </w:p>
              </w:tc>
              <w:tc>
                <w:tcPr>
                  <w:tcW w:w="382" w:type="pct"/>
                  <w:shd w:val="clear" w:color="auto" w:fill="auto"/>
                  <w:noWrap w:val="0"/>
                  <w:vAlign w:val="center"/>
                </w:tcPr>
                <w:p w14:paraId="304D66E8">
                  <w:pPr>
                    <w:spacing w:before="0" w:after="0"/>
                    <w:jc w:val="center"/>
                    <w:rPr>
                      <w:rFonts w:hint="default" w:ascii="Times New Roman" w:hAnsi="Times New Roman" w:eastAsia="宋体" w:cs="Times New Roman"/>
                      <w:b/>
                      <w:bCs/>
                      <w:i/>
                      <w:iCs/>
                      <w:color w:val="auto"/>
                      <w:sz w:val="21"/>
                      <w:szCs w:val="21"/>
                      <w:highlight w:val="none"/>
                      <w:u w:val="none"/>
                      <w:lang w:val="en-US" w:eastAsia="zh-CN"/>
                    </w:rPr>
                  </w:pPr>
                  <w:r>
                    <w:rPr>
                      <w:rFonts w:hint="default" w:ascii="Times New Roman" w:hAnsi="Times New Roman" w:eastAsia="宋体" w:cs="Times New Roman"/>
                      <w:b/>
                      <w:bCs/>
                      <w:i/>
                      <w:iCs/>
                      <w:color w:val="auto"/>
                      <w:sz w:val="21"/>
                      <w:szCs w:val="21"/>
                      <w:highlight w:val="none"/>
                      <w:u w:val="none"/>
                      <w:lang w:val="en-US" w:eastAsia="zh-CN"/>
                    </w:rPr>
                    <w:t>4</w:t>
                  </w:r>
                </w:p>
              </w:tc>
              <w:tc>
                <w:tcPr>
                  <w:tcW w:w="1392" w:type="pct"/>
                  <w:noWrap w:val="0"/>
                  <w:vAlign w:val="center"/>
                </w:tcPr>
                <w:p w14:paraId="66D1894C">
                  <w:pPr>
                    <w:spacing w:before="0" w:after="0"/>
                    <w:jc w:val="center"/>
                    <w:rPr>
                      <w:rFonts w:hint="default" w:ascii="Times New Roman" w:hAnsi="Times New Roman" w:eastAsia="宋体" w:cs="Times New Roman"/>
                      <w:b/>
                      <w:bCs/>
                      <w:i/>
                      <w:iCs/>
                      <w:color w:val="auto"/>
                      <w:kern w:val="2"/>
                      <w:sz w:val="21"/>
                      <w:szCs w:val="21"/>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36/23</w:t>
                  </w:r>
                </w:p>
              </w:tc>
              <w:tc>
                <w:tcPr>
                  <w:tcW w:w="380" w:type="pct"/>
                  <w:noWrap w:val="0"/>
                  <w:vAlign w:val="center"/>
                </w:tcPr>
                <w:p w14:paraId="42D2F8DA">
                  <w:pPr>
                    <w:spacing w:before="0" w:after="0"/>
                    <w:jc w:val="center"/>
                    <w:rPr>
                      <w:rFonts w:hint="default" w:ascii="Times New Roman" w:hAnsi="Times New Roman" w:eastAsia="宋体" w:cs="Times New Roman"/>
                      <w:b/>
                      <w:bCs/>
                      <w:i/>
                      <w:iCs/>
                      <w:color w:val="auto"/>
                      <w:kern w:val="2"/>
                      <w:sz w:val="21"/>
                      <w:szCs w:val="21"/>
                      <w:highlight w:val="none"/>
                      <w:u w:val="none"/>
                      <w:lang w:val="en-US" w:eastAsia="zh-CN" w:bidi="ar-SA"/>
                    </w:rPr>
                  </w:pPr>
                  <w:r>
                    <w:rPr>
                      <w:rFonts w:hint="default" w:ascii="Times New Roman" w:hAnsi="Times New Roman" w:eastAsia="宋体" w:cs="Times New Roman"/>
                      <w:b/>
                      <w:bCs/>
                      <w:i/>
                      <w:iCs/>
                      <w:color w:val="auto"/>
                      <w:sz w:val="21"/>
                      <w:szCs w:val="21"/>
                      <w:highlight w:val="none"/>
                      <w:u w:val="none"/>
                      <w:lang w:val="en-US" w:eastAsia="zh-CN"/>
                    </w:rPr>
                    <w:t>4</w:t>
                  </w:r>
                </w:p>
              </w:tc>
              <w:tc>
                <w:tcPr>
                  <w:tcW w:w="593" w:type="pct"/>
                  <w:noWrap w:val="0"/>
                  <w:vAlign w:val="center"/>
                </w:tcPr>
                <w:p w14:paraId="5EFEA386">
                  <w:pPr>
                    <w:keepNext w:val="0"/>
                    <w:keepLines w:val="0"/>
                    <w:pageBreakBefore w:val="0"/>
                    <w:widowControl w:val="0"/>
                    <w:kinsoku/>
                    <w:wordWrap/>
                    <w:overflowPunct/>
                    <w:topLinePunct w:val="0"/>
                    <w:autoSpaceDE/>
                    <w:autoSpaceDN/>
                    <w:bidi w:val="0"/>
                    <w:adjustRightInd/>
                    <w:snapToGrid/>
                    <w:spacing w:line="240" w:lineRule="auto"/>
                    <w:contextualSpacing/>
                    <w:jc w:val="center"/>
                    <w:textAlignment w:val="auto"/>
                    <w:rPr>
                      <w:rFonts w:hint="default" w:ascii="Times New Roman" w:hAnsi="Times New Roman" w:eastAsia="宋体" w:cs="Times New Roman"/>
                      <w:b/>
                      <w:bCs/>
                      <w:i/>
                      <w:iCs/>
                      <w:kern w:val="2"/>
                      <w:sz w:val="21"/>
                      <w:szCs w:val="21"/>
                      <w:u w:val="none"/>
                      <w:lang w:val="en-US" w:eastAsia="zh-CN" w:bidi="ar-SA"/>
                    </w:rPr>
                  </w:pPr>
                  <w:r>
                    <w:rPr>
                      <w:rFonts w:hint="default" w:ascii="Times New Roman" w:hAnsi="Times New Roman" w:eastAsia="宋体" w:cs="Times New Roman"/>
                      <w:b/>
                      <w:bCs/>
                      <w:i/>
                      <w:iCs/>
                      <w:sz w:val="21"/>
                      <w:szCs w:val="21"/>
                      <w:u w:val="none"/>
                    </w:rPr>
                    <w:t>一致</w:t>
                  </w:r>
                </w:p>
              </w:tc>
            </w:tr>
            <w:tr w14:paraId="0952760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33FF9235">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7</w:t>
                  </w:r>
                </w:p>
              </w:tc>
              <w:tc>
                <w:tcPr>
                  <w:tcW w:w="871" w:type="pct"/>
                  <w:shd w:val="clear" w:color="auto" w:fill="auto"/>
                  <w:noWrap w:val="0"/>
                  <w:vAlign w:val="center"/>
                </w:tcPr>
                <w:p w14:paraId="56662D9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搅拌机</w:t>
                  </w:r>
                </w:p>
              </w:tc>
              <w:tc>
                <w:tcPr>
                  <w:tcW w:w="1122" w:type="pct"/>
                  <w:shd w:val="clear" w:color="auto" w:fill="auto"/>
                  <w:noWrap w:val="0"/>
                  <w:vAlign w:val="center"/>
                </w:tcPr>
                <w:p w14:paraId="324F0D14">
                  <w:pPr>
                    <w:jc w:val="center"/>
                    <w:rPr>
                      <w:rFonts w:hint="default" w:ascii="Times New Roman" w:hAnsi="Times New Roman" w:eastAsia="宋体" w:cs="Times New Roman"/>
                      <w:b w:val="0"/>
                      <w:bCs w:val="0"/>
                      <w:color w:val="auto"/>
                      <w:sz w:val="21"/>
                      <w:szCs w:val="21"/>
                      <w:highlight w:val="none"/>
                      <w:u w:val="none"/>
                      <w:lang w:val="en-US" w:eastAsia="zh-CN"/>
                    </w:rPr>
                  </w:pPr>
                  <w:r>
                    <w:rPr>
                      <w:rFonts w:hint="eastAsia" w:ascii="Times New Roman" w:hAnsi="Times New Roman" w:eastAsia="宋体" w:cs="Times New Roman"/>
                      <w:b w:val="0"/>
                      <w:bCs w:val="0"/>
                      <w:color w:val="auto"/>
                      <w:sz w:val="21"/>
                      <w:szCs w:val="21"/>
                      <w:highlight w:val="none"/>
                      <w:u w:val="none"/>
                      <w:lang w:val="en-US" w:eastAsia="zh-CN"/>
                    </w:rPr>
                    <w:t>双轴桨叶</w:t>
                  </w:r>
                  <w:r>
                    <w:rPr>
                      <w:rFonts w:hint="default" w:ascii="Times New Roman" w:hAnsi="Times New Roman" w:eastAsia="宋体" w:cs="Times New Roman"/>
                      <w:b w:val="0"/>
                      <w:bCs w:val="0"/>
                      <w:color w:val="auto"/>
                      <w:sz w:val="21"/>
                      <w:szCs w:val="21"/>
                      <w:highlight w:val="none"/>
                      <w:u w:val="none"/>
                      <w:lang w:val="en-US" w:eastAsia="zh-CN"/>
                    </w:rPr>
                    <w:t>无重力混合机</w:t>
                  </w:r>
                </w:p>
              </w:tc>
              <w:tc>
                <w:tcPr>
                  <w:tcW w:w="382" w:type="pct"/>
                  <w:shd w:val="clear" w:color="auto" w:fill="auto"/>
                  <w:noWrap w:val="0"/>
                  <w:vAlign w:val="center"/>
                </w:tcPr>
                <w:p w14:paraId="43C1E3F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152CD464">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eastAsia" w:ascii="Times New Roman" w:hAnsi="Times New Roman" w:eastAsia="宋体" w:cs="Times New Roman"/>
                      <w:b w:val="0"/>
                      <w:bCs w:val="0"/>
                      <w:color w:val="auto"/>
                      <w:sz w:val="21"/>
                      <w:szCs w:val="21"/>
                      <w:highlight w:val="none"/>
                      <w:u w:val="none"/>
                      <w:lang w:val="en-US" w:eastAsia="zh-CN"/>
                    </w:rPr>
                    <w:t>双轴桨叶</w:t>
                  </w:r>
                  <w:r>
                    <w:rPr>
                      <w:rFonts w:hint="default" w:ascii="Times New Roman" w:hAnsi="Times New Roman" w:eastAsia="宋体" w:cs="Times New Roman"/>
                      <w:b w:val="0"/>
                      <w:bCs w:val="0"/>
                      <w:color w:val="auto"/>
                      <w:sz w:val="21"/>
                      <w:szCs w:val="21"/>
                      <w:highlight w:val="none"/>
                      <w:u w:val="none"/>
                      <w:lang w:val="en-US" w:eastAsia="zh-CN"/>
                    </w:rPr>
                    <w:t>无重力混合机</w:t>
                  </w:r>
                </w:p>
              </w:tc>
              <w:tc>
                <w:tcPr>
                  <w:tcW w:w="380" w:type="pct"/>
                  <w:shd w:val="clear" w:color="auto" w:fill="auto"/>
                  <w:noWrap w:val="0"/>
                  <w:vAlign w:val="center"/>
                </w:tcPr>
                <w:p w14:paraId="73532F8D">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restart"/>
                  <w:noWrap w:val="0"/>
                  <w:vAlign w:val="center"/>
                </w:tcPr>
                <w:p w14:paraId="43B8493F">
                  <w:pPr>
                    <w:jc w:val="center"/>
                    <w:rPr>
                      <w:rFonts w:hint="default" w:ascii="Times New Roman" w:hAnsi="Times New Roman" w:eastAsia="宋体" w:cs="Times New Roman"/>
                      <w:b w:val="0"/>
                      <w:bCs w:val="0"/>
                      <w:color w:val="auto"/>
                      <w:sz w:val="21"/>
                      <w:szCs w:val="21"/>
                      <w:highlight w:val="none"/>
                      <w:u w:val="none"/>
                      <w:lang w:val="en-US" w:eastAsia="zh-CN"/>
                    </w:rPr>
                  </w:pPr>
                  <w:r>
                    <w:rPr>
                      <w:rFonts w:hint="eastAsia" w:cs="Times New Roman"/>
                      <w:b w:val="0"/>
                      <w:bCs w:val="0"/>
                      <w:color w:val="auto"/>
                      <w:sz w:val="21"/>
                      <w:szCs w:val="21"/>
                      <w:highlight w:val="none"/>
                      <w:u w:val="none"/>
                      <w:lang w:val="en-US" w:eastAsia="zh-CN"/>
                    </w:rPr>
                    <w:t>保持原有不变</w:t>
                  </w:r>
                </w:p>
              </w:tc>
            </w:tr>
            <w:tr w14:paraId="0D787E6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568BC461">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8</w:t>
                  </w:r>
                </w:p>
              </w:tc>
              <w:tc>
                <w:tcPr>
                  <w:tcW w:w="871" w:type="pct"/>
                  <w:shd w:val="clear" w:color="auto" w:fill="auto"/>
                  <w:noWrap w:val="0"/>
                  <w:vAlign w:val="center"/>
                </w:tcPr>
                <w:p w14:paraId="0756D2A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复配机</w:t>
                  </w:r>
                </w:p>
              </w:tc>
              <w:tc>
                <w:tcPr>
                  <w:tcW w:w="1122" w:type="pct"/>
                  <w:shd w:val="clear" w:color="auto" w:fill="auto"/>
                  <w:noWrap w:val="0"/>
                  <w:vAlign w:val="center"/>
                </w:tcPr>
                <w:p w14:paraId="3122F38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HJJ-1000螺带型混合机</w:t>
                  </w:r>
                </w:p>
              </w:tc>
              <w:tc>
                <w:tcPr>
                  <w:tcW w:w="382" w:type="pct"/>
                  <w:shd w:val="clear" w:color="auto" w:fill="auto"/>
                  <w:noWrap w:val="0"/>
                  <w:vAlign w:val="center"/>
                </w:tcPr>
                <w:p w14:paraId="28EBEE6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1392" w:type="pct"/>
                  <w:shd w:val="clear" w:color="auto" w:fill="auto"/>
                  <w:noWrap w:val="0"/>
                  <w:vAlign w:val="center"/>
                </w:tcPr>
                <w:p w14:paraId="687D2EB0">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HJJ-1000螺带型混合机</w:t>
                  </w:r>
                </w:p>
              </w:tc>
              <w:tc>
                <w:tcPr>
                  <w:tcW w:w="380" w:type="pct"/>
                  <w:shd w:val="clear" w:color="auto" w:fill="auto"/>
                  <w:noWrap w:val="0"/>
                  <w:vAlign w:val="center"/>
                </w:tcPr>
                <w:p w14:paraId="7119ADB4">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2</w:t>
                  </w:r>
                </w:p>
              </w:tc>
              <w:tc>
                <w:tcPr>
                  <w:tcW w:w="593" w:type="pct"/>
                  <w:vMerge w:val="continue"/>
                  <w:noWrap w:val="0"/>
                  <w:vAlign w:val="center"/>
                </w:tcPr>
                <w:p w14:paraId="68B3CA82">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7344A75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30BB575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9</w:t>
                  </w:r>
                </w:p>
              </w:tc>
              <w:tc>
                <w:tcPr>
                  <w:tcW w:w="871" w:type="pct"/>
                  <w:shd w:val="clear" w:color="auto" w:fill="auto"/>
                  <w:noWrap w:val="0"/>
                  <w:vAlign w:val="center"/>
                </w:tcPr>
                <w:p w14:paraId="56054193">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待料仓</w:t>
                  </w:r>
                </w:p>
              </w:tc>
              <w:tc>
                <w:tcPr>
                  <w:tcW w:w="1122" w:type="pct"/>
                  <w:shd w:val="clear" w:color="auto" w:fill="auto"/>
                  <w:noWrap w:val="0"/>
                  <w:vAlign w:val="center"/>
                </w:tcPr>
                <w:p w14:paraId="18B5AEB7">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3.4</w:t>
                  </w:r>
                  <w:r>
                    <w:rPr>
                      <w:rFonts w:hint="default" w:ascii="Times New Roman" w:hAnsi="Times New Roman" w:eastAsia="宋体" w:cs="Times New Roman"/>
                      <w:b/>
                      <w:bCs/>
                      <w:i/>
                      <w:iCs/>
                      <w:color w:val="auto"/>
                      <w:sz w:val="21"/>
                      <w:szCs w:val="21"/>
                      <w:highlight w:val="none"/>
                      <w:u w:val="none"/>
                      <w:lang w:val="en-US" w:eastAsia="zh-CN"/>
                    </w:rPr>
                    <w:t>m³</w:t>
                  </w:r>
                </w:p>
              </w:tc>
              <w:tc>
                <w:tcPr>
                  <w:tcW w:w="382" w:type="pct"/>
                  <w:shd w:val="clear" w:color="auto" w:fill="auto"/>
                  <w:noWrap w:val="0"/>
                  <w:vAlign w:val="center"/>
                </w:tcPr>
                <w:p w14:paraId="7F3C143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4DB1D12A">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3.4</w:t>
                  </w:r>
                  <w:r>
                    <w:rPr>
                      <w:rFonts w:hint="default" w:ascii="Times New Roman" w:hAnsi="Times New Roman" w:eastAsia="宋体" w:cs="Times New Roman"/>
                      <w:b/>
                      <w:bCs/>
                      <w:i/>
                      <w:iCs/>
                      <w:color w:val="auto"/>
                      <w:sz w:val="21"/>
                      <w:szCs w:val="21"/>
                      <w:highlight w:val="none"/>
                      <w:u w:val="none"/>
                      <w:lang w:val="en-US" w:eastAsia="zh-CN"/>
                    </w:rPr>
                    <w:t>m³</w:t>
                  </w:r>
                </w:p>
              </w:tc>
              <w:tc>
                <w:tcPr>
                  <w:tcW w:w="380" w:type="pct"/>
                  <w:shd w:val="clear" w:color="auto" w:fill="auto"/>
                  <w:noWrap w:val="0"/>
                  <w:vAlign w:val="center"/>
                </w:tcPr>
                <w:p w14:paraId="012F2DAA">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continue"/>
                  <w:noWrap w:val="0"/>
                  <w:vAlign w:val="center"/>
                </w:tcPr>
                <w:p w14:paraId="74A6865F">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115C3E4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3419687E">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871" w:type="pct"/>
                  <w:shd w:val="clear" w:color="auto" w:fill="auto"/>
                  <w:noWrap w:val="0"/>
                  <w:vAlign w:val="center"/>
                </w:tcPr>
                <w:p w14:paraId="466B636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螺旋输送机</w:t>
                  </w:r>
                </w:p>
              </w:tc>
              <w:tc>
                <w:tcPr>
                  <w:tcW w:w="1122" w:type="pct"/>
                  <w:shd w:val="clear" w:color="auto" w:fill="auto"/>
                  <w:noWrap w:val="0"/>
                  <w:vAlign w:val="center"/>
                </w:tcPr>
                <w:p w14:paraId="7727533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LSY型</w:t>
                  </w:r>
                </w:p>
              </w:tc>
              <w:tc>
                <w:tcPr>
                  <w:tcW w:w="382" w:type="pct"/>
                  <w:shd w:val="clear" w:color="auto" w:fill="auto"/>
                  <w:noWrap w:val="0"/>
                  <w:vAlign w:val="center"/>
                </w:tcPr>
                <w:p w14:paraId="5A3E9449">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1392" w:type="pct"/>
                  <w:shd w:val="clear" w:color="auto" w:fill="auto"/>
                  <w:noWrap w:val="0"/>
                  <w:vAlign w:val="center"/>
                </w:tcPr>
                <w:p w14:paraId="3FFFDD11">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LSY型</w:t>
                  </w:r>
                </w:p>
              </w:tc>
              <w:tc>
                <w:tcPr>
                  <w:tcW w:w="380" w:type="pct"/>
                  <w:shd w:val="clear" w:color="auto" w:fill="auto"/>
                  <w:noWrap w:val="0"/>
                  <w:vAlign w:val="center"/>
                </w:tcPr>
                <w:p w14:paraId="196F4E62">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2</w:t>
                  </w:r>
                </w:p>
              </w:tc>
              <w:tc>
                <w:tcPr>
                  <w:tcW w:w="593" w:type="pct"/>
                  <w:vMerge w:val="continue"/>
                  <w:noWrap w:val="0"/>
                  <w:vAlign w:val="center"/>
                </w:tcPr>
                <w:p w14:paraId="7B0D6176">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3ABC909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1F03CF49">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11</w:t>
                  </w:r>
                </w:p>
              </w:tc>
              <w:tc>
                <w:tcPr>
                  <w:tcW w:w="871" w:type="pct"/>
                  <w:shd w:val="clear" w:color="auto" w:fill="auto"/>
                  <w:noWrap w:val="0"/>
                  <w:vAlign w:val="center"/>
                </w:tcPr>
                <w:p w14:paraId="07E3F1A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全自动包装机</w:t>
                  </w:r>
                </w:p>
              </w:tc>
              <w:tc>
                <w:tcPr>
                  <w:tcW w:w="1122" w:type="pct"/>
                  <w:shd w:val="clear" w:color="auto" w:fill="auto"/>
                  <w:noWrap w:val="0"/>
                  <w:vAlign w:val="center"/>
                </w:tcPr>
                <w:p w14:paraId="66826F79">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w:t>
                  </w:r>
                </w:p>
              </w:tc>
              <w:tc>
                <w:tcPr>
                  <w:tcW w:w="382" w:type="pct"/>
                  <w:shd w:val="clear" w:color="auto" w:fill="auto"/>
                  <w:noWrap w:val="0"/>
                  <w:vAlign w:val="center"/>
                </w:tcPr>
                <w:p w14:paraId="2065B757">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1392" w:type="pct"/>
                  <w:shd w:val="clear" w:color="auto" w:fill="auto"/>
                  <w:noWrap w:val="0"/>
                  <w:vAlign w:val="center"/>
                </w:tcPr>
                <w:p w14:paraId="4C1F2271">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w:t>
                  </w:r>
                </w:p>
              </w:tc>
              <w:tc>
                <w:tcPr>
                  <w:tcW w:w="380" w:type="pct"/>
                  <w:shd w:val="clear" w:color="auto" w:fill="auto"/>
                  <w:noWrap w:val="0"/>
                  <w:vAlign w:val="center"/>
                </w:tcPr>
                <w:p w14:paraId="101854DD">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2</w:t>
                  </w:r>
                </w:p>
              </w:tc>
              <w:tc>
                <w:tcPr>
                  <w:tcW w:w="593" w:type="pct"/>
                  <w:vMerge w:val="continue"/>
                  <w:noWrap w:val="0"/>
                  <w:vAlign w:val="center"/>
                </w:tcPr>
                <w:p w14:paraId="7094C754">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493053B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0020B5B1">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12</w:t>
                  </w:r>
                </w:p>
              </w:tc>
              <w:tc>
                <w:tcPr>
                  <w:tcW w:w="871" w:type="pct"/>
                  <w:shd w:val="clear" w:color="auto" w:fill="auto"/>
                  <w:noWrap w:val="0"/>
                  <w:vAlign w:val="center"/>
                </w:tcPr>
                <w:p w14:paraId="4001FD6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空气压缩机</w:t>
                  </w:r>
                </w:p>
              </w:tc>
              <w:tc>
                <w:tcPr>
                  <w:tcW w:w="1122" w:type="pct"/>
                  <w:shd w:val="clear" w:color="auto" w:fill="auto"/>
                  <w:noWrap w:val="0"/>
                  <w:vAlign w:val="center"/>
                </w:tcPr>
                <w:p w14:paraId="114C34F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w:t>
                  </w:r>
                </w:p>
              </w:tc>
              <w:tc>
                <w:tcPr>
                  <w:tcW w:w="382" w:type="pct"/>
                  <w:shd w:val="clear" w:color="auto" w:fill="auto"/>
                  <w:noWrap w:val="0"/>
                  <w:vAlign w:val="center"/>
                </w:tcPr>
                <w:p w14:paraId="7DBA7E8F">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57A58D22">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w:t>
                  </w:r>
                </w:p>
              </w:tc>
              <w:tc>
                <w:tcPr>
                  <w:tcW w:w="380" w:type="pct"/>
                  <w:shd w:val="clear" w:color="auto" w:fill="auto"/>
                  <w:noWrap w:val="0"/>
                  <w:vAlign w:val="center"/>
                </w:tcPr>
                <w:p w14:paraId="62ACE7A5">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continue"/>
                  <w:noWrap w:val="0"/>
                  <w:vAlign w:val="center"/>
                </w:tcPr>
                <w:p w14:paraId="01694D82">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51A29C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57731EBB">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13</w:t>
                  </w:r>
                </w:p>
              </w:tc>
              <w:tc>
                <w:tcPr>
                  <w:tcW w:w="871" w:type="pct"/>
                  <w:shd w:val="clear" w:color="auto" w:fill="auto"/>
                  <w:noWrap w:val="0"/>
                  <w:vAlign w:val="center"/>
                </w:tcPr>
                <w:p w14:paraId="52379F6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电子过</w:t>
                  </w:r>
                  <w:r>
                    <w:rPr>
                      <w:rFonts w:hint="eastAsia" w:ascii="Times New Roman" w:hAnsi="Times New Roman" w:eastAsia="宋体" w:cs="Times New Roman"/>
                      <w:b w:val="0"/>
                      <w:bCs w:val="0"/>
                      <w:color w:val="auto"/>
                      <w:sz w:val="21"/>
                      <w:szCs w:val="21"/>
                      <w:highlight w:val="none"/>
                      <w:u w:val="none"/>
                      <w:lang w:val="en-US" w:eastAsia="zh-CN"/>
                    </w:rPr>
                    <w:t>磅秤</w:t>
                  </w:r>
                </w:p>
              </w:tc>
              <w:tc>
                <w:tcPr>
                  <w:tcW w:w="1122" w:type="pct"/>
                  <w:shd w:val="clear" w:color="auto" w:fill="auto"/>
                  <w:noWrap w:val="0"/>
                  <w:vAlign w:val="center"/>
                </w:tcPr>
                <w:p w14:paraId="1137E99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TGT-500</w:t>
                  </w:r>
                </w:p>
              </w:tc>
              <w:tc>
                <w:tcPr>
                  <w:tcW w:w="382" w:type="pct"/>
                  <w:shd w:val="clear" w:color="auto" w:fill="auto"/>
                  <w:noWrap w:val="0"/>
                  <w:vAlign w:val="center"/>
                </w:tcPr>
                <w:p w14:paraId="513549CD">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4</w:t>
                  </w:r>
                </w:p>
              </w:tc>
              <w:tc>
                <w:tcPr>
                  <w:tcW w:w="1392" w:type="pct"/>
                  <w:shd w:val="clear" w:color="auto" w:fill="auto"/>
                  <w:noWrap w:val="0"/>
                  <w:vAlign w:val="center"/>
                </w:tcPr>
                <w:p w14:paraId="0A470377">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TGT-500</w:t>
                  </w:r>
                </w:p>
              </w:tc>
              <w:tc>
                <w:tcPr>
                  <w:tcW w:w="380" w:type="pct"/>
                  <w:shd w:val="clear" w:color="auto" w:fill="auto"/>
                  <w:noWrap w:val="0"/>
                  <w:vAlign w:val="center"/>
                </w:tcPr>
                <w:p w14:paraId="514643D2">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4</w:t>
                  </w:r>
                </w:p>
              </w:tc>
              <w:tc>
                <w:tcPr>
                  <w:tcW w:w="593" w:type="pct"/>
                  <w:vMerge w:val="continue"/>
                  <w:noWrap w:val="0"/>
                  <w:vAlign w:val="center"/>
                </w:tcPr>
                <w:p w14:paraId="7FF9B254">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15BA455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7DE32396">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14</w:t>
                  </w:r>
                </w:p>
              </w:tc>
              <w:tc>
                <w:tcPr>
                  <w:tcW w:w="871" w:type="pct"/>
                  <w:shd w:val="clear" w:color="auto" w:fill="auto"/>
                  <w:noWrap w:val="0"/>
                  <w:vAlign w:val="center"/>
                </w:tcPr>
                <w:p w14:paraId="7788352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化验用万能试验机</w:t>
                  </w:r>
                </w:p>
              </w:tc>
              <w:tc>
                <w:tcPr>
                  <w:tcW w:w="1122" w:type="pct"/>
                  <w:shd w:val="clear" w:color="auto" w:fill="auto"/>
                  <w:noWrap w:val="0"/>
                  <w:vAlign w:val="center"/>
                </w:tcPr>
                <w:p w14:paraId="2E393B8E">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YE-300</w:t>
                  </w:r>
                </w:p>
              </w:tc>
              <w:tc>
                <w:tcPr>
                  <w:tcW w:w="382" w:type="pct"/>
                  <w:shd w:val="clear" w:color="auto" w:fill="auto"/>
                  <w:noWrap w:val="0"/>
                  <w:vAlign w:val="center"/>
                </w:tcPr>
                <w:p w14:paraId="2670B34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09101DC5">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YE-300</w:t>
                  </w:r>
                </w:p>
              </w:tc>
              <w:tc>
                <w:tcPr>
                  <w:tcW w:w="380" w:type="pct"/>
                  <w:shd w:val="clear" w:color="auto" w:fill="auto"/>
                  <w:noWrap w:val="0"/>
                  <w:vAlign w:val="center"/>
                </w:tcPr>
                <w:p w14:paraId="0EDE3103">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continue"/>
                  <w:noWrap w:val="0"/>
                  <w:vAlign w:val="center"/>
                </w:tcPr>
                <w:p w14:paraId="518CA0C9">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257378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78EFBF74">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15</w:t>
                  </w:r>
                </w:p>
              </w:tc>
              <w:tc>
                <w:tcPr>
                  <w:tcW w:w="871" w:type="pct"/>
                  <w:shd w:val="clear" w:color="auto" w:fill="auto"/>
                  <w:noWrap w:val="0"/>
                  <w:vAlign w:val="center"/>
                </w:tcPr>
                <w:p w14:paraId="552650E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热导仪</w:t>
                  </w:r>
                </w:p>
              </w:tc>
              <w:tc>
                <w:tcPr>
                  <w:tcW w:w="1122" w:type="pct"/>
                  <w:shd w:val="clear" w:color="auto" w:fill="auto"/>
                  <w:noWrap w:val="0"/>
                  <w:vAlign w:val="center"/>
                </w:tcPr>
                <w:p w14:paraId="6AA91A6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TPMBE-300</w:t>
                  </w:r>
                </w:p>
              </w:tc>
              <w:tc>
                <w:tcPr>
                  <w:tcW w:w="382" w:type="pct"/>
                  <w:shd w:val="clear" w:color="auto" w:fill="auto"/>
                  <w:noWrap w:val="0"/>
                  <w:vAlign w:val="center"/>
                </w:tcPr>
                <w:p w14:paraId="5A77FD81">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1D86259D">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TPMBE-300</w:t>
                  </w:r>
                </w:p>
              </w:tc>
              <w:tc>
                <w:tcPr>
                  <w:tcW w:w="380" w:type="pct"/>
                  <w:shd w:val="clear" w:color="auto" w:fill="auto"/>
                  <w:noWrap w:val="0"/>
                  <w:vAlign w:val="center"/>
                </w:tcPr>
                <w:p w14:paraId="00523FAA">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continue"/>
                  <w:noWrap w:val="0"/>
                  <w:vAlign w:val="center"/>
                </w:tcPr>
                <w:p w14:paraId="1459F87F">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7EEEB4B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5E256278">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16</w:t>
                  </w:r>
                </w:p>
              </w:tc>
              <w:tc>
                <w:tcPr>
                  <w:tcW w:w="871" w:type="pct"/>
                  <w:shd w:val="clear" w:color="auto" w:fill="auto"/>
                  <w:noWrap w:val="0"/>
                  <w:vAlign w:val="center"/>
                </w:tcPr>
                <w:p w14:paraId="7C959C3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小型试验用压力机</w:t>
                  </w:r>
                </w:p>
              </w:tc>
              <w:tc>
                <w:tcPr>
                  <w:tcW w:w="1122" w:type="pct"/>
                  <w:shd w:val="clear" w:color="auto" w:fill="auto"/>
                  <w:noWrap w:val="0"/>
                  <w:vAlign w:val="center"/>
                </w:tcPr>
                <w:p w14:paraId="3173B418">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YES-2000D</w:t>
                  </w:r>
                </w:p>
              </w:tc>
              <w:tc>
                <w:tcPr>
                  <w:tcW w:w="382" w:type="pct"/>
                  <w:shd w:val="clear" w:color="auto" w:fill="auto"/>
                  <w:noWrap w:val="0"/>
                  <w:vAlign w:val="center"/>
                </w:tcPr>
                <w:p w14:paraId="2092108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w:t>
                  </w:r>
                </w:p>
              </w:tc>
              <w:tc>
                <w:tcPr>
                  <w:tcW w:w="1392" w:type="pct"/>
                  <w:shd w:val="clear" w:color="auto" w:fill="auto"/>
                  <w:noWrap w:val="0"/>
                  <w:vAlign w:val="center"/>
                </w:tcPr>
                <w:p w14:paraId="45DCDC8E">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YES-2000D</w:t>
                  </w:r>
                </w:p>
              </w:tc>
              <w:tc>
                <w:tcPr>
                  <w:tcW w:w="380" w:type="pct"/>
                  <w:shd w:val="clear" w:color="auto" w:fill="auto"/>
                  <w:noWrap w:val="0"/>
                  <w:vAlign w:val="center"/>
                </w:tcPr>
                <w:p w14:paraId="1F7A7D39">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w:t>
                  </w:r>
                </w:p>
              </w:tc>
              <w:tc>
                <w:tcPr>
                  <w:tcW w:w="593" w:type="pct"/>
                  <w:vMerge w:val="continue"/>
                  <w:noWrap w:val="0"/>
                  <w:vAlign w:val="center"/>
                </w:tcPr>
                <w:p w14:paraId="73B026FC">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3D1F315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5C984F8F">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17</w:t>
                  </w:r>
                </w:p>
              </w:tc>
              <w:tc>
                <w:tcPr>
                  <w:tcW w:w="871" w:type="pct"/>
                  <w:shd w:val="clear" w:color="auto" w:fill="auto"/>
                  <w:noWrap w:val="0"/>
                  <w:vAlign w:val="center"/>
                </w:tcPr>
                <w:p w14:paraId="4A842065">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干燥箱</w:t>
                  </w:r>
                </w:p>
              </w:tc>
              <w:tc>
                <w:tcPr>
                  <w:tcW w:w="1122" w:type="pct"/>
                  <w:shd w:val="clear" w:color="auto" w:fill="auto"/>
                  <w:noWrap w:val="0"/>
                  <w:vAlign w:val="center"/>
                </w:tcPr>
                <w:p w14:paraId="00C41AE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881Y</w:t>
                  </w:r>
                </w:p>
              </w:tc>
              <w:tc>
                <w:tcPr>
                  <w:tcW w:w="382" w:type="pct"/>
                  <w:shd w:val="clear" w:color="auto" w:fill="auto"/>
                  <w:noWrap w:val="0"/>
                  <w:vAlign w:val="center"/>
                </w:tcPr>
                <w:p w14:paraId="5A14034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1392" w:type="pct"/>
                  <w:shd w:val="clear" w:color="auto" w:fill="auto"/>
                  <w:noWrap w:val="0"/>
                  <w:vAlign w:val="center"/>
                </w:tcPr>
                <w:p w14:paraId="1474F815">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881Y</w:t>
                  </w:r>
                </w:p>
              </w:tc>
              <w:tc>
                <w:tcPr>
                  <w:tcW w:w="380" w:type="pct"/>
                  <w:shd w:val="clear" w:color="auto" w:fill="auto"/>
                  <w:noWrap w:val="0"/>
                  <w:vAlign w:val="center"/>
                </w:tcPr>
                <w:p w14:paraId="28080B36">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2</w:t>
                  </w:r>
                </w:p>
              </w:tc>
              <w:tc>
                <w:tcPr>
                  <w:tcW w:w="593" w:type="pct"/>
                  <w:vMerge w:val="continue"/>
                  <w:noWrap w:val="0"/>
                  <w:vAlign w:val="center"/>
                </w:tcPr>
                <w:p w14:paraId="6DEAD4DA">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63AC19B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1F135477">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18</w:t>
                  </w:r>
                </w:p>
              </w:tc>
              <w:tc>
                <w:tcPr>
                  <w:tcW w:w="871" w:type="pct"/>
                  <w:shd w:val="clear" w:color="auto" w:fill="auto"/>
                  <w:noWrap w:val="0"/>
                  <w:vAlign w:val="center"/>
                </w:tcPr>
                <w:p w14:paraId="7A77781F">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高密度筛子</w:t>
                  </w:r>
                </w:p>
              </w:tc>
              <w:tc>
                <w:tcPr>
                  <w:tcW w:w="1122" w:type="pct"/>
                  <w:shd w:val="clear" w:color="auto" w:fill="auto"/>
                  <w:noWrap w:val="0"/>
                  <w:vAlign w:val="center"/>
                </w:tcPr>
                <w:p w14:paraId="40886A0F">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150目、300目、及˃300目</w:t>
                  </w:r>
                </w:p>
              </w:tc>
              <w:tc>
                <w:tcPr>
                  <w:tcW w:w="382" w:type="pct"/>
                  <w:shd w:val="clear" w:color="auto" w:fill="auto"/>
                  <w:noWrap w:val="0"/>
                  <w:vAlign w:val="center"/>
                </w:tcPr>
                <w:p w14:paraId="1B3D55E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3</w:t>
                  </w:r>
                </w:p>
              </w:tc>
              <w:tc>
                <w:tcPr>
                  <w:tcW w:w="1392" w:type="pct"/>
                  <w:shd w:val="clear" w:color="auto" w:fill="auto"/>
                  <w:noWrap w:val="0"/>
                  <w:vAlign w:val="center"/>
                </w:tcPr>
                <w:p w14:paraId="74333F93">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150目、300目、及˃300目</w:t>
                  </w:r>
                </w:p>
              </w:tc>
              <w:tc>
                <w:tcPr>
                  <w:tcW w:w="380" w:type="pct"/>
                  <w:shd w:val="clear" w:color="auto" w:fill="auto"/>
                  <w:noWrap w:val="0"/>
                  <w:vAlign w:val="center"/>
                </w:tcPr>
                <w:p w14:paraId="799B6336">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3</w:t>
                  </w:r>
                </w:p>
              </w:tc>
              <w:tc>
                <w:tcPr>
                  <w:tcW w:w="593" w:type="pct"/>
                  <w:vMerge w:val="continue"/>
                  <w:noWrap w:val="0"/>
                  <w:vAlign w:val="center"/>
                </w:tcPr>
                <w:p w14:paraId="0CA9F2F7">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5646ED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57" w:type="pct"/>
                  <w:noWrap w:val="0"/>
                  <w:vAlign w:val="center"/>
                </w:tcPr>
                <w:p w14:paraId="457C6A31">
                  <w:pPr>
                    <w:pStyle w:val="52"/>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19</w:t>
                  </w:r>
                </w:p>
              </w:tc>
              <w:tc>
                <w:tcPr>
                  <w:tcW w:w="871" w:type="pct"/>
                  <w:shd w:val="clear" w:color="auto" w:fill="auto"/>
                  <w:noWrap w:val="0"/>
                  <w:vAlign w:val="center"/>
                </w:tcPr>
                <w:p w14:paraId="3F23D96D">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容重器</w:t>
                  </w:r>
                </w:p>
              </w:tc>
              <w:tc>
                <w:tcPr>
                  <w:tcW w:w="1122" w:type="pct"/>
                  <w:shd w:val="clear" w:color="auto" w:fill="auto"/>
                  <w:noWrap w:val="0"/>
                  <w:vAlign w:val="center"/>
                </w:tcPr>
                <w:p w14:paraId="662270DC">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w:t>
                  </w:r>
                </w:p>
              </w:tc>
              <w:tc>
                <w:tcPr>
                  <w:tcW w:w="382" w:type="pct"/>
                  <w:shd w:val="clear" w:color="auto" w:fill="auto"/>
                  <w:noWrap w:val="0"/>
                  <w:vAlign w:val="center"/>
                </w:tcPr>
                <w:p w14:paraId="1C388607">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w:t>
                  </w:r>
                </w:p>
              </w:tc>
              <w:tc>
                <w:tcPr>
                  <w:tcW w:w="1392" w:type="pct"/>
                  <w:shd w:val="clear" w:color="auto" w:fill="auto"/>
                  <w:noWrap w:val="0"/>
                  <w:vAlign w:val="center"/>
                </w:tcPr>
                <w:p w14:paraId="1176FB59">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w:t>
                  </w:r>
                </w:p>
              </w:tc>
              <w:tc>
                <w:tcPr>
                  <w:tcW w:w="380" w:type="pct"/>
                  <w:shd w:val="clear" w:color="auto" w:fill="auto"/>
                  <w:noWrap w:val="0"/>
                  <w:vAlign w:val="center"/>
                </w:tcPr>
                <w:p w14:paraId="6FA0F964">
                  <w:pPr>
                    <w:jc w:val="center"/>
                    <w:rPr>
                      <w:rFonts w:hint="default" w:ascii="Times New Roman" w:hAnsi="Times New Roman" w:eastAsia="宋体" w:cs="Times New Roman"/>
                      <w:b w:val="0"/>
                      <w:bCs w:val="0"/>
                      <w:color w:val="auto"/>
                      <w:kern w:val="2"/>
                      <w:sz w:val="21"/>
                      <w:szCs w:val="21"/>
                      <w:highlight w:val="none"/>
                      <w:u w:val="none"/>
                      <w:lang w:val="en-US" w:eastAsia="zh-CN" w:bidi="ar-SA"/>
                    </w:rPr>
                  </w:pPr>
                  <w:r>
                    <w:rPr>
                      <w:rFonts w:hint="default" w:ascii="Times New Roman" w:hAnsi="Times New Roman" w:eastAsia="宋体" w:cs="Times New Roman"/>
                      <w:b w:val="0"/>
                      <w:bCs w:val="0"/>
                      <w:color w:val="auto"/>
                      <w:sz w:val="21"/>
                      <w:szCs w:val="21"/>
                      <w:highlight w:val="none"/>
                      <w:u w:val="none"/>
                      <w:lang w:val="en-US" w:eastAsia="zh-CN"/>
                    </w:rPr>
                    <w:t>2</w:t>
                  </w:r>
                </w:p>
              </w:tc>
              <w:tc>
                <w:tcPr>
                  <w:tcW w:w="593" w:type="pct"/>
                  <w:vMerge w:val="continue"/>
                  <w:noWrap w:val="0"/>
                  <w:vAlign w:val="center"/>
                </w:tcPr>
                <w:p w14:paraId="58B1E96A">
                  <w:pPr>
                    <w:jc w:val="center"/>
                    <w:rPr>
                      <w:rFonts w:hint="default" w:ascii="Times New Roman" w:hAnsi="Times New Roman" w:eastAsia="宋体" w:cs="Times New Roman"/>
                      <w:b w:val="0"/>
                      <w:bCs w:val="0"/>
                      <w:color w:val="auto"/>
                      <w:sz w:val="21"/>
                      <w:szCs w:val="21"/>
                      <w:highlight w:val="none"/>
                      <w:u w:val="none"/>
                      <w:lang w:val="en-US" w:eastAsia="zh-CN"/>
                    </w:rPr>
                  </w:pPr>
                </w:p>
              </w:tc>
            </w:tr>
            <w:tr w14:paraId="443B014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7"/>
                  <w:noWrap w:val="0"/>
                  <w:vAlign w:val="center"/>
                </w:tcPr>
                <w:p w14:paraId="656EE11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1"/>
                      <w:szCs w:val="21"/>
                      <w:lang w:eastAsia="zh-CN"/>
                    </w:rPr>
                  </w:pPr>
                  <w:r>
                    <w:rPr>
                      <w:rFonts w:hint="default" w:ascii="Times New Roman" w:hAnsi="Times New Roman" w:cs="Times New Roman"/>
                      <w:b/>
                      <w:bCs/>
                      <w:sz w:val="21"/>
                      <w:szCs w:val="21"/>
                      <w:lang w:eastAsia="zh-CN"/>
                    </w:rPr>
                    <w:t>备注：本表格中斜体字部分为</w:t>
                  </w:r>
                  <w:r>
                    <w:rPr>
                      <w:rFonts w:hint="eastAsia" w:ascii="Times New Roman" w:hAnsi="Times New Roman" w:cs="Times New Roman"/>
                      <w:b/>
                      <w:bCs/>
                      <w:sz w:val="21"/>
                      <w:szCs w:val="21"/>
                      <w:lang w:val="en-US" w:eastAsia="zh-CN"/>
                    </w:rPr>
                    <w:t>技改</w:t>
                  </w:r>
                  <w:r>
                    <w:rPr>
                      <w:rFonts w:hint="default" w:ascii="Times New Roman" w:hAnsi="Times New Roman" w:cs="Times New Roman"/>
                      <w:b/>
                      <w:bCs/>
                      <w:sz w:val="21"/>
                      <w:szCs w:val="21"/>
                      <w:lang w:val="en-US" w:eastAsia="zh-CN"/>
                    </w:rPr>
                    <w:t>工程</w:t>
                  </w:r>
                  <w:r>
                    <w:rPr>
                      <w:rFonts w:hint="default" w:ascii="Times New Roman" w:hAnsi="Times New Roman" w:cs="Times New Roman"/>
                      <w:b/>
                      <w:bCs/>
                      <w:sz w:val="21"/>
                      <w:szCs w:val="21"/>
                      <w:lang w:eastAsia="zh-CN"/>
                    </w:rPr>
                    <w:t>新增设备，其他为现有工程原有设备</w:t>
                  </w:r>
                </w:p>
              </w:tc>
            </w:tr>
          </w:tbl>
          <w:p w14:paraId="2BBAEB87">
            <w:pPr>
              <w:pageBreakBefore w:val="0"/>
              <w:widowControl w:val="0"/>
              <w:kinsoku/>
              <w:wordWrap/>
              <w:overflowPunct/>
              <w:topLinePunct w:val="0"/>
              <w:autoSpaceDE/>
              <w:autoSpaceDN/>
              <w:bidi w:val="0"/>
              <w:adjustRightInd/>
              <w:snapToGrid/>
              <w:spacing w:line="520" w:lineRule="exact"/>
              <w:ind w:firstLine="482" w:firstLineChars="200"/>
              <w:textAlignment w:val="auto"/>
              <w:rPr>
                <w:rFonts w:hint="default" w:ascii="Times New Roman" w:hAnsi="Times New Roman" w:cs="Times New Roman"/>
                <w:color w:val="auto"/>
                <w:sz w:val="24"/>
              </w:rPr>
            </w:pPr>
            <w:r>
              <w:rPr>
                <w:rFonts w:hint="default" w:ascii="Times New Roman" w:hAnsi="Times New Roman" w:cs="Times New Roman"/>
                <w:b/>
                <w:color w:val="auto"/>
                <w:sz w:val="24"/>
                <w:highlight w:val="none"/>
                <w:u w:val="none" w:color="auto"/>
                <w:lang w:val="en-US" w:eastAsia="zh-CN"/>
              </w:rPr>
              <w:t>本次</w:t>
            </w:r>
            <w:r>
              <w:rPr>
                <w:rFonts w:hint="eastAsia" w:ascii="Times New Roman" w:hAnsi="Times New Roman" w:cs="Times New Roman"/>
                <w:b/>
                <w:color w:val="auto"/>
                <w:sz w:val="24"/>
                <w:highlight w:val="none"/>
                <w:u w:val="none" w:color="auto"/>
                <w:lang w:val="en-US" w:eastAsia="zh-CN"/>
              </w:rPr>
              <w:t>技改</w:t>
            </w:r>
            <w:r>
              <w:rPr>
                <w:rFonts w:hint="default" w:ascii="Times New Roman" w:hAnsi="Times New Roman" w:cs="Times New Roman"/>
                <w:b/>
                <w:color w:val="auto"/>
                <w:sz w:val="24"/>
                <w:highlight w:val="none"/>
                <w:u w:val="none" w:color="auto"/>
                <w:lang w:val="en-US" w:eastAsia="zh-CN"/>
              </w:rPr>
              <w:t>工程</w:t>
            </w:r>
            <w:r>
              <w:rPr>
                <w:rFonts w:hint="eastAsia" w:ascii="Times New Roman" w:hAnsi="Times New Roman" w:cs="Times New Roman"/>
                <w:b/>
                <w:color w:val="auto"/>
                <w:sz w:val="24"/>
                <w:highlight w:val="none"/>
                <w:u w:val="none" w:color="auto"/>
                <w:lang w:val="en-US" w:eastAsia="zh-CN"/>
              </w:rPr>
              <w:t>实际改造</w:t>
            </w:r>
            <w:r>
              <w:rPr>
                <w:rFonts w:hint="default" w:ascii="Times New Roman" w:hAnsi="Times New Roman" w:eastAsia="宋体" w:cs="Times New Roman"/>
                <w:b/>
                <w:color w:val="auto"/>
                <w:sz w:val="24"/>
                <w:highlight w:val="none"/>
                <w:u w:val="none" w:color="auto"/>
                <w:lang w:val="en-US" w:eastAsia="zh-CN"/>
              </w:rPr>
              <w:t>内容与环评时期</w:t>
            </w:r>
            <w:r>
              <w:rPr>
                <w:rFonts w:hint="default" w:ascii="Times New Roman" w:hAnsi="Times New Roman" w:cs="Times New Roman"/>
                <w:b/>
                <w:color w:val="auto"/>
                <w:sz w:val="24"/>
                <w:highlight w:val="none"/>
                <w:u w:val="none" w:color="auto"/>
                <w:lang w:val="en-US" w:eastAsia="zh-CN"/>
              </w:rPr>
              <w:t>设计</w:t>
            </w:r>
            <w:r>
              <w:rPr>
                <w:rFonts w:hint="default" w:ascii="Times New Roman" w:hAnsi="Times New Roman" w:eastAsia="宋体" w:cs="Times New Roman"/>
                <w:b/>
                <w:color w:val="auto"/>
                <w:sz w:val="24"/>
                <w:highlight w:val="none"/>
                <w:u w:val="none" w:color="auto"/>
                <w:lang w:val="en-US" w:eastAsia="zh-CN"/>
              </w:rPr>
              <w:t>基本一致。</w:t>
            </w:r>
          </w:p>
          <w:p w14:paraId="548A495F">
            <w:pPr>
              <w:pStyle w:val="5"/>
              <w:pageBreakBefore w:val="0"/>
              <w:widowControl w:val="0"/>
              <w:numPr>
                <w:ilvl w:val="0"/>
                <w:numId w:val="0"/>
              </w:numPr>
              <w:kinsoku/>
              <w:wordWrap/>
              <w:overflowPunct/>
              <w:topLinePunct w:val="0"/>
              <w:autoSpaceDE/>
              <w:autoSpaceDN/>
              <w:bidi w:val="0"/>
              <w:adjustRightInd/>
              <w:snapToGrid/>
              <w:spacing w:line="520" w:lineRule="exact"/>
              <w:ind w:leftChars="0"/>
              <w:textAlignment w:val="auto"/>
              <w:rPr>
                <w:rFonts w:hint="default" w:ascii="Times New Roman" w:hAnsi="Times New Roman" w:cs="Times New Roman"/>
                <w:color w:val="auto"/>
                <w:sz w:val="24"/>
                <w:szCs w:val="24"/>
                <w:highlight w:val="none"/>
                <w:u w:val="none" w:color="auto"/>
              </w:rPr>
            </w:pPr>
            <w:bookmarkStart w:id="37" w:name="_Toc28673"/>
            <w:bookmarkStart w:id="38" w:name="_Toc27860"/>
            <w:r>
              <w:rPr>
                <w:rFonts w:hint="eastAsia" w:cs="Times New Roman"/>
                <w:color w:val="auto"/>
                <w:sz w:val="24"/>
                <w:szCs w:val="24"/>
                <w:highlight w:val="none"/>
                <w:u w:val="none" w:color="auto"/>
                <w:lang w:val="en-US" w:eastAsia="zh-CN"/>
              </w:rPr>
              <w:t>6、</w:t>
            </w:r>
            <w:r>
              <w:rPr>
                <w:rFonts w:hint="default" w:ascii="Times New Roman" w:hAnsi="Times New Roman" w:cs="Times New Roman"/>
                <w:color w:val="auto"/>
                <w:sz w:val="24"/>
                <w:szCs w:val="24"/>
                <w:highlight w:val="none"/>
                <w:u w:val="none" w:color="auto"/>
              </w:rPr>
              <w:t>原辅材料消耗及水平衡</w:t>
            </w:r>
            <w:bookmarkEnd w:id="37"/>
            <w:bookmarkEnd w:id="38"/>
          </w:p>
          <w:p w14:paraId="2168053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val="0"/>
                <w:bCs/>
                <w:color w:val="auto"/>
                <w:kern w:val="2"/>
                <w:sz w:val="24"/>
                <w:szCs w:val="24"/>
                <w:u w:val="none" w:color="auto"/>
                <w:lang w:val="en-US" w:eastAsia="zh-CN" w:bidi="ar-SA"/>
              </w:rPr>
            </w:pPr>
            <w:r>
              <w:rPr>
                <w:rFonts w:hint="eastAsia" w:ascii="Times New Roman" w:hAnsi="Times New Roman" w:eastAsia="宋体" w:cs="Times New Roman"/>
                <w:b w:val="0"/>
                <w:bCs/>
                <w:color w:val="auto"/>
                <w:kern w:val="2"/>
                <w:sz w:val="24"/>
                <w:szCs w:val="24"/>
                <w:u w:val="none" w:color="auto"/>
                <w:lang w:val="en-US" w:eastAsia="zh-CN" w:bidi="ar-SA"/>
              </w:rPr>
              <w:t>技改</w:t>
            </w:r>
            <w:r>
              <w:rPr>
                <w:rFonts w:hint="default" w:ascii="Times New Roman" w:hAnsi="Times New Roman" w:eastAsia="宋体" w:cs="Times New Roman"/>
                <w:b w:val="0"/>
                <w:bCs/>
                <w:color w:val="auto"/>
                <w:kern w:val="2"/>
                <w:sz w:val="24"/>
                <w:szCs w:val="24"/>
                <w:u w:val="none" w:color="auto"/>
                <w:lang w:val="en-US" w:eastAsia="zh-CN" w:bidi="ar-SA"/>
              </w:rPr>
              <w:t>工程未新增原辅材料和能源消耗。</w:t>
            </w:r>
          </w:p>
          <w:p w14:paraId="2C39EB59">
            <w:pPr>
              <w:jc w:val="center"/>
              <w:rPr>
                <w:rFonts w:hint="default" w:ascii="Times New Roman" w:hAnsi="Times New Roman" w:cs="Times New Roman"/>
                <w:b/>
                <w:color w:val="auto"/>
                <w:sz w:val="24"/>
              </w:rPr>
            </w:pPr>
            <w:r>
              <w:rPr>
                <w:rFonts w:hint="default" w:ascii="Times New Roman" w:hAnsi="Times New Roman" w:cs="Times New Roman"/>
                <w:b/>
                <w:color w:val="auto"/>
                <w:sz w:val="24"/>
              </w:rPr>
              <w:t>表</w:t>
            </w:r>
            <w:r>
              <w:rPr>
                <w:rFonts w:hint="default" w:ascii="Times New Roman" w:hAnsi="Times New Roman" w:cs="Times New Roman"/>
                <w:b/>
                <w:color w:val="auto"/>
                <w:sz w:val="24"/>
                <w:lang w:val="en-US" w:eastAsia="zh-CN"/>
              </w:rPr>
              <w:t>4</w:t>
            </w:r>
            <w:r>
              <w:rPr>
                <w:rFonts w:hint="default" w:ascii="Times New Roman" w:hAnsi="Times New Roman" w:cs="Times New Roman"/>
                <w:b/>
                <w:color w:val="auto"/>
                <w:sz w:val="24"/>
              </w:rPr>
              <w:t xml:space="preserve">  主要原辅材料消耗情况一览表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2"/>
              <w:gridCol w:w="1726"/>
              <w:gridCol w:w="967"/>
              <w:gridCol w:w="1238"/>
              <w:gridCol w:w="1429"/>
              <w:gridCol w:w="2261"/>
            </w:tblGrid>
            <w:tr w14:paraId="6F3B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restart"/>
                  <w:noWrap w:val="0"/>
                  <w:vAlign w:val="center"/>
                </w:tcPr>
                <w:p w14:paraId="370AEBA1">
                  <w:pPr>
                    <w:jc w:val="center"/>
                    <w:rPr>
                      <w:rFonts w:hint="default" w:ascii="Times New Roman" w:hAnsi="Times New Roman" w:cs="Times New Roman"/>
                      <w:b w:val="0"/>
                      <w:bCs w:val="0"/>
                      <w:color w:val="auto"/>
                      <w:sz w:val="21"/>
                      <w:szCs w:val="21"/>
                      <w:highlight w:val="none"/>
                      <w:u w:val="none"/>
                    </w:rPr>
                  </w:pPr>
                  <w:r>
                    <w:rPr>
                      <w:rFonts w:hint="default" w:ascii="Times New Roman" w:hAnsi="Times New Roman" w:cs="Times New Roman"/>
                      <w:b w:val="0"/>
                      <w:bCs w:val="0"/>
                      <w:color w:val="auto"/>
                      <w:sz w:val="21"/>
                      <w:szCs w:val="21"/>
                      <w:highlight w:val="none"/>
                      <w:u w:val="none"/>
                    </w:rPr>
                    <w:t>项目</w:t>
                  </w:r>
                </w:p>
              </w:tc>
              <w:tc>
                <w:tcPr>
                  <w:tcW w:w="1040" w:type="pct"/>
                  <w:vMerge w:val="restart"/>
                  <w:noWrap w:val="0"/>
                  <w:vAlign w:val="center"/>
                </w:tcPr>
                <w:p w14:paraId="7E3A7F4E">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名称</w:t>
                  </w:r>
                </w:p>
              </w:tc>
              <w:tc>
                <w:tcPr>
                  <w:tcW w:w="583" w:type="pct"/>
                  <w:vMerge w:val="restart"/>
                  <w:noWrap w:val="0"/>
                  <w:vAlign w:val="center"/>
                </w:tcPr>
                <w:p w14:paraId="3A6E0B87">
                  <w:pPr>
                    <w:jc w:val="center"/>
                    <w:rPr>
                      <w:rFonts w:hint="default" w:ascii="Times New Roman" w:hAnsi="Times New Roman" w:cs="Times New Roman"/>
                      <w:b w:val="0"/>
                      <w:bCs w:val="0"/>
                      <w:color w:val="auto"/>
                      <w:sz w:val="21"/>
                      <w:szCs w:val="21"/>
                      <w:highlight w:val="none"/>
                      <w:u w:val="none"/>
                    </w:rPr>
                  </w:pPr>
                  <w:r>
                    <w:rPr>
                      <w:rFonts w:hint="default" w:ascii="Times New Roman" w:hAnsi="Times New Roman" w:cs="Times New Roman"/>
                      <w:b w:val="0"/>
                      <w:bCs w:val="0"/>
                      <w:color w:val="auto"/>
                      <w:sz w:val="21"/>
                      <w:szCs w:val="21"/>
                      <w:highlight w:val="none"/>
                      <w:u w:val="none"/>
                    </w:rPr>
                    <w:t>单位</w:t>
                  </w:r>
                </w:p>
              </w:tc>
              <w:tc>
                <w:tcPr>
                  <w:tcW w:w="1607" w:type="pct"/>
                  <w:gridSpan w:val="2"/>
                  <w:noWrap w:val="0"/>
                  <w:vAlign w:val="center"/>
                </w:tcPr>
                <w:p w14:paraId="2C2BAFC6">
                  <w:pPr>
                    <w:jc w:val="center"/>
                    <w:rPr>
                      <w:rFonts w:hint="default" w:ascii="Times New Roman" w:hAnsi="Times New Roman" w:cs="Times New Roman"/>
                      <w:b w:val="0"/>
                      <w:bCs w:val="0"/>
                      <w:color w:val="auto"/>
                      <w:sz w:val="21"/>
                      <w:szCs w:val="21"/>
                      <w:highlight w:val="none"/>
                      <w:u w:val="none"/>
                    </w:rPr>
                  </w:pPr>
                  <w:r>
                    <w:rPr>
                      <w:rFonts w:hint="default" w:ascii="Times New Roman" w:hAnsi="Times New Roman" w:cs="Times New Roman"/>
                      <w:b w:val="0"/>
                      <w:bCs w:val="0"/>
                      <w:color w:val="auto"/>
                      <w:sz w:val="21"/>
                      <w:szCs w:val="21"/>
                      <w:highlight w:val="none"/>
                      <w:u w:val="none"/>
                      <w:lang w:val="en-US" w:eastAsia="zh-CN"/>
                    </w:rPr>
                    <w:t>年</w:t>
                  </w:r>
                  <w:r>
                    <w:rPr>
                      <w:rFonts w:hint="default" w:ascii="Times New Roman" w:hAnsi="Times New Roman" w:cs="Times New Roman"/>
                      <w:b w:val="0"/>
                      <w:bCs w:val="0"/>
                      <w:color w:val="auto"/>
                      <w:sz w:val="21"/>
                      <w:szCs w:val="21"/>
                      <w:highlight w:val="none"/>
                      <w:u w:val="none"/>
                    </w:rPr>
                    <w:t>消耗量</w:t>
                  </w:r>
                </w:p>
              </w:tc>
              <w:tc>
                <w:tcPr>
                  <w:tcW w:w="1363" w:type="pct"/>
                  <w:vMerge w:val="restart"/>
                  <w:noWrap w:val="0"/>
                  <w:vAlign w:val="center"/>
                </w:tcPr>
                <w:p w14:paraId="26EC475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备注</w:t>
                  </w:r>
                </w:p>
              </w:tc>
            </w:tr>
            <w:tr w14:paraId="514F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06304F80">
                  <w:pPr>
                    <w:jc w:val="center"/>
                    <w:rPr>
                      <w:rFonts w:hint="default" w:ascii="Times New Roman" w:hAnsi="Times New Roman" w:cs="Times New Roman"/>
                      <w:color w:val="auto"/>
                      <w:sz w:val="21"/>
                      <w:szCs w:val="21"/>
                    </w:rPr>
                  </w:pPr>
                </w:p>
              </w:tc>
              <w:tc>
                <w:tcPr>
                  <w:tcW w:w="1040" w:type="pct"/>
                  <w:vMerge w:val="continue"/>
                  <w:noWrap w:val="0"/>
                  <w:vAlign w:val="center"/>
                </w:tcPr>
                <w:p w14:paraId="06123D9A">
                  <w:pPr>
                    <w:jc w:val="center"/>
                    <w:rPr>
                      <w:rFonts w:hint="default" w:ascii="Times New Roman" w:hAnsi="Times New Roman" w:eastAsia="宋体" w:cs="Times New Roman"/>
                      <w:b w:val="0"/>
                      <w:bCs w:val="0"/>
                      <w:color w:val="auto"/>
                      <w:sz w:val="21"/>
                      <w:szCs w:val="21"/>
                      <w:highlight w:val="none"/>
                      <w:u w:val="none"/>
                      <w:lang w:val="en-US" w:eastAsia="zh-CN"/>
                    </w:rPr>
                  </w:pPr>
                </w:p>
              </w:tc>
              <w:tc>
                <w:tcPr>
                  <w:tcW w:w="583" w:type="pct"/>
                  <w:vMerge w:val="continue"/>
                  <w:noWrap w:val="0"/>
                  <w:vAlign w:val="center"/>
                </w:tcPr>
                <w:p w14:paraId="038497C0">
                  <w:pPr>
                    <w:jc w:val="center"/>
                    <w:rPr>
                      <w:rFonts w:hint="default" w:ascii="Times New Roman" w:hAnsi="Times New Roman" w:cs="Times New Roman"/>
                      <w:color w:val="auto"/>
                      <w:sz w:val="21"/>
                      <w:szCs w:val="21"/>
                    </w:rPr>
                  </w:pPr>
                </w:p>
              </w:tc>
              <w:tc>
                <w:tcPr>
                  <w:tcW w:w="746" w:type="pct"/>
                  <w:noWrap w:val="0"/>
                  <w:vAlign w:val="center"/>
                </w:tcPr>
                <w:p w14:paraId="719142EE">
                  <w:pPr>
                    <w:jc w:val="center"/>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环评设计</w:t>
                  </w:r>
                </w:p>
              </w:tc>
              <w:tc>
                <w:tcPr>
                  <w:tcW w:w="861" w:type="pct"/>
                  <w:noWrap w:val="0"/>
                  <w:vAlign w:val="center"/>
                </w:tcPr>
                <w:p w14:paraId="33BA9A74">
                  <w:pPr>
                    <w:jc w:val="center"/>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实际用量</w:t>
                  </w:r>
                </w:p>
              </w:tc>
              <w:tc>
                <w:tcPr>
                  <w:tcW w:w="1363" w:type="pct"/>
                  <w:vMerge w:val="continue"/>
                  <w:noWrap w:val="0"/>
                  <w:vAlign w:val="center"/>
                </w:tcPr>
                <w:p w14:paraId="2EEEC591">
                  <w:pPr>
                    <w:jc w:val="center"/>
                    <w:rPr>
                      <w:rFonts w:hint="default" w:ascii="Times New Roman" w:hAnsi="Times New Roman" w:cs="Times New Roman"/>
                      <w:b w:val="0"/>
                      <w:bCs w:val="0"/>
                      <w:color w:val="auto"/>
                      <w:sz w:val="21"/>
                      <w:szCs w:val="21"/>
                      <w:highlight w:val="none"/>
                      <w:u w:val="none"/>
                      <w:lang w:val="en-US" w:eastAsia="zh-CN"/>
                    </w:rPr>
                  </w:pPr>
                </w:p>
              </w:tc>
            </w:tr>
            <w:tr w14:paraId="3FC2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restart"/>
                  <w:noWrap w:val="0"/>
                  <w:vAlign w:val="center"/>
                </w:tcPr>
                <w:p w14:paraId="2B839FCE">
                  <w:pPr>
                    <w:jc w:val="center"/>
                    <w:rPr>
                      <w:rFonts w:hint="default" w:ascii="Times New Roman" w:hAnsi="Times New Roman" w:cs="Times New Roman"/>
                      <w:b w:val="0"/>
                      <w:bCs w:val="0"/>
                      <w:color w:val="auto"/>
                      <w:sz w:val="21"/>
                      <w:szCs w:val="21"/>
                      <w:highlight w:val="none"/>
                      <w:u w:val="none"/>
                    </w:rPr>
                  </w:pPr>
                  <w:r>
                    <w:rPr>
                      <w:rFonts w:hint="default" w:ascii="Times New Roman" w:hAnsi="Times New Roman" w:cs="Times New Roman"/>
                      <w:b w:val="0"/>
                      <w:bCs w:val="0"/>
                      <w:color w:val="auto"/>
                      <w:sz w:val="21"/>
                      <w:szCs w:val="21"/>
                      <w:highlight w:val="none"/>
                      <w:u w:val="none"/>
                    </w:rPr>
                    <w:t>原辅材料</w:t>
                  </w:r>
                </w:p>
              </w:tc>
              <w:tc>
                <w:tcPr>
                  <w:tcW w:w="1040" w:type="pct"/>
                  <w:shd w:val="clear" w:color="auto" w:fill="auto"/>
                  <w:noWrap w:val="0"/>
                  <w:vAlign w:val="top"/>
                </w:tcPr>
                <w:p w14:paraId="1B8B24F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白色硅酸盐水泥</w:t>
                  </w:r>
                </w:p>
              </w:tc>
              <w:tc>
                <w:tcPr>
                  <w:tcW w:w="583" w:type="pct"/>
                  <w:noWrap w:val="0"/>
                  <w:vAlign w:val="center"/>
                </w:tcPr>
                <w:p w14:paraId="05730953">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3D0A4A53">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6300.03</w:t>
                  </w:r>
                </w:p>
              </w:tc>
              <w:tc>
                <w:tcPr>
                  <w:tcW w:w="861" w:type="pct"/>
                  <w:shd w:val="clear" w:color="auto" w:fill="auto"/>
                  <w:noWrap w:val="0"/>
                  <w:vAlign w:val="top"/>
                </w:tcPr>
                <w:p w14:paraId="1436CFAB">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6300.03</w:t>
                  </w:r>
                </w:p>
              </w:tc>
              <w:tc>
                <w:tcPr>
                  <w:tcW w:w="1363" w:type="pct"/>
                  <w:noWrap w:val="0"/>
                  <w:vAlign w:val="center"/>
                </w:tcPr>
                <w:p w14:paraId="22092A1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7208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78A35073">
                  <w:pPr>
                    <w:jc w:val="center"/>
                    <w:rPr>
                      <w:rFonts w:hint="default" w:ascii="Times New Roman" w:hAnsi="Times New Roman" w:cs="Times New Roman"/>
                      <w:b w:val="0"/>
                      <w:bCs w:val="0"/>
                      <w:color w:val="auto"/>
                      <w:sz w:val="21"/>
                      <w:szCs w:val="21"/>
                      <w:highlight w:val="none"/>
                      <w:u w:val="none"/>
                    </w:rPr>
                  </w:pPr>
                </w:p>
              </w:tc>
              <w:tc>
                <w:tcPr>
                  <w:tcW w:w="1040" w:type="pct"/>
                  <w:shd w:val="clear" w:color="auto" w:fill="auto"/>
                  <w:noWrap w:val="0"/>
                  <w:vAlign w:val="top"/>
                </w:tcPr>
                <w:p w14:paraId="7396883F">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无机闭孔玻珠</w:t>
                  </w:r>
                </w:p>
              </w:tc>
              <w:tc>
                <w:tcPr>
                  <w:tcW w:w="583" w:type="pct"/>
                  <w:noWrap w:val="0"/>
                  <w:vAlign w:val="center"/>
                </w:tcPr>
                <w:p w14:paraId="74E7BD6B">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0188CC09">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10000.15</w:t>
                  </w:r>
                </w:p>
              </w:tc>
              <w:tc>
                <w:tcPr>
                  <w:tcW w:w="861" w:type="pct"/>
                  <w:shd w:val="clear" w:color="auto" w:fill="auto"/>
                  <w:noWrap w:val="0"/>
                  <w:vAlign w:val="top"/>
                </w:tcPr>
                <w:p w14:paraId="5EECB54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10000.15</w:t>
                  </w:r>
                </w:p>
              </w:tc>
              <w:tc>
                <w:tcPr>
                  <w:tcW w:w="1363" w:type="pct"/>
                  <w:noWrap w:val="0"/>
                  <w:vAlign w:val="center"/>
                </w:tcPr>
                <w:p w14:paraId="09718FE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1FEB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4EBD0004">
                  <w:pPr>
                    <w:jc w:val="center"/>
                    <w:rPr>
                      <w:rFonts w:hint="default" w:ascii="Times New Roman" w:hAnsi="Times New Roman" w:cs="Times New Roman"/>
                      <w:b w:val="0"/>
                      <w:bCs w:val="0"/>
                      <w:color w:val="auto"/>
                      <w:sz w:val="21"/>
                      <w:szCs w:val="21"/>
                      <w:highlight w:val="none"/>
                      <w:u w:val="none"/>
                    </w:rPr>
                  </w:pPr>
                </w:p>
              </w:tc>
              <w:tc>
                <w:tcPr>
                  <w:tcW w:w="1040" w:type="pct"/>
                  <w:shd w:val="clear" w:color="auto" w:fill="auto"/>
                  <w:noWrap w:val="0"/>
                  <w:vAlign w:val="top"/>
                </w:tcPr>
                <w:p w14:paraId="615A70EC">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钙粉</w:t>
                  </w:r>
                </w:p>
              </w:tc>
              <w:tc>
                <w:tcPr>
                  <w:tcW w:w="583" w:type="pct"/>
                  <w:noWrap w:val="0"/>
                  <w:vAlign w:val="center"/>
                </w:tcPr>
                <w:p w14:paraId="7A20C7A6">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63102D05">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2000.0</w:t>
                  </w:r>
                </w:p>
              </w:tc>
              <w:tc>
                <w:tcPr>
                  <w:tcW w:w="861" w:type="pct"/>
                  <w:shd w:val="clear" w:color="auto" w:fill="auto"/>
                  <w:noWrap w:val="0"/>
                  <w:vAlign w:val="top"/>
                </w:tcPr>
                <w:p w14:paraId="63327499">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2000.0</w:t>
                  </w:r>
                </w:p>
              </w:tc>
              <w:tc>
                <w:tcPr>
                  <w:tcW w:w="1363" w:type="pct"/>
                  <w:noWrap w:val="0"/>
                  <w:vAlign w:val="center"/>
                </w:tcPr>
                <w:p w14:paraId="08BD7EC6">
                  <w:pPr>
                    <w:jc w:val="center"/>
                    <w:rPr>
                      <w:rFonts w:hint="default" w:ascii="Times New Roman" w:hAnsi="Times New Roman"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38E9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5D8D3A2B">
                  <w:pPr>
                    <w:jc w:val="center"/>
                    <w:rPr>
                      <w:rFonts w:hint="default" w:ascii="Times New Roman" w:hAnsi="Times New Roman" w:cs="Times New Roman"/>
                      <w:b w:val="0"/>
                      <w:bCs w:val="0"/>
                      <w:color w:val="auto"/>
                      <w:sz w:val="21"/>
                      <w:szCs w:val="21"/>
                      <w:highlight w:val="none"/>
                      <w:u w:val="none"/>
                    </w:rPr>
                  </w:pPr>
                </w:p>
              </w:tc>
              <w:tc>
                <w:tcPr>
                  <w:tcW w:w="1040" w:type="pct"/>
                  <w:shd w:val="clear" w:color="auto" w:fill="auto"/>
                  <w:noWrap w:val="0"/>
                  <w:vAlign w:val="top"/>
                </w:tcPr>
                <w:p w14:paraId="1706AFE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无机玻纤维</w:t>
                  </w:r>
                </w:p>
              </w:tc>
              <w:tc>
                <w:tcPr>
                  <w:tcW w:w="583" w:type="pct"/>
                  <w:noWrap w:val="0"/>
                  <w:vAlign w:val="center"/>
                </w:tcPr>
                <w:p w14:paraId="594233E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49A2565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1000</w:t>
                  </w:r>
                </w:p>
              </w:tc>
              <w:tc>
                <w:tcPr>
                  <w:tcW w:w="861" w:type="pct"/>
                  <w:shd w:val="clear" w:color="auto" w:fill="auto"/>
                  <w:noWrap w:val="0"/>
                  <w:vAlign w:val="top"/>
                </w:tcPr>
                <w:p w14:paraId="442A78A7">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1000</w:t>
                  </w:r>
                </w:p>
              </w:tc>
              <w:tc>
                <w:tcPr>
                  <w:tcW w:w="1363" w:type="pct"/>
                  <w:noWrap w:val="0"/>
                  <w:vAlign w:val="center"/>
                </w:tcPr>
                <w:p w14:paraId="7F48A93E">
                  <w:pPr>
                    <w:jc w:val="center"/>
                    <w:rPr>
                      <w:rFonts w:hint="default" w:ascii="Times New Roman" w:hAnsi="Times New Roman" w:cs="Times New Roman"/>
                      <w:b/>
                      <w:bCs/>
                      <w:color w:val="auto"/>
                      <w:sz w:val="21"/>
                      <w:szCs w:val="21"/>
                      <w:highlight w:val="none"/>
                      <w:u w:val="singl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237F6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627239DE">
                  <w:pPr>
                    <w:jc w:val="center"/>
                    <w:rPr>
                      <w:rFonts w:hint="default" w:ascii="Times New Roman" w:hAnsi="Times New Roman" w:cs="Times New Roman"/>
                      <w:b w:val="0"/>
                      <w:bCs w:val="0"/>
                      <w:color w:val="auto"/>
                      <w:sz w:val="21"/>
                      <w:szCs w:val="21"/>
                      <w:highlight w:val="none"/>
                      <w:u w:val="none"/>
                    </w:rPr>
                  </w:pPr>
                </w:p>
              </w:tc>
              <w:tc>
                <w:tcPr>
                  <w:tcW w:w="1040" w:type="pct"/>
                  <w:shd w:val="clear" w:color="auto" w:fill="auto"/>
                  <w:noWrap w:val="0"/>
                  <w:vAlign w:val="top"/>
                </w:tcPr>
                <w:p w14:paraId="23F40DD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蛋白纤维</w:t>
                  </w:r>
                </w:p>
              </w:tc>
              <w:tc>
                <w:tcPr>
                  <w:tcW w:w="583" w:type="pct"/>
                  <w:noWrap w:val="0"/>
                  <w:vAlign w:val="center"/>
                </w:tcPr>
                <w:p w14:paraId="34E55C53">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71D74320">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500.1</w:t>
                  </w:r>
                </w:p>
              </w:tc>
              <w:tc>
                <w:tcPr>
                  <w:tcW w:w="861" w:type="pct"/>
                  <w:shd w:val="clear" w:color="auto" w:fill="auto"/>
                  <w:noWrap w:val="0"/>
                  <w:vAlign w:val="top"/>
                </w:tcPr>
                <w:p w14:paraId="5E00B5B8">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500.1</w:t>
                  </w:r>
                </w:p>
              </w:tc>
              <w:tc>
                <w:tcPr>
                  <w:tcW w:w="1363" w:type="pct"/>
                  <w:noWrap w:val="0"/>
                  <w:vAlign w:val="center"/>
                </w:tcPr>
                <w:p w14:paraId="66C4A9A0">
                  <w:pPr>
                    <w:jc w:val="center"/>
                    <w:rPr>
                      <w:rFonts w:hint="default" w:ascii="Times New Roman" w:hAnsi="Times New Roman" w:cs="Times New Roman"/>
                      <w:b/>
                      <w:bCs/>
                      <w:color w:val="auto"/>
                      <w:sz w:val="21"/>
                      <w:szCs w:val="21"/>
                      <w:highlight w:val="none"/>
                      <w:u w:val="singl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0DD6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776FC21E">
                  <w:pPr>
                    <w:jc w:val="center"/>
                    <w:rPr>
                      <w:rFonts w:hint="default" w:ascii="Times New Roman" w:hAnsi="Times New Roman" w:cs="Times New Roman"/>
                      <w:b w:val="0"/>
                      <w:bCs w:val="0"/>
                      <w:color w:val="auto"/>
                      <w:sz w:val="21"/>
                      <w:szCs w:val="21"/>
                      <w:highlight w:val="none"/>
                      <w:u w:val="none"/>
                    </w:rPr>
                  </w:pPr>
                </w:p>
              </w:tc>
              <w:tc>
                <w:tcPr>
                  <w:tcW w:w="1040" w:type="pct"/>
                  <w:shd w:val="clear" w:color="auto" w:fill="auto"/>
                  <w:noWrap w:val="0"/>
                  <w:vAlign w:val="top"/>
                </w:tcPr>
                <w:p w14:paraId="78C1CC8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无机粘合粉</w:t>
                  </w:r>
                </w:p>
              </w:tc>
              <w:tc>
                <w:tcPr>
                  <w:tcW w:w="583" w:type="pct"/>
                  <w:noWrap w:val="0"/>
                  <w:vAlign w:val="center"/>
                </w:tcPr>
                <w:p w14:paraId="1F61C01F">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t/a</w:t>
                  </w:r>
                </w:p>
              </w:tc>
              <w:tc>
                <w:tcPr>
                  <w:tcW w:w="746" w:type="pct"/>
                  <w:noWrap w:val="0"/>
                  <w:vAlign w:val="top"/>
                </w:tcPr>
                <w:p w14:paraId="1A79CDB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200.1</w:t>
                  </w:r>
                </w:p>
              </w:tc>
              <w:tc>
                <w:tcPr>
                  <w:tcW w:w="861" w:type="pct"/>
                  <w:shd w:val="clear" w:color="auto" w:fill="auto"/>
                  <w:noWrap w:val="0"/>
                  <w:vAlign w:val="top"/>
                </w:tcPr>
                <w:p w14:paraId="341DFF6B">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200.1</w:t>
                  </w:r>
                </w:p>
              </w:tc>
              <w:tc>
                <w:tcPr>
                  <w:tcW w:w="1363" w:type="pct"/>
                  <w:noWrap w:val="0"/>
                  <w:vAlign w:val="center"/>
                </w:tcPr>
                <w:p w14:paraId="38C14F4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cs="Times New Roman"/>
                      <w:b w:val="0"/>
                      <w:bCs w:val="0"/>
                      <w:color w:val="auto"/>
                      <w:sz w:val="21"/>
                      <w:szCs w:val="21"/>
                      <w:highlight w:val="none"/>
                      <w:u w:val="none"/>
                      <w:lang w:val="en-US" w:eastAsia="zh-CN"/>
                    </w:rPr>
                    <w:t>与环评一致</w:t>
                  </w:r>
                </w:p>
              </w:tc>
            </w:tr>
            <w:tr w14:paraId="6604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restart"/>
                  <w:noWrap w:val="0"/>
                  <w:vAlign w:val="center"/>
                </w:tcPr>
                <w:p w14:paraId="0312B61B">
                  <w:pPr>
                    <w:jc w:val="center"/>
                    <w:rPr>
                      <w:rFonts w:hint="default" w:ascii="Times New Roman" w:hAnsi="Times New Roman" w:cs="Times New Roman"/>
                      <w:b w:val="0"/>
                      <w:bCs w:val="0"/>
                      <w:color w:val="auto"/>
                      <w:sz w:val="21"/>
                      <w:szCs w:val="21"/>
                      <w:highlight w:val="none"/>
                      <w:u w:val="none"/>
                    </w:rPr>
                  </w:pPr>
                  <w:r>
                    <w:rPr>
                      <w:rFonts w:hint="default" w:ascii="Times New Roman" w:hAnsi="Times New Roman" w:cs="Times New Roman"/>
                      <w:b w:val="0"/>
                      <w:bCs w:val="0"/>
                      <w:color w:val="auto"/>
                      <w:sz w:val="21"/>
                      <w:szCs w:val="21"/>
                      <w:highlight w:val="none"/>
                      <w:u w:val="none"/>
                    </w:rPr>
                    <w:t>能源</w:t>
                  </w:r>
                </w:p>
              </w:tc>
              <w:tc>
                <w:tcPr>
                  <w:tcW w:w="1040" w:type="pct"/>
                  <w:noWrap w:val="0"/>
                  <w:vAlign w:val="center"/>
                </w:tcPr>
                <w:p w14:paraId="253CEC2D">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水</w:t>
                  </w:r>
                </w:p>
              </w:tc>
              <w:tc>
                <w:tcPr>
                  <w:tcW w:w="583" w:type="pct"/>
                  <w:noWrap w:val="0"/>
                  <w:vAlign w:val="center"/>
                </w:tcPr>
                <w:p w14:paraId="1A7260BB">
                  <w:pPr>
                    <w:jc w:val="center"/>
                    <w:rPr>
                      <w:rFonts w:hint="default" w:ascii="Times New Roman" w:hAnsi="Times New Roman" w:eastAsia="宋体" w:cs="Times New Roman"/>
                      <w:b w:val="0"/>
                      <w:bCs w:val="0"/>
                      <w:color w:val="auto"/>
                      <w:sz w:val="21"/>
                      <w:szCs w:val="21"/>
                      <w:highlight w:val="none"/>
                      <w:u w:val="none"/>
                      <w:lang w:val="en-US" w:eastAsia="zh-CN"/>
                    </w:rPr>
                  </w:pPr>
                  <w:r>
                    <w:rPr>
                      <w:rFonts w:hint="eastAsia" w:ascii="Times New Roman" w:hAnsi="Times New Roman" w:eastAsia="宋体" w:cs="Times New Roman"/>
                      <w:b w:val="0"/>
                      <w:bCs w:val="0"/>
                      <w:color w:val="auto"/>
                      <w:sz w:val="21"/>
                      <w:szCs w:val="21"/>
                      <w:highlight w:val="none"/>
                      <w:u w:val="none"/>
                      <w:lang w:val="en-US" w:eastAsia="zh-CN"/>
                    </w:rPr>
                    <w:t>m³</w:t>
                  </w:r>
                  <w:r>
                    <w:rPr>
                      <w:rFonts w:hint="default" w:ascii="Times New Roman" w:hAnsi="Times New Roman" w:eastAsia="宋体" w:cs="Times New Roman"/>
                      <w:b w:val="0"/>
                      <w:bCs w:val="0"/>
                      <w:color w:val="auto"/>
                      <w:sz w:val="21"/>
                      <w:szCs w:val="21"/>
                      <w:highlight w:val="none"/>
                      <w:u w:val="none"/>
                      <w:lang w:val="en-US" w:eastAsia="zh-CN"/>
                    </w:rPr>
                    <w:t>/a</w:t>
                  </w:r>
                </w:p>
              </w:tc>
              <w:tc>
                <w:tcPr>
                  <w:tcW w:w="746" w:type="pct"/>
                  <w:noWrap w:val="0"/>
                  <w:vAlign w:val="center"/>
                </w:tcPr>
                <w:p w14:paraId="39717A0E">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306</w:t>
                  </w:r>
                </w:p>
              </w:tc>
              <w:tc>
                <w:tcPr>
                  <w:tcW w:w="861" w:type="pct"/>
                  <w:shd w:val="clear" w:color="auto" w:fill="auto"/>
                  <w:noWrap w:val="0"/>
                  <w:vAlign w:val="center"/>
                </w:tcPr>
                <w:p w14:paraId="264BBE42">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306</w:t>
                  </w:r>
                </w:p>
              </w:tc>
              <w:tc>
                <w:tcPr>
                  <w:tcW w:w="1363" w:type="pct"/>
                  <w:noWrap w:val="0"/>
                  <w:vAlign w:val="center"/>
                </w:tcPr>
                <w:p w14:paraId="106EC447">
                  <w:pPr>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b w:val="0"/>
                      <w:bCs w:val="0"/>
                      <w:color w:val="auto"/>
                      <w:sz w:val="21"/>
                      <w:szCs w:val="21"/>
                      <w:highlight w:val="none"/>
                      <w:u w:val="none"/>
                      <w:lang w:val="en-US" w:eastAsia="zh-CN"/>
                    </w:rPr>
                    <w:t>与环评一致</w:t>
                  </w:r>
                </w:p>
              </w:tc>
            </w:tr>
            <w:tr w14:paraId="2AEA9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05" w:type="pct"/>
                  <w:vMerge w:val="continue"/>
                  <w:noWrap w:val="0"/>
                  <w:vAlign w:val="center"/>
                </w:tcPr>
                <w:p w14:paraId="28DBE960">
                  <w:pPr>
                    <w:jc w:val="center"/>
                    <w:rPr>
                      <w:rFonts w:hint="default" w:ascii="Times New Roman" w:hAnsi="Times New Roman" w:cs="Times New Roman"/>
                      <w:b w:val="0"/>
                      <w:bCs w:val="0"/>
                      <w:color w:val="auto"/>
                      <w:sz w:val="21"/>
                      <w:szCs w:val="21"/>
                      <w:highlight w:val="none"/>
                      <w:u w:val="none"/>
                    </w:rPr>
                  </w:pPr>
                </w:p>
              </w:tc>
              <w:tc>
                <w:tcPr>
                  <w:tcW w:w="1040" w:type="pct"/>
                  <w:noWrap w:val="0"/>
                  <w:vAlign w:val="center"/>
                </w:tcPr>
                <w:p w14:paraId="22626B84">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电</w:t>
                  </w:r>
                </w:p>
              </w:tc>
              <w:tc>
                <w:tcPr>
                  <w:tcW w:w="583" w:type="pct"/>
                  <w:noWrap w:val="0"/>
                  <w:vAlign w:val="center"/>
                </w:tcPr>
                <w:p w14:paraId="6709BB6E">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万kW·h/a</w:t>
                  </w:r>
                </w:p>
              </w:tc>
              <w:tc>
                <w:tcPr>
                  <w:tcW w:w="746" w:type="pct"/>
                  <w:noWrap w:val="0"/>
                  <w:vAlign w:val="center"/>
                </w:tcPr>
                <w:p w14:paraId="065BC1B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1.6</w:t>
                  </w:r>
                </w:p>
              </w:tc>
              <w:tc>
                <w:tcPr>
                  <w:tcW w:w="861" w:type="pct"/>
                  <w:shd w:val="clear" w:color="auto" w:fill="auto"/>
                  <w:noWrap w:val="0"/>
                  <w:vAlign w:val="center"/>
                </w:tcPr>
                <w:p w14:paraId="4F9728CA">
                  <w:pPr>
                    <w:jc w:val="center"/>
                    <w:rPr>
                      <w:rFonts w:hint="default" w:ascii="Times New Roman" w:hAnsi="Times New Roman" w:eastAsia="宋体" w:cs="Times New Roman"/>
                      <w:b w:val="0"/>
                      <w:bCs w:val="0"/>
                      <w:color w:val="auto"/>
                      <w:sz w:val="21"/>
                      <w:szCs w:val="21"/>
                      <w:highlight w:val="none"/>
                      <w:u w:val="none"/>
                      <w:lang w:val="en-US" w:eastAsia="zh-CN"/>
                    </w:rPr>
                  </w:pPr>
                  <w:r>
                    <w:rPr>
                      <w:rFonts w:hint="default" w:ascii="Times New Roman" w:hAnsi="Times New Roman" w:eastAsia="宋体" w:cs="Times New Roman"/>
                      <w:b w:val="0"/>
                      <w:bCs w:val="0"/>
                      <w:color w:val="auto"/>
                      <w:sz w:val="21"/>
                      <w:szCs w:val="21"/>
                      <w:highlight w:val="none"/>
                      <w:u w:val="none"/>
                      <w:lang w:val="en-US" w:eastAsia="zh-CN"/>
                    </w:rPr>
                    <w:t>1.6</w:t>
                  </w:r>
                </w:p>
              </w:tc>
              <w:tc>
                <w:tcPr>
                  <w:tcW w:w="1363" w:type="pct"/>
                  <w:noWrap w:val="0"/>
                  <w:vAlign w:val="center"/>
                </w:tcPr>
                <w:p w14:paraId="1B374B58">
                  <w:pPr>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b w:val="0"/>
                      <w:bCs w:val="0"/>
                      <w:color w:val="auto"/>
                      <w:sz w:val="21"/>
                      <w:szCs w:val="21"/>
                      <w:highlight w:val="none"/>
                      <w:u w:val="none"/>
                      <w:lang w:val="en-US" w:eastAsia="zh-CN"/>
                    </w:rPr>
                    <w:t>与环评一致</w:t>
                  </w:r>
                </w:p>
              </w:tc>
            </w:tr>
          </w:tbl>
          <w:p w14:paraId="5B879C29">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cs="Times New Roman"/>
                <w:color w:val="auto"/>
                <w:sz w:val="24"/>
                <w:szCs w:val="24"/>
                <w:highlight w:val="none"/>
                <w:u w:val="none" w:color="auto"/>
                <w:lang w:val="en-US" w:eastAsia="zh-CN"/>
              </w:rPr>
            </w:pPr>
            <w:bookmarkStart w:id="39" w:name="_Toc9056"/>
            <w:bookmarkStart w:id="40" w:name="_Toc1524"/>
            <w:r>
              <w:rPr>
                <w:rFonts w:hint="default" w:ascii="Times New Roman" w:hAnsi="Times New Roman" w:cs="Times New Roman"/>
                <w:color w:val="auto"/>
                <w:sz w:val="24"/>
                <w:szCs w:val="24"/>
                <w:highlight w:val="none"/>
                <w:u w:val="none" w:color="auto"/>
                <w:lang w:val="en-US" w:eastAsia="zh-CN"/>
              </w:rPr>
              <w:t>7、劳动定员和工作制度</w:t>
            </w:r>
            <w:bookmarkEnd w:id="39"/>
            <w:bookmarkEnd w:id="40"/>
          </w:p>
          <w:p w14:paraId="0ACA83E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val="0"/>
                <w:bCs/>
                <w:color w:val="auto"/>
                <w:kern w:val="2"/>
                <w:sz w:val="24"/>
                <w:szCs w:val="24"/>
                <w:u w:val="none" w:color="auto"/>
                <w:lang w:val="en-US" w:eastAsia="zh-CN" w:bidi="ar-SA"/>
              </w:rPr>
            </w:pPr>
            <w:r>
              <w:rPr>
                <w:rFonts w:hint="eastAsia" w:ascii="Times New Roman" w:hAnsi="Times New Roman" w:eastAsia="宋体" w:cs="Times New Roman"/>
                <w:b w:val="0"/>
                <w:bCs/>
                <w:color w:val="auto"/>
                <w:kern w:val="2"/>
                <w:sz w:val="24"/>
                <w:szCs w:val="24"/>
                <w:u w:val="none" w:color="auto"/>
                <w:lang w:val="en-US" w:eastAsia="zh-CN" w:bidi="ar-SA"/>
              </w:rPr>
              <w:t>技改</w:t>
            </w:r>
            <w:r>
              <w:rPr>
                <w:rFonts w:hint="default" w:ascii="Times New Roman" w:hAnsi="Times New Roman" w:eastAsia="宋体" w:cs="Times New Roman"/>
                <w:b w:val="0"/>
                <w:bCs/>
                <w:color w:val="auto"/>
                <w:kern w:val="2"/>
                <w:sz w:val="24"/>
                <w:szCs w:val="24"/>
                <w:u w:val="none" w:color="auto"/>
                <w:lang w:val="en-US" w:eastAsia="zh-CN" w:bidi="ar-SA"/>
              </w:rPr>
              <w:t>工程依托现有工程员工、不新增员工；现有工程劳动定员25人，每天8小时工作制，年工作日300天。</w:t>
            </w:r>
          </w:p>
          <w:p w14:paraId="1DE80C81">
            <w:pPr>
              <w:pStyle w:val="5"/>
              <w:pageBreakBefore w:val="0"/>
              <w:widowControl w:val="0"/>
              <w:numPr>
                <w:ilvl w:val="0"/>
                <w:numId w:val="4"/>
              </w:numPr>
              <w:kinsoku/>
              <w:wordWrap/>
              <w:overflowPunct/>
              <w:topLinePunct w:val="0"/>
              <w:bidi w:val="0"/>
              <w:spacing w:line="520" w:lineRule="exact"/>
              <w:textAlignment w:val="auto"/>
              <w:rPr>
                <w:rFonts w:hint="default" w:ascii="Times New Roman" w:hAnsi="Times New Roman" w:cs="Times New Roman"/>
                <w:color w:val="auto"/>
                <w:sz w:val="24"/>
                <w:szCs w:val="24"/>
                <w:highlight w:val="none"/>
                <w:u w:val="none" w:color="auto"/>
              </w:rPr>
            </w:pPr>
            <w:bookmarkStart w:id="41" w:name="_Toc25532"/>
            <w:bookmarkStart w:id="42" w:name="_Toc31714"/>
            <w:r>
              <w:rPr>
                <w:rFonts w:hint="default" w:ascii="Times New Roman" w:hAnsi="Times New Roman" w:cs="Times New Roman"/>
                <w:color w:val="auto"/>
                <w:sz w:val="24"/>
                <w:szCs w:val="24"/>
                <w:highlight w:val="none"/>
                <w:u w:val="none" w:color="auto"/>
              </w:rPr>
              <w:t>主要工艺流程及产污环节</w:t>
            </w:r>
            <w:bookmarkEnd w:id="41"/>
            <w:bookmarkEnd w:id="42"/>
          </w:p>
          <w:p w14:paraId="1D9A3CD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val="0"/>
                <w:bCs/>
                <w:color w:val="auto"/>
                <w:kern w:val="2"/>
                <w:sz w:val="24"/>
                <w:szCs w:val="24"/>
                <w:u w:val="none" w:color="auto"/>
                <w:lang w:val="en-US" w:eastAsia="zh-CN" w:bidi="ar-SA"/>
              </w:rPr>
            </w:pPr>
            <w:r>
              <w:rPr>
                <w:rFonts w:hint="default" w:ascii="Times New Roman" w:hAnsi="Times New Roman" w:eastAsia="宋体" w:cs="Times New Roman"/>
                <w:b w:val="0"/>
                <w:bCs/>
                <w:color w:val="auto"/>
                <w:kern w:val="2"/>
                <w:sz w:val="24"/>
                <w:szCs w:val="24"/>
                <w:u w:val="none" w:color="auto"/>
                <w:lang w:val="en-US" w:eastAsia="zh-CN" w:bidi="ar-SA"/>
              </w:rPr>
              <w:t>本项目为技术升级改造项目，与现有工程相比，生产工艺、产品方案、产能规模均没有发生变化，</w:t>
            </w:r>
            <w:r>
              <w:rPr>
                <w:rFonts w:hint="eastAsia" w:ascii="Times New Roman" w:hAnsi="Times New Roman" w:eastAsia="宋体" w:cs="Times New Roman"/>
                <w:b w:val="0"/>
                <w:bCs/>
                <w:color w:val="auto"/>
                <w:kern w:val="2"/>
                <w:sz w:val="24"/>
                <w:szCs w:val="24"/>
                <w:u w:val="none" w:color="auto"/>
                <w:lang w:val="en-US" w:eastAsia="zh-CN" w:bidi="ar-SA"/>
              </w:rPr>
              <w:t>技改</w:t>
            </w:r>
            <w:r>
              <w:rPr>
                <w:rFonts w:hint="default" w:ascii="Times New Roman" w:hAnsi="Times New Roman" w:eastAsia="宋体" w:cs="Times New Roman"/>
                <w:b w:val="0"/>
                <w:bCs/>
                <w:color w:val="auto"/>
                <w:kern w:val="2"/>
                <w:sz w:val="24"/>
                <w:szCs w:val="24"/>
                <w:u w:val="none" w:color="auto"/>
                <w:lang w:val="en-US" w:eastAsia="zh-CN" w:bidi="ar-SA"/>
              </w:rPr>
              <w:t>工程主要内容有：（1）将人工计量配料改造为全自动配料设备；（2）对生产车间进行升级改造，高度加高至16m以上、且对破损地面进行修复；（3）将袋装物料、人工计量配料、散装上料改造为全自动化物料储存罐、自动化配料、封闭式上料系统；（4）对现有工程袋式除尘器进行升级改造，使颗粒物的排放浓度满足《水泥工业大气污染物排放标准》（GB4915-2013）表2中“破碎机、磨机、包装机及其他通风生产设备”标准（颗粒物排放浓度≤10mg/</w:t>
            </w:r>
            <w:r>
              <w:rPr>
                <w:rFonts w:hint="eastAsia" w:ascii="Times New Roman" w:hAnsi="Times New Roman" w:eastAsia="宋体" w:cs="Times New Roman"/>
                <w:b w:val="0"/>
                <w:bCs/>
                <w:color w:val="auto"/>
                <w:kern w:val="2"/>
                <w:sz w:val="24"/>
                <w:szCs w:val="24"/>
                <w:u w:val="none" w:color="auto"/>
                <w:lang w:val="en-US" w:eastAsia="zh-CN" w:bidi="ar-SA"/>
              </w:rPr>
              <w:t>m³</w:t>
            </w:r>
            <w:r>
              <w:rPr>
                <w:rFonts w:hint="default" w:ascii="Times New Roman" w:hAnsi="Times New Roman" w:eastAsia="宋体" w:cs="Times New Roman"/>
                <w:b w:val="0"/>
                <w:bCs/>
                <w:color w:val="auto"/>
                <w:kern w:val="2"/>
                <w:sz w:val="24"/>
                <w:szCs w:val="24"/>
                <w:u w:val="none" w:color="auto"/>
                <w:lang w:val="en-US" w:eastAsia="zh-CN" w:bidi="ar-SA"/>
              </w:rPr>
              <w:t>）的要求；（5）按照《排污口规范化整治技术要求（试行）》（环监[1996]470号）等相关文件的要求，建设</w:t>
            </w:r>
            <w:r>
              <w:rPr>
                <w:rFonts w:hint="eastAsia" w:ascii="Times New Roman" w:hAnsi="Times New Roman" w:eastAsia="宋体" w:cs="Times New Roman"/>
                <w:b w:val="0"/>
                <w:bCs/>
                <w:color w:val="auto"/>
                <w:kern w:val="2"/>
                <w:sz w:val="24"/>
                <w:szCs w:val="24"/>
                <w:u w:val="none" w:color="auto"/>
                <w:lang w:val="en-US" w:eastAsia="zh-CN" w:bidi="ar-SA"/>
              </w:rPr>
              <w:t>规范化</w:t>
            </w:r>
            <w:r>
              <w:rPr>
                <w:rFonts w:hint="default" w:ascii="Times New Roman" w:hAnsi="Times New Roman" w:eastAsia="宋体" w:cs="Times New Roman"/>
                <w:b w:val="0"/>
                <w:bCs/>
                <w:color w:val="auto"/>
                <w:kern w:val="2"/>
                <w:sz w:val="24"/>
                <w:szCs w:val="24"/>
                <w:u w:val="none" w:color="auto"/>
                <w:lang w:val="en-US" w:eastAsia="zh-CN" w:bidi="ar-SA"/>
              </w:rPr>
              <w:t>排污口。</w:t>
            </w:r>
          </w:p>
          <w:p w14:paraId="34387C75">
            <w:pPr>
              <w:pStyle w:val="4"/>
              <w:jc w:val="center"/>
              <w:outlineLvl w:val="9"/>
              <w:rPr>
                <w:rFonts w:hint="default" w:ascii="Times New Roman" w:hAnsi="Times New Roman" w:eastAsia="宋体" w:cs="Times New Roman"/>
                <w:color w:val="auto"/>
                <w:u w:val="none" w:color="auto"/>
                <w:lang w:val="en-US" w:eastAsia="zh-CN"/>
              </w:rPr>
            </w:pPr>
            <w:r>
              <w:rPr>
                <w:rFonts w:hint="default" w:ascii="Times New Roman" w:hAnsi="Times New Roman" w:cs="Times New Roman"/>
              </w:rPr>
              <w:drawing>
                <wp:inline distT="0" distB="0" distL="114300" distR="114300">
                  <wp:extent cx="5271135" cy="4540885"/>
                  <wp:effectExtent l="0" t="0" r="5715" b="1206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9"/>
                          <a:stretch>
                            <a:fillRect/>
                          </a:stretch>
                        </pic:blipFill>
                        <pic:spPr>
                          <a:xfrm>
                            <a:off x="0" y="0"/>
                            <a:ext cx="5271135" cy="4540885"/>
                          </a:xfrm>
                          <a:prstGeom prst="rect">
                            <a:avLst/>
                          </a:prstGeom>
                          <a:noFill/>
                          <a:ln>
                            <a:noFill/>
                          </a:ln>
                        </pic:spPr>
                      </pic:pic>
                    </a:graphicData>
                  </a:graphic>
                </wp:inline>
              </w:drawing>
            </w:r>
          </w:p>
          <w:p w14:paraId="240DA36A">
            <w:pPr>
              <w:keepNext w:val="0"/>
              <w:keepLines w:val="0"/>
              <w:pageBreakBefore w:val="0"/>
              <w:widowControl w:val="0"/>
              <w:kinsoku/>
              <w:wordWrap/>
              <w:overflowPunct/>
              <w:topLinePunct w:val="0"/>
              <w:autoSpaceDE/>
              <w:autoSpaceDN/>
              <w:bidi w:val="0"/>
              <w:spacing w:line="520" w:lineRule="exact"/>
              <w:jc w:val="center"/>
              <w:textAlignment w:val="auto"/>
              <w:rPr>
                <w:rFonts w:hint="default" w:ascii="Times New Roman" w:hAnsi="Times New Roman" w:cs="Times New Roman"/>
                <w:b/>
                <w:color w:val="auto"/>
                <w:sz w:val="24"/>
              </w:rPr>
            </w:pPr>
            <w:r>
              <w:rPr>
                <w:rFonts w:hint="default" w:ascii="Times New Roman" w:hAnsi="Times New Roman" w:cs="Times New Roman"/>
                <w:b/>
                <w:color w:val="auto"/>
                <w:sz w:val="24"/>
                <w:szCs w:val="24"/>
                <w:u w:val="none" w:color="auto"/>
              </w:rPr>
              <w:t>图</w:t>
            </w:r>
            <w:r>
              <w:rPr>
                <w:rFonts w:hint="eastAsia" w:ascii="Times New Roman" w:hAnsi="Times New Roman" w:cs="Times New Roman"/>
                <w:b/>
                <w:color w:val="auto"/>
                <w:sz w:val="24"/>
                <w:szCs w:val="24"/>
                <w:u w:val="none" w:color="auto"/>
                <w:lang w:val="en-US" w:eastAsia="zh-CN"/>
              </w:rPr>
              <w:t>1</w:t>
            </w:r>
            <w:r>
              <w:rPr>
                <w:rFonts w:hint="default" w:ascii="Times New Roman" w:hAnsi="Times New Roman" w:cs="Times New Roman"/>
                <w:b/>
                <w:color w:val="auto"/>
                <w:sz w:val="24"/>
                <w:szCs w:val="24"/>
                <w:u w:val="none" w:color="auto"/>
              </w:rPr>
              <w:t xml:space="preserve">    </w:t>
            </w:r>
            <w:r>
              <w:rPr>
                <w:rFonts w:hint="default" w:ascii="Times New Roman" w:hAnsi="Times New Roman" w:cs="Times New Roman"/>
                <w:b/>
                <w:color w:val="auto"/>
                <w:sz w:val="24"/>
                <w:lang w:val="en-US" w:eastAsia="zh-CN"/>
              </w:rPr>
              <w:t>本项目</w:t>
            </w:r>
            <w:r>
              <w:rPr>
                <w:rFonts w:hint="default" w:ascii="Times New Roman" w:hAnsi="Times New Roman" w:cs="Times New Roman"/>
                <w:b/>
                <w:color w:val="auto"/>
                <w:sz w:val="24"/>
              </w:rPr>
              <w:t>生产工艺流程及产污环节示意图</w:t>
            </w:r>
          </w:p>
          <w:p w14:paraId="2C80C2EF">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生产工艺流程简述如下：</w:t>
            </w:r>
          </w:p>
          <w:p w14:paraId="10B5F25E">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本项目首先将购买的各种原料，进行质量检验，在控制端设置合理的配比，通过中控室控制系统进行计量配比，具体工艺如下：</w:t>
            </w:r>
          </w:p>
          <w:p w14:paraId="36E28E11">
            <w:pPr>
              <w:pStyle w:val="12"/>
              <w:keepNext w:val="0"/>
              <w:keepLines w:val="0"/>
              <w:pageBreakBefore w:val="0"/>
              <w:widowControl w:val="0"/>
              <w:kinsoku/>
              <w:wordWrap/>
              <w:overflowPunct/>
              <w:topLinePunct w:val="0"/>
              <w:autoSpaceDE/>
              <w:autoSpaceDN/>
              <w:bidi w:val="0"/>
              <w:adjustRightInd w:val="0"/>
              <w:snapToGrid w:val="0"/>
              <w:spacing w:line="520" w:lineRule="exact"/>
              <w:ind w:left="0" w:leftChars="0" w:firstLine="480" w:firstLineChars="200"/>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1）白色硅酸盐水泥、无机闭孔玻珠、钙粉、无机玻纤维等物料称量：本项目白色硅酸盐水泥、无机闭孔玻珠、钙粉、无机玻纤维等原料均由密闭罐车运输到厂内由空压机打入相应的料仓，粉料进入料仓的过程中会产生仓顶粉尘、粉料仓粉尘由仓顶减压阀、再经密闭管道引入袋式除尘器（与搅拌机共用1套袋式除尘器）进行处理；生产时，开启蝶阀、粉料落入螺旋式输送机中，螺旋输送机的工作原理是旋转的螺旋叶片将物料推移而进行螺旋输送机输送，使物料不与螺旋输送机叶片一起旋转的力是物料自身重量和螺旋输送机机壳对物料的摩擦阻力。经螺旋式输送机送至配料称斗称按既定比例称量后，打开放料阀、粉料进入待料仓中。螺旋输送机具有以下特点：①结构比较简单，成本较低；②工作可靠，维护管理简便；③尺寸紧凑，断面尺寸小，占地面积小；④能实现密封输送，有利于输送易飞扬的、炽热的及气味强烈的物料，可减小对环境的污染，改善车间工人的作业条件；⑤装载卸载方便。由于本项目采用螺旋输送机为封闭式结构、故输送工段产生的粉尘量极小。经咨询建设单位，本项目粉料仓、输送系统、及配料设备均处于封闭的生产车间内。</w:t>
            </w:r>
          </w:p>
          <w:p w14:paraId="1A3D8696">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（2）加入添加剂（蛋白纤维、无机粘合粉等）：添加剂（蛋白纤维、无机粘合粉等）的使用量</w:t>
            </w:r>
            <w:r>
              <w:rPr>
                <w:rFonts w:hint="eastAsia" w:ascii="Times New Roman" w:cs="Times New Roman"/>
                <w:bCs/>
                <w:color w:val="auto"/>
                <w:sz w:val="24"/>
                <w:szCs w:val="22"/>
                <w:u w:val="none" w:color="auto"/>
                <w:lang w:val="en-US" w:eastAsia="zh-CN"/>
              </w:rPr>
              <w:t>较少</w:t>
            </w:r>
            <w:r>
              <w:rPr>
                <w:rFonts w:hint="default" w:ascii="Times New Roman" w:hAnsi="Times New Roman" w:eastAsia="宋体" w:cs="Times New Roman"/>
                <w:bCs/>
                <w:color w:val="auto"/>
                <w:sz w:val="24"/>
                <w:szCs w:val="22"/>
                <w:u w:val="none" w:color="auto"/>
                <w:lang w:val="en-US" w:eastAsia="zh-CN"/>
              </w:rPr>
              <w:t>，采用人工计量后、人工投入到计量仓中。不使用计量仓的时候，投料口处于关闭的状态；投料完成后，操作工人迅速关闭计量仓的投料口，以减少粉尘的产生量。通过斗式提升机输送到待料仓中。</w:t>
            </w:r>
          </w:p>
          <w:p w14:paraId="282F0ACB">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（3）搅拌：各原辅材料经待料仓进入搅拌机后，首先设定好搅拌时间，然后开启搅拌机。搅拌机内的物料在相互</w:t>
            </w:r>
            <w:r>
              <w:rPr>
                <w:rFonts w:hint="eastAsia" w:ascii="Times New Roman" w:cs="Times New Roman"/>
                <w:bCs/>
                <w:color w:val="auto"/>
                <w:sz w:val="24"/>
                <w:szCs w:val="22"/>
                <w:u w:val="none" w:color="auto"/>
                <w:lang w:val="en-US" w:eastAsia="zh-CN"/>
              </w:rPr>
              <w:t>翻转</w:t>
            </w:r>
            <w:r>
              <w:rPr>
                <w:rFonts w:hint="default" w:ascii="Times New Roman" w:hAnsi="Times New Roman" w:eastAsia="宋体" w:cs="Times New Roman"/>
                <w:bCs/>
                <w:color w:val="auto"/>
                <w:sz w:val="24"/>
                <w:szCs w:val="22"/>
                <w:u w:val="none" w:color="auto"/>
                <w:lang w:val="en-US" w:eastAsia="zh-CN"/>
              </w:rPr>
              <w:t>的双道螺旋叶片的搅拌下，使物料产生挤压、摩擦，从而进行剧烈的强制掺和。搅拌完成后，由搅拌机开门装置的气缸将门打开，物料</w:t>
            </w:r>
            <w:r>
              <w:rPr>
                <w:rFonts w:hint="eastAsia" w:ascii="Times New Roman" w:cs="Times New Roman"/>
                <w:bCs/>
                <w:color w:val="auto"/>
                <w:sz w:val="24"/>
                <w:szCs w:val="22"/>
                <w:u w:val="none" w:color="auto"/>
                <w:lang w:val="en-US" w:eastAsia="zh-CN"/>
              </w:rPr>
              <w:t>进入</w:t>
            </w:r>
            <w:r>
              <w:rPr>
                <w:rFonts w:hint="default" w:ascii="Times New Roman" w:hAnsi="Times New Roman" w:eastAsia="宋体" w:cs="Times New Roman"/>
                <w:bCs/>
                <w:color w:val="auto"/>
                <w:sz w:val="24"/>
                <w:szCs w:val="22"/>
                <w:u w:val="none" w:color="auto"/>
                <w:lang w:val="en-US" w:eastAsia="zh-CN"/>
              </w:rPr>
              <w:t>下方的混合料仓，混合料仓设有2个出口，经出口进入自动包装机。本项目搅拌机安装在室内并采用密封措施、且配备1台袋式除尘器、经袋式除尘处理后的粉尘再经20m高排气筒排放。</w:t>
            </w:r>
          </w:p>
          <w:p w14:paraId="7129CA18">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3）包装：包装工序采用全自动包装机，全自动包装机采用环保型橡胶块夹带装置，可在灌装过程中将袋口密封夹住。灌装过程为自动计量（50kg/袋），灌装至预设重量后闸板关闭，包装袋掉落在全自动包装输送带上（掉落后包装袋口距全自动包装机套袋口约10cm，包装袋中产品距包装袋上岩约为10cm，因此掉落过程起尘量较小），水平输送约0.5m即可由全自动包装机自带封口机封口。</w:t>
            </w:r>
          </w:p>
          <w:p w14:paraId="23163FED">
            <w:pPr>
              <w:pStyle w:val="12"/>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default" w:ascii="Times New Roman" w:hAnsi="Times New Roman" w:eastAsia="宋体" w:cs="Times New Roman"/>
                <w:bCs/>
                <w:color w:val="auto"/>
                <w:sz w:val="24"/>
                <w:szCs w:val="22"/>
                <w:u w:val="none" w:color="auto"/>
                <w:lang w:val="en-US" w:eastAsia="zh-CN"/>
              </w:rPr>
            </w:pPr>
            <w:r>
              <w:rPr>
                <w:rFonts w:hint="default" w:ascii="Times New Roman" w:hAnsi="Times New Roman" w:eastAsia="宋体" w:cs="Times New Roman"/>
                <w:bCs/>
                <w:color w:val="auto"/>
                <w:sz w:val="24"/>
                <w:szCs w:val="22"/>
                <w:u w:val="none" w:color="auto"/>
                <w:lang w:val="en-US" w:eastAsia="zh-CN"/>
              </w:rPr>
              <w:t>与环评期相比，本项目生产工艺与环评期一致。</w:t>
            </w:r>
          </w:p>
          <w:p w14:paraId="2FFEE2D8">
            <w:pPr>
              <w:pStyle w:val="5"/>
              <w:rPr>
                <w:rFonts w:hint="default" w:ascii="Times New Roman" w:hAnsi="Times New Roman" w:cs="Times New Roman"/>
                <w:color w:val="auto"/>
                <w:sz w:val="24"/>
                <w:szCs w:val="24"/>
                <w:highlight w:val="none"/>
                <w:u w:val="none" w:color="auto"/>
                <w:lang w:val="en-US" w:eastAsia="zh-CN"/>
              </w:rPr>
            </w:pPr>
            <w:bookmarkStart w:id="43" w:name="_Toc5598"/>
            <w:bookmarkStart w:id="44" w:name="_Toc12674"/>
            <w:r>
              <w:rPr>
                <w:rFonts w:hint="default" w:ascii="Times New Roman" w:hAnsi="Times New Roman" w:cs="Times New Roman"/>
                <w:color w:val="auto"/>
                <w:sz w:val="24"/>
                <w:szCs w:val="24"/>
                <w:highlight w:val="none"/>
                <w:u w:val="none" w:color="auto"/>
                <w:lang w:val="en-US" w:eastAsia="zh-CN"/>
              </w:rPr>
              <w:t>9、变动情况</w:t>
            </w:r>
            <w:bookmarkEnd w:id="43"/>
            <w:bookmarkEnd w:id="44"/>
          </w:p>
          <w:p w14:paraId="4A79F1CA">
            <w:pPr>
              <w:pStyle w:val="12"/>
              <w:adjustRightInd w:val="0"/>
              <w:snapToGrid w:val="0"/>
              <w:spacing w:line="360" w:lineRule="auto"/>
              <w:rPr>
                <w:rFonts w:hint="default" w:ascii="Times New Roman" w:hAnsi="Times New Roman" w:cs="Times New Roman"/>
                <w:bCs/>
                <w:color w:val="auto"/>
                <w:sz w:val="24"/>
                <w:szCs w:val="22"/>
                <w:u w:val="none" w:color="auto"/>
                <w:lang w:val="en-US" w:eastAsia="zh-CN"/>
              </w:rPr>
            </w:pPr>
            <w:r>
              <w:rPr>
                <w:rFonts w:hint="default" w:ascii="Times New Roman" w:hAnsi="Times New Roman" w:cs="Times New Roman"/>
                <w:bCs/>
                <w:color w:val="auto"/>
                <w:sz w:val="24"/>
                <w:szCs w:val="22"/>
                <w:u w:val="none" w:color="auto"/>
                <w:lang w:val="en-US" w:eastAsia="zh-CN"/>
              </w:rPr>
              <w:t>本项目主要建设情况与环评时期变动情况汇总如下</w:t>
            </w:r>
          </w:p>
          <w:p w14:paraId="27A8833C">
            <w:pPr>
              <w:pStyle w:val="33"/>
              <w:autoSpaceDE w:val="0"/>
              <w:spacing w:before="31" w:beforeLines="10"/>
              <w:ind w:firstLine="0" w:firstLineChars="0"/>
              <w:rPr>
                <w:rFonts w:hint="default" w:ascii="Times New Roman" w:hAnsi="Times New Roman" w:cs="Times New Roman"/>
                <w:color w:val="auto"/>
                <w:sz w:val="24"/>
                <w:szCs w:val="24"/>
                <w:highlight w:val="none"/>
                <w:u w:val="none" w:color="auto"/>
              </w:rPr>
            </w:pPr>
            <w:r>
              <w:rPr>
                <w:rFonts w:hint="default" w:ascii="Times New Roman" w:hAnsi="Times New Roman" w:cs="Times New Roman"/>
                <w:color w:val="auto"/>
                <w:sz w:val="24"/>
                <w:szCs w:val="24"/>
                <w:highlight w:val="none"/>
                <w:u w:val="none" w:color="auto"/>
              </w:rPr>
              <w:t>表</w:t>
            </w:r>
            <w:r>
              <w:rPr>
                <w:rFonts w:hint="default" w:ascii="Times New Roman" w:hAnsi="Times New Roman" w:cs="Times New Roman"/>
                <w:color w:val="auto"/>
                <w:sz w:val="24"/>
                <w:szCs w:val="24"/>
                <w:highlight w:val="none"/>
                <w:u w:val="none" w:color="auto"/>
                <w:lang w:val="en-US" w:eastAsia="zh-CN"/>
              </w:rPr>
              <w:t>5</w:t>
            </w:r>
            <w:r>
              <w:rPr>
                <w:rFonts w:hint="default" w:ascii="Times New Roman" w:hAnsi="Times New Roman" w:cs="Times New Roman"/>
                <w:color w:val="auto"/>
                <w:sz w:val="24"/>
                <w:szCs w:val="24"/>
                <w:highlight w:val="none"/>
                <w:u w:val="none" w:color="auto"/>
              </w:rPr>
              <w:t xml:space="preserve"> </w:t>
            </w:r>
            <w:r>
              <w:rPr>
                <w:rFonts w:hint="default" w:ascii="Times New Roman" w:hAnsi="Times New Roman" w:cs="Times New Roman"/>
                <w:color w:val="auto"/>
                <w:sz w:val="24"/>
                <w:szCs w:val="24"/>
                <w:highlight w:val="none"/>
                <w:u w:val="none" w:color="auto"/>
                <w:lang w:val="en-US" w:eastAsia="zh-CN"/>
              </w:rPr>
              <w:t xml:space="preserve"> </w:t>
            </w:r>
            <w:r>
              <w:rPr>
                <w:rFonts w:hint="default" w:ascii="Times New Roman" w:hAnsi="Times New Roman" w:cs="Times New Roman"/>
                <w:color w:val="auto"/>
                <w:sz w:val="24"/>
                <w:szCs w:val="24"/>
                <w:highlight w:val="none"/>
                <w:u w:val="none" w:color="auto"/>
              </w:rPr>
              <w:t>项目变动情况一览表</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
              <w:gridCol w:w="732"/>
              <w:gridCol w:w="2587"/>
              <w:gridCol w:w="2607"/>
              <w:gridCol w:w="906"/>
              <w:gridCol w:w="1015"/>
            </w:tblGrid>
            <w:tr w14:paraId="7837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pct"/>
                  <w:gridSpan w:val="2"/>
                  <w:noWrap w:val="0"/>
                  <w:vAlign w:val="center"/>
                </w:tcPr>
                <w:p w14:paraId="126BBA3E">
                  <w:pPr>
                    <w:keepNext w:val="0"/>
                    <w:keepLines w:val="0"/>
                    <w:pageBreakBefore w:val="0"/>
                    <w:widowControl w:val="0"/>
                    <w:kinsoku/>
                    <w:wordWrap/>
                    <w:overflowPunct/>
                    <w:topLinePunct w:val="0"/>
                    <w:autoSpaceDE/>
                    <w:autoSpaceDN/>
                    <w:bidi w:val="0"/>
                    <w:spacing w:line="360" w:lineRule="exact"/>
                    <w:jc w:val="center"/>
                    <w:textAlignment w:val="auto"/>
                    <w:rPr>
                      <w:rFonts w:hint="eastAsia" w:ascii="Times New Roman" w:hAnsi="Times New Roman" w:eastAsia="宋体" w:cs="Times New Roman"/>
                      <w:color w:val="auto"/>
                      <w:sz w:val="21"/>
                      <w:szCs w:val="21"/>
                      <w:u w:val="none" w:color="auto"/>
                      <w:lang w:eastAsia="zh-CN"/>
                    </w:rPr>
                  </w:pPr>
                  <w:r>
                    <w:rPr>
                      <w:rFonts w:hint="eastAsia" w:ascii="Times New Roman" w:hAnsi="Times New Roman" w:cs="Times New Roman"/>
                      <w:color w:val="auto"/>
                      <w:sz w:val="21"/>
                      <w:szCs w:val="21"/>
                      <w:u w:val="none" w:color="auto"/>
                      <w:lang w:val="en-US" w:eastAsia="zh-CN"/>
                    </w:rPr>
                    <w:t>类别</w:t>
                  </w:r>
                </w:p>
              </w:tc>
              <w:tc>
                <w:tcPr>
                  <w:tcW w:w="1559" w:type="pct"/>
                  <w:noWrap w:val="0"/>
                  <w:vAlign w:val="center"/>
                </w:tcPr>
                <w:p w14:paraId="5E8BF9CF">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环评及批复要求</w:t>
                  </w:r>
                </w:p>
              </w:tc>
              <w:tc>
                <w:tcPr>
                  <w:tcW w:w="1571" w:type="pct"/>
                  <w:noWrap w:val="0"/>
                  <w:vAlign w:val="center"/>
                </w:tcPr>
                <w:p w14:paraId="3FF4DCE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实际建设情况</w:t>
                  </w:r>
                </w:p>
              </w:tc>
              <w:tc>
                <w:tcPr>
                  <w:tcW w:w="546" w:type="pct"/>
                  <w:noWrap w:val="0"/>
                  <w:vAlign w:val="center"/>
                </w:tcPr>
                <w:p w14:paraId="2C8CCEE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变动情况</w:t>
                  </w:r>
                </w:p>
              </w:tc>
              <w:tc>
                <w:tcPr>
                  <w:tcW w:w="611" w:type="pct"/>
                  <w:noWrap w:val="0"/>
                  <w:vAlign w:val="center"/>
                </w:tcPr>
                <w:p w14:paraId="05B8D9D7">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是否属于重大变动</w:t>
                  </w:r>
                </w:p>
              </w:tc>
            </w:tr>
            <w:tr w14:paraId="00F4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0" w:type="pct"/>
                  <w:gridSpan w:val="2"/>
                  <w:noWrap w:val="0"/>
                  <w:vAlign w:val="center"/>
                </w:tcPr>
                <w:p w14:paraId="0F5772E4">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建设地点</w:t>
                  </w:r>
                </w:p>
              </w:tc>
              <w:tc>
                <w:tcPr>
                  <w:tcW w:w="1559" w:type="pct"/>
                  <w:noWrap w:val="0"/>
                  <w:vAlign w:val="center"/>
                </w:tcPr>
                <w:p w14:paraId="2E6FD73C">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cs="Times New Roman"/>
                      <w:color w:val="auto"/>
                      <w:sz w:val="21"/>
                      <w:szCs w:val="21"/>
                      <w:u w:val="none"/>
                      <w:lang w:val="en-US" w:eastAsia="zh-CN"/>
                    </w:rPr>
                    <w:t>新密市城关镇翟沟村1组</w:t>
                  </w:r>
                </w:p>
              </w:tc>
              <w:tc>
                <w:tcPr>
                  <w:tcW w:w="1571" w:type="pct"/>
                  <w:noWrap w:val="0"/>
                  <w:vAlign w:val="center"/>
                </w:tcPr>
                <w:p w14:paraId="35AF995B">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cs="Times New Roman"/>
                      <w:color w:val="auto"/>
                      <w:sz w:val="21"/>
                      <w:szCs w:val="21"/>
                      <w:u w:val="none"/>
                      <w:lang w:val="en-US" w:eastAsia="zh-CN"/>
                    </w:rPr>
                    <w:t>新密市城关镇翟沟村1组</w:t>
                  </w:r>
                </w:p>
              </w:tc>
              <w:tc>
                <w:tcPr>
                  <w:tcW w:w="546" w:type="pct"/>
                  <w:noWrap w:val="0"/>
                  <w:vAlign w:val="center"/>
                </w:tcPr>
                <w:p w14:paraId="43DAB1F9">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无变动</w:t>
                  </w:r>
                </w:p>
              </w:tc>
              <w:tc>
                <w:tcPr>
                  <w:tcW w:w="611" w:type="pct"/>
                  <w:noWrap w:val="0"/>
                  <w:vAlign w:val="center"/>
                </w:tcPr>
                <w:p w14:paraId="33594B4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w:t>
                  </w:r>
                </w:p>
              </w:tc>
            </w:tr>
            <w:tr w14:paraId="2FAE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pct"/>
                  <w:gridSpan w:val="2"/>
                  <w:noWrap w:val="0"/>
                  <w:vAlign w:val="center"/>
                </w:tcPr>
                <w:p w14:paraId="6F220B78">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建设规模</w:t>
                  </w:r>
                </w:p>
              </w:tc>
              <w:tc>
                <w:tcPr>
                  <w:tcW w:w="1559" w:type="pct"/>
                  <w:noWrap w:val="0"/>
                  <w:vAlign w:val="center"/>
                </w:tcPr>
                <w:p w14:paraId="592CD90B">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lang w:eastAsia="zh-CN"/>
                    </w:rPr>
                  </w:pPr>
                  <w:r>
                    <w:rPr>
                      <w:rFonts w:hint="default" w:ascii="Times New Roman" w:hAnsi="Times New Roman" w:cs="Times New Roman"/>
                      <w:color w:val="auto"/>
                      <w:sz w:val="21"/>
                      <w:szCs w:val="21"/>
                      <w:lang w:eastAsia="zh-CN"/>
                    </w:rPr>
                    <w:t>年产20000吨无机活性墙体隔热保温材料</w:t>
                  </w:r>
                </w:p>
              </w:tc>
              <w:tc>
                <w:tcPr>
                  <w:tcW w:w="1571" w:type="pct"/>
                  <w:noWrap w:val="0"/>
                  <w:vAlign w:val="center"/>
                </w:tcPr>
                <w:p w14:paraId="6DB04F1E">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lang w:eastAsia="zh-CN"/>
                    </w:rPr>
                  </w:pPr>
                  <w:r>
                    <w:rPr>
                      <w:rFonts w:hint="default" w:ascii="Times New Roman" w:hAnsi="Times New Roman" w:cs="Times New Roman"/>
                      <w:color w:val="auto"/>
                      <w:sz w:val="21"/>
                      <w:szCs w:val="21"/>
                      <w:lang w:eastAsia="zh-CN"/>
                    </w:rPr>
                    <w:t>年产20000吨无机活性墙体隔热保温材料</w:t>
                  </w:r>
                </w:p>
              </w:tc>
              <w:tc>
                <w:tcPr>
                  <w:tcW w:w="546" w:type="pct"/>
                  <w:noWrap w:val="0"/>
                  <w:vAlign w:val="center"/>
                </w:tcPr>
                <w:p w14:paraId="15E4DC15">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eastAsia="宋体" w:cs="Times New Roman"/>
                      <w:color w:val="auto"/>
                      <w:sz w:val="21"/>
                      <w:szCs w:val="21"/>
                      <w:u w:val="none" w:color="auto"/>
                      <w:lang w:eastAsia="zh-CN"/>
                    </w:rPr>
                    <w:t>无变动</w:t>
                  </w:r>
                </w:p>
              </w:tc>
              <w:tc>
                <w:tcPr>
                  <w:tcW w:w="611" w:type="pct"/>
                  <w:noWrap w:val="0"/>
                  <w:vAlign w:val="center"/>
                </w:tcPr>
                <w:p w14:paraId="0E301B1F">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cs="Times New Roman"/>
                      <w:color w:val="auto"/>
                      <w:sz w:val="21"/>
                      <w:szCs w:val="21"/>
                      <w:u w:val="none" w:color="auto"/>
                      <w:lang w:val="en-US" w:eastAsia="zh-CN"/>
                    </w:rPr>
                    <w:t>/</w:t>
                  </w:r>
                </w:p>
              </w:tc>
            </w:tr>
            <w:tr w14:paraId="3196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pct"/>
                  <w:gridSpan w:val="2"/>
                  <w:noWrap w:val="0"/>
                  <w:vAlign w:val="center"/>
                </w:tcPr>
                <w:p w14:paraId="37353E7E">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eastAsia="宋体" w:cs="Times New Roman"/>
                      <w:color w:val="auto"/>
                      <w:sz w:val="21"/>
                      <w:szCs w:val="21"/>
                      <w:u w:val="none" w:color="auto"/>
                      <w:lang w:eastAsia="zh-CN"/>
                    </w:rPr>
                    <w:t>生产工艺</w:t>
                  </w:r>
                </w:p>
              </w:tc>
              <w:tc>
                <w:tcPr>
                  <w:tcW w:w="1559" w:type="pct"/>
                  <w:noWrap w:val="0"/>
                  <w:vAlign w:val="center"/>
                </w:tcPr>
                <w:p w14:paraId="55E45781">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lang w:val="en-US" w:eastAsia="zh-CN"/>
                    </w:rPr>
                  </w:pPr>
                  <w:r>
                    <w:rPr>
                      <w:rFonts w:hint="default" w:ascii="Times New Roman" w:hAnsi="Times New Roman" w:cs="Times New Roman"/>
                      <w:color w:val="auto"/>
                      <w:sz w:val="21"/>
                      <w:szCs w:val="21"/>
                      <w:u w:val="none"/>
                      <w:lang w:val="en-US" w:eastAsia="zh-CN"/>
                    </w:rPr>
                    <w:t>原材料-配料-计量-搅拌-包装-成品</w:t>
                  </w:r>
                </w:p>
              </w:tc>
              <w:tc>
                <w:tcPr>
                  <w:tcW w:w="1571" w:type="pct"/>
                  <w:noWrap w:val="0"/>
                  <w:vAlign w:val="center"/>
                </w:tcPr>
                <w:p w14:paraId="6B494E5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lang w:val="en-US" w:eastAsia="zh-CN"/>
                    </w:rPr>
                  </w:pPr>
                  <w:r>
                    <w:rPr>
                      <w:rFonts w:hint="default" w:ascii="Times New Roman" w:hAnsi="Times New Roman" w:cs="Times New Roman"/>
                      <w:color w:val="auto"/>
                      <w:sz w:val="21"/>
                      <w:szCs w:val="21"/>
                      <w:u w:val="none"/>
                      <w:lang w:val="en-US" w:eastAsia="zh-CN"/>
                    </w:rPr>
                    <w:t>原材料-配料-计量-搅拌-包装-成品</w:t>
                  </w:r>
                </w:p>
              </w:tc>
              <w:tc>
                <w:tcPr>
                  <w:tcW w:w="546" w:type="pct"/>
                  <w:noWrap w:val="0"/>
                  <w:vAlign w:val="center"/>
                </w:tcPr>
                <w:p w14:paraId="7604143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lang w:val="en-US" w:eastAsia="zh-CN"/>
                    </w:rPr>
                  </w:pPr>
                  <w:r>
                    <w:rPr>
                      <w:rFonts w:hint="default" w:ascii="Times New Roman" w:hAnsi="Times New Roman" w:eastAsia="宋体" w:cs="Times New Roman"/>
                      <w:color w:val="auto"/>
                      <w:sz w:val="21"/>
                      <w:szCs w:val="21"/>
                      <w:u w:val="none" w:color="auto"/>
                      <w:lang w:eastAsia="zh-CN"/>
                    </w:rPr>
                    <w:t>无变动</w:t>
                  </w:r>
                </w:p>
              </w:tc>
              <w:tc>
                <w:tcPr>
                  <w:tcW w:w="611" w:type="pct"/>
                  <w:noWrap w:val="0"/>
                  <w:vAlign w:val="center"/>
                </w:tcPr>
                <w:p w14:paraId="1107B5AE">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default" w:ascii="Times New Roman" w:hAnsi="Times New Roman" w:cs="Times New Roman"/>
                      <w:color w:val="auto"/>
                      <w:sz w:val="21"/>
                      <w:szCs w:val="21"/>
                      <w:u w:val="none" w:color="auto"/>
                      <w:lang w:val="en-US" w:eastAsia="zh-CN"/>
                    </w:rPr>
                    <w:t>/</w:t>
                  </w:r>
                </w:p>
              </w:tc>
            </w:tr>
            <w:tr w14:paraId="02E2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0" w:type="pct"/>
                  <w:gridSpan w:val="2"/>
                  <w:noWrap w:val="0"/>
                  <w:vAlign w:val="center"/>
                </w:tcPr>
                <w:p w14:paraId="4AC1D4AA">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项目性质</w:t>
                  </w:r>
                </w:p>
              </w:tc>
              <w:tc>
                <w:tcPr>
                  <w:tcW w:w="1559" w:type="pct"/>
                  <w:noWrap w:val="0"/>
                  <w:vAlign w:val="center"/>
                </w:tcPr>
                <w:p w14:paraId="4BC8247F">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eastAsia" w:ascii="Times New Roman" w:hAnsi="Times New Roman" w:cs="Times New Roman"/>
                      <w:color w:val="auto"/>
                      <w:sz w:val="21"/>
                      <w:szCs w:val="21"/>
                      <w:u w:val="none" w:color="auto"/>
                      <w:lang w:val="en-US" w:eastAsia="zh-CN"/>
                    </w:rPr>
                    <w:t>技改</w:t>
                  </w:r>
                </w:p>
              </w:tc>
              <w:tc>
                <w:tcPr>
                  <w:tcW w:w="1571" w:type="pct"/>
                  <w:noWrap w:val="0"/>
                  <w:vAlign w:val="center"/>
                </w:tcPr>
                <w:p w14:paraId="4414556F">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sz w:val="21"/>
                      <w:szCs w:val="21"/>
                      <w:u w:val="none" w:color="auto"/>
                      <w:lang w:eastAsia="zh-CN"/>
                    </w:rPr>
                  </w:pPr>
                  <w:r>
                    <w:rPr>
                      <w:rFonts w:hint="eastAsia" w:ascii="Times New Roman" w:hAnsi="Times New Roman" w:cs="Times New Roman"/>
                      <w:color w:val="auto"/>
                      <w:sz w:val="21"/>
                      <w:szCs w:val="21"/>
                      <w:u w:val="none" w:color="auto"/>
                      <w:lang w:val="en-US" w:eastAsia="zh-CN"/>
                    </w:rPr>
                    <w:t>技改</w:t>
                  </w:r>
                </w:p>
              </w:tc>
              <w:tc>
                <w:tcPr>
                  <w:tcW w:w="546" w:type="pct"/>
                  <w:noWrap w:val="0"/>
                  <w:vAlign w:val="center"/>
                </w:tcPr>
                <w:p w14:paraId="58486AE9">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无变动</w:t>
                  </w:r>
                </w:p>
              </w:tc>
              <w:tc>
                <w:tcPr>
                  <w:tcW w:w="611" w:type="pct"/>
                  <w:noWrap w:val="0"/>
                  <w:vAlign w:val="center"/>
                </w:tcPr>
                <w:p w14:paraId="673714F9">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r>
                    <w:rPr>
                      <w:rFonts w:hint="default" w:ascii="Times New Roman" w:hAnsi="Times New Roman" w:cs="Times New Roman"/>
                      <w:color w:val="auto"/>
                      <w:sz w:val="21"/>
                      <w:szCs w:val="21"/>
                      <w:u w:val="none" w:color="auto"/>
                    </w:rPr>
                    <w:t>/</w:t>
                  </w:r>
                </w:p>
              </w:tc>
            </w:tr>
            <w:tr w14:paraId="2EB5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9" w:type="pct"/>
                  <w:vMerge w:val="restart"/>
                  <w:noWrap w:val="0"/>
                  <w:vAlign w:val="center"/>
                </w:tcPr>
                <w:p w14:paraId="5E40417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环保措施</w:t>
                  </w:r>
                </w:p>
                <w:p w14:paraId="167B326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p>
              </w:tc>
              <w:tc>
                <w:tcPr>
                  <w:tcW w:w="441" w:type="pct"/>
                  <w:vMerge w:val="restart"/>
                  <w:noWrap w:val="0"/>
                  <w:vAlign w:val="center"/>
                </w:tcPr>
                <w:p w14:paraId="622143B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Cs/>
                      <w:color w:val="auto"/>
                      <w:spacing w:val="-3"/>
                      <w:kern w:val="2"/>
                      <w:sz w:val="21"/>
                      <w:szCs w:val="21"/>
                      <w:u w:val="none" w:color="auto"/>
                      <w:lang w:val="en-US" w:eastAsia="zh-CN" w:bidi="ar-SA"/>
                    </w:rPr>
                  </w:pPr>
                  <w:r>
                    <w:rPr>
                      <w:rFonts w:hint="default" w:ascii="Times New Roman" w:hAnsi="Times New Roman" w:cs="Times New Roman"/>
                      <w:bCs/>
                      <w:color w:val="auto"/>
                      <w:spacing w:val="-3"/>
                      <w:sz w:val="21"/>
                      <w:szCs w:val="21"/>
                      <w:u w:val="none" w:color="auto"/>
                      <w:lang w:eastAsia="zh-CN"/>
                    </w:rPr>
                    <w:t>废气治理</w:t>
                  </w:r>
                </w:p>
                <w:p w14:paraId="232510D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Cs/>
                      <w:color w:val="auto"/>
                      <w:spacing w:val="-3"/>
                      <w:kern w:val="2"/>
                      <w:sz w:val="21"/>
                      <w:szCs w:val="21"/>
                      <w:u w:val="none" w:color="auto"/>
                      <w:lang w:val="en-US" w:eastAsia="zh-CN" w:bidi="ar-SA"/>
                    </w:rPr>
                  </w:pPr>
                </w:p>
              </w:tc>
              <w:tc>
                <w:tcPr>
                  <w:tcW w:w="1559" w:type="pct"/>
                  <w:noWrap w:val="0"/>
                  <w:vAlign w:val="center"/>
                </w:tcPr>
                <w:p w14:paraId="0D2E1B7C">
                  <w:pPr>
                    <w:numPr>
                      <w:ilvl w:val="0"/>
                      <w:numId w:val="0"/>
                    </w:numPr>
                    <w:ind w:left="0" w:leftChars="0"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有组织废气：本项目粉料仓、搅拌机粉尘经袋式除尘器处理后，再经20m高排气筒高空排放</w:t>
                  </w:r>
                </w:p>
              </w:tc>
              <w:tc>
                <w:tcPr>
                  <w:tcW w:w="1571" w:type="pct"/>
                  <w:shd w:val="clear" w:color="auto" w:fill="auto"/>
                  <w:noWrap w:val="0"/>
                  <w:vAlign w:val="center"/>
                </w:tcPr>
                <w:p w14:paraId="38D4CA0E">
                  <w:pPr>
                    <w:numPr>
                      <w:ilvl w:val="0"/>
                      <w:numId w:val="0"/>
                    </w:numPr>
                    <w:ind w:left="0" w:leftChars="0"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kern w:val="0"/>
                      <w:sz w:val="21"/>
                      <w:szCs w:val="21"/>
                      <w:lang w:val="en-US" w:eastAsia="zh-CN" w:bidi="ar"/>
                    </w:rPr>
                    <w:t>有组织废气：本项目粉料仓、搅拌机粉尘经袋式除尘器处理后，再经</w:t>
                  </w:r>
                  <w:r>
                    <w:rPr>
                      <w:rFonts w:hint="eastAsia" w:cs="Times New Roman"/>
                      <w:color w:val="auto"/>
                      <w:kern w:val="0"/>
                      <w:sz w:val="21"/>
                      <w:szCs w:val="21"/>
                      <w:lang w:val="en-US" w:eastAsia="zh-CN" w:bidi="ar"/>
                    </w:rPr>
                    <w:t>15</w:t>
                  </w:r>
                  <w:r>
                    <w:rPr>
                      <w:rFonts w:hint="default" w:ascii="Times New Roman" w:hAnsi="Times New Roman" w:eastAsia="宋体" w:cs="Times New Roman"/>
                      <w:color w:val="auto"/>
                      <w:kern w:val="0"/>
                      <w:sz w:val="21"/>
                      <w:szCs w:val="21"/>
                      <w:lang w:val="en-US" w:eastAsia="zh-CN" w:bidi="ar"/>
                    </w:rPr>
                    <w:t>m高排气筒高空排放</w:t>
                  </w:r>
                </w:p>
              </w:tc>
              <w:tc>
                <w:tcPr>
                  <w:tcW w:w="546" w:type="pct"/>
                  <w:noWrap w:val="0"/>
                  <w:vAlign w:val="center"/>
                </w:tcPr>
                <w:p w14:paraId="0337901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cs="Times New Roman"/>
                      <w:color w:val="auto"/>
                      <w:sz w:val="21"/>
                      <w:szCs w:val="21"/>
                      <w:u w:val="none" w:color="auto"/>
                      <w:lang w:val="en-US" w:eastAsia="zh-CN"/>
                    </w:rPr>
                    <w:t>有</w:t>
                  </w:r>
                  <w:r>
                    <w:rPr>
                      <w:rFonts w:hint="default" w:ascii="Times New Roman" w:hAnsi="Times New Roman" w:cs="Times New Roman"/>
                      <w:color w:val="auto"/>
                      <w:sz w:val="21"/>
                      <w:szCs w:val="21"/>
                      <w:u w:val="none" w:color="auto"/>
                    </w:rPr>
                    <w:t>变动</w:t>
                  </w:r>
                </w:p>
              </w:tc>
              <w:tc>
                <w:tcPr>
                  <w:tcW w:w="611" w:type="pct"/>
                  <w:noWrap w:val="0"/>
                  <w:vAlign w:val="center"/>
                </w:tcPr>
                <w:p w14:paraId="7F4B6C33">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cs="Times New Roman"/>
                      <w:color w:val="auto"/>
                      <w:kern w:val="2"/>
                      <w:sz w:val="21"/>
                      <w:szCs w:val="21"/>
                      <w:u w:val="none" w:color="auto"/>
                      <w:lang w:val="en-US" w:eastAsia="zh-CN" w:bidi="ar-SA"/>
                    </w:rPr>
                    <w:t>否</w:t>
                  </w:r>
                </w:p>
              </w:tc>
            </w:tr>
            <w:tr w14:paraId="5213D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9" w:type="pct"/>
                  <w:vMerge w:val="continue"/>
                  <w:noWrap w:val="0"/>
                  <w:vAlign w:val="center"/>
                </w:tcPr>
                <w:p w14:paraId="14A9E9A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p>
              </w:tc>
              <w:tc>
                <w:tcPr>
                  <w:tcW w:w="441" w:type="pct"/>
                  <w:vMerge w:val="continue"/>
                  <w:noWrap w:val="0"/>
                  <w:vAlign w:val="center"/>
                </w:tcPr>
                <w:p w14:paraId="7AADCC47">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Cs/>
                      <w:color w:val="auto"/>
                      <w:spacing w:val="-3"/>
                      <w:sz w:val="21"/>
                      <w:szCs w:val="21"/>
                      <w:u w:val="none" w:color="auto"/>
                      <w:lang w:eastAsia="zh-CN"/>
                    </w:rPr>
                  </w:pPr>
                </w:p>
              </w:tc>
              <w:tc>
                <w:tcPr>
                  <w:tcW w:w="1559" w:type="pct"/>
                  <w:noWrap w:val="0"/>
                  <w:vAlign w:val="center"/>
                </w:tcPr>
                <w:p w14:paraId="7E535C16">
                  <w:pPr>
                    <w:numPr>
                      <w:ilvl w:val="0"/>
                      <w:numId w:val="0"/>
                    </w:numPr>
                    <w:ind w:left="0" w:leftChars="0"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（1）将原有半自动配料设备改造为全自动配料设备；（2）将原有的破旧车间改造为封闭良好的车间；（3）将原有</w:t>
                  </w:r>
                  <w:r>
                    <w:rPr>
                      <w:rFonts w:hint="eastAsia" w:cs="Times New Roman"/>
                      <w:color w:val="000000"/>
                      <w:kern w:val="0"/>
                      <w:sz w:val="21"/>
                      <w:szCs w:val="21"/>
                      <w:lang w:val="en-US" w:eastAsia="zh-CN" w:bidi="ar"/>
                    </w:rPr>
                    <w:t>4</w:t>
                  </w:r>
                  <w:r>
                    <w:rPr>
                      <w:rFonts w:hint="default" w:ascii="Times New Roman" w:hAnsi="Times New Roman" w:eastAsia="宋体" w:cs="Times New Roman"/>
                      <w:color w:val="000000"/>
                      <w:kern w:val="0"/>
                      <w:sz w:val="21"/>
                      <w:szCs w:val="21"/>
                      <w:lang w:val="en-US" w:eastAsia="zh-CN" w:bidi="ar"/>
                    </w:rPr>
                    <w:t>台半自动水泥储存罐改造为全自动化水泥储存罐等，以减少无组织粉尘的排放量，并采用袋式除尘器对粉料仓粉尘进行处理</w:t>
                  </w:r>
                </w:p>
              </w:tc>
              <w:tc>
                <w:tcPr>
                  <w:tcW w:w="1571" w:type="pct"/>
                  <w:shd w:val="clear" w:color="auto" w:fill="auto"/>
                  <w:noWrap w:val="0"/>
                  <w:vAlign w:val="center"/>
                </w:tcPr>
                <w:p w14:paraId="33E21141">
                  <w:pPr>
                    <w:numPr>
                      <w:ilvl w:val="0"/>
                      <w:numId w:val="0"/>
                    </w:numPr>
                    <w:ind w:left="0" w:leftChars="0"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（1）将原有半自动配料设备改造为全自动配料设备；（2）将原有的破旧车间改造为封闭良好的车间；（3）将原有</w:t>
                  </w:r>
                  <w:r>
                    <w:rPr>
                      <w:rFonts w:hint="eastAsia" w:cs="Times New Roman"/>
                      <w:color w:val="000000"/>
                      <w:kern w:val="0"/>
                      <w:sz w:val="21"/>
                      <w:szCs w:val="21"/>
                      <w:lang w:val="en-US" w:eastAsia="zh-CN" w:bidi="ar"/>
                    </w:rPr>
                    <w:t>4</w:t>
                  </w:r>
                  <w:r>
                    <w:rPr>
                      <w:rFonts w:hint="default" w:ascii="Times New Roman" w:hAnsi="Times New Roman" w:eastAsia="宋体" w:cs="Times New Roman"/>
                      <w:color w:val="000000"/>
                      <w:kern w:val="0"/>
                      <w:sz w:val="21"/>
                      <w:szCs w:val="21"/>
                      <w:lang w:val="en-US" w:eastAsia="zh-CN" w:bidi="ar"/>
                    </w:rPr>
                    <w:t>台半自动水泥储存罐改造为全自动化水泥储存罐等，以减少无组织粉尘的排放量，并采用袋式除尘器对粉料仓粉尘进行处理</w:t>
                  </w:r>
                </w:p>
              </w:tc>
              <w:tc>
                <w:tcPr>
                  <w:tcW w:w="546" w:type="pct"/>
                  <w:noWrap w:val="0"/>
                  <w:vAlign w:val="center"/>
                </w:tcPr>
                <w:p w14:paraId="4FD0CAFB">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无变动</w:t>
                  </w:r>
                </w:p>
              </w:tc>
              <w:tc>
                <w:tcPr>
                  <w:tcW w:w="611" w:type="pct"/>
                  <w:noWrap w:val="0"/>
                  <w:vAlign w:val="center"/>
                </w:tcPr>
                <w:p w14:paraId="158BF479">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w:t>
                  </w:r>
                </w:p>
              </w:tc>
            </w:tr>
            <w:tr w14:paraId="0915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9" w:type="pct"/>
                  <w:vMerge w:val="continue"/>
                  <w:noWrap w:val="0"/>
                  <w:vAlign w:val="top"/>
                </w:tcPr>
                <w:p w14:paraId="457E695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p>
              </w:tc>
              <w:tc>
                <w:tcPr>
                  <w:tcW w:w="441" w:type="pct"/>
                  <w:noWrap w:val="0"/>
                  <w:vAlign w:val="center"/>
                </w:tcPr>
                <w:p w14:paraId="78659042">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cs="Times New Roman"/>
                      <w:bCs/>
                      <w:color w:val="auto"/>
                      <w:spacing w:val="-3"/>
                      <w:kern w:val="2"/>
                      <w:sz w:val="21"/>
                      <w:szCs w:val="21"/>
                      <w:u w:val="none" w:color="auto"/>
                      <w:lang w:val="en-US" w:eastAsia="zh-CN" w:bidi="ar-SA"/>
                    </w:rPr>
                  </w:pPr>
                  <w:r>
                    <w:rPr>
                      <w:rFonts w:hint="default" w:ascii="Times New Roman" w:hAnsi="Times New Roman" w:cs="Times New Roman"/>
                      <w:bCs/>
                      <w:color w:val="auto"/>
                      <w:spacing w:val="-3"/>
                      <w:sz w:val="21"/>
                      <w:szCs w:val="21"/>
                      <w:u w:val="none" w:color="auto"/>
                      <w:lang w:eastAsia="zh-CN"/>
                    </w:rPr>
                    <w:t>废水治理</w:t>
                  </w:r>
                </w:p>
              </w:tc>
              <w:tc>
                <w:tcPr>
                  <w:tcW w:w="1559" w:type="pct"/>
                  <w:noWrap w:val="0"/>
                  <w:vAlign w:val="center"/>
                </w:tcPr>
                <w:p w14:paraId="0BF6FC5A">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依托现有1座120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000000"/>
                      <w:kern w:val="0"/>
                      <w:sz w:val="21"/>
                      <w:szCs w:val="21"/>
                      <w:lang w:val="en-US" w:eastAsia="zh-CN" w:bidi="ar"/>
                    </w:rPr>
                    <w:t>化粪池处理后，由附近村民定期清运用作周边农田施肥</w:t>
                  </w:r>
                </w:p>
              </w:tc>
              <w:tc>
                <w:tcPr>
                  <w:tcW w:w="1571" w:type="pct"/>
                  <w:noWrap w:val="0"/>
                  <w:vAlign w:val="center"/>
                </w:tcPr>
                <w:p w14:paraId="31550FAE">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bCs/>
                      <w:color w:val="auto"/>
                      <w:spacing w:val="-3"/>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依托现有1座120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000000"/>
                      <w:kern w:val="0"/>
                      <w:sz w:val="21"/>
                      <w:szCs w:val="21"/>
                      <w:lang w:val="en-US" w:eastAsia="zh-CN" w:bidi="ar"/>
                    </w:rPr>
                    <w:t>化粪池处理后，由附近村民定期清运用作周边农田施肥</w:t>
                  </w:r>
                </w:p>
              </w:tc>
              <w:tc>
                <w:tcPr>
                  <w:tcW w:w="546" w:type="pct"/>
                  <w:noWrap w:val="0"/>
                  <w:vAlign w:val="center"/>
                </w:tcPr>
                <w:p w14:paraId="28AAB1FF">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无变动</w:t>
                  </w:r>
                </w:p>
              </w:tc>
              <w:tc>
                <w:tcPr>
                  <w:tcW w:w="611" w:type="pct"/>
                  <w:noWrap w:val="0"/>
                  <w:vAlign w:val="center"/>
                </w:tcPr>
                <w:p w14:paraId="0A98B095">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kern w:val="2"/>
                      <w:sz w:val="21"/>
                      <w:szCs w:val="21"/>
                      <w:u w:val="none" w:color="auto"/>
                      <w:lang w:val="en-US" w:eastAsia="zh-CN" w:bidi="ar-SA"/>
                    </w:rPr>
                    <w:t>/</w:t>
                  </w:r>
                </w:p>
              </w:tc>
            </w:tr>
            <w:tr w14:paraId="23A9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9" w:type="pct"/>
                  <w:vMerge w:val="continue"/>
                  <w:noWrap w:val="0"/>
                  <w:vAlign w:val="top"/>
                </w:tcPr>
                <w:p w14:paraId="6A485F35">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p>
              </w:tc>
              <w:tc>
                <w:tcPr>
                  <w:tcW w:w="441" w:type="pct"/>
                  <w:noWrap w:val="0"/>
                  <w:vAlign w:val="center"/>
                </w:tcPr>
                <w:p w14:paraId="671C7DE7">
                  <w:pPr>
                    <w:pStyle w:val="52"/>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auto"/>
                      <w:sz w:val="21"/>
                      <w:szCs w:val="21"/>
                      <w:u w:val="none" w:color="auto"/>
                    </w:rPr>
                    <w:t>噪声治理</w:t>
                  </w:r>
                </w:p>
              </w:tc>
              <w:tc>
                <w:tcPr>
                  <w:tcW w:w="1559" w:type="pct"/>
                  <w:noWrap w:val="0"/>
                  <w:vAlign w:val="center"/>
                </w:tcPr>
                <w:p w14:paraId="2F258527">
                  <w:pPr>
                    <w:keepNext w:val="0"/>
                    <w:keepLines w:val="0"/>
                    <w:widowControl/>
                    <w:suppressLineNumbers w:val="0"/>
                    <w:jc w:val="left"/>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基础减振，建筑隔声等降噪措施</w:t>
                  </w:r>
                </w:p>
              </w:tc>
              <w:tc>
                <w:tcPr>
                  <w:tcW w:w="1571" w:type="pct"/>
                  <w:noWrap w:val="0"/>
                  <w:vAlign w:val="center"/>
                </w:tcPr>
                <w:p w14:paraId="73EEBC1D">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default" w:ascii="Times New Roman" w:hAnsi="Times New Roman" w:eastAsia="宋体" w:cs="Times New Roman"/>
                      <w:bCs/>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基础减振，建筑隔声等降噪措施</w:t>
                  </w:r>
                </w:p>
              </w:tc>
              <w:tc>
                <w:tcPr>
                  <w:tcW w:w="546" w:type="pct"/>
                  <w:noWrap w:val="0"/>
                  <w:vAlign w:val="center"/>
                </w:tcPr>
                <w:p w14:paraId="435A7505">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无变动</w:t>
                  </w:r>
                </w:p>
              </w:tc>
              <w:tc>
                <w:tcPr>
                  <w:tcW w:w="611" w:type="pct"/>
                  <w:noWrap w:val="0"/>
                  <w:vAlign w:val="center"/>
                </w:tcPr>
                <w:p w14:paraId="149C9BDC">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lang w:val="en-US" w:eastAsia="zh-CN"/>
                    </w:rPr>
                    <w:t>/</w:t>
                  </w:r>
                </w:p>
              </w:tc>
            </w:tr>
            <w:tr w14:paraId="22D73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9" w:type="pct"/>
                  <w:vMerge w:val="continue"/>
                  <w:noWrap w:val="0"/>
                  <w:vAlign w:val="top"/>
                </w:tcPr>
                <w:p w14:paraId="52C7A4FA">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sz w:val="21"/>
                      <w:szCs w:val="21"/>
                      <w:u w:val="none" w:color="auto"/>
                    </w:rPr>
                  </w:pPr>
                </w:p>
              </w:tc>
              <w:tc>
                <w:tcPr>
                  <w:tcW w:w="441" w:type="pct"/>
                  <w:noWrap w:val="0"/>
                  <w:vAlign w:val="center"/>
                </w:tcPr>
                <w:p w14:paraId="2CDC8E36">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bCs/>
                      <w:color w:val="auto"/>
                      <w:spacing w:val="-3"/>
                      <w:kern w:val="2"/>
                      <w:sz w:val="21"/>
                      <w:szCs w:val="21"/>
                      <w:u w:val="none" w:color="auto"/>
                      <w:lang w:val="en-US" w:eastAsia="zh-CN" w:bidi="ar-SA"/>
                    </w:rPr>
                  </w:pPr>
                  <w:r>
                    <w:rPr>
                      <w:rFonts w:hint="default" w:ascii="Times New Roman" w:hAnsi="Times New Roman" w:cs="Times New Roman"/>
                      <w:bCs/>
                      <w:color w:val="auto"/>
                      <w:spacing w:val="-3"/>
                      <w:sz w:val="21"/>
                      <w:szCs w:val="21"/>
                      <w:u w:val="none" w:color="auto"/>
                      <w:lang w:eastAsia="zh-CN"/>
                    </w:rPr>
                    <w:t>固体废物</w:t>
                  </w:r>
                </w:p>
              </w:tc>
              <w:tc>
                <w:tcPr>
                  <w:tcW w:w="1559" w:type="pct"/>
                  <w:noWrap w:val="0"/>
                  <w:vAlign w:val="center"/>
                </w:tcPr>
                <w:p w14:paraId="3920BB5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一般固废临时堆场、生活垃圾收集桶等</w:t>
                  </w:r>
                </w:p>
              </w:tc>
              <w:tc>
                <w:tcPr>
                  <w:tcW w:w="1571" w:type="pct"/>
                  <w:noWrap w:val="0"/>
                  <w:vAlign w:val="center"/>
                </w:tcPr>
                <w:p w14:paraId="092FBF9E">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sz w:val="21"/>
                      <w:szCs w:val="21"/>
                      <w:highlight w:val="none"/>
                      <w:lang w:val="en-US" w:eastAsia="zh-CN"/>
                    </w:rPr>
                    <w:t>一般固废暂存间（</w:t>
                  </w: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2</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000000"/>
                      <w:kern w:val="0"/>
                      <w:sz w:val="21"/>
                      <w:szCs w:val="21"/>
                      <w:lang w:val="en-US" w:eastAsia="zh-CN" w:bidi="ar"/>
                    </w:rPr>
                    <w:t>生活垃圾收集桶</w:t>
                  </w:r>
                  <w:r>
                    <w:rPr>
                      <w:rFonts w:hint="eastAsia" w:ascii="Times New Roman" w:hAnsi="Times New Roman" w:eastAsia="宋体" w:cs="Times New Roman"/>
                      <w:color w:val="000000"/>
                      <w:kern w:val="0"/>
                      <w:sz w:val="21"/>
                      <w:szCs w:val="21"/>
                      <w:lang w:val="en-US" w:eastAsia="zh-CN" w:bidi="ar"/>
                    </w:rPr>
                    <w:t>4个</w:t>
                  </w:r>
                </w:p>
              </w:tc>
              <w:tc>
                <w:tcPr>
                  <w:tcW w:w="546" w:type="pct"/>
                  <w:noWrap w:val="0"/>
                  <w:vAlign w:val="center"/>
                </w:tcPr>
                <w:p w14:paraId="2090CAA4">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cs="Times New Roman"/>
                      <w:color w:val="auto"/>
                      <w:sz w:val="21"/>
                      <w:szCs w:val="21"/>
                      <w:u w:val="none" w:color="auto"/>
                    </w:rPr>
                    <w:t>无变动</w:t>
                  </w:r>
                </w:p>
              </w:tc>
              <w:tc>
                <w:tcPr>
                  <w:tcW w:w="611" w:type="pct"/>
                  <w:noWrap w:val="0"/>
                  <w:vAlign w:val="center"/>
                </w:tcPr>
                <w:p w14:paraId="763ABFDE">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cs="Times New Roman"/>
                      <w:color w:val="auto"/>
                      <w:kern w:val="2"/>
                      <w:sz w:val="21"/>
                      <w:szCs w:val="21"/>
                      <w:u w:val="none" w:color="auto"/>
                      <w:lang w:val="en-US" w:eastAsia="zh-CN" w:bidi="ar-SA"/>
                    </w:rPr>
                  </w:pPr>
                </w:p>
              </w:tc>
            </w:tr>
          </w:tbl>
          <w:p w14:paraId="3301C5F3">
            <w:pPr>
              <w:pStyle w:val="4"/>
              <w:spacing w:line="360" w:lineRule="auto"/>
              <w:ind w:firstLine="480" w:firstLineChars="200"/>
              <w:rPr>
                <w:rFonts w:hint="default" w:ascii="Times New Roman" w:hAnsi="Times New Roman" w:cs="Times New Roman"/>
                <w:color w:val="auto"/>
                <w:u w:val="none" w:color="auto"/>
                <w:vertAlign w:val="baseline"/>
              </w:rPr>
            </w:pPr>
            <w:r>
              <w:rPr>
                <w:rFonts w:hint="default" w:ascii="Times New Roman" w:hAnsi="Times New Roman" w:eastAsia="宋体" w:cs="Times New Roman"/>
                <w:b w:val="0"/>
                <w:bCs w:val="0"/>
                <w:color w:val="auto"/>
                <w:kern w:val="2"/>
                <w:sz w:val="24"/>
                <w:szCs w:val="22"/>
                <w:u w:val="none" w:color="auto"/>
                <w:lang w:val="en-US" w:eastAsia="zh-CN" w:bidi="ar-SA"/>
              </w:rPr>
              <w:t>经对照《污染影响类建设项目重大变动清单（试行）》（生态环境部环办环评函〔2020〕688号）相关要求，该项目的建设性质、规模、地点、生产工艺和环境保护措施均无发生重大变动，可纳入竣工环境保护验收管理。</w:t>
            </w:r>
          </w:p>
        </w:tc>
      </w:tr>
    </w:tbl>
    <w:p w14:paraId="2386D838">
      <w:pPr>
        <w:rPr>
          <w:rFonts w:hint="eastAsia"/>
          <w:color w:val="auto"/>
        </w:rPr>
      </w:pPr>
      <w:bookmarkStart w:id="45" w:name="_Toc17098"/>
      <w:bookmarkStart w:id="46" w:name="_Toc3599"/>
      <w:bookmarkStart w:id="47" w:name="_Toc31035"/>
      <w:bookmarkStart w:id="48" w:name="_Toc15694"/>
      <w:bookmarkStart w:id="49" w:name="_Toc528573092"/>
      <w:bookmarkStart w:id="50" w:name="_Toc15881"/>
      <w:bookmarkStart w:id="51" w:name="_Toc14856"/>
      <w:bookmarkStart w:id="52" w:name="_Toc13838"/>
      <w:bookmarkStart w:id="53" w:name="_Toc17915_WPSOffice_Level1"/>
      <w:bookmarkStart w:id="54" w:name="_Toc23597"/>
      <w:bookmarkStart w:id="55" w:name="_Toc4678"/>
      <w:bookmarkStart w:id="56" w:name="_Toc21451"/>
      <w:r>
        <w:rPr>
          <w:rFonts w:hint="eastAsia"/>
          <w:color w:val="auto"/>
        </w:rPr>
        <w:br w:type="page"/>
      </w:r>
    </w:p>
    <w:p w14:paraId="2A6F3977">
      <w:pPr>
        <w:pStyle w:val="4"/>
        <w:spacing w:beforeLines="0" w:afterLines="0"/>
        <w:rPr>
          <w:color w:val="auto"/>
        </w:rPr>
      </w:pPr>
      <w:bookmarkStart w:id="57" w:name="_Toc21913"/>
      <w:r>
        <w:rPr>
          <w:rFonts w:hint="eastAsia"/>
          <w:color w:val="auto"/>
        </w:rPr>
        <w:t xml:space="preserve">表三 </w:t>
      </w:r>
      <w:bookmarkEnd w:id="45"/>
      <w:bookmarkEnd w:id="46"/>
      <w:bookmarkEnd w:id="47"/>
      <w:bookmarkEnd w:id="48"/>
      <w:bookmarkEnd w:id="49"/>
      <w:bookmarkEnd w:id="50"/>
      <w:bookmarkEnd w:id="51"/>
      <w:r>
        <w:rPr>
          <w:rFonts w:hint="eastAsia"/>
          <w:color w:val="auto"/>
        </w:rPr>
        <w:t>污染物产排情况</w:t>
      </w:r>
      <w:bookmarkEnd w:id="52"/>
      <w:bookmarkEnd w:id="57"/>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8CC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14:paraId="3B834190">
            <w:pPr>
              <w:pageBreakBefore w:val="0"/>
              <w:widowControl w:val="0"/>
              <w:kinsoku/>
              <w:wordWrap/>
              <w:overflowPunct/>
              <w:topLinePunct w:val="0"/>
              <w:autoSpaceDE/>
              <w:autoSpaceDN/>
              <w:bidi w:val="0"/>
              <w:adjustRightInd/>
              <w:snapToGrid/>
              <w:spacing w:line="520" w:lineRule="exact"/>
              <w:textAlignment w:val="auto"/>
              <w:rPr>
                <w:b/>
                <w:color w:val="auto"/>
                <w:sz w:val="28"/>
                <w:szCs w:val="28"/>
              </w:rPr>
            </w:pPr>
            <w:r>
              <w:rPr>
                <w:b/>
                <w:color w:val="auto"/>
                <w:sz w:val="28"/>
                <w:szCs w:val="28"/>
              </w:rPr>
              <w:t>主要污染源、污染物处理和排放</w:t>
            </w:r>
            <w:r>
              <w:rPr>
                <w:rFonts w:hint="eastAsia"/>
                <w:b/>
                <w:bCs/>
                <w:color w:val="auto"/>
                <w:sz w:val="28"/>
                <w:szCs w:val="28"/>
              </w:rPr>
              <w:t>：</w:t>
            </w:r>
          </w:p>
          <w:p w14:paraId="7D7F4623">
            <w:pPr>
              <w:pStyle w:val="5"/>
              <w:pageBreakBefore w:val="0"/>
              <w:widowControl w:val="0"/>
              <w:numPr>
                <w:ilvl w:val="0"/>
                <w:numId w:val="5"/>
              </w:numPr>
              <w:kinsoku/>
              <w:wordWrap/>
              <w:overflowPunct/>
              <w:topLinePunct w:val="0"/>
              <w:autoSpaceDE/>
              <w:autoSpaceDN/>
              <w:bidi w:val="0"/>
              <w:adjustRightInd/>
              <w:snapToGrid/>
              <w:spacing w:line="520" w:lineRule="exact"/>
              <w:textAlignment w:val="auto"/>
              <w:rPr>
                <w:color w:val="auto"/>
              </w:rPr>
            </w:pPr>
            <w:bookmarkStart w:id="58" w:name="_Toc17610"/>
            <w:bookmarkStart w:id="59" w:name="_Toc27754"/>
            <w:bookmarkStart w:id="60" w:name="_Toc25387"/>
            <w:bookmarkStart w:id="61" w:name="_Toc6449"/>
            <w:bookmarkStart w:id="62" w:name="_Toc1561"/>
            <w:bookmarkStart w:id="63" w:name="_Toc19341"/>
            <w:bookmarkStart w:id="64" w:name="_Toc13704"/>
            <w:bookmarkStart w:id="65" w:name="_Toc15615"/>
            <w:r>
              <w:rPr>
                <w:rFonts w:hint="eastAsia"/>
                <w:color w:val="auto"/>
                <w:sz w:val="24"/>
                <w:szCs w:val="24"/>
              </w:rPr>
              <w:t>废气</w:t>
            </w:r>
            <w:bookmarkEnd w:id="58"/>
            <w:bookmarkEnd w:id="59"/>
            <w:bookmarkEnd w:id="60"/>
            <w:bookmarkEnd w:id="61"/>
          </w:p>
          <w:p w14:paraId="2111500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Times New Roman" w:hAnsi="Times New Roman" w:eastAsia="宋体" w:cs="Times New Roman"/>
                <w:bCs/>
                <w:color w:val="auto"/>
                <w:sz w:val="24"/>
                <w:szCs w:val="24"/>
                <w:u w:val="none" w:color="auto"/>
                <w:lang w:val="en-US" w:eastAsia="zh-CN"/>
              </w:rPr>
            </w:pPr>
            <w:r>
              <w:rPr>
                <w:rFonts w:hint="default" w:ascii="Times New Roman" w:hAnsi="Times New Roman" w:eastAsia="宋体" w:cs="Times New Roman"/>
                <w:bCs/>
                <w:color w:val="auto"/>
                <w:sz w:val="24"/>
                <w:szCs w:val="24"/>
                <w:u w:val="none" w:color="auto"/>
                <w:lang w:val="en-US" w:eastAsia="zh-CN"/>
              </w:rPr>
              <w:t>本</w:t>
            </w:r>
            <w:r>
              <w:rPr>
                <w:rFonts w:hint="eastAsia" w:ascii="Times New Roman" w:hAnsi="Times New Roman" w:eastAsia="宋体" w:cs="Times New Roman"/>
                <w:bCs/>
                <w:color w:val="auto"/>
                <w:sz w:val="24"/>
                <w:szCs w:val="24"/>
                <w:u w:val="none" w:color="auto"/>
                <w:lang w:val="en-US" w:eastAsia="zh-CN"/>
              </w:rPr>
              <w:t>次技改工程主要为粉料仓粉尘、搅拌机粉尘等。</w:t>
            </w:r>
          </w:p>
          <w:p w14:paraId="7980424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left"/>
              <w:textAlignment w:val="auto"/>
              <w:outlineLvl w:val="9"/>
              <w:rPr>
                <w:rFonts w:hint="eastAsia" w:ascii="Times New Roman" w:hAnsi="Times New Roman" w:eastAsia="宋体" w:cs="Times New Roman"/>
                <w:bCs/>
                <w:color w:val="auto"/>
                <w:sz w:val="24"/>
                <w:szCs w:val="24"/>
                <w:u w:val="none" w:color="auto"/>
                <w:lang w:val="en-US" w:eastAsia="zh-CN"/>
              </w:rPr>
            </w:pPr>
            <w:r>
              <w:rPr>
                <w:rFonts w:hint="eastAsia" w:ascii="Times New Roman" w:hAnsi="Times New Roman" w:eastAsia="宋体" w:cs="Times New Roman"/>
                <w:bCs/>
                <w:color w:val="auto"/>
                <w:sz w:val="24"/>
                <w:szCs w:val="24"/>
                <w:u w:val="none" w:color="auto"/>
                <w:lang w:val="en-US" w:eastAsia="zh-CN"/>
              </w:rPr>
              <w:t>本项目粉料仓、搅拌机粉尘经</w:t>
            </w:r>
            <w:r>
              <w:rPr>
                <w:rFonts w:hint="eastAsia" w:cs="Times New Roman"/>
                <w:bCs/>
                <w:color w:val="auto"/>
                <w:sz w:val="24"/>
                <w:szCs w:val="24"/>
                <w:u w:val="none" w:color="auto"/>
                <w:lang w:val="en-US" w:eastAsia="zh-CN"/>
              </w:rPr>
              <w:t>集气管道收集后进入1台</w:t>
            </w:r>
            <w:r>
              <w:rPr>
                <w:rFonts w:hint="eastAsia" w:ascii="Times New Roman" w:hAnsi="Times New Roman" w:eastAsia="宋体" w:cs="Times New Roman"/>
                <w:bCs/>
                <w:color w:val="auto"/>
                <w:sz w:val="24"/>
                <w:szCs w:val="24"/>
                <w:u w:val="none" w:color="auto"/>
                <w:lang w:val="en-US" w:eastAsia="zh-CN"/>
              </w:rPr>
              <w:t>袋式除尘器处理，再经</w:t>
            </w:r>
            <w:r>
              <w:rPr>
                <w:rFonts w:hint="eastAsia" w:cs="Times New Roman"/>
                <w:bCs/>
                <w:color w:val="auto"/>
                <w:sz w:val="24"/>
                <w:szCs w:val="24"/>
                <w:u w:val="none" w:color="auto"/>
                <w:lang w:val="en-US" w:eastAsia="zh-CN"/>
              </w:rPr>
              <w:t>15</w:t>
            </w:r>
            <w:r>
              <w:rPr>
                <w:rFonts w:hint="eastAsia" w:ascii="Times New Roman" w:hAnsi="Times New Roman" w:eastAsia="宋体" w:cs="Times New Roman"/>
                <w:bCs/>
                <w:color w:val="auto"/>
                <w:sz w:val="24"/>
                <w:szCs w:val="24"/>
                <w:u w:val="none" w:color="auto"/>
                <w:lang w:val="en-US" w:eastAsia="zh-CN"/>
              </w:rPr>
              <w:t>m高排气筒高空排放。</w:t>
            </w:r>
          </w:p>
          <w:p w14:paraId="324F3D04">
            <w:pPr>
              <w:pStyle w:val="5"/>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color w:val="auto"/>
                <w:sz w:val="24"/>
                <w:szCs w:val="24"/>
                <w:lang w:val="en-US" w:eastAsia="zh-CN"/>
              </w:rPr>
            </w:pPr>
            <w:bookmarkStart w:id="66" w:name="_Toc20738"/>
            <w:bookmarkStart w:id="67" w:name="_Toc22375"/>
            <w:bookmarkStart w:id="68" w:name="_Toc7432"/>
            <w:bookmarkStart w:id="69" w:name="_Toc9661"/>
            <w:r>
              <w:rPr>
                <w:rFonts w:hint="eastAsia"/>
                <w:color w:val="auto"/>
                <w:sz w:val="24"/>
                <w:szCs w:val="24"/>
                <w:lang w:val="en-US" w:eastAsia="zh-CN"/>
              </w:rPr>
              <w:t>2、废水</w:t>
            </w:r>
            <w:bookmarkEnd w:id="62"/>
            <w:bookmarkEnd w:id="63"/>
            <w:bookmarkEnd w:id="64"/>
            <w:bookmarkEnd w:id="65"/>
            <w:bookmarkEnd w:id="66"/>
            <w:bookmarkEnd w:id="67"/>
            <w:bookmarkEnd w:id="68"/>
            <w:bookmarkEnd w:id="69"/>
          </w:p>
          <w:p w14:paraId="1AE28687">
            <w:pPr>
              <w:pStyle w:val="5"/>
              <w:keepNext/>
              <w:keepLines/>
              <w:pageBreakBefore w:val="0"/>
              <w:widowControl w:val="0"/>
              <w:numPr>
                <w:ilvl w:val="0"/>
                <w:numId w:val="0"/>
              </w:numPr>
              <w:kinsoku/>
              <w:wordWrap/>
              <w:overflowPunct/>
              <w:topLinePunct w:val="0"/>
              <w:autoSpaceDE/>
              <w:autoSpaceDN/>
              <w:bidi w:val="0"/>
              <w:adjustRightInd/>
              <w:snapToGrid/>
              <w:spacing w:line="520" w:lineRule="exact"/>
              <w:ind w:firstLine="464" w:firstLineChars="200"/>
              <w:textAlignment w:val="auto"/>
              <w:rPr>
                <w:rFonts w:hint="eastAsia" w:ascii="Times New Roman" w:hAnsi="Times New Roman" w:eastAsia="宋体" w:cs="Times New Roman"/>
                <w:b w:val="0"/>
                <w:bCs w:val="0"/>
                <w:color w:val="auto"/>
                <w:spacing w:val="-4"/>
                <w:kern w:val="2"/>
                <w:sz w:val="24"/>
                <w:szCs w:val="24"/>
                <w:u w:val="none"/>
                <w:lang w:val="en-US" w:eastAsia="zh-CN" w:bidi="ar-SA"/>
              </w:rPr>
            </w:pPr>
            <w:bookmarkStart w:id="70" w:name="_Toc8814"/>
            <w:bookmarkStart w:id="71" w:name="_Toc25175"/>
            <w:bookmarkStart w:id="72" w:name="_Toc30744"/>
            <w:bookmarkStart w:id="73" w:name="_Toc21186"/>
            <w:bookmarkStart w:id="74" w:name="_Toc23226"/>
            <w:bookmarkStart w:id="75" w:name="_Toc2620"/>
            <w:bookmarkStart w:id="76" w:name="_Toc29997"/>
            <w:bookmarkStart w:id="77" w:name="_Toc2217"/>
            <w:r>
              <w:rPr>
                <w:rFonts w:hint="eastAsia" w:ascii="Times New Roman" w:hAnsi="Times New Roman" w:eastAsia="宋体" w:cs="Times New Roman"/>
                <w:b w:val="0"/>
                <w:bCs w:val="0"/>
                <w:color w:val="auto"/>
                <w:spacing w:val="-4"/>
                <w:kern w:val="2"/>
                <w:sz w:val="24"/>
                <w:szCs w:val="24"/>
                <w:u w:val="none"/>
                <w:lang w:val="en-US" w:eastAsia="zh-CN" w:bidi="ar-SA"/>
              </w:rPr>
              <w:t>本次技改工程生产过程中不使用水，也不产生生产废水；技改工程不新增员工，无新增生活污水；现有工程生活污水进入厂区现有120m³化粪池处理后，由周围农民定期清运用于周围农田施肥，不外排。</w:t>
            </w:r>
          </w:p>
          <w:p w14:paraId="1E475ED7">
            <w:pPr>
              <w:pStyle w:val="5"/>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color w:val="auto"/>
                <w:sz w:val="24"/>
                <w:szCs w:val="24"/>
                <w:lang w:val="en-US" w:eastAsia="zh-CN"/>
              </w:rPr>
            </w:pPr>
            <w:r>
              <w:rPr>
                <w:rFonts w:hint="eastAsia"/>
                <w:color w:val="auto"/>
                <w:sz w:val="24"/>
                <w:szCs w:val="24"/>
                <w:lang w:val="en-US" w:eastAsia="zh-CN"/>
              </w:rPr>
              <w:t>3、噪声</w:t>
            </w:r>
            <w:bookmarkEnd w:id="70"/>
            <w:bookmarkEnd w:id="71"/>
            <w:bookmarkEnd w:id="72"/>
            <w:bookmarkEnd w:id="73"/>
            <w:bookmarkEnd w:id="74"/>
            <w:bookmarkEnd w:id="75"/>
            <w:bookmarkEnd w:id="76"/>
            <w:bookmarkEnd w:id="77"/>
          </w:p>
          <w:p w14:paraId="0F3BB4AE">
            <w:pPr>
              <w:pageBreakBefore w:val="0"/>
              <w:widowControl w:val="0"/>
              <w:kinsoku/>
              <w:wordWrap/>
              <w:overflowPunct/>
              <w:topLinePunct w:val="0"/>
              <w:autoSpaceDE/>
              <w:autoSpaceDN/>
              <w:bidi w:val="0"/>
              <w:snapToGrid w:val="0"/>
              <w:spacing w:line="520" w:lineRule="exact"/>
              <w:ind w:firstLine="464" w:firstLineChars="200"/>
              <w:textAlignment w:val="auto"/>
              <w:rPr>
                <w:rFonts w:hint="eastAsia" w:cs="Times New Roman"/>
                <w:color w:val="auto"/>
                <w:sz w:val="24"/>
                <w:szCs w:val="24"/>
                <w:u w:val="none" w:color="auto"/>
                <w:lang w:eastAsia="zh-CN"/>
              </w:rPr>
            </w:pPr>
            <w:bookmarkStart w:id="78" w:name="_Toc22290"/>
            <w:bookmarkStart w:id="79" w:name="_Toc27620"/>
            <w:bookmarkStart w:id="80" w:name="_Toc30210"/>
            <w:bookmarkStart w:id="81" w:name="_Toc954"/>
            <w:bookmarkStart w:id="82" w:name="_Toc18091"/>
            <w:bookmarkStart w:id="83" w:name="_Toc21724"/>
            <w:r>
              <w:rPr>
                <w:rFonts w:hint="eastAsia" w:ascii="Times New Roman" w:hAnsi="Times New Roman" w:cs="Times New Roman"/>
                <w:b w:val="0"/>
                <w:bCs w:val="0"/>
                <w:color w:val="auto"/>
                <w:spacing w:val="-4"/>
                <w:sz w:val="24"/>
                <w:szCs w:val="24"/>
                <w:u w:val="none"/>
                <w:lang w:val="en-US" w:eastAsia="zh-CN"/>
              </w:rPr>
              <w:t>本</w:t>
            </w:r>
            <w:r>
              <w:rPr>
                <w:rFonts w:hint="eastAsia" w:ascii="Times New Roman" w:hAnsi="Times New Roman" w:eastAsia="宋体" w:cs="Times New Roman"/>
                <w:b w:val="0"/>
                <w:bCs w:val="0"/>
                <w:color w:val="auto"/>
                <w:spacing w:val="-4"/>
                <w:sz w:val="24"/>
                <w:szCs w:val="24"/>
                <w:u w:val="none"/>
                <w:lang w:val="en-US" w:eastAsia="zh-CN"/>
              </w:rPr>
              <w:t>次</w:t>
            </w:r>
            <w:r>
              <w:rPr>
                <w:rFonts w:hint="eastAsia" w:cs="Times New Roman"/>
                <w:b w:val="0"/>
                <w:bCs w:val="0"/>
                <w:color w:val="auto"/>
                <w:spacing w:val="-4"/>
                <w:sz w:val="24"/>
                <w:szCs w:val="24"/>
                <w:u w:val="none"/>
                <w:lang w:val="en-US" w:eastAsia="zh-CN"/>
              </w:rPr>
              <w:t>技改工程</w:t>
            </w:r>
            <w:r>
              <w:rPr>
                <w:rFonts w:hint="eastAsia" w:ascii="Times New Roman" w:hAnsi="Times New Roman" w:eastAsia="宋体" w:cs="Times New Roman"/>
                <w:b w:val="0"/>
                <w:bCs w:val="0"/>
                <w:color w:val="auto"/>
                <w:spacing w:val="-4"/>
                <w:sz w:val="24"/>
                <w:szCs w:val="24"/>
                <w:u w:val="none"/>
                <w:lang w:val="en-US" w:eastAsia="zh-CN"/>
              </w:rPr>
              <w:t>新增设备主要为粉料仓、输送机、斗式提升机等，均为低噪声设备；不新增高噪设备</w:t>
            </w:r>
            <w:r>
              <w:rPr>
                <w:rFonts w:hint="eastAsia" w:cs="Times New Roman"/>
                <w:b w:val="0"/>
                <w:bCs w:val="0"/>
                <w:color w:val="auto"/>
                <w:spacing w:val="-4"/>
                <w:sz w:val="24"/>
                <w:szCs w:val="24"/>
                <w:u w:val="none"/>
                <w:lang w:val="en-US" w:eastAsia="zh-CN"/>
              </w:rPr>
              <w:t>。</w:t>
            </w:r>
          </w:p>
          <w:p w14:paraId="7550A93F">
            <w:pPr>
              <w:pStyle w:val="5"/>
              <w:pageBreakBefore w:val="0"/>
              <w:widowControl w:val="0"/>
              <w:numPr>
                <w:ilvl w:val="0"/>
                <w:numId w:val="6"/>
              </w:numPr>
              <w:kinsoku/>
              <w:wordWrap/>
              <w:overflowPunct/>
              <w:topLinePunct w:val="0"/>
              <w:autoSpaceDE/>
              <w:autoSpaceDN/>
              <w:bidi w:val="0"/>
              <w:adjustRightInd/>
              <w:snapToGrid/>
              <w:spacing w:line="520" w:lineRule="exact"/>
              <w:ind w:leftChars="0"/>
              <w:textAlignment w:val="auto"/>
              <w:rPr>
                <w:rFonts w:hint="eastAsia"/>
                <w:color w:val="auto"/>
                <w:sz w:val="24"/>
                <w:szCs w:val="24"/>
              </w:rPr>
            </w:pPr>
            <w:bookmarkStart w:id="84" w:name="_Toc19943"/>
            <w:bookmarkStart w:id="85" w:name="_Toc3450"/>
            <w:r>
              <w:rPr>
                <w:rFonts w:hint="eastAsia"/>
                <w:color w:val="auto"/>
                <w:sz w:val="24"/>
                <w:szCs w:val="24"/>
              </w:rPr>
              <w:t>固废</w:t>
            </w:r>
            <w:bookmarkEnd w:id="78"/>
            <w:bookmarkEnd w:id="79"/>
            <w:bookmarkEnd w:id="80"/>
            <w:bookmarkEnd w:id="81"/>
            <w:bookmarkEnd w:id="82"/>
            <w:bookmarkEnd w:id="83"/>
            <w:bookmarkEnd w:id="84"/>
            <w:bookmarkEnd w:id="85"/>
            <w:bookmarkStart w:id="86" w:name="_Toc8416"/>
            <w:bookmarkStart w:id="87" w:name="_Toc7178"/>
            <w:bookmarkStart w:id="88" w:name="_Toc27707"/>
            <w:bookmarkStart w:id="89" w:name="_Toc4972"/>
            <w:bookmarkStart w:id="90" w:name="_Toc23420"/>
            <w:bookmarkStart w:id="91" w:name="_Toc21917"/>
          </w:p>
          <w:p w14:paraId="6D68D9CE">
            <w:pPr>
              <w:pageBreakBefore w:val="0"/>
              <w:widowControl w:val="0"/>
              <w:kinsoku/>
              <w:wordWrap/>
              <w:overflowPunct/>
              <w:topLinePunct w:val="0"/>
              <w:autoSpaceDE/>
              <w:autoSpaceDN/>
              <w:bidi w:val="0"/>
              <w:adjustRightInd/>
              <w:snapToGrid/>
              <w:spacing w:line="520" w:lineRule="exact"/>
              <w:ind w:firstLine="431" w:firstLineChars="186"/>
              <w:contextualSpacing/>
              <w:textAlignment w:val="auto"/>
              <w:rPr>
                <w:rFonts w:hint="default" w:ascii="Times New Roman" w:hAnsi="Times New Roman" w:eastAsia="宋体" w:cs="Times New Roman"/>
                <w:color w:val="auto"/>
                <w:sz w:val="24"/>
                <w:szCs w:val="24"/>
                <w:u w:val="none" w:color="auto"/>
                <w:lang w:eastAsia="zh-CN"/>
              </w:rPr>
            </w:pPr>
            <w:r>
              <w:rPr>
                <w:rFonts w:hint="eastAsia" w:ascii="Times New Roman" w:hAnsi="Times New Roman" w:cs="Times New Roman"/>
                <w:b w:val="0"/>
                <w:bCs w:val="0"/>
                <w:color w:val="auto"/>
                <w:spacing w:val="-4"/>
                <w:sz w:val="24"/>
                <w:szCs w:val="24"/>
                <w:u w:val="none"/>
                <w:lang w:val="en-US" w:eastAsia="zh-CN"/>
              </w:rPr>
              <w:t>本</w:t>
            </w:r>
            <w:r>
              <w:rPr>
                <w:rFonts w:hint="eastAsia" w:ascii="Times New Roman" w:hAnsi="Times New Roman" w:eastAsia="宋体" w:cs="Times New Roman"/>
                <w:b w:val="0"/>
                <w:bCs w:val="0"/>
                <w:color w:val="auto"/>
                <w:spacing w:val="-4"/>
                <w:sz w:val="24"/>
                <w:szCs w:val="24"/>
                <w:u w:val="none"/>
                <w:lang w:val="en-US" w:eastAsia="zh-CN"/>
              </w:rPr>
              <w:t>次</w:t>
            </w:r>
            <w:r>
              <w:rPr>
                <w:rFonts w:hint="eastAsia" w:cs="Times New Roman"/>
                <w:b w:val="0"/>
                <w:bCs w:val="0"/>
                <w:color w:val="auto"/>
                <w:spacing w:val="-4"/>
                <w:sz w:val="24"/>
                <w:szCs w:val="24"/>
                <w:u w:val="none"/>
                <w:lang w:val="en-US" w:eastAsia="zh-CN"/>
              </w:rPr>
              <w:t>技改</w:t>
            </w:r>
            <w:r>
              <w:rPr>
                <w:rFonts w:hint="eastAsia" w:ascii="Times New Roman" w:hAnsi="Times New Roman" w:eastAsia="宋体" w:cs="Times New Roman"/>
                <w:b w:val="0"/>
                <w:bCs w:val="0"/>
                <w:color w:val="auto"/>
                <w:spacing w:val="-4"/>
                <w:sz w:val="24"/>
                <w:szCs w:val="24"/>
                <w:u w:val="none"/>
                <w:lang w:val="en-US" w:eastAsia="zh-CN"/>
              </w:rPr>
              <w:t>工程营运期产生的固体废物主要为除尘器收集的粉尘、废包装袋、以及员工生活垃圾</w:t>
            </w:r>
            <w:r>
              <w:rPr>
                <w:rFonts w:hint="eastAsia" w:ascii="Times New Roman" w:hAnsi="Times New Roman" w:cs="Times New Roman"/>
                <w:b w:val="0"/>
                <w:bCs w:val="0"/>
                <w:color w:val="auto"/>
                <w:sz w:val="24"/>
                <w:szCs w:val="24"/>
                <w:u w:val="none"/>
                <w:lang w:val="en-US" w:eastAsia="zh-CN"/>
              </w:rPr>
              <w:t>。</w:t>
            </w:r>
          </w:p>
          <w:p w14:paraId="481B1A90">
            <w:pPr>
              <w:pageBreakBefore w:val="0"/>
              <w:widowControl w:val="0"/>
              <w:kinsoku/>
              <w:wordWrap/>
              <w:overflowPunct/>
              <w:topLinePunct w:val="0"/>
              <w:autoSpaceDE/>
              <w:autoSpaceDN/>
              <w:bidi w:val="0"/>
              <w:adjustRightInd/>
              <w:snapToGrid/>
              <w:spacing w:line="520" w:lineRule="exact"/>
              <w:ind w:firstLine="446" w:firstLineChars="186"/>
              <w:contextualSpacing/>
              <w:textAlignment w:val="auto"/>
              <w:rPr>
                <w:rFonts w:hint="default" w:ascii="Times New Roman" w:hAnsi="Times New Roman" w:eastAsia="宋体" w:cs="Times New Roman"/>
                <w:color w:val="auto"/>
                <w:sz w:val="24"/>
                <w:szCs w:val="24"/>
                <w:u w:val="none" w:color="auto"/>
                <w:lang w:eastAsia="zh-CN"/>
              </w:rPr>
            </w:pPr>
            <w:r>
              <w:rPr>
                <w:rFonts w:hint="eastAsia" w:ascii="Times New Roman" w:hAnsi="Times New Roman" w:eastAsia="宋体" w:cs="Times New Roman"/>
                <w:bCs/>
                <w:color w:val="auto"/>
                <w:sz w:val="24"/>
                <w:szCs w:val="22"/>
                <w:u w:val="none" w:color="auto"/>
                <w:lang w:val="en-US" w:eastAsia="zh-CN"/>
              </w:rPr>
              <w:t>废包装袋收集暂存后外售废品回收公司，</w:t>
            </w:r>
            <w:r>
              <w:rPr>
                <w:rFonts w:hint="default" w:ascii="Times New Roman" w:hAnsi="Times New Roman" w:eastAsia="宋体" w:cs="Times New Roman"/>
                <w:bCs/>
                <w:color w:val="auto"/>
                <w:sz w:val="24"/>
                <w:szCs w:val="22"/>
                <w:u w:val="none" w:color="auto"/>
                <w:lang w:val="en-US" w:eastAsia="zh-CN"/>
              </w:rPr>
              <w:t>除尘器收集粉尘</w:t>
            </w:r>
            <w:r>
              <w:rPr>
                <w:rFonts w:hint="eastAsia" w:ascii="Times New Roman" w:hAnsi="Times New Roman" w:eastAsia="宋体" w:cs="Times New Roman"/>
                <w:bCs/>
                <w:color w:val="auto"/>
                <w:sz w:val="24"/>
                <w:szCs w:val="22"/>
                <w:u w:val="none" w:color="auto"/>
                <w:lang w:val="en-US" w:eastAsia="zh-CN"/>
              </w:rPr>
              <w:t>收集后</w:t>
            </w:r>
            <w:r>
              <w:rPr>
                <w:rFonts w:hint="default" w:ascii="Times New Roman" w:hAnsi="Times New Roman" w:eastAsia="宋体" w:cs="Times New Roman"/>
                <w:bCs/>
                <w:color w:val="auto"/>
                <w:sz w:val="24"/>
                <w:szCs w:val="22"/>
                <w:u w:val="none" w:color="auto"/>
                <w:lang w:val="en-US" w:eastAsia="zh-CN"/>
              </w:rPr>
              <w:t>回用于生产</w:t>
            </w:r>
            <w:r>
              <w:rPr>
                <w:rFonts w:hint="eastAsia" w:ascii="Times New Roman" w:hAnsi="Times New Roman" w:eastAsia="宋体" w:cs="Times New Roman"/>
                <w:bCs/>
                <w:color w:val="auto"/>
                <w:sz w:val="24"/>
                <w:szCs w:val="22"/>
                <w:u w:val="none" w:color="auto"/>
                <w:lang w:val="en-US" w:eastAsia="zh-CN"/>
              </w:rPr>
              <w:t>工序；职工生活垃圾经垃圾箱收集后当地市政环卫部门定期清运</w:t>
            </w:r>
            <w:r>
              <w:rPr>
                <w:rFonts w:hint="default" w:ascii="Times New Roman" w:hAnsi="Times New Roman" w:eastAsia="宋体" w:cs="Times New Roman"/>
                <w:color w:val="auto"/>
                <w:sz w:val="24"/>
                <w:szCs w:val="24"/>
                <w:u w:val="none" w:color="auto"/>
                <w:lang w:eastAsia="zh-CN"/>
              </w:rPr>
              <w:t>。</w:t>
            </w:r>
            <w:bookmarkStart w:id="92" w:name="_Toc2725"/>
          </w:p>
          <w:p w14:paraId="48394A6D">
            <w:pPr>
              <w:pStyle w:val="5"/>
              <w:pageBreakBefore w:val="0"/>
              <w:widowControl w:val="0"/>
              <w:numPr>
                <w:ilvl w:val="0"/>
                <w:numId w:val="6"/>
              </w:numPr>
              <w:kinsoku/>
              <w:wordWrap/>
              <w:overflowPunct/>
              <w:topLinePunct w:val="0"/>
              <w:autoSpaceDE/>
              <w:autoSpaceDN/>
              <w:bidi w:val="0"/>
              <w:adjustRightInd/>
              <w:snapToGrid/>
              <w:spacing w:line="520" w:lineRule="exact"/>
              <w:ind w:leftChars="0"/>
              <w:textAlignment w:val="auto"/>
              <w:rPr>
                <w:rFonts w:hint="eastAsia" w:ascii="Times New Roman" w:hAnsi="Times New Roman" w:cs="Times New Roman"/>
                <w:color w:val="auto"/>
                <w:sz w:val="24"/>
                <w:szCs w:val="24"/>
                <w:lang w:val="en-US" w:eastAsia="zh-CN"/>
              </w:rPr>
            </w:pPr>
            <w:bookmarkStart w:id="93" w:name="_Toc23007"/>
            <w:r>
              <w:rPr>
                <w:rFonts w:hint="eastAsia" w:ascii="Times New Roman" w:hAnsi="Times New Roman" w:cs="Times New Roman"/>
                <w:color w:val="auto"/>
                <w:sz w:val="24"/>
                <w:szCs w:val="24"/>
              </w:rPr>
              <w:t>监测点位示意图</w:t>
            </w:r>
            <w:bookmarkEnd w:id="92"/>
            <w:bookmarkEnd w:id="93"/>
          </w:p>
          <w:p w14:paraId="387F7C9F">
            <w:pPr>
              <w:pageBreakBefore w:val="0"/>
              <w:widowControl w:val="0"/>
              <w:tabs>
                <w:tab w:val="left" w:pos="1282"/>
              </w:tabs>
              <w:kinsoku/>
              <w:wordWrap/>
              <w:overflowPunct/>
              <w:topLinePunct w:val="0"/>
              <w:autoSpaceDE/>
              <w:autoSpaceDN/>
              <w:bidi w:val="0"/>
              <w:adjustRightInd/>
              <w:snapToGrid/>
              <w:spacing w:line="520" w:lineRule="exact"/>
              <w:ind w:firstLine="480" w:firstLineChars="200"/>
              <w:textAlignment w:val="auto"/>
              <w:rPr>
                <w:color w:val="auto"/>
                <w:sz w:val="24"/>
              </w:rPr>
            </w:pPr>
            <w:r>
              <w:rPr>
                <w:rFonts w:hint="eastAsia"/>
                <w:color w:val="auto"/>
                <w:sz w:val="24"/>
              </w:rPr>
              <w:t>项目验收监测点位示意图见附图</w:t>
            </w:r>
            <w:r>
              <w:rPr>
                <w:rFonts w:hint="eastAsia"/>
                <w:color w:val="auto"/>
                <w:sz w:val="24"/>
                <w:lang w:val="en-US" w:eastAsia="zh-CN"/>
              </w:rPr>
              <w:t>三</w:t>
            </w:r>
            <w:r>
              <w:rPr>
                <w:rFonts w:hint="eastAsia"/>
                <w:color w:val="auto"/>
                <w:sz w:val="24"/>
              </w:rPr>
              <w:t>。</w:t>
            </w:r>
          </w:p>
          <w:p w14:paraId="585E62EB">
            <w:pPr>
              <w:pStyle w:val="5"/>
              <w:pageBreakBefore w:val="0"/>
              <w:widowControl w:val="0"/>
              <w:kinsoku/>
              <w:wordWrap/>
              <w:overflowPunct/>
              <w:topLinePunct w:val="0"/>
              <w:autoSpaceDE/>
              <w:autoSpaceDN/>
              <w:bidi w:val="0"/>
              <w:adjustRightInd/>
              <w:snapToGrid/>
              <w:spacing w:line="520" w:lineRule="exact"/>
              <w:textAlignment w:val="auto"/>
              <w:rPr>
                <w:rFonts w:hint="eastAsia"/>
                <w:color w:val="auto"/>
                <w:sz w:val="24"/>
                <w:szCs w:val="24"/>
              </w:rPr>
            </w:pPr>
            <w:bookmarkStart w:id="94" w:name="_Toc12322"/>
            <w:bookmarkStart w:id="95" w:name="_Toc29117"/>
            <w:r>
              <w:rPr>
                <w:rFonts w:hint="eastAsia"/>
                <w:color w:val="auto"/>
                <w:sz w:val="24"/>
                <w:szCs w:val="24"/>
                <w:lang w:val="en-US" w:eastAsia="zh-CN"/>
              </w:rPr>
              <w:t>6</w:t>
            </w:r>
            <w:r>
              <w:rPr>
                <w:rFonts w:hint="eastAsia"/>
                <w:color w:val="auto"/>
                <w:sz w:val="24"/>
                <w:szCs w:val="24"/>
              </w:rPr>
              <w:t>、环保设施投资</w:t>
            </w:r>
            <w:bookmarkEnd w:id="86"/>
            <w:bookmarkEnd w:id="87"/>
            <w:bookmarkEnd w:id="88"/>
            <w:bookmarkEnd w:id="89"/>
            <w:bookmarkEnd w:id="90"/>
            <w:bookmarkEnd w:id="91"/>
            <w:bookmarkEnd w:id="94"/>
            <w:bookmarkEnd w:id="95"/>
          </w:p>
          <w:p w14:paraId="2136FF43">
            <w:pPr>
              <w:pageBreakBefore w:val="0"/>
              <w:widowControl w:val="0"/>
              <w:tabs>
                <w:tab w:val="left" w:pos="1282"/>
              </w:tabs>
              <w:kinsoku/>
              <w:wordWrap/>
              <w:overflowPunct/>
              <w:topLinePunct w:val="0"/>
              <w:autoSpaceDE/>
              <w:autoSpaceDN/>
              <w:bidi w:val="0"/>
              <w:adjustRightInd/>
              <w:snapToGrid/>
              <w:spacing w:line="520" w:lineRule="exact"/>
              <w:ind w:firstLine="480" w:firstLineChars="200"/>
              <w:textAlignment w:val="auto"/>
              <w:rPr>
                <w:rFonts w:hint="eastAsia"/>
                <w:b/>
                <w:color w:val="auto"/>
                <w:sz w:val="24"/>
              </w:rPr>
            </w:pPr>
            <w:r>
              <w:rPr>
                <w:rFonts w:hint="eastAsia" w:cs="Times New Roman"/>
                <w:color w:val="auto"/>
                <w:sz w:val="24"/>
                <w:szCs w:val="24"/>
                <w:u w:val="none" w:color="auto"/>
                <w:lang w:eastAsia="zh-CN"/>
              </w:rPr>
              <w:t>本项目</w:t>
            </w:r>
            <w:r>
              <w:rPr>
                <w:rFonts w:hint="default" w:ascii="Times New Roman" w:hAnsi="Times New Roman" w:eastAsia="宋体" w:cs="Times New Roman"/>
                <w:color w:val="auto"/>
                <w:sz w:val="24"/>
                <w:szCs w:val="24"/>
                <w:u w:val="none" w:color="auto"/>
              </w:rPr>
              <w:t>总投资为</w:t>
            </w:r>
            <w:r>
              <w:rPr>
                <w:rFonts w:hint="eastAsia" w:cs="Times New Roman"/>
                <w:color w:val="auto"/>
                <w:sz w:val="24"/>
                <w:szCs w:val="24"/>
                <w:u w:val="none" w:color="auto"/>
                <w:lang w:val="en-US" w:eastAsia="zh-CN"/>
              </w:rPr>
              <w:t>500</w:t>
            </w:r>
            <w:r>
              <w:rPr>
                <w:rFonts w:hint="default" w:ascii="Times New Roman" w:hAnsi="Times New Roman" w:eastAsia="宋体" w:cs="Times New Roman"/>
                <w:color w:val="auto"/>
                <w:sz w:val="24"/>
                <w:szCs w:val="24"/>
                <w:u w:val="none" w:color="auto"/>
              </w:rPr>
              <w:t>万元，</w:t>
            </w:r>
            <w:r>
              <w:rPr>
                <w:rFonts w:hint="eastAsia" w:cs="Times New Roman"/>
                <w:color w:val="auto"/>
                <w:sz w:val="24"/>
                <w:szCs w:val="24"/>
                <w:u w:val="none" w:color="auto"/>
                <w:lang w:eastAsia="zh-CN"/>
              </w:rPr>
              <w:t>实际总投资约</w:t>
            </w:r>
            <w:r>
              <w:rPr>
                <w:rFonts w:hint="eastAsia" w:cs="Times New Roman"/>
                <w:color w:val="auto"/>
                <w:sz w:val="24"/>
                <w:szCs w:val="24"/>
                <w:u w:val="none" w:color="auto"/>
                <w:lang w:val="en-US" w:eastAsia="zh-CN"/>
              </w:rPr>
              <w:t>500万元，</w:t>
            </w:r>
            <w:r>
              <w:rPr>
                <w:rFonts w:hint="default" w:ascii="Times New Roman" w:hAnsi="Times New Roman" w:eastAsia="宋体" w:cs="Times New Roman"/>
                <w:color w:val="auto"/>
                <w:sz w:val="24"/>
                <w:szCs w:val="24"/>
                <w:u w:val="none" w:color="auto"/>
              </w:rPr>
              <w:t>其中环保投资</w:t>
            </w:r>
            <w:r>
              <w:rPr>
                <w:rFonts w:hint="eastAsia" w:cs="Times New Roman"/>
                <w:color w:val="auto"/>
                <w:sz w:val="24"/>
                <w:szCs w:val="24"/>
                <w:u w:val="none" w:color="auto"/>
                <w:lang w:val="en-US" w:eastAsia="zh-CN"/>
              </w:rPr>
              <w:t>10</w:t>
            </w:r>
            <w:r>
              <w:rPr>
                <w:rFonts w:hint="default" w:ascii="Times New Roman" w:hAnsi="Times New Roman" w:eastAsia="宋体" w:cs="Times New Roman"/>
                <w:color w:val="auto"/>
                <w:sz w:val="24"/>
                <w:szCs w:val="24"/>
                <w:u w:val="none" w:color="auto"/>
              </w:rPr>
              <w:t>万元，占总投资的</w:t>
            </w:r>
            <w:r>
              <w:rPr>
                <w:rFonts w:hint="eastAsia" w:cs="Times New Roman"/>
                <w:color w:val="auto"/>
                <w:sz w:val="24"/>
                <w:szCs w:val="24"/>
                <w:u w:val="none" w:color="auto"/>
                <w:lang w:val="en-US" w:eastAsia="zh-CN"/>
              </w:rPr>
              <w:t>2</w:t>
            </w:r>
            <w:r>
              <w:rPr>
                <w:rFonts w:hint="default" w:ascii="Times New Roman" w:hAnsi="Times New Roman" w:eastAsia="宋体" w:cs="Times New Roman"/>
                <w:color w:val="auto"/>
                <w:sz w:val="24"/>
                <w:szCs w:val="24"/>
                <w:u w:val="none" w:color="auto"/>
              </w:rPr>
              <w:t>%</w:t>
            </w:r>
            <w:r>
              <w:rPr>
                <w:rFonts w:hint="eastAsia" w:cs="Times New Roman"/>
                <w:color w:val="auto"/>
                <w:sz w:val="24"/>
                <w:szCs w:val="24"/>
                <w:u w:val="none" w:color="auto"/>
                <w:lang w:eastAsia="zh-CN"/>
              </w:rPr>
              <w:t>。</w:t>
            </w:r>
            <w:r>
              <w:rPr>
                <w:rFonts w:hint="eastAsia"/>
                <w:color w:val="auto"/>
                <w:sz w:val="24"/>
              </w:rPr>
              <w:t>环保设施具体投资及落实情况详见下表。</w:t>
            </w:r>
          </w:p>
          <w:p w14:paraId="02909682">
            <w:pPr>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b/>
                <w:color w:val="auto"/>
                <w:sz w:val="24"/>
              </w:rPr>
            </w:pPr>
            <w:r>
              <w:rPr>
                <w:rFonts w:hint="eastAsia"/>
                <w:b/>
                <w:color w:val="auto"/>
                <w:sz w:val="24"/>
              </w:rPr>
              <w:t>表</w:t>
            </w:r>
            <w:r>
              <w:rPr>
                <w:rFonts w:hint="eastAsia"/>
                <w:b/>
                <w:color w:val="auto"/>
                <w:sz w:val="24"/>
                <w:lang w:val="en-US" w:eastAsia="zh-CN"/>
              </w:rPr>
              <w:t xml:space="preserve">6  </w:t>
            </w:r>
            <w:r>
              <w:rPr>
                <w:rFonts w:hint="eastAsia"/>
                <w:b/>
                <w:color w:val="auto"/>
                <w:sz w:val="24"/>
              </w:rPr>
              <w:t>环保设施具体投资及落实情况一览表</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771"/>
              <w:gridCol w:w="1141"/>
              <w:gridCol w:w="2921"/>
              <w:gridCol w:w="1126"/>
              <w:gridCol w:w="17"/>
              <w:gridCol w:w="1688"/>
            </w:tblGrid>
            <w:tr w14:paraId="6F4F9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gridSpan w:val="2"/>
                  <w:noWrap w:val="0"/>
                  <w:vAlign w:val="center"/>
                </w:tcPr>
                <w:p w14:paraId="16B12CAD">
                  <w:pPr>
                    <w:pStyle w:val="66"/>
                    <w:spacing w:line="240" w:lineRule="auto"/>
                    <w:ind w:firstLine="0" w:firstLineChars="0"/>
                    <w:jc w:val="center"/>
                    <w:rPr>
                      <w:rFonts w:hint="default" w:ascii="Times New Roman" w:hAnsi="Times New Roman" w:eastAsia="宋体" w:cs="Times New Roman"/>
                      <w:b/>
                      <w:bCs/>
                      <w:color w:val="auto"/>
                      <w:sz w:val="21"/>
                      <w:szCs w:val="21"/>
                      <w:u w:val="none" w:color="auto"/>
                    </w:rPr>
                  </w:pPr>
                  <w:bookmarkStart w:id="96" w:name="_Toc15263"/>
                  <w:r>
                    <w:rPr>
                      <w:rFonts w:hint="eastAsia" w:ascii="Times New Roman" w:hAnsi="Times New Roman" w:eastAsia="宋体"/>
                      <w:b w:val="0"/>
                      <w:bCs/>
                      <w:color w:val="auto"/>
                      <w:kern w:val="2"/>
                      <w:sz w:val="21"/>
                      <w:szCs w:val="21"/>
                      <w:u w:val="none"/>
                      <w:lang w:val="en-US" w:eastAsia="zh-CN" w:bidi="ar-SA"/>
                    </w:rPr>
                    <w:t>项目</w:t>
                  </w:r>
                </w:p>
              </w:tc>
              <w:tc>
                <w:tcPr>
                  <w:tcW w:w="688" w:type="pct"/>
                  <w:noWrap w:val="0"/>
                  <w:vAlign w:val="center"/>
                </w:tcPr>
                <w:p w14:paraId="64971455">
                  <w:pPr>
                    <w:pStyle w:val="66"/>
                    <w:spacing w:line="240" w:lineRule="auto"/>
                    <w:ind w:firstLine="0" w:firstLineChars="0"/>
                    <w:jc w:val="center"/>
                    <w:rPr>
                      <w:rFonts w:hint="default" w:ascii="Times New Roman" w:hAnsi="Times New Roman" w:eastAsia="宋体" w:cs="Times New Roman"/>
                      <w:b/>
                      <w:bCs/>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污染源</w:t>
                  </w:r>
                </w:p>
              </w:tc>
              <w:tc>
                <w:tcPr>
                  <w:tcW w:w="2440" w:type="pct"/>
                  <w:gridSpan w:val="2"/>
                  <w:noWrap w:val="0"/>
                  <w:vAlign w:val="center"/>
                </w:tcPr>
                <w:p w14:paraId="682AEEA8">
                  <w:pPr>
                    <w:pStyle w:val="66"/>
                    <w:spacing w:line="240" w:lineRule="auto"/>
                    <w:ind w:firstLine="0" w:firstLineChars="0"/>
                    <w:jc w:val="center"/>
                    <w:rPr>
                      <w:rFonts w:hint="default" w:ascii="Times New Roman" w:hAnsi="Times New Roman" w:eastAsia="宋体" w:cs="Times New Roman"/>
                      <w:b/>
                      <w:bCs/>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环保措施</w:t>
                  </w:r>
                </w:p>
              </w:tc>
              <w:tc>
                <w:tcPr>
                  <w:tcW w:w="1026" w:type="pct"/>
                  <w:gridSpan w:val="2"/>
                  <w:noWrap w:val="0"/>
                  <w:vAlign w:val="center"/>
                </w:tcPr>
                <w:p w14:paraId="4FDD398B">
                  <w:pPr>
                    <w:pStyle w:val="66"/>
                    <w:spacing w:line="240" w:lineRule="auto"/>
                    <w:ind w:firstLine="0" w:firstLineChars="0"/>
                    <w:jc w:val="center"/>
                    <w:rPr>
                      <w:rFonts w:hint="default" w:ascii="Times New Roman" w:hAnsi="Times New Roman" w:eastAsia="宋体" w:cs="Times New Roman"/>
                      <w:b/>
                      <w:bCs/>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投资额（万元）</w:t>
                  </w:r>
                </w:p>
              </w:tc>
            </w:tr>
            <w:tr w14:paraId="6B3E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gridSpan w:val="2"/>
                  <w:vMerge w:val="restart"/>
                  <w:noWrap w:val="0"/>
                  <w:vAlign w:val="center"/>
                </w:tcPr>
                <w:p w14:paraId="1705D29E">
                  <w:pPr>
                    <w:pStyle w:val="66"/>
                    <w:spacing w:line="240" w:lineRule="auto"/>
                    <w:ind w:firstLine="0" w:firstLineChars="0"/>
                    <w:jc w:val="center"/>
                    <w:rPr>
                      <w:rFonts w:hint="default" w:ascii="Times New Roman" w:hAnsi="Times New Roman" w:eastAsia="宋体" w:cs="Times New Roman"/>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废气</w:t>
                  </w:r>
                </w:p>
              </w:tc>
              <w:tc>
                <w:tcPr>
                  <w:tcW w:w="688" w:type="pct"/>
                  <w:noWrap w:val="0"/>
                  <w:vAlign w:val="center"/>
                </w:tcPr>
                <w:p w14:paraId="62622365">
                  <w:pPr>
                    <w:pStyle w:val="66"/>
                    <w:spacing w:line="240" w:lineRule="auto"/>
                    <w:ind w:firstLine="0" w:firstLineChars="0"/>
                    <w:jc w:val="center"/>
                    <w:rPr>
                      <w:rFonts w:hint="default" w:ascii="Times New Roman" w:hAnsi="Times New Roman" w:eastAsia="宋体" w:cs="Times New Roman"/>
                      <w:color w:val="auto"/>
                      <w:kern w:val="2"/>
                      <w:sz w:val="21"/>
                      <w:szCs w:val="21"/>
                      <w:highlight w:val="none"/>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搅拌机粉尘</w:t>
                  </w:r>
                </w:p>
              </w:tc>
              <w:tc>
                <w:tcPr>
                  <w:tcW w:w="2440" w:type="pct"/>
                  <w:gridSpan w:val="2"/>
                  <w:noWrap w:val="0"/>
                  <w:vAlign w:val="center"/>
                </w:tcPr>
                <w:p w14:paraId="37DEE0F4">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r>
                    <w:rPr>
                      <w:rFonts w:hint="eastAsia" w:ascii="Times New Roman" w:hAnsi="Times New Roman" w:eastAsia="宋体"/>
                      <w:b w:val="0"/>
                      <w:bCs/>
                      <w:color w:val="auto"/>
                      <w:kern w:val="2"/>
                      <w:sz w:val="21"/>
                      <w:szCs w:val="21"/>
                      <w:u w:val="none"/>
                      <w:lang w:val="en-US" w:eastAsia="zh-CN" w:bidi="ar-SA"/>
                    </w:rPr>
                    <w:t>对现有工程搅拌机袋式除尘器进行升级改造</w:t>
                  </w:r>
                </w:p>
              </w:tc>
              <w:tc>
                <w:tcPr>
                  <w:tcW w:w="1026" w:type="pct"/>
                  <w:gridSpan w:val="2"/>
                  <w:noWrap w:val="0"/>
                  <w:vAlign w:val="center"/>
                </w:tcPr>
                <w:p w14:paraId="305FAEE6">
                  <w:pPr>
                    <w:pStyle w:val="66"/>
                    <w:spacing w:line="240" w:lineRule="auto"/>
                    <w:ind w:firstLine="0" w:firstLineChars="0"/>
                    <w:jc w:val="center"/>
                    <w:rPr>
                      <w:rFonts w:hint="default" w:ascii="Times New Roman" w:hAnsi="Times New Roman" w:eastAsia="宋体" w:cs="Times New Roman"/>
                      <w:b/>
                      <w:color w:val="auto"/>
                      <w:kern w:val="2"/>
                      <w:sz w:val="21"/>
                      <w:szCs w:val="21"/>
                      <w:u w:val="single"/>
                      <w:lang w:val="en-US" w:eastAsia="zh-CN" w:bidi="ar-SA"/>
                    </w:rPr>
                  </w:pPr>
                  <w:r>
                    <w:rPr>
                      <w:rFonts w:hint="eastAsia" w:ascii="Times New Roman" w:hAnsi="Times New Roman" w:eastAsia="宋体"/>
                      <w:b w:val="0"/>
                      <w:bCs/>
                      <w:color w:val="auto"/>
                      <w:kern w:val="2"/>
                      <w:sz w:val="21"/>
                      <w:szCs w:val="21"/>
                      <w:u w:val="none"/>
                      <w:lang w:val="en-US" w:eastAsia="zh-CN" w:bidi="ar-SA"/>
                    </w:rPr>
                    <w:t>5.0</w:t>
                  </w:r>
                </w:p>
              </w:tc>
            </w:tr>
            <w:tr w14:paraId="5ADA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gridSpan w:val="2"/>
                  <w:vMerge w:val="continue"/>
                  <w:noWrap w:val="0"/>
                  <w:vAlign w:val="center"/>
                </w:tcPr>
                <w:p w14:paraId="07E3C375">
                  <w:pPr>
                    <w:pStyle w:val="66"/>
                    <w:spacing w:line="240" w:lineRule="auto"/>
                    <w:ind w:firstLine="0" w:firstLineChars="0"/>
                    <w:jc w:val="center"/>
                    <w:rPr>
                      <w:rFonts w:hint="default" w:ascii="Times New Roman" w:hAnsi="Times New Roman" w:eastAsia="宋体" w:cs="Times New Roman"/>
                      <w:color w:val="auto"/>
                      <w:sz w:val="21"/>
                      <w:szCs w:val="21"/>
                      <w:u w:val="none" w:color="auto"/>
                    </w:rPr>
                  </w:pPr>
                </w:p>
              </w:tc>
              <w:tc>
                <w:tcPr>
                  <w:tcW w:w="688" w:type="pct"/>
                  <w:noWrap w:val="0"/>
                  <w:vAlign w:val="center"/>
                </w:tcPr>
                <w:p w14:paraId="2E7D6DCF">
                  <w:pPr>
                    <w:pStyle w:val="66"/>
                    <w:spacing w:line="240" w:lineRule="auto"/>
                    <w:ind w:firstLine="0" w:firstLineChars="0"/>
                    <w:jc w:val="center"/>
                    <w:rPr>
                      <w:rFonts w:hint="eastAsia" w:ascii="Times New Roman" w:hAnsi="Times New Roman" w:eastAsia="宋体"/>
                      <w:b w:val="0"/>
                      <w:bCs/>
                      <w:color w:val="auto"/>
                      <w:kern w:val="2"/>
                      <w:sz w:val="21"/>
                      <w:szCs w:val="21"/>
                      <w:u w:val="none"/>
                      <w:lang w:val="en-US" w:eastAsia="zh-CN" w:bidi="ar-SA"/>
                    </w:rPr>
                  </w:pPr>
                </w:p>
                <w:p w14:paraId="188BE912">
                  <w:pPr>
                    <w:pStyle w:val="66"/>
                    <w:spacing w:line="240" w:lineRule="auto"/>
                    <w:ind w:firstLine="0" w:firstLineChars="0"/>
                    <w:jc w:val="center"/>
                    <w:rPr>
                      <w:rFonts w:hint="eastAsia" w:ascii="Times New Roman" w:hAnsi="Times New Roman" w:eastAsia="宋体" w:cs="Times New Roman"/>
                      <w:color w:val="auto"/>
                      <w:kern w:val="2"/>
                      <w:sz w:val="21"/>
                      <w:szCs w:val="21"/>
                      <w:highlight w:val="none"/>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无组织粉尘</w:t>
                  </w:r>
                </w:p>
              </w:tc>
              <w:tc>
                <w:tcPr>
                  <w:tcW w:w="2449" w:type="pct"/>
                  <w:gridSpan w:val="3"/>
                  <w:noWrap w:val="0"/>
                  <w:vAlign w:val="center"/>
                </w:tcPr>
                <w:p w14:paraId="1BB45CE9">
                  <w:pPr>
                    <w:pStyle w:val="66"/>
                    <w:spacing w:line="240" w:lineRule="auto"/>
                    <w:ind w:firstLine="0" w:firstLineChars="0"/>
                    <w:jc w:val="center"/>
                    <w:rPr>
                      <w:rFonts w:hint="eastAsia" w:ascii="Times New Roman" w:hAnsi="Times New Roman" w:eastAsia="宋体" w:cs="Times New Roman"/>
                      <w:color w:val="auto"/>
                      <w:kern w:val="2"/>
                      <w:sz w:val="21"/>
                      <w:szCs w:val="21"/>
                      <w:highlight w:val="none"/>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白色硅酸盐水泥、无机闭孔玻珠、钙粉、无机玻纤维等原料均采用封闭式料仓；采用密闭式螺旋输送机进行物料的输送。</w:t>
                  </w:r>
                </w:p>
              </w:tc>
              <w:tc>
                <w:tcPr>
                  <w:tcW w:w="1017" w:type="pct"/>
                  <w:noWrap w:val="0"/>
                  <w:vAlign w:val="center"/>
                </w:tcPr>
                <w:p w14:paraId="7AC3DDCB">
                  <w:pPr>
                    <w:pStyle w:val="66"/>
                    <w:spacing w:line="240" w:lineRule="auto"/>
                    <w:ind w:firstLine="0" w:firstLineChars="0"/>
                    <w:jc w:val="center"/>
                    <w:rPr>
                      <w:rFonts w:hint="eastAsia" w:ascii="Times New Roman" w:hAnsi="Times New Roman" w:eastAsia="宋体"/>
                      <w:b w:val="0"/>
                      <w:bCs/>
                      <w:color w:val="auto"/>
                      <w:kern w:val="2"/>
                      <w:sz w:val="21"/>
                      <w:szCs w:val="21"/>
                      <w:u w:val="none"/>
                      <w:lang w:val="en-US" w:eastAsia="zh-CN" w:bidi="ar-SA"/>
                    </w:rPr>
                  </w:pPr>
                </w:p>
                <w:p w14:paraId="53AED431">
                  <w:pPr>
                    <w:pStyle w:val="66"/>
                    <w:spacing w:line="240" w:lineRule="auto"/>
                    <w:ind w:firstLine="0" w:firstLineChars="0"/>
                    <w:jc w:val="center"/>
                    <w:rPr>
                      <w:rFonts w:hint="default" w:ascii="Times New Roman" w:hAnsi="Times New Roman" w:eastAsia="宋体" w:cs="Times New Roman"/>
                      <w:b w:val="0"/>
                      <w:bCs/>
                      <w:color w:val="auto"/>
                      <w:kern w:val="2"/>
                      <w:sz w:val="21"/>
                      <w:szCs w:val="21"/>
                      <w:u w:val="none"/>
                      <w:lang w:val="en-US" w:eastAsia="zh-CN" w:bidi="ar-SA"/>
                    </w:rPr>
                  </w:pPr>
                  <w:r>
                    <w:rPr>
                      <w:rFonts w:hint="eastAsia" w:ascii="Times New Roman" w:hAnsi="Times New Roman" w:eastAsia="宋体"/>
                      <w:b w:val="0"/>
                      <w:bCs/>
                      <w:color w:val="auto"/>
                      <w:kern w:val="2"/>
                      <w:sz w:val="21"/>
                      <w:szCs w:val="21"/>
                      <w:u w:val="none"/>
                      <w:lang w:val="en-US" w:eastAsia="zh-CN" w:bidi="ar-SA"/>
                    </w:rPr>
                    <w:t>4.5</w:t>
                  </w:r>
                </w:p>
              </w:tc>
            </w:tr>
            <w:tr w14:paraId="3012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gridSpan w:val="2"/>
                  <w:noWrap w:val="0"/>
                  <w:vAlign w:val="center"/>
                </w:tcPr>
                <w:p w14:paraId="0D05F84C">
                  <w:pPr>
                    <w:pStyle w:val="66"/>
                    <w:spacing w:line="240" w:lineRule="auto"/>
                    <w:ind w:firstLine="0" w:firstLineChars="0"/>
                    <w:jc w:val="center"/>
                    <w:rPr>
                      <w:rFonts w:hint="default" w:ascii="Times New Roman" w:hAnsi="Times New Roman" w:eastAsia="宋体" w:cs="Times New Roman"/>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废水</w:t>
                  </w:r>
                </w:p>
              </w:tc>
              <w:tc>
                <w:tcPr>
                  <w:tcW w:w="688" w:type="pct"/>
                  <w:noWrap w:val="0"/>
                  <w:vAlign w:val="center"/>
                </w:tcPr>
                <w:p w14:paraId="77BF8228">
                  <w:pPr>
                    <w:pStyle w:val="66"/>
                    <w:spacing w:line="240" w:lineRule="auto"/>
                    <w:ind w:firstLine="0" w:firstLineChars="0"/>
                    <w:jc w:val="center"/>
                    <w:rPr>
                      <w:rFonts w:hint="default" w:ascii="Times New Roman" w:hAnsi="Times New Roman" w:eastAsia="宋体" w:cs="Times New Roman"/>
                      <w:color w:val="auto"/>
                      <w:sz w:val="21"/>
                      <w:szCs w:val="21"/>
                      <w:u w:val="none" w:color="auto"/>
                      <w:lang w:eastAsia="zh-CN"/>
                    </w:rPr>
                  </w:pPr>
                  <w:r>
                    <w:rPr>
                      <w:rFonts w:hint="eastAsia" w:ascii="Times New Roman" w:hAnsi="Times New Roman" w:eastAsia="宋体"/>
                      <w:b w:val="0"/>
                      <w:bCs/>
                      <w:color w:val="auto"/>
                      <w:kern w:val="2"/>
                      <w:sz w:val="21"/>
                      <w:szCs w:val="21"/>
                      <w:u w:val="none"/>
                      <w:lang w:val="en-US" w:eastAsia="zh-CN" w:bidi="ar-SA"/>
                    </w:rPr>
                    <w:t>员工生活</w:t>
                  </w:r>
                </w:p>
              </w:tc>
              <w:tc>
                <w:tcPr>
                  <w:tcW w:w="2449" w:type="pct"/>
                  <w:gridSpan w:val="3"/>
                  <w:noWrap w:val="0"/>
                  <w:vAlign w:val="center"/>
                </w:tcPr>
                <w:p w14:paraId="667FFDA8">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r>
                    <w:rPr>
                      <w:rFonts w:hint="eastAsia" w:ascii="Times New Roman" w:hAnsi="Times New Roman" w:eastAsia="宋体"/>
                      <w:b w:val="0"/>
                      <w:bCs/>
                      <w:color w:val="auto"/>
                      <w:kern w:val="2"/>
                      <w:sz w:val="21"/>
                      <w:szCs w:val="21"/>
                      <w:u w:val="none"/>
                      <w:lang w:val="en-US" w:eastAsia="zh-CN" w:bidi="ar-SA"/>
                    </w:rPr>
                    <w:t>依托现有工程120m³化粪池</w:t>
                  </w:r>
                </w:p>
              </w:tc>
              <w:tc>
                <w:tcPr>
                  <w:tcW w:w="1017" w:type="pct"/>
                  <w:noWrap w:val="0"/>
                  <w:vAlign w:val="center"/>
                </w:tcPr>
                <w:p w14:paraId="62291775">
                  <w:pPr>
                    <w:pStyle w:val="66"/>
                    <w:spacing w:line="240" w:lineRule="auto"/>
                    <w:ind w:firstLine="0" w:firstLineChars="0"/>
                    <w:jc w:val="center"/>
                    <w:rPr>
                      <w:rFonts w:hint="default" w:ascii="Times New Roman" w:hAnsi="Times New Roman" w:eastAsia="宋体" w:cs="Times New Roman"/>
                      <w:b/>
                      <w:color w:val="auto"/>
                      <w:kern w:val="2"/>
                      <w:sz w:val="21"/>
                      <w:szCs w:val="21"/>
                      <w:u w:val="single"/>
                      <w:lang w:val="en-US" w:eastAsia="zh-CN" w:bidi="ar-SA"/>
                    </w:rPr>
                  </w:pPr>
                  <w:r>
                    <w:rPr>
                      <w:rFonts w:hint="eastAsia" w:ascii="Times New Roman" w:hAnsi="Times New Roman" w:eastAsia="宋体"/>
                      <w:b w:val="0"/>
                      <w:bCs/>
                      <w:color w:val="auto"/>
                      <w:kern w:val="2"/>
                      <w:sz w:val="21"/>
                      <w:szCs w:val="21"/>
                      <w:u w:val="none"/>
                      <w:lang w:val="en-US" w:eastAsia="zh-CN" w:bidi="ar-SA"/>
                    </w:rPr>
                    <w:t>0</w:t>
                  </w:r>
                </w:p>
              </w:tc>
            </w:tr>
            <w:tr w14:paraId="514D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Merge w:val="restart"/>
                  <w:noWrap w:val="0"/>
                  <w:textDirection w:val="tbRlV"/>
                  <w:vAlign w:val="center"/>
                </w:tcPr>
                <w:p w14:paraId="3FF9F5E3">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r>
                    <w:rPr>
                      <w:rFonts w:hint="eastAsia" w:ascii="Times New Roman" w:hAnsi="Times New Roman" w:eastAsia="宋体"/>
                      <w:b w:val="0"/>
                      <w:bCs/>
                      <w:color w:val="auto"/>
                      <w:kern w:val="2"/>
                      <w:sz w:val="21"/>
                      <w:szCs w:val="21"/>
                      <w:u w:val="none"/>
                      <w:lang w:val="en-US" w:eastAsia="zh-CN" w:bidi="ar-SA"/>
                    </w:rPr>
                    <w:t>固废</w:t>
                  </w:r>
                </w:p>
              </w:tc>
              <w:tc>
                <w:tcPr>
                  <w:tcW w:w="465" w:type="pct"/>
                  <w:noWrap w:val="0"/>
                  <w:vAlign w:val="center"/>
                </w:tcPr>
                <w:p w14:paraId="269CA9D5">
                  <w:pPr>
                    <w:pStyle w:val="66"/>
                    <w:spacing w:line="240" w:lineRule="auto"/>
                    <w:ind w:firstLine="0" w:firstLineChars="0"/>
                    <w:jc w:val="center"/>
                    <w:rPr>
                      <w:sz w:val="21"/>
                      <w:szCs w:val="21"/>
                    </w:rPr>
                  </w:pPr>
                  <w:r>
                    <w:rPr>
                      <w:rFonts w:hint="eastAsia" w:ascii="Times New Roman" w:hAnsi="Times New Roman" w:eastAsia="宋体"/>
                      <w:b w:val="0"/>
                      <w:bCs/>
                      <w:color w:val="auto"/>
                      <w:kern w:val="2"/>
                      <w:sz w:val="21"/>
                      <w:szCs w:val="21"/>
                      <w:u w:val="none"/>
                      <w:lang w:val="en-US" w:eastAsia="zh-CN" w:bidi="ar-SA"/>
                    </w:rPr>
                    <w:t>一般固废</w:t>
                  </w:r>
                </w:p>
              </w:tc>
              <w:tc>
                <w:tcPr>
                  <w:tcW w:w="688" w:type="pct"/>
                  <w:noWrap w:val="0"/>
                  <w:vAlign w:val="center"/>
                </w:tcPr>
                <w:p w14:paraId="1E434175">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r>
                    <w:rPr>
                      <w:rFonts w:hint="eastAsia" w:ascii="Times New Roman" w:hAnsi="Times New Roman" w:eastAsia="宋体"/>
                      <w:b w:val="0"/>
                      <w:bCs/>
                      <w:color w:val="auto"/>
                      <w:kern w:val="2"/>
                      <w:sz w:val="21"/>
                      <w:szCs w:val="21"/>
                      <w:u w:val="none"/>
                      <w:lang w:val="en-US" w:eastAsia="zh-CN" w:bidi="ar-SA"/>
                    </w:rPr>
                    <w:t>生产过程</w:t>
                  </w:r>
                </w:p>
              </w:tc>
              <w:tc>
                <w:tcPr>
                  <w:tcW w:w="2449" w:type="pct"/>
                  <w:gridSpan w:val="3"/>
                  <w:noWrap w:val="0"/>
                  <w:vAlign w:val="center"/>
                </w:tcPr>
                <w:p w14:paraId="480F96BA">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en-US"/>
                    </w:rPr>
                  </w:pPr>
                  <w:r>
                    <w:rPr>
                      <w:rFonts w:hint="eastAsia" w:ascii="Times New Roman" w:hAnsi="Times New Roman" w:eastAsia="宋体"/>
                      <w:b w:val="0"/>
                      <w:bCs/>
                      <w:color w:val="auto"/>
                      <w:kern w:val="2"/>
                      <w:sz w:val="21"/>
                      <w:szCs w:val="21"/>
                      <w:u w:val="none"/>
                      <w:lang w:val="en-US" w:eastAsia="zh-CN" w:bidi="ar-SA"/>
                    </w:rPr>
                    <w:t>依托现有工程1个40m</w:t>
                  </w:r>
                  <w:r>
                    <w:rPr>
                      <w:rFonts w:hint="eastAsia" w:ascii="Times New Roman" w:hAnsi="Times New Roman" w:eastAsia="宋体"/>
                      <w:b w:val="0"/>
                      <w:bCs/>
                      <w:color w:val="auto"/>
                      <w:kern w:val="2"/>
                      <w:sz w:val="21"/>
                      <w:szCs w:val="21"/>
                      <w:u w:val="none"/>
                      <w:vertAlign w:val="superscript"/>
                      <w:lang w:val="en-US" w:eastAsia="zh-CN" w:bidi="ar-SA"/>
                    </w:rPr>
                    <w:t>2</w:t>
                  </w:r>
                  <w:r>
                    <w:rPr>
                      <w:rFonts w:hint="eastAsia" w:ascii="Times New Roman" w:hAnsi="Times New Roman" w:eastAsia="宋体"/>
                      <w:b w:val="0"/>
                      <w:bCs/>
                      <w:color w:val="auto"/>
                      <w:kern w:val="2"/>
                      <w:sz w:val="21"/>
                      <w:szCs w:val="21"/>
                      <w:u w:val="none"/>
                      <w:lang w:val="en-US" w:eastAsia="zh-CN" w:bidi="ar-SA"/>
                    </w:rPr>
                    <w:t>一般工业固体废物暂存区</w:t>
                  </w:r>
                </w:p>
              </w:tc>
              <w:tc>
                <w:tcPr>
                  <w:tcW w:w="1017" w:type="pct"/>
                  <w:noWrap w:val="0"/>
                  <w:vAlign w:val="center"/>
                </w:tcPr>
                <w:p w14:paraId="0199855D">
                  <w:pPr>
                    <w:pStyle w:val="66"/>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 w:val="0"/>
                      <w:bCs/>
                      <w:color w:val="auto"/>
                      <w:kern w:val="2"/>
                      <w:sz w:val="21"/>
                      <w:szCs w:val="21"/>
                      <w:u w:val="none"/>
                      <w:lang w:val="en-US" w:eastAsia="zh-CN" w:bidi="ar-SA"/>
                    </w:rPr>
                    <w:t>0</w:t>
                  </w:r>
                </w:p>
              </w:tc>
            </w:tr>
            <w:tr w14:paraId="28EF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9" w:type="pct"/>
                  <w:vMerge w:val="continue"/>
                  <w:noWrap w:val="0"/>
                  <w:textDirection w:val="tbRlV"/>
                  <w:vAlign w:val="center"/>
                </w:tcPr>
                <w:p w14:paraId="6A7262CF">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p>
              </w:tc>
              <w:tc>
                <w:tcPr>
                  <w:tcW w:w="465" w:type="pct"/>
                  <w:noWrap w:val="0"/>
                  <w:vAlign w:val="center"/>
                </w:tcPr>
                <w:p w14:paraId="0C757D8B">
                  <w:pPr>
                    <w:pStyle w:val="66"/>
                    <w:spacing w:line="240" w:lineRule="auto"/>
                    <w:ind w:firstLine="0" w:firstLineChars="0"/>
                    <w:jc w:val="center"/>
                    <w:rPr>
                      <w:sz w:val="21"/>
                      <w:szCs w:val="21"/>
                    </w:rPr>
                  </w:pPr>
                  <w:r>
                    <w:rPr>
                      <w:rFonts w:hint="eastAsia" w:ascii="Times New Roman" w:hAnsi="Times New Roman" w:eastAsia="宋体"/>
                      <w:b w:val="0"/>
                      <w:bCs/>
                      <w:color w:val="auto"/>
                      <w:kern w:val="2"/>
                      <w:sz w:val="21"/>
                      <w:szCs w:val="21"/>
                      <w:u w:val="none"/>
                      <w:lang w:val="en-US" w:eastAsia="zh-CN" w:bidi="ar-SA"/>
                    </w:rPr>
                    <w:t>生活垃圾</w:t>
                  </w:r>
                </w:p>
              </w:tc>
              <w:tc>
                <w:tcPr>
                  <w:tcW w:w="688" w:type="pct"/>
                  <w:noWrap w:val="0"/>
                  <w:vAlign w:val="center"/>
                </w:tcPr>
                <w:p w14:paraId="7E22DC41">
                  <w:pPr>
                    <w:pStyle w:val="66"/>
                    <w:spacing w:line="240" w:lineRule="auto"/>
                    <w:ind w:firstLine="0" w:firstLineChars="0"/>
                    <w:jc w:val="center"/>
                    <w:rPr>
                      <w:rFonts w:hint="default" w:ascii="Times New Roman" w:hAnsi="Times New Roman" w:eastAsia="宋体" w:cs="Times New Roman"/>
                      <w:color w:val="auto"/>
                      <w:kern w:val="2"/>
                      <w:sz w:val="21"/>
                      <w:szCs w:val="21"/>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员工生活</w:t>
                  </w:r>
                </w:p>
              </w:tc>
              <w:tc>
                <w:tcPr>
                  <w:tcW w:w="2449" w:type="pct"/>
                  <w:gridSpan w:val="3"/>
                  <w:noWrap w:val="0"/>
                  <w:vAlign w:val="center"/>
                </w:tcPr>
                <w:p w14:paraId="2F8DD646">
                  <w:pPr>
                    <w:pStyle w:val="66"/>
                    <w:spacing w:line="240" w:lineRule="auto"/>
                    <w:ind w:firstLine="0" w:firstLineChars="0"/>
                    <w:jc w:val="center"/>
                    <w:rPr>
                      <w:rFonts w:hint="default" w:ascii="Times New Roman" w:hAnsi="Times New Roman" w:eastAsia="宋体" w:cs="Times New Roman"/>
                      <w:color w:val="auto"/>
                      <w:kern w:val="2"/>
                      <w:sz w:val="21"/>
                      <w:szCs w:val="21"/>
                      <w:highlight w:val="none"/>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依托现有生活垃圾收集桶</w:t>
                  </w:r>
                </w:p>
              </w:tc>
              <w:tc>
                <w:tcPr>
                  <w:tcW w:w="1017" w:type="pct"/>
                  <w:noWrap w:val="0"/>
                  <w:vAlign w:val="center"/>
                </w:tcPr>
                <w:p w14:paraId="6CDA4B1A">
                  <w:pPr>
                    <w:pStyle w:val="66"/>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0</w:t>
                  </w:r>
                </w:p>
              </w:tc>
            </w:tr>
            <w:tr w14:paraId="3CC7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gridSpan w:val="2"/>
                  <w:noWrap w:val="0"/>
                  <w:vAlign w:val="center"/>
                </w:tcPr>
                <w:p w14:paraId="3E2E1F76">
                  <w:pPr>
                    <w:pStyle w:val="66"/>
                    <w:spacing w:line="240" w:lineRule="auto"/>
                    <w:ind w:firstLine="0" w:firstLineChars="0"/>
                    <w:jc w:val="center"/>
                    <w:rPr>
                      <w:rFonts w:hint="default" w:ascii="Times New Roman" w:hAnsi="Times New Roman" w:eastAsia="宋体" w:cs="Times New Roman"/>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噪声</w:t>
                  </w:r>
                </w:p>
              </w:tc>
              <w:tc>
                <w:tcPr>
                  <w:tcW w:w="688" w:type="pct"/>
                  <w:noWrap w:val="0"/>
                  <w:vAlign w:val="center"/>
                </w:tcPr>
                <w:p w14:paraId="47552325">
                  <w:pPr>
                    <w:pStyle w:val="66"/>
                    <w:spacing w:line="240" w:lineRule="auto"/>
                    <w:ind w:firstLine="0" w:firstLineChars="0"/>
                    <w:jc w:val="center"/>
                    <w:rPr>
                      <w:rFonts w:hint="default" w:ascii="Times New Roman" w:hAnsi="Times New Roman" w:eastAsia="宋体" w:cs="Times New Roman"/>
                      <w:color w:val="auto"/>
                      <w:sz w:val="21"/>
                      <w:szCs w:val="21"/>
                      <w:u w:val="none" w:color="auto"/>
                      <w:lang w:val="en-US" w:eastAsia="zh-CN"/>
                    </w:rPr>
                  </w:pPr>
                  <w:r>
                    <w:rPr>
                      <w:rFonts w:hint="eastAsia" w:ascii="Times New Roman" w:hAnsi="Times New Roman" w:eastAsia="宋体"/>
                      <w:b w:val="0"/>
                      <w:bCs/>
                      <w:color w:val="auto"/>
                      <w:kern w:val="2"/>
                      <w:sz w:val="21"/>
                      <w:szCs w:val="21"/>
                      <w:u w:val="none"/>
                      <w:lang w:val="en-US" w:eastAsia="zh-CN" w:bidi="ar-SA"/>
                    </w:rPr>
                    <w:t>设备噪声</w:t>
                  </w:r>
                </w:p>
              </w:tc>
              <w:tc>
                <w:tcPr>
                  <w:tcW w:w="1761" w:type="pct"/>
                  <w:noWrap w:val="0"/>
                  <w:vAlign w:val="center"/>
                </w:tcPr>
                <w:p w14:paraId="6CF7E73B">
                  <w:pPr>
                    <w:pStyle w:val="66"/>
                    <w:spacing w:line="240" w:lineRule="auto"/>
                    <w:ind w:firstLine="0" w:firstLineChars="0"/>
                    <w:jc w:val="center"/>
                    <w:rPr>
                      <w:rFonts w:hint="default" w:ascii="Times New Roman" w:hAnsi="Times New Roman" w:eastAsia="宋体" w:cs="Times New Roman"/>
                      <w:color w:val="auto"/>
                      <w:sz w:val="21"/>
                      <w:szCs w:val="21"/>
                      <w:highlight w:val="none"/>
                      <w:u w:val="none" w:color="auto"/>
                      <w:lang w:val="en-US" w:eastAsia="zh-CN"/>
                    </w:rPr>
                  </w:pPr>
                  <w:r>
                    <w:rPr>
                      <w:rFonts w:hint="eastAsia" w:ascii="Times New Roman" w:hAnsi="Times New Roman" w:eastAsia="宋体"/>
                      <w:b w:val="0"/>
                      <w:bCs/>
                      <w:color w:val="auto"/>
                      <w:kern w:val="2"/>
                      <w:sz w:val="21"/>
                      <w:szCs w:val="21"/>
                      <w:u w:val="none"/>
                      <w:lang w:val="en-US" w:eastAsia="zh-CN" w:bidi="ar-SA"/>
                    </w:rPr>
                    <w:t>基础减振、厂房隔声</w:t>
                  </w:r>
                </w:p>
              </w:tc>
              <w:tc>
                <w:tcPr>
                  <w:tcW w:w="687" w:type="pct"/>
                  <w:gridSpan w:val="2"/>
                  <w:noWrap w:val="0"/>
                  <w:vAlign w:val="center"/>
                </w:tcPr>
                <w:p w14:paraId="31284785">
                  <w:pPr>
                    <w:pStyle w:val="66"/>
                    <w:spacing w:line="240" w:lineRule="auto"/>
                    <w:ind w:firstLine="0" w:firstLineChars="0"/>
                    <w:jc w:val="center"/>
                    <w:rPr>
                      <w:sz w:val="21"/>
                      <w:szCs w:val="21"/>
                    </w:rPr>
                  </w:pPr>
                  <w:r>
                    <w:rPr>
                      <w:rFonts w:hint="eastAsia" w:ascii="Times New Roman" w:hAnsi="Times New Roman" w:eastAsia="宋体"/>
                      <w:b w:val="0"/>
                      <w:bCs/>
                      <w:color w:val="auto"/>
                      <w:kern w:val="2"/>
                      <w:sz w:val="21"/>
                      <w:szCs w:val="21"/>
                      <w:u w:val="none"/>
                      <w:lang w:val="en-US" w:eastAsia="zh-CN" w:bidi="ar-SA"/>
                    </w:rPr>
                    <w:t>若干</w:t>
                  </w:r>
                </w:p>
              </w:tc>
              <w:tc>
                <w:tcPr>
                  <w:tcW w:w="1017" w:type="pct"/>
                  <w:noWrap w:val="0"/>
                  <w:vAlign w:val="center"/>
                </w:tcPr>
                <w:p w14:paraId="049CA76D">
                  <w:pPr>
                    <w:pStyle w:val="66"/>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b w:val="0"/>
                      <w:bCs/>
                      <w:color w:val="auto"/>
                      <w:kern w:val="2"/>
                      <w:sz w:val="21"/>
                      <w:szCs w:val="21"/>
                      <w:u w:val="none"/>
                      <w:lang w:val="en-US" w:eastAsia="zh-CN" w:bidi="ar-SA"/>
                    </w:rPr>
                    <w:t>0.5</w:t>
                  </w:r>
                </w:p>
              </w:tc>
            </w:tr>
            <w:tr w14:paraId="33C7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82" w:type="pct"/>
                  <w:gridSpan w:val="6"/>
                  <w:noWrap w:val="0"/>
                  <w:vAlign w:val="center"/>
                </w:tcPr>
                <w:p w14:paraId="4CF392CD">
                  <w:pPr>
                    <w:pStyle w:val="66"/>
                    <w:spacing w:line="240" w:lineRule="auto"/>
                    <w:ind w:firstLine="0" w:firstLineChars="0"/>
                    <w:jc w:val="center"/>
                    <w:rPr>
                      <w:rFonts w:hint="default" w:ascii="Times New Roman" w:hAnsi="Times New Roman" w:eastAsia="宋体" w:cs="Times New Roman"/>
                      <w:color w:val="auto"/>
                      <w:sz w:val="21"/>
                      <w:szCs w:val="21"/>
                      <w:u w:val="none" w:color="auto"/>
                    </w:rPr>
                  </w:pPr>
                  <w:r>
                    <w:rPr>
                      <w:rFonts w:hint="eastAsia" w:ascii="Times New Roman" w:hAnsi="Times New Roman" w:eastAsia="宋体"/>
                      <w:b w:val="0"/>
                      <w:bCs/>
                      <w:color w:val="auto"/>
                      <w:kern w:val="2"/>
                      <w:sz w:val="21"/>
                      <w:szCs w:val="21"/>
                      <w:u w:val="none"/>
                      <w:lang w:val="en-US" w:eastAsia="zh-CN" w:bidi="ar-SA"/>
                    </w:rPr>
                    <w:t>合计</w:t>
                  </w:r>
                </w:p>
              </w:tc>
              <w:tc>
                <w:tcPr>
                  <w:tcW w:w="1017" w:type="pct"/>
                  <w:noWrap w:val="0"/>
                  <w:vAlign w:val="center"/>
                </w:tcPr>
                <w:p w14:paraId="5B52F59D">
                  <w:pPr>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b w:val="0"/>
                      <w:bCs/>
                      <w:color w:val="auto"/>
                      <w:kern w:val="2"/>
                      <w:sz w:val="21"/>
                      <w:szCs w:val="21"/>
                      <w:u w:val="none"/>
                      <w:lang w:val="en-US" w:eastAsia="zh-CN" w:bidi="ar-SA"/>
                    </w:rPr>
                    <w:t>10</w:t>
                  </w:r>
                </w:p>
              </w:tc>
            </w:tr>
          </w:tbl>
          <w:p w14:paraId="7D4F3C2F">
            <w:pPr>
              <w:pStyle w:val="5"/>
              <w:rPr>
                <w:rFonts w:hint="default"/>
                <w:color w:val="auto"/>
                <w:sz w:val="24"/>
                <w:szCs w:val="24"/>
                <w:lang w:val="en-US" w:eastAsia="zh-CN"/>
              </w:rPr>
            </w:pPr>
            <w:bookmarkStart w:id="97" w:name="_Toc10719"/>
            <w:bookmarkStart w:id="98" w:name="_Toc29888"/>
            <w:r>
              <w:rPr>
                <w:rFonts w:hint="eastAsia"/>
                <w:color w:val="auto"/>
                <w:sz w:val="24"/>
                <w:szCs w:val="24"/>
                <w:lang w:val="en-US" w:eastAsia="zh-CN"/>
              </w:rPr>
              <w:t>7、</w:t>
            </w:r>
            <w:bookmarkEnd w:id="96"/>
            <w:r>
              <w:rPr>
                <w:rFonts w:hint="default"/>
                <w:color w:val="auto"/>
                <w:sz w:val="24"/>
                <w:szCs w:val="24"/>
                <w:lang w:val="en-US" w:eastAsia="zh-CN"/>
              </w:rPr>
              <w:t>“三同时”及环评批复</w:t>
            </w:r>
            <w:r>
              <w:rPr>
                <w:rFonts w:hint="eastAsia"/>
                <w:color w:val="auto"/>
                <w:sz w:val="24"/>
                <w:szCs w:val="24"/>
                <w:lang w:val="en-US" w:eastAsia="zh-CN"/>
              </w:rPr>
              <w:t>环保设施</w:t>
            </w:r>
            <w:r>
              <w:rPr>
                <w:rFonts w:hint="default"/>
                <w:color w:val="auto"/>
                <w:sz w:val="24"/>
                <w:szCs w:val="24"/>
                <w:lang w:val="en-US" w:eastAsia="zh-CN"/>
              </w:rPr>
              <w:t>落实情况</w:t>
            </w:r>
            <w:bookmarkEnd w:id="97"/>
            <w:bookmarkEnd w:id="98"/>
          </w:p>
          <w:p w14:paraId="2A972208">
            <w:pPr>
              <w:tabs>
                <w:tab w:val="center" w:pos="4176"/>
                <w:tab w:val="left" w:pos="6213"/>
              </w:tabs>
              <w:spacing w:line="360" w:lineRule="exact"/>
              <w:jc w:val="center"/>
              <w:rPr>
                <w:rFonts w:hint="default"/>
                <w:b/>
                <w:color w:val="auto"/>
                <w:sz w:val="24"/>
                <w:lang w:eastAsia="zh-CN"/>
              </w:rPr>
            </w:pPr>
            <w:r>
              <w:rPr>
                <w:rFonts w:hint="default"/>
                <w:b/>
                <w:color w:val="auto"/>
                <w:sz w:val="24"/>
              </w:rPr>
              <w:t>表</w:t>
            </w:r>
            <w:bookmarkStart w:id="99" w:name="_Hlk496992852"/>
            <w:r>
              <w:rPr>
                <w:rFonts w:hint="eastAsia"/>
                <w:b/>
                <w:color w:val="auto"/>
                <w:sz w:val="24"/>
                <w:lang w:val="en-US" w:eastAsia="zh-CN"/>
              </w:rPr>
              <w:t>7</w:t>
            </w:r>
            <w:r>
              <w:rPr>
                <w:rFonts w:hint="default"/>
                <w:b/>
                <w:color w:val="auto"/>
                <w:sz w:val="24"/>
              </w:rPr>
              <w:t xml:space="preserve">   </w:t>
            </w:r>
            <w:r>
              <w:rPr>
                <w:rFonts w:hint="default"/>
                <w:b/>
                <w:color w:val="auto"/>
                <w:sz w:val="24"/>
                <w:lang w:eastAsia="zh-CN"/>
              </w:rPr>
              <w:t>环保措施</w:t>
            </w:r>
            <w:r>
              <w:rPr>
                <w:rFonts w:hint="default"/>
                <w:b/>
                <w:color w:val="auto"/>
                <w:sz w:val="24"/>
              </w:rPr>
              <w:t>“三同时”</w:t>
            </w:r>
            <w:r>
              <w:rPr>
                <w:rFonts w:hint="default"/>
                <w:b/>
                <w:color w:val="auto"/>
                <w:sz w:val="24"/>
                <w:lang w:eastAsia="zh-CN"/>
              </w:rPr>
              <w:t>及环评批复要求</w:t>
            </w:r>
            <w:r>
              <w:rPr>
                <w:rFonts w:hint="default"/>
                <w:b/>
                <w:color w:val="auto"/>
                <w:sz w:val="24"/>
              </w:rPr>
              <w:t>落实情况</w:t>
            </w:r>
            <w:bookmarkEnd w:id="99"/>
            <w:r>
              <w:rPr>
                <w:rFonts w:hint="default"/>
                <w:b/>
                <w:color w:val="auto"/>
                <w:sz w:val="24"/>
                <w:lang w:eastAsia="zh-CN"/>
              </w:rPr>
              <w:t>一览表</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904"/>
              <w:gridCol w:w="2425"/>
              <w:gridCol w:w="3262"/>
              <w:gridCol w:w="1244"/>
            </w:tblGrid>
            <w:tr w14:paraId="0995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76" w:type="pct"/>
                  <w:noWrap w:val="0"/>
                  <w:vAlign w:val="center"/>
                </w:tcPr>
                <w:p w14:paraId="28EDDE9A">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r>
                    <w:rPr>
                      <w:b w:val="0"/>
                      <w:bCs w:val="0"/>
                      <w:color w:val="auto"/>
                      <w:sz w:val="21"/>
                      <w:szCs w:val="21"/>
                      <w:u w:val="none" w:color="auto"/>
                    </w:rPr>
                    <w:t>项目</w:t>
                  </w:r>
                </w:p>
              </w:tc>
              <w:tc>
                <w:tcPr>
                  <w:tcW w:w="545" w:type="pct"/>
                  <w:noWrap w:val="0"/>
                  <w:vAlign w:val="center"/>
                </w:tcPr>
                <w:p w14:paraId="61D1147F">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r>
                    <w:rPr>
                      <w:b w:val="0"/>
                      <w:bCs w:val="0"/>
                      <w:color w:val="auto"/>
                      <w:sz w:val="21"/>
                      <w:szCs w:val="21"/>
                      <w:u w:val="none" w:color="auto"/>
                    </w:rPr>
                    <w:t>污染因素</w:t>
                  </w:r>
                </w:p>
              </w:tc>
              <w:tc>
                <w:tcPr>
                  <w:tcW w:w="1462" w:type="pct"/>
                  <w:noWrap w:val="0"/>
                  <w:vAlign w:val="center"/>
                </w:tcPr>
                <w:p w14:paraId="5B434B2F">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r>
                    <w:rPr>
                      <w:b w:val="0"/>
                      <w:bCs w:val="0"/>
                      <w:color w:val="auto"/>
                      <w:sz w:val="21"/>
                      <w:szCs w:val="21"/>
                      <w:u w:val="none" w:color="auto"/>
                    </w:rPr>
                    <w:t>措施内容</w:t>
                  </w:r>
                </w:p>
              </w:tc>
              <w:tc>
                <w:tcPr>
                  <w:tcW w:w="1966" w:type="pct"/>
                  <w:noWrap w:val="0"/>
                  <w:vAlign w:val="center"/>
                </w:tcPr>
                <w:p w14:paraId="06D46618">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r>
                    <w:rPr>
                      <w:b w:val="0"/>
                      <w:bCs w:val="0"/>
                      <w:color w:val="auto"/>
                      <w:sz w:val="21"/>
                      <w:szCs w:val="21"/>
                      <w:u w:val="none" w:color="auto"/>
                    </w:rPr>
                    <w:t>落实情况</w:t>
                  </w:r>
                </w:p>
              </w:tc>
              <w:tc>
                <w:tcPr>
                  <w:tcW w:w="750" w:type="pct"/>
                  <w:noWrap w:val="0"/>
                  <w:vAlign w:val="center"/>
                </w:tcPr>
                <w:p w14:paraId="5709C308">
                  <w:pPr>
                    <w:keepNext w:val="0"/>
                    <w:keepLines w:val="0"/>
                    <w:pageBreakBefore w:val="0"/>
                    <w:widowControl/>
                    <w:kinsoku/>
                    <w:wordWrap/>
                    <w:overflowPunct/>
                    <w:topLinePunct w:val="0"/>
                    <w:autoSpaceDE/>
                    <w:autoSpaceDN/>
                    <w:bidi w:val="0"/>
                    <w:spacing w:line="360" w:lineRule="exact"/>
                    <w:jc w:val="center"/>
                    <w:textAlignment w:val="auto"/>
                    <w:rPr>
                      <w:rFonts w:hint="eastAsia" w:eastAsia="宋体"/>
                      <w:b w:val="0"/>
                      <w:bCs w:val="0"/>
                      <w:color w:val="auto"/>
                      <w:sz w:val="21"/>
                      <w:szCs w:val="21"/>
                      <w:u w:val="none" w:color="auto"/>
                      <w:lang w:eastAsia="zh-CN"/>
                    </w:rPr>
                  </w:pPr>
                  <w:r>
                    <w:rPr>
                      <w:rFonts w:hint="eastAsia"/>
                      <w:b w:val="0"/>
                      <w:bCs w:val="0"/>
                      <w:color w:val="auto"/>
                      <w:sz w:val="21"/>
                      <w:szCs w:val="21"/>
                      <w:u w:val="none" w:color="auto"/>
                      <w:lang w:eastAsia="zh-CN"/>
                    </w:rPr>
                    <w:t>备注</w:t>
                  </w:r>
                </w:p>
              </w:tc>
            </w:tr>
            <w:tr w14:paraId="1DCA0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76" w:type="pct"/>
                  <w:vMerge w:val="restart"/>
                  <w:noWrap w:val="0"/>
                  <w:vAlign w:val="center"/>
                </w:tcPr>
                <w:p w14:paraId="5E15FF94">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val="0"/>
                      <w:color w:val="auto"/>
                      <w:kern w:val="2"/>
                      <w:sz w:val="21"/>
                      <w:szCs w:val="21"/>
                      <w:u w:val="none" w:color="auto"/>
                      <w:lang w:val="en-US" w:eastAsia="zh-CN" w:bidi="ar-SA"/>
                    </w:rPr>
                  </w:pPr>
                  <w:r>
                    <w:rPr>
                      <w:rFonts w:hint="default" w:ascii="Times New Roman" w:hAnsi="Times New Roman" w:eastAsia="宋体" w:cs="Times New Roman"/>
                      <w:b w:val="0"/>
                      <w:bCs w:val="0"/>
                      <w:color w:val="auto"/>
                      <w:sz w:val="21"/>
                      <w:szCs w:val="21"/>
                      <w:u w:val="none" w:color="auto"/>
                    </w:rPr>
                    <w:t>废气</w:t>
                  </w:r>
                </w:p>
              </w:tc>
              <w:tc>
                <w:tcPr>
                  <w:tcW w:w="545" w:type="pct"/>
                  <w:noWrap w:val="0"/>
                  <w:vAlign w:val="center"/>
                </w:tcPr>
                <w:p w14:paraId="59CC3008">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搅拌机粉尘</w:t>
                  </w:r>
                </w:p>
              </w:tc>
              <w:tc>
                <w:tcPr>
                  <w:tcW w:w="1462" w:type="pct"/>
                  <w:noWrap w:val="0"/>
                  <w:vAlign w:val="center"/>
                </w:tcPr>
                <w:p w14:paraId="48E4970C">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对现有工程搅拌机袋式除尘器进行升级改造</w:t>
                  </w:r>
                </w:p>
              </w:tc>
              <w:tc>
                <w:tcPr>
                  <w:tcW w:w="1966" w:type="pct"/>
                  <w:noWrap w:val="0"/>
                  <w:vAlign w:val="center"/>
                </w:tcPr>
                <w:p w14:paraId="079EE656">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对现有工程搅拌机袋式除尘器进行升级改造</w:t>
                  </w:r>
                </w:p>
              </w:tc>
              <w:tc>
                <w:tcPr>
                  <w:tcW w:w="750" w:type="pct"/>
                  <w:noWrap w:val="0"/>
                  <w:vAlign w:val="center"/>
                </w:tcPr>
                <w:p w14:paraId="74540EA1">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color w:val="auto"/>
                      <w:sz w:val="21"/>
                      <w:szCs w:val="21"/>
                      <w:highlight w:val="none"/>
                      <w:u w:val="none" w:color="auto"/>
                      <w:lang w:eastAsia="zh-CN"/>
                    </w:rPr>
                    <w:t>与环评一致</w:t>
                  </w:r>
                </w:p>
              </w:tc>
            </w:tr>
            <w:tr w14:paraId="21BD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76" w:type="pct"/>
                  <w:vMerge w:val="continue"/>
                  <w:noWrap w:val="0"/>
                  <w:vAlign w:val="center"/>
                </w:tcPr>
                <w:p w14:paraId="55D8E6B8">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p>
              </w:tc>
              <w:tc>
                <w:tcPr>
                  <w:tcW w:w="545" w:type="pct"/>
                  <w:noWrap w:val="0"/>
                  <w:vAlign w:val="center"/>
                </w:tcPr>
                <w:p w14:paraId="5D349F5C">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eastAsia" w:ascii="Times New Roman" w:hAnsi="Times New Roman" w:eastAsia="宋体"/>
                      <w:b w:val="0"/>
                      <w:bCs/>
                      <w:color w:val="auto"/>
                      <w:kern w:val="2"/>
                      <w:sz w:val="21"/>
                      <w:szCs w:val="21"/>
                      <w:u w:val="none"/>
                      <w:lang w:val="en-US" w:eastAsia="zh-CN" w:bidi="ar-SA"/>
                    </w:rPr>
                  </w:pPr>
                </w:p>
                <w:p w14:paraId="05C816CB">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color w:val="auto"/>
                      <w:spacing w:val="5"/>
                      <w:position w:val="4"/>
                      <w:sz w:val="21"/>
                      <w:szCs w:val="21"/>
                      <w:lang w:val="en-US" w:eastAsia="zh-CN"/>
                    </w:rPr>
                  </w:pPr>
                  <w:r>
                    <w:rPr>
                      <w:rFonts w:hint="eastAsia" w:ascii="Times New Roman" w:hAnsi="Times New Roman" w:eastAsia="宋体"/>
                      <w:b w:val="0"/>
                      <w:bCs/>
                      <w:color w:val="auto"/>
                      <w:kern w:val="2"/>
                      <w:sz w:val="21"/>
                      <w:szCs w:val="21"/>
                      <w:u w:val="none"/>
                      <w:lang w:val="en-US" w:eastAsia="zh-CN" w:bidi="ar-SA"/>
                    </w:rPr>
                    <w:t>无组织粉尘</w:t>
                  </w:r>
                </w:p>
              </w:tc>
              <w:tc>
                <w:tcPr>
                  <w:tcW w:w="1462" w:type="pct"/>
                  <w:noWrap w:val="0"/>
                  <w:vAlign w:val="center"/>
                </w:tcPr>
                <w:p w14:paraId="0C467752">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color w:val="auto"/>
                      <w:spacing w:val="5"/>
                      <w:position w:val="4"/>
                      <w:sz w:val="21"/>
                      <w:szCs w:val="21"/>
                      <w:lang w:val="en-US" w:eastAsia="zh-CN"/>
                    </w:rPr>
                  </w:pPr>
                  <w:r>
                    <w:rPr>
                      <w:rFonts w:hint="eastAsia" w:ascii="Times New Roman" w:hAnsi="Times New Roman" w:eastAsia="宋体"/>
                      <w:b w:val="0"/>
                      <w:bCs/>
                      <w:color w:val="auto"/>
                      <w:kern w:val="2"/>
                      <w:sz w:val="21"/>
                      <w:szCs w:val="21"/>
                      <w:u w:val="none"/>
                      <w:lang w:val="en-US" w:eastAsia="zh-CN" w:bidi="ar-SA"/>
                    </w:rPr>
                    <w:t>白色硅酸盐水泥、无机闭孔玻珠、钙粉、无机玻纤维等原料均采用封闭式料仓；采用密闭式螺旋输送机进行物料的输送。</w:t>
                  </w:r>
                </w:p>
              </w:tc>
              <w:tc>
                <w:tcPr>
                  <w:tcW w:w="1966" w:type="pct"/>
                  <w:noWrap w:val="0"/>
                  <w:vAlign w:val="center"/>
                </w:tcPr>
                <w:p w14:paraId="317115D7">
                  <w:pPr>
                    <w:pStyle w:val="66"/>
                    <w:keepNext w:val="0"/>
                    <w:keepLines w:val="0"/>
                    <w:pageBreakBefore w:val="0"/>
                    <w:kinsoku/>
                    <w:wordWrap/>
                    <w:overflowPunct/>
                    <w:topLinePunct w:val="0"/>
                    <w:autoSpaceDE/>
                    <w:autoSpaceDN/>
                    <w:bidi w:val="0"/>
                    <w:spacing w:line="360" w:lineRule="exact"/>
                    <w:ind w:firstLine="0" w:firstLineChars="0"/>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ascii="Times New Roman" w:hAnsi="Times New Roman" w:eastAsia="宋体"/>
                      <w:b w:val="0"/>
                      <w:bCs/>
                      <w:color w:val="auto"/>
                      <w:kern w:val="2"/>
                      <w:sz w:val="21"/>
                      <w:szCs w:val="21"/>
                      <w:u w:val="none"/>
                      <w:lang w:val="en-US" w:eastAsia="zh-CN" w:bidi="ar-SA"/>
                    </w:rPr>
                    <w:t>白色硅酸盐水泥、无机闭孔玻珠、钙粉、无机玻纤维等原料均采用封闭式料仓；采用密闭式螺旋输送机进行物料的输送。</w:t>
                  </w:r>
                </w:p>
              </w:tc>
              <w:tc>
                <w:tcPr>
                  <w:tcW w:w="750" w:type="pct"/>
                  <w:noWrap w:val="0"/>
                  <w:vAlign w:val="center"/>
                </w:tcPr>
                <w:p w14:paraId="12581AF7">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color w:val="auto"/>
                      <w:sz w:val="21"/>
                      <w:szCs w:val="21"/>
                      <w:highlight w:val="none"/>
                      <w:u w:val="none" w:color="auto"/>
                      <w:lang w:eastAsia="zh-CN"/>
                    </w:rPr>
                    <w:t>与环评一致</w:t>
                  </w:r>
                </w:p>
              </w:tc>
            </w:tr>
            <w:tr w14:paraId="690F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76" w:type="pct"/>
                  <w:noWrap w:val="0"/>
                  <w:vAlign w:val="center"/>
                </w:tcPr>
                <w:p w14:paraId="0C19F42F">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p>
                <w:p w14:paraId="55E70D9D">
                  <w:pPr>
                    <w:keepNext w:val="0"/>
                    <w:keepLines w:val="0"/>
                    <w:pageBreakBefore w:val="0"/>
                    <w:widowControl/>
                    <w:kinsoku/>
                    <w:wordWrap/>
                    <w:overflowPunct/>
                    <w:topLinePunct w:val="0"/>
                    <w:autoSpaceDE/>
                    <w:autoSpaceDN/>
                    <w:bidi w:val="0"/>
                    <w:spacing w:line="360" w:lineRule="exact"/>
                    <w:jc w:val="center"/>
                    <w:textAlignment w:val="auto"/>
                    <w:rPr>
                      <w:rFonts w:hint="eastAsia" w:eastAsia="宋体"/>
                      <w:b w:val="0"/>
                      <w:bCs w:val="0"/>
                      <w:color w:val="auto"/>
                      <w:sz w:val="21"/>
                      <w:szCs w:val="21"/>
                      <w:u w:val="none" w:color="auto"/>
                      <w:lang w:eastAsia="zh-CN"/>
                    </w:rPr>
                  </w:pPr>
                  <w:r>
                    <w:rPr>
                      <w:rFonts w:hint="eastAsia"/>
                      <w:b w:val="0"/>
                      <w:bCs w:val="0"/>
                      <w:color w:val="auto"/>
                      <w:sz w:val="21"/>
                      <w:szCs w:val="21"/>
                      <w:u w:val="none" w:color="auto"/>
                      <w:lang w:eastAsia="zh-CN"/>
                    </w:rPr>
                    <w:t>废水</w:t>
                  </w:r>
                </w:p>
              </w:tc>
              <w:tc>
                <w:tcPr>
                  <w:tcW w:w="545" w:type="pct"/>
                  <w:noWrap w:val="0"/>
                  <w:vAlign w:val="center"/>
                </w:tcPr>
                <w:p w14:paraId="67C8DFDD">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color w:val="auto"/>
                      <w:kern w:val="2"/>
                      <w:sz w:val="21"/>
                      <w:szCs w:val="21"/>
                      <w:u w:val="none" w:color="auto"/>
                      <w:lang w:val="en-US" w:eastAsia="zh-CN" w:bidi="ar-SA"/>
                    </w:rPr>
                  </w:pPr>
                  <w:r>
                    <w:rPr>
                      <w:rFonts w:hint="eastAsia" w:cs="Times New Roman"/>
                      <w:color w:val="auto"/>
                      <w:kern w:val="2"/>
                      <w:sz w:val="21"/>
                      <w:szCs w:val="21"/>
                      <w:u w:val="none" w:color="auto"/>
                      <w:lang w:val="en-US" w:eastAsia="zh-CN" w:bidi="ar-SA"/>
                    </w:rPr>
                    <w:t>生活污水</w:t>
                  </w:r>
                </w:p>
              </w:tc>
              <w:tc>
                <w:tcPr>
                  <w:tcW w:w="1462" w:type="pct"/>
                  <w:noWrap w:val="0"/>
                  <w:vAlign w:val="center"/>
                </w:tcPr>
                <w:p w14:paraId="05032ED6">
                  <w:pPr>
                    <w:keepNext w:val="0"/>
                    <w:keepLines w:val="0"/>
                    <w:pageBreakBefore w:val="0"/>
                    <w:widowControl/>
                    <w:suppressLineNumbers w:val="0"/>
                    <w:kinsoku/>
                    <w:wordWrap/>
                    <w:overflowPunct/>
                    <w:topLinePunct w:val="0"/>
                    <w:autoSpaceDE/>
                    <w:autoSpaceDN/>
                    <w:bidi w:val="0"/>
                    <w:spacing w:line="360" w:lineRule="exact"/>
                    <w:jc w:val="left"/>
                    <w:textAlignment w:val="auto"/>
                    <w:rPr>
                      <w:rFonts w:hint="default" w:ascii="Times New Roman" w:hAnsi="Times New Roman" w:eastAsia="宋体" w:cs="Times New Roman"/>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经1座120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000000"/>
                      <w:kern w:val="0"/>
                      <w:sz w:val="21"/>
                      <w:szCs w:val="21"/>
                      <w:lang w:val="en-US" w:eastAsia="zh-CN" w:bidi="ar"/>
                    </w:rPr>
                    <w:t>化粪池处理后，由附近村民定期清运用作周边农田施肥</w:t>
                  </w:r>
                </w:p>
              </w:tc>
              <w:tc>
                <w:tcPr>
                  <w:tcW w:w="1966" w:type="pct"/>
                  <w:noWrap w:val="0"/>
                  <w:vAlign w:val="center"/>
                </w:tcPr>
                <w:p w14:paraId="09A677E9">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hint="eastAsia" w:eastAsia="宋体"/>
                      <w:b w:val="0"/>
                      <w:bCs w:val="0"/>
                      <w:color w:val="auto"/>
                      <w:sz w:val="21"/>
                      <w:szCs w:val="21"/>
                      <w:u w:val="none" w:color="auto"/>
                      <w:lang w:eastAsia="zh-CN"/>
                    </w:rPr>
                  </w:pPr>
                  <w:r>
                    <w:rPr>
                      <w:rFonts w:hint="default" w:ascii="Times New Roman" w:hAnsi="Times New Roman" w:eastAsia="宋体" w:cs="Times New Roman"/>
                      <w:color w:val="000000"/>
                      <w:kern w:val="0"/>
                      <w:sz w:val="21"/>
                      <w:szCs w:val="21"/>
                      <w:lang w:val="en-US" w:eastAsia="zh-CN" w:bidi="ar"/>
                    </w:rPr>
                    <w:t>经1座120</w:t>
                  </w:r>
                  <w:r>
                    <w:rPr>
                      <w:rFonts w:hint="eastAsia" w:ascii="Times New Roman" w:hAnsi="Times New Roman" w:eastAsia="宋体" w:cs="Times New Roman"/>
                      <w:color w:val="auto"/>
                      <w:sz w:val="21"/>
                      <w:szCs w:val="21"/>
                      <w:highlight w:val="none"/>
                      <w:lang w:val="en-US" w:eastAsia="zh-CN"/>
                    </w:rPr>
                    <w:t>m³</w:t>
                  </w:r>
                  <w:r>
                    <w:rPr>
                      <w:rFonts w:hint="default" w:ascii="Times New Roman" w:hAnsi="Times New Roman" w:eastAsia="宋体" w:cs="Times New Roman"/>
                      <w:color w:val="000000"/>
                      <w:kern w:val="0"/>
                      <w:sz w:val="21"/>
                      <w:szCs w:val="21"/>
                      <w:lang w:val="en-US" w:eastAsia="zh-CN" w:bidi="ar"/>
                    </w:rPr>
                    <w:t>化粪池处理后，由附近村民定期清运用作周边农田施肥</w:t>
                  </w:r>
                </w:p>
              </w:tc>
              <w:tc>
                <w:tcPr>
                  <w:tcW w:w="750" w:type="pct"/>
                  <w:noWrap w:val="0"/>
                  <w:vAlign w:val="center"/>
                </w:tcPr>
                <w:p w14:paraId="29F3F853">
                  <w:pPr>
                    <w:keepNext w:val="0"/>
                    <w:keepLines w:val="0"/>
                    <w:pageBreakBefore w:val="0"/>
                    <w:widowControl/>
                    <w:kinsoku/>
                    <w:wordWrap/>
                    <w:overflowPunct/>
                    <w:topLinePunct w:val="0"/>
                    <w:autoSpaceDE/>
                    <w:autoSpaceDN/>
                    <w:bidi w:val="0"/>
                    <w:spacing w:line="360" w:lineRule="exact"/>
                    <w:jc w:val="center"/>
                    <w:textAlignment w:val="auto"/>
                    <w:rPr>
                      <w:rFonts w:hint="eastAsia" w:ascii="Times New Roman" w:hAnsi="Times New Roman" w:eastAsia="宋体" w:cs="Times New Roman"/>
                      <w:b w:val="0"/>
                      <w:bCs w:val="0"/>
                      <w:color w:val="auto"/>
                      <w:kern w:val="2"/>
                      <w:sz w:val="21"/>
                      <w:szCs w:val="21"/>
                      <w:u w:val="none" w:color="auto"/>
                      <w:lang w:val="en-US" w:eastAsia="zh-CN" w:bidi="ar-SA"/>
                    </w:rPr>
                  </w:pPr>
                  <w:r>
                    <w:rPr>
                      <w:rFonts w:hint="eastAsia"/>
                      <w:color w:val="auto"/>
                      <w:sz w:val="21"/>
                      <w:szCs w:val="21"/>
                      <w:highlight w:val="none"/>
                      <w:u w:val="none" w:color="auto"/>
                      <w:lang w:eastAsia="zh-CN"/>
                    </w:rPr>
                    <w:t>与环评一致</w:t>
                  </w:r>
                </w:p>
              </w:tc>
            </w:tr>
            <w:tr w14:paraId="15C6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276" w:type="pct"/>
                  <w:noWrap w:val="0"/>
                  <w:vAlign w:val="center"/>
                </w:tcPr>
                <w:p w14:paraId="00FD0761">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val="0"/>
                      <w:color w:val="auto"/>
                      <w:kern w:val="2"/>
                      <w:sz w:val="21"/>
                      <w:szCs w:val="21"/>
                      <w:u w:val="none" w:color="auto"/>
                      <w:lang w:val="en-US" w:eastAsia="zh-CN" w:bidi="ar-SA"/>
                    </w:rPr>
                  </w:pPr>
                  <w:r>
                    <w:rPr>
                      <w:rFonts w:hint="default" w:ascii="Times New Roman" w:hAnsi="Times New Roman" w:eastAsia="宋体" w:cs="Times New Roman"/>
                      <w:b w:val="0"/>
                      <w:bCs w:val="0"/>
                      <w:color w:val="auto"/>
                      <w:sz w:val="21"/>
                      <w:szCs w:val="21"/>
                      <w:u w:val="none" w:color="auto"/>
                    </w:rPr>
                    <w:t>噪声</w:t>
                  </w:r>
                </w:p>
              </w:tc>
              <w:tc>
                <w:tcPr>
                  <w:tcW w:w="545" w:type="pct"/>
                  <w:noWrap w:val="0"/>
                  <w:vAlign w:val="center"/>
                </w:tcPr>
                <w:p w14:paraId="07981D72">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val="0"/>
                      <w:color w:val="auto"/>
                      <w:kern w:val="2"/>
                      <w:sz w:val="21"/>
                      <w:szCs w:val="21"/>
                      <w:u w:val="none" w:color="auto"/>
                      <w:lang w:val="en-US" w:eastAsia="zh-CN" w:bidi="ar-SA"/>
                    </w:rPr>
                  </w:pPr>
                  <w:r>
                    <w:rPr>
                      <w:rFonts w:hint="default" w:ascii="Times New Roman" w:hAnsi="Times New Roman" w:eastAsia="宋体" w:cs="Times New Roman"/>
                      <w:b w:val="0"/>
                      <w:bCs w:val="0"/>
                      <w:color w:val="auto"/>
                      <w:sz w:val="21"/>
                      <w:szCs w:val="21"/>
                      <w:u w:val="none" w:color="auto"/>
                    </w:rPr>
                    <w:t>生产设备</w:t>
                  </w:r>
                </w:p>
              </w:tc>
              <w:tc>
                <w:tcPr>
                  <w:tcW w:w="2425" w:type="dxa"/>
                  <w:noWrap w:val="0"/>
                  <w:vAlign w:val="center"/>
                </w:tcPr>
                <w:p w14:paraId="467348D5">
                  <w:pPr>
                    <w:keepNext w:val="0"/>
                    <w:keepLines w:val="0"/>
                    <w:pageBreakBefore w:val="0"/>
                    <w:widowControl/>
                    <w:suppressLineNumbers w:val="0"/>
                    <w:kinsoku/>
                    <w:wordWrap/>
                    <w:overflowPunct/>
                    <w:topLinePunct w:val="0"/>
                    <w:autoSpaceDE/>
                    <w:autoSpaceDN/>
                    <w:bidi w:val="0"/>
                    <w:spacing w:line="360" w:lineRule="exact"/>
                    <w:jc w:val="left"/>
                    <w:textAlignment w:val="auto"/>
                    <w:rPr>
                      <w:rFonts w:hint="default" w:ascii="Times New Roman" w:hAnsi="Times New Roman" w:eastAsia="宋体" w:cs="Times New Roman"/>
                      <w:b w:val="0"/>
                      <w:bCs w:val="0"/>
                      <w:color w:val="auto"/>
                      <w:kern w:val="2"/>
                      <w:sz w:val="21"/>
                      <w:szCs w:val="21"/>
                      <w:u w:val="none" w:color="auto"/>
                      <w:lang w:val="en-US" w:eastAsia="zh-CN" w:bidi="ar-SA"/>
                    </w:rPr>
                  </w:pPr>
                  <w:r>
                    <w:rPr>
                      <w:rFonts w:hint="default" w:ascii="Times New Roman" w:hAnsi="Times New Roman" w:eastAsia="宋体" w:cs="Times New Roman"/>
                      <w:color w:val="000000"/>
                      <w:kern w:val="0"/>
                      <w:sz w:val="21"/>
                      <w:szCs w:val="21"/>
                      <w:lang w:val="en-US" w:eastAsia="zh-CN" w:bidi="ar"/>
                    </w:rPr>
                    <w:t>基础减振，建筑隔声等降噪措施</w:t>
                  </w:r>
                </w:p>
              </w:tc>
              <w:tc>
                <w:tcPr>
                  <w:tcW w:w="3262" w:type="dxa"/>
                  <w:noWrap w:val="0"/>
                  <w:vAlign w:val="center"/>
                </w:tcPr>
                <w:p w14:paraId="7CF69769">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b w:val="0"/>
                      <w:bCs w:val="0"/>
                      <w:color w:val="auto"/>
                      <w:sz w:val="21"/>
                      <w:szCs w:val="21"/>
                      <w:u w:val="none" w:color="auto"/>
                    </w:rPr>
                  </w:pPr>
                  <w:r>
                    <w:rPr>
                      <w:rFonts w:hint="default" w:ascii="Times New Roman" w:hAnsi="Times New Roman" w:eastAsia="宋体" w:cs="Times New Roman"/>
                      <w:color w:val="000000"/>
                      <w:kern w:val="0"/>
                      <w:sz w:val="21"/>
                      <w:szCs w:val="21"/>
                      <w:lang w:val="en-US" w:eastAsia="zh-CN" w:bidi="ar"/>
                    </w:rPr>
                    <w:t>基础减振，建筑隔声等降噪措施</w:t>
                  </w:r>
                </w:p>
              </w:tc>
              <w:tc>
                <w:tcPr>
                  <w:tcW w:w="750" w:type="pct"/>
                  <w:noWrap w:val="0"/>
                  <w:vAlign w:val="center"/>
                </w:tcPr>
                <w:p w14:paraId="4E82A5EA">
                  <w:pPr>
                    <w:keepNext w:val="0"/>
                    <w:keepLines w:val="0"/>
                    <w:pageBreakBefore w:val="0"/>
                    <w:widowControl/>
                    <w:kinsoku/>
                    <w:wordWrap/>
                    <w:overflowPunct/>
                    <w:topLinePunct w:val="0"/>
                    <w:autoSpaceDE/>
                    <w:autoSpaceDN/>
                    <w:bidi w:val="0"/>
                    <w:spacing w:line="360" w:lineRule="exact"/>
                    <w:jc w:val="center"/>
                    <w:textAlignment w:val="auto"/>
                    <w:rPr>
                      <w:b w:val="0"/>
                      <w:bCs w:val="0"/>
                      <w:color w:val="auto"/>
                      <w:sz w:val="21"/>
                      <w:szCs w:val="21"/>
                      <w:u w:val="none" w:color="auto"/>
                    </w:rPr>
                  </w:pPr>
                  <w:r>
                    <w:rPr>
                      <w:rFonts w:hint="eastAsia"/>
                      <w:color w:val="auto"/>
                      <w:sz w:val="21"/>
                      <w:szCs w:val="21"/>
                      <w:highlight w:val="none"/>
                      <w:u w:val="none" w:color="auto"/>
                      <w:lang w:eastAsia="zh-CN"/>
                    </w:rPr>
                    <w:t>与环评一致</w:t>
                  </w:r>
                </w:p>
              </w:tc>
            </w:tr>
            <w:tr w14:paraId="4FCA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rPr>
              <w:tc>
                <w:tcPr>
                  <w:tcW w:w="821" w:type="pct"/>
                  <w:gridSpan w:val="2"/>
                  <w:noWrap w:val="0"/>
                  <w:vAlign w:val="center"/>
                </w:tcPr>
                <w:p w14:paraId="16518F40">
                  <w:pPr>
                    <w:keepNext w:val="0"/>
                    <w:keepLines w:val="0"/>
                    <w:pageBreakBefore w:val="0"/>
                    <w:widowControl w:val="0"/>
                    <w:kinsoku/>
                    <w:wordWrap/>
                    <w:overflowPunct/>
                    <w:topLinePunct w:val="0"/>
                    <w:autoSpaceDE/>
                    <w:autoSpaceDN/>
                    <w:bidi w:val="0"/>
                    <w:spacing w:line="360" w:lineRule="exact"/>
                    <w:jc w:val="center"/>
                    <w:textAlignment w:val="auto"/>
                    <w:rPr>
                      <w:rFonts w:hint="default" w:ascii="Times New Roman" w:hAnsi="Times New Roman" w:eastAsia="宋体" w:cs="Times New Roman"/>
                      <w:b w:val="0"/>
                      <w:bCs w:val="0"/>
                      <w:color w:val="auto"/>
                      <w:kern w:val="2"/>
                      <w:sz w:val="21"/>
                      <w:szCs w:val="21"/>
                      <w:u w:val="none" w:color="auto"/>
                      <w:lang w:val="en-US" w:eastAsia="zh-CN" w:bidi="ar-SA"/>
                    </w:rPr>
                  </w:pPr>
                  <w:r>
                    <w:rPr>
                      <w:rFonts w:hint="default" w:ascii="Times New Roman" w:hAnsi="Times New Roman" w:eastAsia="宋体" w:cs="Times New Roman"/>
                      <w:b w:val="0"/>
                      <w:bCs w:val="0"/>
                      <w:color w:val="auto"/>
                      <w:sz w:val="21"/>
                      <w:szCs w:val="21"/>
                      <w:u w:val="none" w:color="auto"/>
                    </w:rPr>
                    <w:t>固废</w:t>
                  </w:r>
                </w:p>
              </w:tc>
              <w:tc>
                <w:tcPr>
                  <w:tcW w:w="1462" w:type="pct"/>
                  <w:noWrap w:val="0"/>
                  <w:vAlign w:val="center"/>
                </w:tcPr>
                <w:p w14:paraId="70D9E264">
                  <w:pPr>
                    <w:keepNext w:val="0"/>
                    <w:keepLines w:val="0"/>
                    <w:pageBreakBefore w:val="0"/>
                    <w:widowControl/>
                    <w:suppressLineNumbers w:val="0"/>
                    <w:kinsoku/>
                    <w:wordWrap/>
                    <w:overflowPunct/>
                    <w:topLinePunct w:val="0"/>
                    <w:autoSpaceDE/>
                    <w:autoSpaceDN/>
                    <w:bidi w:val="0"/>
                    <w:spacing w:line="360" w:lineRule="exact"/>
                    <w:jc w:val="left"/>
                    <w:textAlignment w:val="auto"/>
                    <w:rPr>
                      <w:rFonts w:hint="default" w:ascii="Times New Roman" w:hAnsi="Times New Roman" w:eastAsia="宋体" w:cs="Times New Roman"/>
                      <w:color w:val="auto"/>
                      <w:kern w:val="2"/>
                      <w:sz w:val="21"/>
                      <w:szCs w:val="21"/>
                      <w:highlight w:val="none"/>
                      <w:u w:val="none" w:color="auto"/>
                      <w:lang w:val="en-US" w:eastAsia="zh-CN" w:bidi="ar-SA"/>
                    </w:rPr>
                  </w:pPr>
                  <w:r>
                    <w:rPr>
                      <w:rFonts w:hint="default" w:ascii="Times New Roman" w:hAnsi="Times New Roman" w:eastAsia="宋体" w:cs="Times New Roman"/>
                      <w:color w:val="000000"/>
                      <w:kern w:val="0"/>
                      <w:sz w:val="21"/>
                      <w:szCs w:val="21"/>
                      <w:lang w:val="en-US" w:eastAsia="zh-CN" w:bidi="ar"/>
                    </w:rPr>
                    <w:t>一般固废临时堆场、生活垃圾收集桶等</w:t>
                  </w:r>
                </w:p>
              </w:tc>
              <w:tc>
                <w:tcPr>
                  <w:tcW w:w="1966" w:type="pct"/>
                  <w:noWrap w:val="0"/>
                  <w:vAlign w:val="center"/>
                </w:tcPr>
                <w:p w14:paraId="6040B4E4">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Times New Roman" w:hAnsi="Times New Roman" w:eastAsia="宋体" w:cs="Times New Roman"/>
                      <w:b w:val="0"/>
                      <w:bCs w:val="0"/>
                      <w:color w:val="auto"/>
                      <w:kern w:val="2"/>
                      <w:sz w:val="21"/>
                      <w:szCs w:val="21"/>
                      <w:u w:val="none" w:color="auto"/>
                      <w:lang w:val="en-US" w:eastAsia="zh-CN" w:bidi="ar-SA"/>
                    </w:rPr>
                  </w:pPr>
                  <w:r>
                    <w:rPr>
                      <w:rFonts w:ascii="Times New Roman" w:hAnsi="宋体"/>
                      <w:color w:val="auto"/>
                      <w:sz w:val="21"/>
                      <w:szCs w:val="21"/>
                    </w:rPr>
                    <w:t>一般固废间（</w:t>
                  </w:r>
                  <w:r>
                    <w:rPr>
                      <w:rFonts w:hint="eastAsia" w:ascii="Times New Roman" w:hAnsi="Times New Roman" w:eastAsia="宋体" w:cs="Times New Roman"/>
                      <w:color w:val="000000"/>
                      <w:kern w:val="0"/>
                      <w:sz w:val="21"/>
                      <w:szCs w:val="21"/>
                      <w:lang w:val="en-US" w:eastAsia="zh-CN" w:bidi="ar"/>
                    </w:rPr>
                    <w:t>40</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2</w:t>
                  </w:r>
                  <w:r>
                    <w:rPr>
                      <w:rFonts w:ascii="Times New Roman" w:hAnsi="宋体"/>
                      <w:color w:val="auto"/>
                      <w:sz w:val="21"/>
                      <w:szCs w:val="21"/>
                    </w:rPr>
                    <w:t>）暂存</w:t>
                  </w:r>
                  <w:r>
                    <w:rPr>
                      <w:rFonts w:hint="eastAsia" w:ascii="Times New Roman" w:hAnsi="宋体"/>
                      <w:color w:val="auto"/>
                      <w:sz w:val="21"/>
                      <w:szCs w:val="21"/>
                      <w:lang w:eastAsia="zh-CN"/>
                    </w:rPr>
                    <w:t>，</w:t>
                  </w:r>
                  <w:r>
                    <w:rPr>
                      <w:rFonts w:hint="eastAsia" w:ascii="Times New Roman" w:hAnsi="宋体"/>
                      <w:color w:val="auto"/>
                      <w:sz w:val="21"/>
                      <w:szCs w:val="21"/>
                      <w:lang w:val="en-US" w:eastAsia="zh-CN"/>
                    </w:rPr>
                    <w:t>依托现有</w:t>
                  </w:r>
                </w:p>
              </w:tc>
              <w:tc>
                <w:tcPr>
                  <w:tcW w:w="750" w:type="pct"/>
                  <w:noWrap w:val="0"/>
                  <w:vAlign w:val="center"/>
                </w:tcPr>
                <w:p w14:paraId="04EAE53D">
                  <w:pPr>
                    <w:keepNext w:val="0"/>
                    <w:keepLines w:val="0"/>
                    <w:pageBreakBefore w:val="0"/>
                    <w:widowControl w:val="0"/>
                    <w:kinsoku/>
                    <w:wordWrap/>
                    <w:overflowPunct/>
                    <w:topLinePunct w:val="0"/>
                    <w:autoSpaceDE/>
                    <w:autoSpaceDN/>
                    <w:bidi w:val="0"/>
                    <w:spacing w:line="360" w:lineRule="exact"/>
                    <w:jc w:val="center"/>
                    <w:textAlignment w:val="auto"/>
                    <w:rPr>
                      <w:rFonts w:hint="eastAsia" w:ascii="Times New Roman" w:hAnsi="Times New Roman" w:eastAsia="宋体" w:cs="Times New Roman"/>
                      <w:b w:val="0"/>
                      <w:bCs w:val="0"/>
                      <w:color w:val="auto"/>
                      <w:kern w:val="2"/>
                      <w:sz w:val="21"/>
                      <w:szCs w:val="21"/>
                      <w:u w:val="none" w:color="auto"/>
                      <w:lang w:val="en-US" w:eastAsia="zh-CN" w:bidi="ar-SA"/>
                    </w:rPr>
                  </w:pPr>
                  <w:r>
                    <w:rPr>
                      <w:rFonts w:hint="eastAsia"/>
                      <w:color w:val="auto"/>
                      <w:sz w:val="21"/>
                      <w:szCs w:val="21"/>
                      <w:highlight w:val="none"/>
                      <w:u w:val="none" w:color="auto"/>
                      <w:lang w:eastAsia="zh-CN"/>
                    </w:rPr>
                    <w:t>与环评一致</w:t>
                  </w:r>
                </w:p>
              </w:tc>
            </w:tr>
          </w:tbl>
          <w:p w14:paraId="628D84E2">
            <w:pPr>
              <w:tabs>
                <w:tab w:val="center" w:pos="4176"/>
                <w:tab w:val="left" w:pos="6213"/>
              </w:tabs>
              <w:spacing w:line="360" w:lineRule="exact"/>
              <w:jc w:val="center"/>
              <w:rPr>
                <w:rFonts w:hint="default" w:ascii="Times New Roman" w:hAnsi="Times New Roman" w:cs="Times New Roman"/>
                <w:b/>
                <w:bCs/>
                <w:color w:val="auto"/>
                <w:sz w:val="24"/>
                <w:szCs w:val="24"/>
                <w:lang w:val="en-US" w:eastAsia="zh-CN"/>
              </w:rPr>
            </w:pPr>
          </w:p>
          <w:p w14:paraId="213278BA">
            <w:pPr>
              <w:rPr>
                <w:color w:val="auto"/>
              </w:rPr>
            </w:pPr>
          </w:p>
        </w:tc>
      </w:tr>
    </w:tbl>
    <w:p w14:paraId="7948469F">
      <w:pPr>
        <w:rPr>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C121D79">
      <w:pPr>
        <w:pStyle w:val="4"/>
        <w:spacing w:beforeLines="0" w:afterLines="0"/>
        <w:rPr>
          <w:color w:val="auto"/>
          <w:sz w:val="28"/>
          <w:szCs w:val="28"/>
        </w:rPr>
      </w:pPr>
      <w:bookmarkStart w:id="100" w:name="_Toc15131"/>
      <w:bookmarkStart w:id="101" w:name="_Toc528573093"/>
      <w:bookmarkStart w:id="102" w:name="_Toc19659"/>
      <w:bookmarkStart w:id="103" w:name="_Toc19007"/>
      <w:bookmarkStart w:id="104" w:name="_Toc26296"/>
      <w:bookmarkStart w:id="105" w:name="_Toc17303"/>
      <w:bookmarkStart w:id="106" w:name="_Toc3214"/>
      <w:bookmarkStart w:id="107" w:name="_Toc21011"/>
      <w:bookmarkStart w:id="108" w:name="_Toc31354"/>
      <w:r>
        <w:rPr>
          <w:rFonts w:hint="eastAsia"/>
          <w:color w:val="auto"/>
          <w:sz w:val="28"/>
          <w:szCs w:val="28"/>
        </w:rPr>
        <w:t xml:space="preserve">表四 </w:t>
      </w:r>
      <w:bookmarkEnd w:id="100"/>
      <w:bookmarkEnd w:id="101"/>
      <w:bookmarkEnd w:id="102"/>
      <w:bookmarkEnd w:id="103"/>
      <w:bookmarkEnd w:id="104"/>
      <w:bookmarkEnd w:id="105"/>
      <w:bookmarkEnd w:id="106"/>
      <w:r>
        <w:rPr>
          <w:rFonts w:hint="eastAsia"/>
          <w:color w:val="auto"/>
          <w:sz w:val="28"/>
          <w:szCs w:val="28"/>
        </w:rPr>
        <w:t>建设项目环评主要结论及审批部门审批决定</w:t>
      </w:r>
      <w:bookmarkEnd w:id="107"/>
      <w:bookmarkEnd w:id="108"/>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452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7C0EDB8B">
            <w:pPr>
              <w:pStyle w:val="5"/>
              <w:pageBreakBefore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bookmarkStart w:id="109" w:name="_Toc29813"/>
            <w:bookmarkStart w:id="110" w:name="_Toc6627"/>
            <w:bookmarkStart w:id="111" w:name="_Toc31407"/>
            <w:bookmarkStart w:id="112" w:name="_Toc31157"/>
            <w:bookmarkStart w:id="113" w:name="_Toc8726"/>
            <w:bookmarkStart w:id="114" w:name="_Toc16970"/>
            <w:bookmarkStart w:id="115" w:name="_Toc23550"/>
            <w:bookmarkStart w:id="116" w:name="_Toc21885"/>
            <w:r>
              <w:rPr>
                <w:rFonts w:hint="default" w:ascii="Times New Roman" w:hAnsi="Times New Roman" w:eastAsia="宋体" w:cs="Times New Roman"/>
                <w:color w:val="auto"/>
                <w:sz w:val="24"/>
                <w:szCs w:val="24"/>
                <w:highlight w:val="none"/>
                <w:lang w:val="en-US" w:eastAsia="zh-CN"/>
              </w:rPr>
              <w:t>一、环境影响评价结论</w:t>
            </w:r>
            <w:bookmarkEnd w:id="109"/>
            <w:bookmarkEnd w:id="110"/>
          </w:p>
          <w:bookmarkEnd w:id="111"/>
          <w:bookmarkEnd w:id="112"/>
          <w:bookmarkEnd w:id="113"/>
          <w:bookmarkEnd w:id="114"/>
          <w:bookmarkEnd w:id="115"/>
          <w:bookmarkEnd w:id="116"/>
          <w:p w14:paraId="1A42A1C9">
            <w:pPr>
              <w:pStyle w:val="59"/>
              <w:pageBreakBefore w:val="0"/>
              <w:widowControl w:val="0"/>
              <w:kinsoku/>
              <w:wordWrap/>
              <w:overflowPunct/>
              <w:topLinePunct w:val="0"/>
              <w:autoSpaceDE/>
              <w:autoSpaceDN/>
              <w:bidi w:val="0"/>
              <w:adjustRightInd/>
              <w:snapToGrid/>
              <w:spacing w:line="520" w:lineRule="exact"/>
              <w:ind w:left="0" w:right="0" w:firstLine="402" w:firstLineChars="200"/>
              <w:textAlignment w:val="auto"/>
              <w:rPr>
                <w:sz w:val="21"/>
                <w:szCs w:val="21"/>
              </w:rPr>
            </w:pPr>
            <w:bookmarkStart w:id="117" w:name="_Toc12225"/>
            <w:bookmarkStart w:id="118" w:name="_Toc29544"/>
            <w:bookmarkStart w:id="119" w:name="_Toc20218"/>
            <w:bookmarkStart w:id="120" w:name="_Toc21999"/>
            <w:bookmarkStart w:id="121" w:name="_Toc15878"/>
            <w:bookmarkStart w:id="122" w:name="_Toc26610"/>
            <w:bookmarkStart w:id="123" w:name="_Toc12017"/>
            <w:bookmarkStart w:id="124" w:name="_Toc15782"/>
            <w:r>
              <w:rPr>
                <w:rFonts w:hint="eastAsia" w:ascii="Times New Roman" w:hAnsi="Times New Roman" w:cs="Times New Roman"/>
                <w:b/>
                <w:bCs/>
                <w:spacing w:val="-5"/>
                <w:sz w:val="21"/>
                <w:szCs w:val="21"/>
                <w:lang w:val="en-US" w:eastAsia="zh-CN"/>
              </w:rPr>
              <w:t>1</w:t>
            </w:r>
            <w:r>
              <w:rPr>
                <w:b/>
                <w:bCs/>
                <w:spacing w:val="-5"/>
                <w:sz w:val="21"/>
                <w:szCs w:val="21"/>
              </w:rPr>
              <w:t>、运营期环境影响结论</w:t>
            </w:r>
          </w:p>
          <w:p w14:paraId="4091687E">
            <w:pPr>
              <w:pStyle w:val="59"/>
              <w:pageBreakBefore w:val="0"/>
              <w:widowControl w:val="0"/>
              <w:kinsoku/>
              <w:wordWrap/>
              <w:overflowPunct/>
              <w:topLinePunct w:val="0"/>
              <w:autoSpaceDE/>
              <w:autoSpaceDN/>
              <w:bidi w:val="0"/>
              <w:adjustRightInd/>
              <w:snapToGrid/>
              <w:spacing w:line="520" w:lineRule="exact"/>
              <w:ind w:left="0" w:right="0" w:firstLine="460" w:firstLineChars="200"/>
              <w:textAlignment w:val="auto"/>
              <w:outlineLvl w:val="1"/>
              <w:rPr>
                <w:sz w:val="24"/>
                <w:szCs w:val="24"/>
              </w:rPr>
            </w:pPr>
            <w:r>
              <w:rPr>
                <w:spacing w:val="-5"/>
                <w:sz w:val="24"/>
                <w:szCs w:val="24"/>
              </w:rPr>
              <w:t>（</w:t>
            </w:r>
            <w:r>
              <w:rPr>
                <w:rFonts w:ascii="Times New Roman" w:hAnsi="Times New Roman" w:eastAsia="Times New Roman" w:cs="Times New Roman"/>
                <w:spacing w:val="-5"/>
                <w:sz w:val="24"/>
                <w:szCs w:val="24"/>
              </w:rPr>
              <w:t>1</w:t>
            </w:r>
            <w:r>
              <w:rPr>
                <w:spacing w:val="-5"/>
                <w:sz w:val="24"/>
                <w:szCs w:val="24"/>
              </w:rPr>
              <w:t>）废气</w:t>
            </w:r>
          </w:p>
          <w:p w14:paraId="414D94DD">
            <w:pPr>
              <w:pStyle w:val="59"/>
              <w:pageBreakBefore w:val="0"/>
              <w:widowControl w:val="0"/>
              <w:kinsoku/>
              <w:wordWrap/>
              <w:overflowPunct/>
              <w:topLinePunct w:val="0"/>
              <w:autoSpaceDE/>
              <w:autoSpaceDN/>
              <w:bidi w:val="0"/>
              <w:adjustRightInd/>
              <w:snapToGrid/>
              <w:spacing w:line="520" w:lineRule="exact"/>
              <w:ind w:left="0" w:right="0" w:firstLine="468" w:firstLineChars="200"/>
              <w:jc w:val="both"/>
              <w:textAlignment w:val="auto"/>
              <w:rPr>
                <w:sz w:val="24"/>
                <w:szCs w:val="24"/>
              </w:rPr>
            </w:pPr>
            <w:r>
              <w:rPr>
                <w:spacing w:val="-3"/>
                <w:sz w:val="24"/>
                <w:szCs w:val="24"/>
              </w:rPr>
              <w:t>本项目粉料仓粉尘、搅拌机粉尘经袋式除尘器处理后，粉尘的排放浓度为</w:t>
            </w:r>
            <w:r>
              <w:rPr>
                <w:rFonts w:ascii="Times New Roman" w:hAnsi="Times New Roman" w:eastAsia="Times New Roman" w:cs="Times New Roman"/>
                <w:spacing w:val="-3"/>
                <w:sz w:val="24"/>
                <w:szCs w:val="24"/>
              </w:rPr>
              <w:t>9.9mg</w:t>
            </w:r>
            <w:r>
              <w:rPr>
                <w:rFonts w:ascii="Times New Roman" w:hAnsi="Times New Roman" w:eastAsia="Times New Roman" w:cs="Times New Roman"/>
                <w:spacing w:val="-4"/>
                <w:sz w:val="24"/>
                <w:szCs w:val="24"/>
              </w:rPr>
              <w:t>/</w:t>
            </w:r>
            <w:r>
              <w:rPr>
                <w:rFonts w:hint="eastAsia" w:ascii="Times New Roman" w:hAnsi="Times New Roman" w:eastAsia="宋体" w:cs="Times New Roman"/>
                <w:spacing w:val="-4"/>
                <w:sz w:val="24"/>
                <w:szCs w:val="24"/>
                <w:lang w:val="en-US" w:eastAsia="zh-CN"/>
              </w:rPr>
              <w:t>m³</w:t>
            </w:r>
            <w:r>
              <w:rPr>
                <w:spacing w:val="-4"/>
                <w:sz w:val="24"/>
                <w:szCs w:val="24"/>
              </w:rPr>
              <w:t>，可</w:t>
            </w:r>
            <w:r>
              <w:rPr>
                <w:spacing w:val="-1"/>
                <w:sz w:val="24"/>
                <w:szCs w:val="24"/>
              </w:rPr>
              <w:t>以满足《水泥工业大气污染物排放标准》（</w:t>
            </w:r>
            <w:r>
              <w:rPr>
                <w:rFonts w:ascii="Times New Roman" w:hAnsi="Times New Roman" w:eastAsia="Times New Roman" w:cs="Times New Roman"/>
                <w:spacing w:val="-1"/>
                <w:sz w:val="24"/>
                <w:szCs w:val="24"/>
              </w:rPr>
              <w:t>GB4915-2013</w:t>
            </w:r>
            <w:r>
              <w:rPr>
                <w:spacing w:val="-1"/>
                <w:sz w:val="24"/>
                <w:szCs w:val="24"/>
              </w:rPr>
              <w:t>）表</w:t>
            </w:r>
            <w:r>
              <w:rPr>
                <w:rFonts w:ascii="Times New Roman" w:hAnsi="Times New Roman" w:eastAsia="Times New Roman" w:cs="Times New Roman"/>
                <w:spacing w:val="-1"/>
                <w:sz w:val="24"/>
                <w:szCs w:val="24"/>
              </w:rPr>
              <w:t>2</w:t>
            </w:r>
            <w:r>
              <w:rPr>
                <w:spacing w:val="-1"/>
                <w:sz w:val="24"/>
                <w:szCs w:val="24"/>
              </w:rPr>
              <w:t>中</w:t>
            </w:r>
            <w:r>
              <w:rPr>
                <w:spacing w:val="-2"/>
                <w:sz w:val="24"/>
                <w:szCs w:val="24"/>
              </w:rPr>
              <w:t>相关标准的要求，达标排</w:t>
            </w:r>
            <w:r>
              <w:rPr>
                <w:spacing w:val="-5"/>
                <w:sz w:val="24"/>
                <w:szCs w:val="24"/>
              </w:rPr>
              <w:t>放。</w:t>
            </w:r>
          </w:p>
          <w:p w14:paraId="75C509B7">
            <w:pPr>
              <w:pStyle w:val="59"/>
              <w:pageBreakBefore w:val="0"/>
              <w:widowControl w:val="0"/>
              <w:kinsoku/>
              <w:wordWrap/>
              <w:overflowPunct/>
              <w:topLinePunct w:val="0"/>
              <w:autoSpaceDE/>
              <w:autoSpaceDN/>
              <w:bidi w:val="0"/>
              <w:adjustRightInd/>
              <w:snapToGrid/>
              <w:spacing w:line="520" w:lineRule="exact"/>
              <w:ind w:left="0" w:right="0" w:firstLine="512" w:firstLineChars="200"/>
              <w:textAlignment w:val="auto"/>
              <w:rPr>
                <w:sz w:val="24"/>
                <w:szCs w:val="24"/>
              </w:rPr>
            </w:pPr>
            <w:r>
              <w:rPr>
                <w:spacing w:val="8"/>
                <w:sz w:val="24"/>
                <w:szCs w:val="24"/>
              </w:rPr>
              <w:t>本项目的大气环境评价工作等级为二级。根据《环境影响评价技术导则</w:t>
            </w:r>
            <w:r>
              <w:rPr>
                <w:rFonts w:ascii="Times New Roman" w:hAnsi="Times New Roman" w:eastAsia="Times New Roman" w:cs="Times New Roman"/>
                <w:spacing w:val="8"/>
                <w:sz w:val="24"/>
                <w:szCs w:val="24"/>
              </w:rPr>
              <w:t>-</w:t>
            </w:r>
            <w:r>
              <w:rPr>
                <w:spacing w:val="8"/>
                <w:sz w:val="24"/>
                <w:szCs w:val="24"/>
              </w:rPr>
              <w:t>大气环境》</w:t>
            </w:r>
            <w:r>
              <w:rPr>
                <w:sz w:val="24"/>
                <w:szCs w:val="24"/>
              </w:rPr>
              <w:t>（</w:t>
            </w:r>
            <w:r>
              <w:rPr>
                <w:rFonts w:ascii="Times New Roman" w:hAnsi="Times New Roman" w:eastAsia="Times New Roman" w:cs="Times New Roman"/>
                <w:sz w:val="24"/>
                <w:szCs w:val="24"/>
              </w:rPr>
              <w:t>HJ2.2-2018</w:t>
            </w:r>
            <w:r>
              <w:rPr>
                <w:sz w:val="24"/>
                <w:szCs w:val="24"/>
              </w:rPr>
              <w:t>）的相关规定，二级评价可不进行进一步预</w:t>
            </w:r>
            <w:r>
              <w:rPr>
                <w:spacing w:val="-1"/>
                <w:sz w:val="24"/>
                <w:szCs w:val="24"/>
              </w:rPr>
              <w:t>测与评价，只对污染物排放量进行</w:t>
            </w:r>
            <w:r>
              <w:rPr>
                <w:spacing w:val="-5"/>
                <w:sz w:val="24"/>
                <w:szCs w:val="24"/>
              </w:rPr>
              <w:t>核算。</w:t>
            </w:r>
          </w:p>
          <w:p w14:paraId="4A91672F">
            <w:pPr>
              <w:pStyle w:val="59"/>
              <w:pageBreakBefore w:val="0"/>
              <w:widowControl w:val="0"/>
              <w:kinsoku/>
              <w:wordWrap/>
              <w:overflowPunct/>
              <w:topLinePunct w:val="0"/>
              <w:autoSpaceDE/>
              <w:autoSpaceDN/>
              <w:bidi w:val="0"/>
              <w:adjustRightInd/>
              <w:snapToGrid/>
              <w:spacing w:line="520" w:lineRule="exact"/>
              <w:ind w:left="0" w:right="0" w:firstLine="472" w:firstLineChars="200"/>
              <w:textAlignment w:val="auto"/>
              <w:rPr>
                <w:sz w:val="24"/>
                <w:szCs w:val="24"/>
              </w:rPr>
            </w:pPr>
            <w:r>
              <w:rPr>
                <w:spacing w:val="-2"/>
                <w:sz w:val="24"/>
                <w:szCs w:val="24"/>
              </w:rPr>
              <w:t>评价范围：根据《环境影响评价技术导则</w:t>
            </w:r>
            <w:r>
              <w:rPr>
                <w:rFonts w:ascii="Times New Roman" w:hAnsi="Times New Roman" w:eastAsia="Times New Roman" w:cs="Times New Roman"/>
                <w:spacing w:val="-2"/>
                <w:sz w:val="24"/>
                <w:szCs w:val="24"/>
              </w:rPr>
              <w:t>-</w:t>
            </w:r>
            <w:r>
              <w:rPr>
                <w:spacing w:val="-2"/>
                <w:sz w:val="24"/>
                <w:szCs w:val="24"/>
              </w:rPr>
              <w:t>大气环境》（</w:t>
            </w:r>
            <w:r>
              <w:rPr>
                <w:rFonts w:ascii="Times New Roman" w:hAnsi="Times New Roman" w:eastAsia="Times New Roman" w:cs="Times New Roman"/>
                <w:spacing w:val="-2"/>
                <w:sz w:val="24"/>
                <w:szCs w:val="24"/>
              </w:rPr>
              <w:t>HJ2.2-2018</w:t>
            </w:r>
            <w:r>
              <w:rPr>
                <w:spacing w:val="-2"/>
                <w:sz w:val="24"/>
                <w:szCs w:val="24"/>
              </w:rPr>
              <w:t>）的相关规定，本项</w:t>
            </w:r>
            <w:r>
              <w:rPr>
                <w:spacing w:val="-3"/>
                <w:sz w:val="24"/>
                <w:szCs w:val="24"/>
              </w:rPr>
              <w:t>目大气评价范围为以搅拌机袋式除尘器排气筒为中心、边长为</w:t>
            </w:r>
            <w:r>
              <w:rPr>
                <w:rFonts w:ascii="Times New Roman" w:hAnsi="Times New Roman" w:eastAsia="Times New Roman" w:cs="Times New Roman"/>
                <w:spacing w:val="-3"/>
                <w:sz w:val="24"/>
                <w:szCs w:val="24"/>
              </w:rPr>
              <w:t>5km</w:t>
            </w:r>
            <w:r>
              <w:rPr>
                <w:spacing w:val="-3"/>
                <w:sz w:val="24"/>
                <w:szCs w:val="24"/>
              </w:rPr>
              <w:t>的矩形。</w:t>
            </w:r>
          </w:p>
          <w:p w14:paraId="15D11A70">
            <w:pPr>
              <w:pStyle w:val="59"/>
              <w:pageBreakBefore w:val="0"/>
              <w:widowControl w:val="0"/>
              <w:kinsoku/>
              <w:wordWrap/>
              <w:overflowPunct/>
              <w:topLinePunct w:val="0"/>
              <w:autoSpaceDE/>
              <w:autoSpaceDN/>
              <w:bidi w:val="0"/>
              <w:adjustRightInd/>
              <w:snapToGrid/>
              <w:spacing w:line="520" w:lineRule="exact"/>
              <w:ind w:left="0" w:right="0" w:firstLine="460" w:firstLineChars="200"/>
              <w:textAlignment w:val="auto"/>
              <w:rPr>
                <w:sz w:val="24"/>
                <w:szCs w:val="24"/>
              </w:rPr>
            </w:pPr>
            <w:r>
              <w:rPr>
                <w:spacing w:val="-5"/>
                <w:sz w:val="24"/>
                <w:szCs w:val="24"/>
              </w:rPr>
              <w:t>（</w:t>
            </w:r>
            <w:r>
              <w:rPr>
                <w:rFonts w:ascii="Times New Roman" w:hAnsi="Times New Roman" w:eastAsia="Times New Roman" w:cs="Times New Roman"/>
                <w:spacing w:val="-5"/>
                <w:sz w:val="24"/>
                <w:szCs w:val="24"/>
              </w:rPr>
              <w:t>2</w:t>
            </w:r>
            <w:r>
              <w:rPr>
                <w:spacing w:val="-5"/>
                <w:sz w:val="24"/>
                <w:szCs w:val="24"/>
              </w:rPr>
              <w:t>）废水</w:t>
            </w:r>
          </w:p>
          <w:p w14:paraId="5FCAC4E8">
            <w:pPr>
              <w:pStyle w:val="59"/>
              <w:pageBreakBefore w:val="0"/>
              <w:widowControl w:val="0"/>
              <w:kinsoku/>
              <w:wordWrap/>
              <w:overflowPunct/>
              <w:topLinePunct w:val="0"/>
              <w:autoSpaceDE/>
              <w:autoSpaceDN/>
              <w:bidi w:val="0"/>
              <w:adjustRightInd/>
              <w:snapToGrid/>
              <w:spacing w:line="520" w:lineRule="exact"/>
              <w:ind w:left="0" w:right="0" w:firstLine="476" w:firstLineChars="200"/>
              <w:textAlignment w:val="auto"/>
              <w:rPr>
                <w:sz w:val="24"/>
                <w:szCs w:val="24"/>
              </w:rPr>
            </w:pPr>
            <w:r>
              <w:rPr>
                <w:spacing w:val="-1"/>
                <w:sz w:val="24"/>
                <w:szCs w:val="24"/>
              </w:rPr>
              <w:t>本项目生产过程中不使用水，也不产生生产废水。</w:t>
            </w:r>
          </w:p>
          <w:p w14:paraId="16F21638">
            <w:pPr>
              <w:pStyle w:val="59"/>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sz w:val="24"/>
                <w:szCs w:val="24"/>
              </w:rPr>
            </w:pPr>
            <w:r>
              <w:rPr>
                <w:sz w:val="24"/>
                <w:szCs w:val="24"/>
              </w:rPr>
              <w:t>本项目依托现有工程员工、不新增员工；现有工程劳动定员</w:t>
            </w:r>
            <w:r>
              <w:rPr>
                <w:rFonts w:ascii="Times New Roman" w:hAnsi="Times New Roman" w:eastAsia="Times New Roman" w:cs="Times New Roman"/>
                <w:sz w:val="24"/>
                <w:szCs w:val="24"/>
              </w:rPr>
              <w:t>25</w:t>
            </w:r>
            <w:r>
              <w:rPr>
                <w:sz w:val="24"/>
                <w:szCs w:val="24"/>
              </w:rPr>
              <w:t>人，工作制度</w:t>
            </w:r>
            <w:r>
              <w:rPr>
                <w:spacing w:val="-1"/>
                <w:sz w:val="24"/>
                <w:szCs w:val="24"/>
              </w:rPr>
              <w:t>为</w:t>
            </w:r>
            <w:r>
              <w:rPr>
                <w:rFonts w:ascii="Times New Roman" w:hAnsi="Times New Roman" w:eastAsia="Times New Roman" w:cs="Times New Roman"/>
                <w:spacing w:val="-1"/>
                <w:sz w:val="24"/>
                <w:szCs w:val="24"/>
              </w:rPr>
              <w:t>8</w:t>
            </w:r>
            <w:r>
              <w:rPr>
                <w:spacing w:val="-1"/>
                <w:sz w:val="24"/>
                <w:szCs w:val="24"/>
              </w:rPr>
              <w:t>小时</w:t>
            </w:r>
            <w:r>
              <w:rPr>
                <w:sz w:val="24"/>
                <w:szCs w:val="24"/>
              </w:rPr>
              <w:t>单班制，年工作</w:t>
            </w:r>
            <w:r>
              <w:rPr>
                <w:rFonts w:ascii="Times New Roman" w:hAnsi="Times New Roman" w:eastAsia="Times New Roman" w:cs="Times New Roman"/>
                <w:sz w:val="24"/>
                <w:szCs w:val="24"/>
              </w:rPr>
              <w:t>300</w:t>
            </w:r>
            <w:r>
              <w:rPr>
                <w:sz w:val="24"/>
                <w:szCs w:val="24"/>
              </w:rPr>
              <w:t>天。根据《工业与城镇生活用水定额》（</w:t>
            </w:r>
            <w:r>
              <w:rPr>
                <w:rFonts w:ascii="Times New Roman" w:hAnsi="Times New Roman" w:eastAsia="Times New Roman" w:cs="Times New Roman"/>
                <w:sz w:val="24"/>
                <w:szCs w:val="24"/>
              </w:rPr>
              <w:t>DB41/T385-2014</w:t>
            </w:r>
            <w:r>
              <w:rPr>
                <w:spacing w:val="27"/>
                <w:sz w:val="24"/>
                <w:szCs w:val="24"/>
              </w:rPr>
              <w:t>），</w:t>
            </w:r>
            <w:r>
              <w:rPr>
                <w:sz w:val="24"/>
                <w:szCs w:val="24"/>
              </w:rPr>
              <w:t>以</w:t>
            </w:r>
            <w:r>
              <w:rPr>
                <w:rFonts w:ascii="Times New Roman" w:hAnsi="Times New Roman" w:eastAsia="Times New Roman" w:cs="Times New Roman"/>
                <w:sz w:val="24"/>
                <w:szCs w:val="24"/>
              </w:rPr>
              <w:t>40L/</w:t>
            </w:r>
            <w:r>
              <w:rPr>
                <w:spacing w:val="-2"/>
                <w:sz w:val="24"/>
                <w:szCs w:val="24"/>
              </w:rPr>
              <w:t>（人·</w:t>
            </w:r>
            <w:r>
              <w:rPr>
                <w:rFonts w:ascii="Times New Roman" w:hAnsi="Times New Roman" w:eastAsia="Times New Roman" w:cs="Times New Roman"/>
                <w:spacing w:val="-2"/>
                <w:sz w:val="24"/>
                <w:szCs w:val="24"/>
              </w:rPr>
              <w:t>d</w:t>
            </w:r>
            <w:r>
              <w:rPr>
                <w:spacing w:val="-2"/>
                <w:sz w:val="24"/>
                <w:szCs w:val="24"/>
              </w:rPr>
              <w:t>）计，本项目职工生活用水量为</w:t>
            </w:r>
            <w:r>
              <w:rPr>
                <w:rFonts w:ascii="Times New Roman" w:hAnsi="Times New Roman" w:eastAsia="Times New Roman" w:cs="Times New Roman"/>
                <w:spacing w:val="-2"/>
                <w:sz w:val="24"/>
                <w:szCs w:val="24"/>
              </w:rPr>
              <w:t>1.0</w:t>
            </w:r>
            <w:r>
              <w:rPr>
                <w:rFonts w:hint="eastAsia" w:ascii="Times New Roman" w:hAnsi="Times New Roman" w:eastAsia="宋体" w:cs="Times New Roman"/>
                <w:spacing w:val="-4"/>
                <w:sz w:val="24"/>
                <w:szCs w:val="24"/>
                <w:lang w:val="en-US" w:eastAsia="zh-CN"/>
              </w:rPr>
              <w:t>m³</w:t>
            </w:r>
            <w:r>
              <w:rPr>
                <w:rFonts w:ascii="Times New Roman" w:hAnsi="Times New Roman" w:eastAsia="Times New Roman" w:cs="Times New Roman"/>
                <w:spacing w:val="-2"/>
                <w:sz w:val="24"/>
                <w:szCs w:val="24"/>
              </w:rPr>
              <w:t>/d</w:t>
            </w:r>
            <w:r>
              <w:rPr>
                <w:spacing w:val="-2"/>
                <w:sz w:val="24"/>
                <w:szCs w:val="24"/>
              </w:rPr>
              <w:t>（即</w:t>
            </w:r>
            <w:r>
              <w:rPr>
                <w:rFonts w:ascii="Times New Roman" w:hAnsi="Times New Roman" w:eastAsia="Times New Roman" w:cs="Times New Roman"/>
                <w:spacing w:val="-2"/>
                <w:sz w:val="24"/>
                <w:szCs w:val="24"/>
              </w:rPr>
              <w:t>300</w:t>
            </w:r>
            <w:r>
              <w:rPr>
                <w:rFonts w:hint="eastAsia" w:ascii="Times New Roman" w:hAnsi="Times New Roman" w:eastAsia="宋体" w:cs="Times New Roman"/>
                <w:spacing w:val="-4"/>
                <w:sz w:val="24"/>
                <w:szCs w:val="24"/>
                <w:lang w:val="en-US" w:eastAsia="zh-CN"/>
              </w:rPr>
              <w:t>m³</w:t>
            </w:r>
            <w:r>
              <w:rPr>
                <w:rFonts w:ascii="Times New Roman" w:hAnsi="Times New Roman" w:eastAsia="Times New Roman" w:cs="Times New Roman"/>
                <w:spacing w:val="-2"/>
                <w:sz w:val="24"/>
                <w:szCs w:val="24"/>
              </w:rPr>
              <w:t>/a</w:t>
            </w:r>
            <w:r>
              <w:rPr>
                <w:spacing w:val="-2"/>
                <w:sz w:val="24"/>
                <w:szCs w:val="24"/>
              </w:rPr>
              <w:t>）。员工生</w:t>
            </w:r>
            <w:r>
              <w:rPr>
                <w:spacing w:val="-3"/>
                <w:sz w:val="24"/>
                <w:szCs w:val="24"/>
              </w:rPr>
              <w:t>活污水的产生量以</w:t>
            </w:r>
            <w:r>
              <w:rPr>
                <w:sz w:val="24"/>
                <w:szCs w:val="24"/>
              </w:rPr>
              <w:t>用水量的</w:t>
            </w:r>
            <w:r>
              <w:rPr>
                <w:rFonts w:ascii="Times New Roman" w:hAnsi="Times New Roman" w:eastAsia="Times New Roman" w:cs="Times New Roman"/>
                <w:sz w:val="24"/>
                <w:szCs w:val="24"/>
              </w:rPr>
              <w:t>80%</w:t>
            </w:r>
            <w:r>
              <w:rPr>
                <w:sz w:val="24"/>
                <w:szCs w:val="24"/>
              </w:rPr>
              <w:t>计，则员工生活污水的产生量为</w:t>
            </w:r>
            <w:r>
              <w:rPr>
                <w:rFonts w:ascii="Times New Roman" w:hAnsi="Times New Roman" w:eastAsia="Times New Roman" w:cs="Times New Roman"/>
                <w:sz w:val="24"/>
                <w:szCs w:val="24"/>
              </w:rPr>
              <w:t>0.80</w:t>
            </w:r>
            <w:r>
              <w:rPr>
                <w:rFonts w:hint="eastAsia" w:ascii="Times New Roman" w:hAnsi="Times New Roman" w:eastAsia="宋体" w:cs="Times New Roman"/>
                <w:spacing w:val="-4"/>
                <w:sz w:val="24"/>
                <w:szCs w:val="24"/>
                <w:lang w:val="en-US" w:eastAsia="zh-CN"/>
              </w:rPr>
              <w:t>m³</w:t>
            </w:r>
            <w:r>
              <w:rPr>
                <w:rFonts w:ascii="Times New Roman" w:hAnsi="Times New Roman" w:eastAsia="Times New Roman" w:cs="Times New Roman"/>
                <w:sz w:val="24"/>
                <w:szCs w:val="24"/>
              </w:rPr>
              <w:t>/d</w:t>
            </w:r>
            <w:r>
              <w:rPr>
                <w:sz w:val="24"/>
                <w:szCs w:val="24"/>
              </w:rPr>
              <w:t>（即</w:t>
            </w:r>
            <w:r>
              <w:rPr>
                <w:rFonts w:ascii="Times New Roman" w:hAnsi="Times New Roman" w:eastAsia="Times New Roman" w:cs="Times New Roman"/>
                <w:sz w:val="24"/>
                <w:szCs w:val="24"/>
              </w:rPr>
              <w:t>240</w:t>
            </w:r>
            <w:r>
              <w:rPr>
                <w:rFonts w:hint="eastAsia" w:ascii="Times New Roman" w:hAnsi="Times New Roman" w:eastAsia="宋体" w:cs="Times New Roman"/>
                <w:sz w:val="24"/>
                <w:szCs w:val="24"/>
                <w:lang w:eastAsia="zh-CN"/>
              </w:rPr>
              <w:t>m³</w:t>
            </w:r>
            <w:r>
              <w:rPr>
                <w:rFonts w:ascii="Times New Roman" w:hAnsi="Times New Roman" w:eastAsia="Times New Roman" w:cs="Times New Roman"/>
                <w:sz w:val="24"/>
                <w:szCs w:val="24"/>
              </w:rPr>
              <w:t>/a</w:t>
            </w:r>
            <w:r>
              <w:rPr>
                <w:spacing w:val="5"/>
                <w:sz w:val="24"/>
                <w:szCs w:val="24"/>
              </w:rPr>
              <w:t>），</w:t>
            </w:r>
            <w:r>
              <w:rPr>
                <w:spacing w:val="-1"/>
                <w:sz w:val="24"/>
                <w:szCs w:val="24"/>
              </w:rPr>
              <w:t>进入厂区现有化粪池，由周围农民定期清运用于周围农田施肥，不外排。</w:t>
            </w:r>
          </w:p>
          <w:p w14:paraId="79BEBAF7">
            <w:pPr>
              <w:pStyle w:val="59"/>
              <w:pageBreakBefore w:val="0"/>
              <w:widowControl w:val="0"/>
              <w:kinsoku/>
              <w:wordWrap/>
              <w:overflowPunct/>
              <w:topLinePunct w:val="0"/>
              <w:autoSpaceDE/>
              <w:autoSpaceDN/>
              <w:bidi w:val="0"/>
              <w:adjustRightInd/>
              <w:snapToGrid/>
              <w:spacing w:line="520" w:lineRule="exact"/>
              <w:ind w:left="0" w:right="0" w:firstLine="492" w:firstLineChars="200"/>
              <w:textAlignment w:val="auto"/>
              <w:rPr>
                <w:spacing w:val="-2"/>
                <w:sz w:val="24"/>
                <w:szCs w:val="24"/>
              </w:rPr>
            </w:pPr>
            <w:r>
              <w:rPr>
                <w:spacing w:val="3"/>
                <w:sz w:val="24"/>
                <w:szCs w:val="24"/>
              </w:rPr>
              <w:t>根据《环境影响评价技术导则地表水环境》（</w:t>
            </w:r>
            <w:r>
              <w:rPr>
                <w:rFonts w:ascii="Times New Roman" w:hAnsi="Times New Roman" w:eastAsia="Times New Roman" w:cs="Times New Roman"/>
                <w:sz w:val="24"/>
                <w:szCs w:val="24"/>
              </w:rPr>
              <w:t>HJ</w:t>
            </w:r>
            <w:r>
              <w:rPr>
                <w:rFonts w:ascii="Times New Roman" w:hAnsi="Times New Roman" w:eastAsia="Times New Roman" w:cs="Times New Roman"/>
                <w:spacing w:val="3"/>
                <w:sz w:val="24"/>
                <w:szCs w:val="24"/>
              </w:rPr>
              <w:t>2.3-2</w:t>
            </w:r>
            <w:r>
              <w:rPr>
                <w:rFonts w:ascii="Times New Roman" w:hAnsi="Times New Roman" w:eastAsia="Times New Roman" w:cs="Times New Roman"/>
                <w:spacing w:val="2"/>
                <w:sz w:val="24"/>
                <w:szCs w:val="24"/>
              </w:rPr>
              <w:t>018</w:t>
            </w:r>
            <w:r>
              <w:rPr>
                <w:spacing w:val="2"/>
                <w:sz w:val="24"/>
                <w:szCs w:val="24"/>
              </w:rPr>
              <w:t>）的有关规定，本项目地表</w:t>
            </w:r>
            <w:r>
              <w:rPr>
                <w:spacing w:val="-1"/>
                <w:sz w:val="24"/>
                <w:szCs w:val="24"/>
              </w:rPr>
              <w:t>水评价工作等级为三级</w:t>
            </w:r>
            <w:r>
              <w:rPr>
                <w:rFonts w:ascii="Times New Roman" w:hAnsi="Times New Roman" w:eastAsia="Times New Roman" w:cs="Times New Roman"/>
                <w:spacing w:val="-1"/>
                <w:sz w:val="24"/>
                <w:szCs w:val="24"/>
              </w:rPr>
              <w:t>B</w:t>
            </w:r>
            <w:r>
              <w:rPr>
                <w:spacing w:val="-1"/>
                <w:sz w:val="24"/>
                <w:szCs w:val="24"/>
              </w:rPr>
              <w:t>；水污染影响型三级</w:t>
            </w:r>
            <w:r>
              <w:rPr>
                <w:rFonts w:ascii="Times New Roman" w:hAnsi="Times New Roman" w:eastAsia="Times New Roman" w:cs="Times New Roman"/>
                <w:spacing w:val="-1"/>
                <w:sz w:val="24"/>
                <w:szCs w:val="24"/>
              </w:rPr>
              <w:t>B</w:t>
            </w:r>
            <w:r>
              <w:rPr>
                <w:spacing w:val="-2"/>
                <w:sz w:val="24"/>
                <w:szCs w:val="24"/>
              </w:rPr>
              <w:t>评价可不进行水环境影响预测。</w:t>
            </w:r>
          </w:p>
          <w:p w14:paraId="43509DB0">
            <w:pPr>
              <w:pStyle w:val="59"/>
              <w:pageBreakBefore w:val="0"/>
              <w:widowControl w:val="0"/>
              <w:kinsoku/>
              <w:wordWrap/>
              <w:overflowPunct/>
              <w:topLinePunct w:val="0"/>
              <w:autoSpaceDE/>
              <w:autoSpaceDN/>
              <w:bidi w:val="0"/>
              <w:adjustRightInd/>
              <w:snapToGrid/>
              <w:spacing w:line="520" w:lineRule="exact"/>
              <w:ind w:left="0" w:right="0" w:firstLine="468" w:firstLineChars="200"/>
              <w:textAlignment w:val="auto"/>
              <w:outlineLvl w:val="1"/>
              <w:rPr>
                <w:sz w:val="24"/>
                <w:szCs w:val="24"/>
              </w:rPr>
            </w:pPr>
            <w:r>
              <w:rPr>
                <w:spacing w:val="-3"/>
                <w:sz w:val="24"/>
                <w:szCs w:val="24"/>
              </w:rPr>
              <w:t>（</w:t>
            </w:r>
            <w:r>
              <w:rPr>
                <w:rFonts w:ascii="Times New Roman" w:hAnsi="Times New Roman" w:eastAsia="Times New Roman" w:cs="Times New Roman"/>
                <w:spacing w:val="-3"/>
                <w:sz w:val="24"/>
                <w:szCs w:val="24"/>
              </w:rPr>
              <w:t>3</w:t>
            </w:r>
            <w:r>
              <w:rPr>
                <w:spacing w:val="-3"/>
                <w:sz w:val="24"/>
                <w:szCs w:val="24"/>
              </w:rPr>
              <w:t>）固体废物</w:t>
            </w:r>
          </w:p>
          <w:p w14:paraId="07A60BAF">
            <w:pPr>
              <w:pStyle w:val="59"/>
              <w:pageBreakBefore w:val="0"/>
              <w:widowControl w:val="0"/>
              <w:kinsoku/>
              <w:wordWrap/>
              <w:overflowPunct/>
              <w:topLinePunct w:val="0"/>
              <w:autoSpaceDE/>
              <w:autoSpaceDN/>
              <w:bidi w:val="0"/>
              <w:adjustRightInd/>
              <w:snapToGrid/>
              <w:spacing w:line="520" w:lineRule="exact"/>
              <w:ind w:left="0" w:right="0" w:firstLine="456" w:firstLineChars="200"/>
              <w:textAlignment w:val="auto"/>
              <w:rPr>
                <w:sz w:val="24"/>
                <w:szCs w:val="24"/>
              </w:rPr>
            </w:pPr>
            <w:r>
              <w:rPr>
                <w:spacing w:val="-6"/>
                <w:sz w:val="24"/>
                <w:szCs w:val="24"/>
              </w:rPr>
              <w:t>本项目营运期产生的固体废物主要为除尘器收集的粉尘、废包</w:t>
            </w:r>
            <w:r>
              <w:rPr>
                <w:spacing w:val="-7"/>
                <w:sz w:val="24"/>
                <w:szCs w:val="24"/>
              </w:rPr>
              <w:t>装袋、以及员工生活垃圾。</w:t>
            </w:r>
            <w:r>
              <w:rPr>
                <w:spacing w:val="-2"/>
                <w:sz w:val="24"/>
                <w:szCs w:val="24"/>
              </w:rPr>
              <w:t>本项目袋式除尘器收集的粉尘回用于搅拌工段；废包装袋经收集</w:t>
            </w:r>
            <w:r>
              <w:rPr>
                <w:spacing w:val="-3"/>
                <w:sz w:val="24"/>
                <w:szCs w:val="24"/>
              </w:rPr>
              <w:t>后定期外售给附近的废</w:t>
            </w:r>
            <w:r>
              <w:rPr>
                <w:spacing w:val="-6"/>
                <w:sz w:val="24"/>
                <w:szCs w:val="24"/>
              </w:rPr>
              <w:t>品收购站；员工生活垃圾由当地市政环卫部门定期</w:t>
            </w:r>
            <w:r>
              <w:rPr>
                <w:spacing w:val="-7"/>
                <w:sz w:val="24"/>
                <w:szCs w:val="24"/>
              </w:rPr>
              <w:t>清运至新密市生活垃圾填埋场、一日一清。</w:t>
            </w:r>
            <w:r>
              <w:rPr>
                <w:spacing w:val="-1"/>
                <w:sz w:val="24"/>
                <w:szCs w:val="24"/>
              </w:rPr>
              <w:t>综上所述，本项目固体废物对周围环境的影响很小。</w:t>
            </w:r>
          </w:p>
          <w:p w14:paraId="62AEDBF8">
            <w:pPr>
              <w:pStyle w:val="59"/>
              <w:pageBreakBefore w:val="0"/>
              <w:widowControl w:val="0"/>
              <w:kinsoku/>
              <w:wordWrap/>
              <w:overflowPunct/>
              <w:topLinePunct w:val="0"/>
              <w:autoSpaceDE/>
              <w:autoSpaceDN/>
              <w:bidi w:val="0"/>
              <w:adjustRightInd/>
              <w:snapToGrid/>
              <w:spacing w:line="520" w:lineRule="exact"/>
              <w:ind w:left="0" w:right="0" w:firstLine="460" w:firstLineChars="200"/>
              <w:textAlignment w:val="auto"/>
              <w:rPr>
                <w:sz w:val="24"/>
                <w:szCs w:val="24"/>
              </w:rPr>
            </w:pPr>
            <w:r>
              <w:rPr>
                <w:spacing w:val="-5"/>
                <w:sz w:val="24"/>
                <w:szCs w:val="24"/>
              </w:rPr>
              <w:t>（</w:t>
            </w:r>
            <w:r>
              <w:rPr>
                <w:rFonts w:ascii="Times New Roman" w:hAnsi="Times New Roman" w:eastAsia="Times New Roman" w:cs="Times New Roman"/>
                <w:spacing w:val="-5"/>
                <w:sz w:val="24"/>
                <w:szCs w:val="24"/>
              </w:rPr>
              <w:t>4</w:t>
            </w:r>
            <w:r>
              <w:rPr>
                <w:spacing w:val="-5"/>
                <w:sz w:val="24"/>
                <w:szCs w:val="24"/>
              </w:rPr>
              <w:t>）噪声</w:t>
            </w:r>
          </w:p>
          <w:p w14:paraId="06789C76">
            <w:pPr>
              <w:pStyle w:val="59"/>
              <w:pageBreakBefore w:val="0"/>
              <w:widowControl w:val="0"/>
              <w:kinsoku/>
              <w:wordWrap/>
              <w:overflowPunct/>
              <w:topLinePunct w:val="0"/>
              <w:autoSpaceDE/>
              <w:autoSpaceDN/>
              <w:bidi w:val="0"/>
              <w:adjustRightInd/>
              <w:snapToGrid/>
              <w:spacing w:line="520" w:lineRule="exact"/>
              <w:ind w:left="0" w:right="0" w:firstLine="472" w:firstLineChars="200"/>
              <w:jc w:val="both"/>
              <w:textAlignment w:val="auto"/>
              <w:rPr>
                <w:sz w:val="24"/>
                <w:szCs w:val="24"/>
              </w:rPr>
            </w:pPr>
            <w:r>
              <w:rPr>
                <w:spacing w:val="-2"/>
                <w:sz w:val="24"/>
                <w:szCs w:val="24"/>
              </w:rPr>
              <w:t>本项目新增设备主要为粉料仓、输送机、斗式提升机等，均为低</w:t>
            </w:r>
            <w:r>
              <w:rPr>
                <w:spacing w:val="-3"/>
                <w:sz w:val="24"/>
                <w:szCs w:val="24"/>
              </w:rPr>
              <w:t>噪声设备，不新增高噪</w:t>
            </w:r>
            <w:r>
              <w:rPr>
                <w:spacing w:val="-2"/>
                <w:sz w:val="24"/>
                <w:szCs w:val="24"/>
              </w:rPr>
              <w:t>设备；因此与现有工程相比，噪声的影响范围、及影响程度变化不大，经类比现有</w:t>
            </w:r>
            <w:r>
              <w:rPr>
                <w:spacing w:val="-3"/>
                <w:sz w:val="24"/>
                <w:szCs w:val="24"/>
              </w:rPr>
              <w:t>工程环保</w:t>
            </w:r>
            <w:r>
              <w:rPr>
                <w:spacing w:val="-1"/>
                <w:sz w:val="24"/>
                <w:szCs w:val="24"/>
              </w:rPr>
              <w:t>验收监测报告，本项目的四周厂界噪声值可以满足《工业企业厂界环境噪声排放标准》</w:t>
            </w:r>
            <w:r>
              <w:rPr>
                <w:rFonts w:ascii="Times New Roman" w:hAnsi="Times New Roman" w:eastAsia="Times New Roman" w:cs="Times New Roman"/>
                <w:spacing w:val="-1"/>
                <w:sz w:val="24"/>
                <w:szCs w:val="24"/>
              </w:rPr>
              <w:t>2</w:t>
            </w:r>
            <w:r>
              <w:rPr>
                <w:spacing w:val="-1"/>
                <w:sz w:val="24"/>
                <w:szCs w:val="24"/>
              </w:rPr>
              <w:t>类</w:t>
            </w:r>
            <w:r>
              <w:rPr>
                <w:spacing w:val="-2"/>
                <w:sz w:val="24"/>
                <w:szCs w:val="24"/>
              </w:rPr>
              <w:t>标准的要求。</w:t>
            </w:r>
          </w:p>
          <w:p w14:paraId="2E1ED700">
            <w:pPr>
              <w:pStyle w:val="59"/>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（5）总量控制指标</w:t>
            </w:r>
          </w:p>
          <w:p w14:paraId="678D5E90">
            <w:pPr>
              <w:pStyle w:val="59"/>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本项目营运期不产生NOx、SO</w:t>
            </w:r>
            <w:r>
              <w:rPr>
                <w:rFonts w:hint="eastAsia" w:ascii="Times New Roman" w:hAnsi="Times New Roman" w:eastAsia="宋体" w:cs="Times New Roman"/>
                <w:b w:val="0"/>
                <w:bCs/>
                <w:color w:val="auto"/>
                <w:kern w:val="2"/>
                <w:sz w:val="24"/>
                <w:szCs w:val="24"/>
                <w:u w:val="none"/>
                <w:vertAlign w:val="subscript"/>
                <w:lang w:val="en-US" w:eastAsia="zh-CN" w:bidi="ar-SA"/>
              </w:rPr>
              <w:t>2</w:t>
            </w:r>
            <w:r>
              <w:rPr>
                <w:rFonts w:hint="eastAsia" w:ascii="Times New Roman" w:hAnsi="Times New Roman" w:eastAsia="宋体" w:cs="Times New Roman"/>
                <w:b w:val="0"/>
                <w:bCs/>
                <w:color w:val="auto"/>
                <w:kern w:val="2"/>
                <w:sz w:val="24"/>
                <w:szCs w:val="24"/>
                <w:u w:val="none"/>
                <w:lang w:val="en-US" w:eastAsia="zh-CN" w:bidi="ar-SA"/>
              </w:rPr>
              <w:t>，因此不涉及废气污染物总量控制指标。本项目生产过程中不使用水，因此也不产生生产废水；同时本项目不新增劳动定员，因此不产生生活污水，因此不涉及废水污染物总量控制指标。</w:t>
            </w:r>
          </w:p>
          <w:p w14:paraId="49FB78C5">
            <w:pPr>
              <w:pStyle w:val="59"/>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综上所述，河南丰韬工程材料有限公司年产20000吨无机活性墙体隔热保温材料改建项目符合国家产业政策；本项目用地性质为建设用地，符合城关镇总体规划。本项目在认真落实环评建议措施和要求的基础上，产生的各项污染物均能做到达标排放或妥善处置，对区域环境影响较小。从环境保护角度分析，该项目建设可行。</w:t>
            </w:r>
          </w:p>
          <w:p w14:paraId="775D5F79">
            <w:pPr>
              <w:pStyle w:val="59"/>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2、评价建议</w:t>
            </w:r>
          </w:p>
          <w:p w14:paraId="3EAD6E6C">
            <w:pPr>
              <w:pStyle w:val="59"/>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（1）严格落实评价提出的污染物治理措施，将项目污染物对周围环境的影响降至最低；</w:t>
            </w:r>
          </w:p>
          <w:p w14:paraId="00AF6DA1">
            <w:pPr>
              <w:pStyle w:val="59"/>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（2）加强企业管理，规范操作，减少污染，节约资源；</w:t>
            </w:r>
          </w:p>
          <w:p w14:paraId="23F97BBD">
            <w:pPr>
              <w:pStyle w:val="59"/>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（3）严格落实环保投资，保证及时足额到位，专款专用；</w:t>
            </w:r>
          </w:p>
          <w:p w14:paraId="5BA4219D">
            <w:pPr>
              <w:pStyle w:val="5"/>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eastAsia" w:ascii="Times New Roman" w:hAnsi="Times New Roman" w:eastAsia="宋体" w:cs="Times New Roman"/>
                <w:b w:val="0"/>
                <w:bCs/>
                <w:color w:val="auto"/>
                <w:kern w:val="2"/>
                <w:sz w:val="24"/>
                <w:szCs w:val="24"/>
                <w:u w:val="none"/>
                <w:lang w:val="en-US" w:eastAsia="zh-CN" w:bidi="ar-SA"/>
              </w:rPr>
            </w:pPr>
            <w:r>
              <w:rPr>
                <w:rFonts w:hint="eastAsia" w:ascii="Times New Roman" w:hAnsi="Times New Roman" w:eastAsia="宋体" w:cs="Times New Roman"/>
                <w:b w:val="0"/>
                <w:bCs/>
                <w:color w:val="auto"/>
                <w:kern w:val="2"/>
                <w:sz w:val="24"/>
                <w:szCs w:val="24"/>
                <w:u w:val="none"/>
                <w:lang w:val="en-US" w:eastAsia="zh-CN" w:bidi="ar-SA"/>
              </w:rPr>
              <w:t>（4）定期检修高噪声设备，保证设备正常运行，降低对周围环境声噪声的影响。</w:t>
            </w:r>
          </w:p>
          <w:p w14:paraId="2BBA4F32">
            <w:pPr>
              <w:pStyle w:val="5"/>
              <w:pageBreakBefore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二、审批部门审批决定</w:t>
            </w:r>
            <w:bookmarkEnd w:id="117"/>
            <w:bookmarkEnd w:id="118"/>
            <w:bookmarkEnd w:id="119"/>
            <w:bookmarkEnd w:id="120"/>
            <w:bookmarkEnd w:id="121"/>
            <w:bookmarkEnd w:id="122"/>
            <w:bookmarkEnd w:id="123"/>
            <w:bookmarkEnd w:id="124"/>
          </w:p>
          <w:p w14:paraId="33449D98">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val="0"/>
                <w:color w:val="auto"/>
                <w:kern w:val="2"/>
                <w:sz w:val="24"/>
                <w:szCs w:val="24"/>
                <w:u w:val="none"/>
                <w:lang w:val="en-US" w:eastAsia="zh-CN" w:bidi="ar-SA"/>
              </w:rPr>
            </w:pPr>
            <w:r>
              <w:rPr>
                <w:rFonts w:hint="eastAsia" w:cs="Times New Roman"/>
                <w:b w:val="0"/>
                <w:color w:val="auto"/>
                <w:kern w:val="2"/>
                <w:sz w:val="24"/>
                <w:szCs w:val="24"/>
                <w:u w:val="none"/>
                <w:lang w:val="en-US" w:eastAsia="zh-CN" w:bidi="ar-SA"/>
              </w:rPr>
              <w:t>2019年8月30日</w:t>
            </w:r>
            <w:r>
              <w:rPr>
                <w:rFonts w:hint="default" w:ascii="Times New Roman" w:hAnsi="Times New Roman" w:eastAsia="宋体" w:cs="Times New Roman"/>
                <w:b w:val="0"/>
                <w:color w:val="auto"/>
                <w:kern w:val="2"/>
                <w:sz w:val="24"/>
                <w:szCs w:val="24"/>
                <w:u w:val="none"/>
                <w:lang w:val="en-US" w:eastAsia="zh-CN" w:bidi="ar-SA"/>
              </w:rPr>
              <w:t>，</w:t>
            </w:r>
            <w:r>
              <w:rPr>
                <w:rFonts w:hint="eastAsia" w:cs="Times New Roman"/>
                <w:b w:val="0"/>
                <w:color w:val="auto"/>
                <w:kern w:val="2"/>
                <w:sz w:val="24"/>
                <w:szCs w:val="24"/>
                <w:u w:val="none"/>
                <w:lang w:val="en-US" w:eastAsia="zh-CN" w:bidi="ar-SA"/>
              </w:rPr>
              <w:t>新密市环境保护局</w:t>
            </w:r>
            <w:r>
              <w:rPr>
                <w:rFonts w:hint="default" w:ascii="Times New Roman" w:hAnsi="Times New Roman" w:eastAsia="宋体" w:cs="Times New Roman"/>
                <w:b w:val="0"/>
                <w:color w:val="auto"/>
                <w:kern w:val="2"/>
                <w:sz w:val="24"/>
                <w:szCs w:val="24"/>
                <w:u w:val="none"/>
                <w:lang w:val="en-US" w:eastAsia="zh-CN" w:bidi="ar-SA"/>
              </w:rPr>
              <w:t>出具了关于《关于</w:t>
            </w:r>
            <w:r>
              <w:rPr>
                <w:rFonts w:hint="eastAsia" w:cs="Times New Roman"/>
                <w:b w:val="0"/>
                <w:color w:val="auto"/>
                <w:kern w:val="2"/>
                <w:sz w:val="24"/>
                <w:szCs w:val="24"/>
                <w:u w:val="none"/>
                <w:lang w:val="en-US" w:eastAsia="zh-CN" w:bidi="ar-SA"/>
              </w:rPr>
              <w:t>河南丰韬工程材料有限公司年产20000吨无机活性墙体隔热保温材料改建项目</w:t>
            </w:r>
            <w:r>
              <w:rPr>
                <w:rFonts w:hint="default" w:ascii="Times New Roman" w:hAnsi="Times New Roman" w:eastAsia="宋体" w:cs="Times New Roman"/>
                <w:b w:val="0"/>
                <w:color w:val="auto"/>
                <w:kern w:val="2"/>
                <w:sz w:val="24"/>
                <w:szCs w:val="24"/>
                <w:u w:val="none"/>
                <w:lang w:val="en-US" w:eastAsia="zh-CN" w:bidi="ar-SA"/>
              </w:rPr>
              <w:t>环境影响报告表</w:t>
            </w:r>
            <w:r>
              <w:rPr>
                <w:rFonts w:hint="eastAsia" w:cs="Times New Roman"/>
                <w:b w:val="0"/>
                <w:color w:val="auto"/>
                <w:kern w:val="2"/>
                <w:sz w:val="24"/>
                <w:szCs w:val="24"/>
                <w:u w:val="none"/>
                <w:lang w:val="en-US" w:eastAsia="zh-CN" w:bidi="ar-SA"/>
              </w:rPr>
              <w:t>（报批版）</w:t>
            </w:r>
            <w:r>
              <w:rPr>
                <w:rFonts w:hint="default" w:ascii="Times New Roman" w:hAnsi="Times New Roman" w:eastAsia="宋体" w:cs="Times New Roman"/>
                <w:b w:val="0"/>
                <w:color w:val="auto"/>
                <w:kern w:val="2"/>
                <w:sz w:val="24"/>
                <w:szCs w:val="24"/>
                <w:u w:val="none"/>
                <w:lang w:val="en-US" w:eastAsia="zh-CN" w:bidi="ar-SA"/>
              </w:rPr>
              <w:t>的批复》（</w:t>
            </w:r>
            <w:r>
              <w:rPr>
                <w:rFonts w:hint="eastAsia" w:cs="Times New Roman"/>
                <w:b w:val="0"/>
                <w:color w:val="auto"/>
                <w:kern w:val="2"/>
                <w:sz w:val="24"/>
                <w:szCs w:val="24"/>
                <w:u w:val="none"/>
                <w:lang w:val="en-US" w:eastAsia="zh-CN" w:bidi="ar-SA"/>
              </w:rPr>
              <w:t>新密环建【2019】86号</w:t>
            </w:r>
            <w:r>
              <w:rPr>
                <w:rFonts w:hint="default" w:ascii="Times New Roman" w:hAnsi="Times New Roman" w:eastAsia="宋体" w:cs="Times New Roman"/>
                <w:b w:val="0"/>
                <w:color w:val="auto"/>
                <w:kern w:val="2"/>
                <w:sz w:val="24"/>
                <w:szCs w:val="24"/>
                <w:u w:val="none"/>
                <w:lang w:val="en-US" w:eastAsia="zh-CN" w:bidi="ar-SA"/>
              </w:rPr>
              <w:t>），主要内容如下：</w:t>
            </w:r>
          </w:p>
          <w:p w14:paraId="23CAFD9C">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val="0"/>
                <w:color w:val="auto"/>
                <w:kern w:val="2"/>
                <w:sz w:val="24"/>
                <w:szCs w:val="24"/>
                <w:u w:val="none"/>
                <w:lang w:val="en-US" w:eastAsia="zh-CN" w:bidi="ar-SA"/>
              </w:rPr>
            </w:pPr>
            <w:r>
              <w:rPr>
                <w:rFonts w:hint="eastAsia" w:cs="Times New Roman"/>
                <w:b w:val="0"/>
                <w:color w:val="auto"/>
                <w:kern w:val="2"/>
                <w:sz w:val="24"/>
                <w:szCs w:val="24"/>
                <w:u w:val="none"/>
                <w:lang w:val="en-US" w:eastAsia="zh-CN" w:bidi="ar-SA"/>
              </w:rPr>
              <w:t>河南丰韬工程材料有限公司</w:t>
            </w:r>
            <w:r>
              <w:rPr>
                <w:rFonts w:hint="default" w:ascii="Times New Roman" w:hAnsi="Times New Roman" w:eastAsia="宋体" w:cs="Times New Roman"/>
                <w:b w:val="0"/>
                <w:color w:val="auto"/>
                <w:kern w:val="2"/>
                <w:sz w:val="24"/>
                <w:szCs w:val="24"/>
                <w:u w:val="none"/>
                <w:lang w:val="en-US" w:eastAsia="zh-CN" w:bidi="ar-SA"/>
              </w:rPr>
              <w:t>：</w:t>
            </w:r>
          </w:p>
          <w:p w14:paraId="6F55A8B6">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你公司报送的由河南极科环保工程有限公司编写的《河南丰韬工程材料有限公司年产20000吨无机活性墙体隔热保温材料改建项目环境影响报告表(报批版)》(以下简称《报告表》)收悉</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该项目环评审批事项已在郑州市政务服务网站公示期满。经研究批复如下</w:t>
            </w:r>
            <w:r>
              <w:rPr>
                <w:rFonts w:hint="eastAsia" w:cs="Times New Roman"/>
                <w:color w:val="auto"/>
                <w:sz w:val="24"/>
                <w:szCs w:val="24"/>
                <w:lang w:eastAsia="zh-CN"/>
              </w:rPr>
              <w:t>：</w:t>
            </w:r>
          </w:p>
          <w:p w14:paraId="042934AE">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一、该项目位于新密市城关镇翟沟村1组，占地面积8000m</w:t>
            </w:r>
            <w:r>
              <w:rPr>
                <w:rFonts w:hint="eastAsia" w:cs="Times New Roman"/>
                <w:color w:val="auto"/>
                <w:sz w:val="24"/>
                <w:szCs w:val="24"/>
                <w:vertAlign w:val="superscript"/>
                <w:lang w:val="en-US" w:eastAsia="zh-CN"/>
              </w:rPr>
              <w:t>2</w:t>
            </w:r>
            <w:r>
              <w:rPr>
                <w:rFonts w:hint="eastAsia" w:cs="Times New Roman"/>
                <w:color w:val="auto"/>
                <w:sz w:val="24"/>
                <w:szCs w:val="24"/>
                <w:vertAlign w:val="baseline"/>
                <w:lang w:val="en-US" w:eastAsia="zh-CN"/>
              </w:rPr>
              <w:t>，</w:t>
            </w:r>
            <w:r>
              <w:rPr>
                <w:rFonts w:hint="default" w:ascii="Times New Roman" w:hAnsi="Times New Roman" w:eastAsia="宋体" w:cs="Times New Roman"/>
                <w:color w:val="auto"/>
                <w:sz w:val="24"/>
                <w:szCs w:val="24"/>
              </w:rPr>
              <w:t>总投资500万元，年产20000吨无机活性墙体热保温材料改建项目。改建内容</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原有半自动配料设备替换为全自动配料设备</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破旧生</w:t>
            </w:r>
            <w:r>
              <w:rPr>
                <w:rFonts w:hint="eastAsia" w:cs="Times New Roman"/>
                <w:color w:val="auto"/>
                <w:sz w:val="24"/>
                <w:szCs w:val="24"/>
                <w:lang w:eastAsia="zh-CN"/>
              </w:rPr>
              <w:t>产车</w:t>
            </w:r>
            <w:r>
              <w:rPr>
                <w:rFonts w:hint="default" w:ascii="Times New Roman" w:hAnsi="Times New Roman" w:eastAsia="宋体" w:cs="Times New Roman"/>
                <w:color w:val="auto"/>
                <w:sz w:val="24"/>
                <w:szCs w:val="24"/>
              </w:rPr>
              <w:t>间升级改造为自动化智能型车间</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原有三台半自动水泥储存罐替换成全自动化水泥储存罐</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改造完成后不新增产能，不涉及新增用地，原有生产工艺保持不变</w:t>
            </w:r>
            <w:r>
              <w:rPr>
                <w:rFonts w:hint="eastAsia" w:cs="Times New Roman"/>
                <w:color w:val="auto"/>
                <w:sz w:val="24"/>
                <w:szCs w:val="24"/>
                <w:lang w:eastAsia="zh-CN"/>
              </w:rPr>
              <w:t>。</w:t>
            </w:r>
          </w:p>
          <w:p w14:paraId="7B6AEAC2">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outlineLvl w:val="9"/>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二、该《报告表》内容符合国家有关法律法规要求和建设项目环境管理规定，评价结论可信。我局批准该《报告表》，原则同意你公司按照《报告表》所列项目的性质、规模、地点、环境保护对策进行项目建设</w:t>
            </w:r>
            <w:r>
              <w:rPr>
                <w:rFonts w:hint="eastAsia" w:cs="Times New Roman"/>
                <w:color w:val="auto"/>
                <w:sz w:val="24"/>
                <w:szCs w:val="24"/>
                <w:lang w:eastAsia="zh-CN"/>
              </w:rPr>
              <w:t>。</w:t>
            </w:r>
          </w:p>
          <w:p w14:paraId="4B5BD0CA">
            <w:pPr>
              <w:pStyle w:val="7"/>
              <w:keepNext w:val="0"/>
              <w:keepLines w:val="0"/>
              <w:pageBreakBefore w:val="0"/>
              <w:widowControl w:val="0"/>
              <w:numPr>
                <w:ilvl w:val="3"/>
                <w:numId w:val="0"/>
              </w:numPr>
              <w:kinsoku/>
              <w:wordWrap/>
              <w:overflowPunct/>
              <w:topLinePunct w:val="0"/>
              <w:autoSpaceDE/>
              <w:autoSpaceDN/>
              <w:bidi w:val="0"/>
              <w:adjustRightInd/>
              <w:snapToGrid/>
              <w:spacing w:line="520" w:lineRule="exact"/>
              <w:ind w:firstLine="480" w:firstLineChars="200"/>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三、你公司应向社会公众主动公开业经批准的《报告表》，并接艤乡穰受擗费相关方的咨询。</w:t>
            </w:r>
          </w:p>
          <w:p w14:paraId="2D979FAC">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四、你公司应全面落实《报告表》提出的各项环境保护措施</w:t>
            </w:r>
            <w:r>
              <w:rPr>
                <w:rFonts w:hint="eastAsia"/>
                <w:sz w:val="24"/>
                <w:szCs w:val="24"/>
                <w:lang w:eastAsia="zh-CN"/>
              </w:rPr>
              <w:t>，</w:t>
            </w:r>
            <w:r>
              <w:rPr>
                <w:rFonts w:hint="default"/>
                <w:sz w:val="24"/>
                <w:szCs w:val="24"/>
              </w:rPr>
              <w:t>确保各项环境保护设施与主体工程同时设计、同时施工、同时投产使用，确保各项污染物达标排放。</w:t>
            </w:r>
          </w:p>
          <w:p w14:paraId="6AB138C4">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宋体"/>
                <w:sz w:val="24"/>
                <w:szCs w:val="24"/>
                <w:lang w:eastAsia="zh-CN"/>
              </w:rPr>
            </w:pPr>
            <w:r>
              <w:rPr>
                <w:rFonts w:hint="default"/>
                <w:sz w:val="24"/>
                <w:szCs w:val="24"/>
              </w:rPr>
              <w:t>(一)向设计单位提供《报告表》和本批复文件，确保项目设计按照环境保护设计规范要求，落实防治环境污染和生态破坏的措施及环保设施投资概算</w:t>
            </w:r>
            <w:r>
              <w:rPr>
                <w:rFonts w:hint="eastAsia"/>
                <w:sz w:val="24"/>
                <w:szCs w:val="24"/>
                <w:lang w:eastAsia="zh-CN"/>
              </w:rPr>
              <w:t>。</w:t>
            </w:r>
          </w:p>
          <w:p w14:paraId="00955836">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(二)依据《报告表》和本批复文件，对项目建设过程中产生的废水、废气、噪声、固体废物和生态等污染，采取相应的防治措施。</w:t>
            </w:r>
          </w:p>
          <w:p w14:paraId="536477CE">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(三)外排污染物应满足以下要求</w:t>
            </w:r>
            <w:r>
              <w:rPr>
                <w:rFonts w:hint="eastAsia"/>
                <w:sz w:val="24"/>
                <w:szCs w:val="24"/>
                <w:lang w:eastAsia="zh-CN"/>
              </w:rPr>
              <w:t>：</w:t>
            </w:r>
          </w:p>
          <w:p w14:paraId="14EAE9ED">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1.废水。项目改建后运营过程中无生产废水产生。不新增员工，生活污水依托厂区现有化粪池(120</w:t>
            </w:r>
            <w:r>
              <w:rPr>
                <w:rFonts w:hint="eastAsia"/>
                <w:sz w:val="24"/>
                <w:szCs w:val="24"/>
                <w:lang w:val="en-US" w:eastAsia="zh-CN"/>
              </w:rPr>
              <w:t>m³</w:t>
            </w:r>
            <w:r>
              <w:rPr>
                <w:rFonts w:hint="default"/>
                <w:sz w:val="24"/>
                <w:szCs w:val="24"/>
              </w:rPr>
              <w:t>)处理后，由周围农民定期清运用于周围农田施肥，不外排。</w:t>
            </w:r>
          </w:p>
          <w:p w14:paraId="49010DC1">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2.废气。项目改建后搅拌过程中产生粉尘经袋式除尘器处理后，通过1根20米高排气筒排放</w:t>
            </w:r>
            <w:r>
              <w:rPr>
                <w:rFonts w:hint="eastAsia"/>
                <w:sz w:val="24"/>
                <w:szCs w:val="24"/>
                <w:lang w:eastAsia="zh-CN"/>
              </w:rPr>
              <w:t>，</w:t>
            </w:r>
            <w:r>
              <w:rPr>
                <w:rFonts w:hint="default"/>
                <w:sz w:val="24"/>
                <w:szCs w:val="24"/>
              </w:rPr>
              <w:t>有、无组织粉尘排放应满足《水泥工业大气污染物排放标准》(GB4915-2013)表2中“破碎机、磨机、包装机及其他通风生产设备”标准要求，同时应满足《新密市2019年工业企业深度治理专项工作方案》其他企业</w:t>
            </w:r>
            <w:r>
              <w:rPr>
                <w:rFonts w:hint="eastAsia"/>
                <w:sz w:val="24"/>
                <w:szCs w:val="24"/>
                <w:lang w:eastAsia="zh-CN"/>
              </w:rPr>
              <w:t>：</w:t>
            </w:r>
            <w:r>
              <w:rPr>
                <w:rFonts w:hint="default"/>
                <w:sz w:val="24"/>
                <w:szCs w:val="24"/>
              </w:rPr>
              <w:t>所有排气</w:t>
            </w:r>
            <w:r>
              <w:rPr>
                <w:rFonts w:hint="eastAsia"/>
                <w:sz w:val="24"/>
                <w:szCs w:val="24"/>
                <w:lang w:val="en-US" w:eastAsia="zh-CN"/>
              </w:rPr>
              <w:t>筒</w:t>
            </w:r>
            <w:r>
              <w:rPr>
                <w:rFonts w:hint="default"/>
                <w:sz w:val="24"/>
                <w:szCs w:val="24"/>
              </w:rPr>
              <w:t>颗粒物排放浓度小于10mg/</w:t>
            </w:r>
            <w:r>
              <w:rPr>
                <w:rFonts w:hint="eastAsia"/>
                <w:sz w:val="24"/>
                <w:szCs w:val="24"/>
                <w:lang w:val="en-US" w:eastAsia="zh-CN"/>
              </w:rPr>
              <w:t>m³</w:t>
            </w:r>
            <w:r>
              <w:rPr>
                <w:rFonts w:hint="default"/>
                <w:sz w:val="24"/>
                <w:szCs w:val="24"/>
              </w:rPr>
              <w:t>的要求。安装在线监测设施及监控设施并与环保部门联网。</w:t>
            </w:r>
          </w:p>
          <w:p w14:paraId="53973604">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3.噪声。项目产噪设备选用低噪声设备，厂界噪声排放应满足《工业企业厂界环境噪声排放标准》(GB12348-2008)2类标准要求。</w:t>
            </w:r>
          </w:p>
          <w:p w14:paraId="50C3F0D9">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4.固体废弃物。废包装袋收集后定期外售</w:t>
            </w:r>
            <w:r>
              <w:rPr>
                <w:rFonts w:hint="eastAsia"/>
                <w:sz w:val="24"/>
                <w:szCs w:val="24"/>
                <w:lang w:eastAsia="zh-CN"/>
              </w:rPr>
              <w:t>；</w:t>
            </w:r>
            <w:r>
              <w:rPr>
                <w:rFonts w:hint="default"/>
                <w:sz w:val="24"/>
                <w:szCs w:val="24"/>
              </w:rPr>
              <w:t>除尘器收集的粉尘回用于生产</w:t>
            </w:r>
            <w:r>
              <w:rPr>
                <w:rFonts w:hint="eastAsia"/>
                <w:sz w:val="24"/>
                <w:szCs w:val="24"/>
                <w:lang w:eastAsia="zh-CN"/>
              </w:rPr>
              <w:t>；</w:t>
            </w:r>
            <w:r>
              <w:rPr>
                <w:rFonts w:hint="default"/>
                <w:sz w:val="24"/>
                <w:szCs w:val="24"/>
              </w:rPr>
              <w:t>生活垃圾收集后定期清运至当地垃圾中转站处理由当地市政环卫部门定期清运至新密市生活垃圾处理场。</w:t>
            </w:r>
          </w:p>
          <w:p w14:paraId="08D3AFA2">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5.该项目卫生防护距离为 50 米，其中东、西、南、北厂界外分别为0米、50米、50米、1米。防护距离内不得新建居民区、学校、医院等环境敏感点项目。</w:t>
            </w:r>
          </w:p>
          <w:p w14:paraId="710E6342">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(四)主要污染物排放总量应严格按照郑州市环保局核定的总量指标落实(项目编号</w:t>
            </w:r>
            <w:r>
              <w:rPr>
                <w:rFonts w:hint="eastAsia"/>
                <w:sz w:val="24"/>
                <w:szCs w:val="24"/>
                <w:lang w:eastAsia="zh-CN"/>
              </w:rPr>
              <w:t>：</w:t>
            </w:r>
            <w:r>
              <w:rPr>
                <w:rFonts w:hint="default"/>
                <w:sz w:val="24"/>
                <w:szCs w:val="24"/>
              </w:rPr>
              <w:t>4101000231)</w:t>
            </w:r>
          </w:p>
          <w:p w14:paraId="474B3AF7">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(五)如果今后国家或我省、市颁布新的标准，届时你公司应按新标准执行。</w:t>
            </w:r>
          </w:p>
          <w:p w14:paraId="31F42FF8">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(六)项目建设按照绿色工厂要求建设，设置规范的生产及存放区域，厂区及地面保持干净整洁。</w:t>
            </w:r>
          </w:p>
          <w:p w14:paraId="182CB23F">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五、未经环保部门批准，不得变更地址、扩大经营规模、改变生产工艺、改变经营范围。</w:t>
            </w:r>
          </w:p>
          <w:p w14:paraId="1DB0541E">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六、项目建成后建设单位应及时进行建设项目竣工环境保护验收，未经验收或验收不合格，不得正式投入使用。</w:t>
            </w:r>
          </w:p>
          <w:p w14:paraId="5342BAC5">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sz w:val="24"/>
                <w:szCs w:val="24"/>
              </w:rPr>
            </w:pPr>
            <w:r>
              <w:rPr>
                <w:rFonts w:hint="default"/>
                <w:sz w:val="24"/>
                <w:szCs w:val="24"/>
              </w:rPr>
              <w:t>七、项目日常环保监督检查工作由辖区环境监察中队负责</w:t>
            </w:r>
            <w:r>
              <w:rPr>
                <w:rFonts w:hint="eastAsia"/>
                <w:sz w:val="24"/>
                <w:szCs w:val="24"/>
                <w:lang w:eastAsia="zh-CN"/>
              </w:rPr>
              <w:t>，</w:t>
            </w:r>
            <w:r>
              <w:rPr>
                <w:rFonts w:hint="default"/>
                <w:sz w:val="24"/>
                <w:szCs w:val="24"/>
              </w:rPr>
              <w:t>新密市环境监察大队负责项目的督查和巡查工作。</w:t>
            </w:r>
          </w:p>
          <w:p w14:paraId="579A414B">
            <w:pPr>
              <w:pStyle w:val="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rPr>
            </w:pPr>
            <w:r>
              <w:rPr>
                <w:rFonts w:hint="default"/>
                <w:sz w:val="24"/>
                <w:szCs w:val="24"/>
              </w:rPr>
              <w:t>八、本批复有效期为5年，如该项目逾期方开工建设，其《报告表》应报我局重新审核。</w:t>
            </w:r>
          </w:p>
        </w:tc>
      </w:tr>
    </w:tbl>
    <w:p w14:paraId="7F00E1B0">
      <w:pPr>
        <w:spacing w:line="360" w:lineRule="auto"/>
        <w:rPr>
          <w:rFonts w:eastAsia="仿宋_GB2312"/>
          <w:color w:val="auto"/>
          <w:szCs w:val="21"/>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2039BC">
      <w:pPr>
        <w:pStyle w:val="4"/>
        <w:spacing w:beforeLines="0" w:afterLines="0"/>
        <w:rPr>
          <w:color w:val="auto"/>
          <w:sz w:val="28"/>
          <w:szCs w:val="28"/>
        </w:rPr>
      </w:pPr>
      <w:bookmarkStart w:id="125" w:name="_Toc528573094"/>
      <w:bookmarkStart w:id="126" w:name="_Toc27751"/>
      <w:bookmarkStart w:id="127" w:name="_Toc18665"/>
      <w:bookmarkStart w:id="128" w:name="_Toc12856"/>
      <w:bookmarkStart w:id="129" w:name="_Toc18515"/>
      <w:bookmarkStart w:id="130" w:name="_Toc5707"/>
      <w:bookmarkStart w:id="131" w:name="_Toc5400"/>
      <w:bookmarkStart w:id="132" w:name="_Toc12428"/>
      <w:bookmarkStart w:id="133" w:name="_Toc6422"/>
      <w:r>
        <w:rPr>
          <w:rFonts w:hint="eastAsia"/>
          <w:color w:val="auto"/>
          <w:sz w:val="28"/>
          <w:szCs w:val="28"/>
        </w:rPr>
        <w:t>表五</w:t>
      </w:r>
      <w:bookmarkEnd w:id="125"/>
      <w:bookmarkEnd w:id="126"/>
      <w:bookmarkEnd w:id="127"/>
      <w:bookmarkEnd w:id="128"/>
      <w:bookmarkEnd w:id="129"/>
      <w:bookmarkEnd w:id="130"/>
      <w:bookmarkEnd w:id="131"/>
      <w:r>
        <w:rPr>
          <w:rFonts w:hint="eastAsia"/>
          <w:color w:val="auto"/>
          <w:sz w:val="28"/>
          <w:szCs w:val="28"/>
          <w:lang w:val="en-US" w:eastAsia="zh-CN"/>
        </w:rPr>
        <w:t xml:space="preserve"> </w:t>
      </w:r>
      <w:r>
        <w:rPr>
          <w:color w:val="auto"/>
          <w:sz w:val="28"/>
          <w:szCs w:val="28"/>
        </w:rPr>
        <w:t>验收监测质量保证及质量控制</w:t>
      </w:r>
      <w:bookmarkEnd w:id="132"/>
      <w:bookmarkEnd w:id="133"/>
    </w:p>
    <w:tbl>
      <w:tblPr>
        <w:tblStyle w:val="2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3E50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14:paraId="0BB72097">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bookmarkStart w:id="134" w:name="_Toc22724"/>
            <w:bookmarkStart w:id="135" w:name="_Toc4902"/>
            <w:bookmarkStart w:id="136" w:name="_Toc2363"/>
            <w:bookmarkStart w:id="137" w:name="_Toc10035"/>
            <w:bookmarkStart w:id="138" w:name="_Toc22796"/>
            <w:bookmarkStart w:id="139" w:name="_Toc7938"/>
            <w:bookmarkStart w:id="140" w:name="_Toc4491"/>
            <w:bookmarkStart w:id="141" w:name="_Toc22767"/>
            <w:bookmarkStart w:id="142" w:name="_Toc4729"/>
            <w:bookmarkStart w:id="143" w:name="_Toc2295"/>
            <w:r>
              <w:rPr>
                <w:rFonts w:hint="default" w:ascii="Times New Roman" w:hAnsi="Times New Roman" w:eastAsia="宋体" w:cs="Times New Roman"/>
                <w:color w:val="auto"/>
                <w:sz w:val="24"/>
                <w:szCs w:val="24"/>
                <w:highlight w:val="none"/>
                <w:lang w:val="en-US" w:eastAsia="zh-CN"/>
              </w:rPr>
              <w:t>1、验收监测分析方法</w:t>
            </w:r>
            <w:bookmarkEnd w:id="134"/>
            <w:bookmarkEnd w:id="135"/>
          </w:p>
          <w:p w14:paraId="2E6A945D">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项目验收监测分析方法详见下表。</w:t>
            </w:r>
          </w:p>
          <w:p w14:paraId="452E9312">
            <w:pPr>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rPr>
              <w:t>表</w:t>
            </w:r>
            <w:r>
              <w:rPr>
                <w:rFonts w:hint="eastAsia" w:cs="Times New Roman"/>
                <w:b/>
                <w:color w:val="auto"/>
                <w:sz w:val="24"/>
                <w:lang w:val="en-US" w:eastAsia="zh-CN"/>
              </w:rPr>
              <w:t xml:space="preserve">8 </w:t>
            </w:r>
            <w:r>
              <w:rPr>
                <w:rFonts w:hint="default" w:ascii="Times New Roman" w:hAnsi="Times New Roman" w:eastAsia="宋体" w:cs="Times New Roman"/>
                <w:b/>
                <w:color w:val="auto"/>
                <w:sz w:val="24"/>
              </w:rPr>
              <w:t xml:space="preserve">   监测分析方法一览表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231"/>
              <w:gridCol w:w="3252"/>
              <w:gridCol w:w="1381"/>
              <w:gridCol w:w="1456"/>
            </w:tblGrid>
            <w:tr w14:paraId="5D420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noWrap w:val="0"/>
                  <w:vAlign w:val="center"/>
                </w:tcPr>
                <w:p w14:paraId="09C86CB6">
                  <w:pPr>
                    <w:spacing w:line="360" w:lineRule="exact"/>
                    <w:jc w:val="center"/>
                    <w:rPr>
                      <w:szCs w:val="21"/>
                    </w:rPr>
                  </w:pPr>
                  <w:r>
                    <w:rPr>
                      <w:szCs w:val="21"/>
                    </w:rPr>
                    <w:t>检测项目</w:t>
                  </w:r>
                </w:p>
              </w:tc>
              <w:tc>
                <w:tcPr>
                  <w:tcW w:w="728" w:type="pct"/>
                  <w:noWrap w:val="0"/>
                  <w:vAlign w:val="center"/>
                </w:tcPr>
                <w:p w14:paraId="4EE19F1E">
                  <w:pPr>
                    <w:spacing w:line="360" w:lineRule="exact"/>
                    <w:jc w:val="center"/>
                    <w:rPr>
                      <w:szCs w:val="21"/>
                    </w:rPr>
                  </w:pPr>
                  <w:r>
                    <w:rPr>
                      <w:szCs w:val="21"/>
                    </w:rPr>
                    <w:t>检测标准</w:t>
                  </w:r>
                </w:p>
              </w:tc>
              <w:tc>
                <w:tcPr>
                  <w:tcW w:w="1964" w:type="pct"/>
                  <w:noWrap w:val="0"/>
                  <w:vAlign w:val="center"/>
                </w:tcPr>
                <w:p w14:paraId="3BC60DC7">
                  <w:pPr>
                    <w:spacing w:line="360" w:lineRule="exact"/>
                    <w:jc w:val="center"/>
                    <w:rPr>
                      <w:szCs w:val="21"/>
                    </w:rPr>
                  </w:pPr>
                  <w:r>
                    <w:rPr>
                      <w:szCs w:val="21"/>
                    </w:rPr>
                    <w:t>检测方法</w:t>
                  </w:r>
                </w:p>
              </w:tc>
              <w:tc>
                <w:tcPr>
                  <w:tcW w:w="836" w:type="pct"/>
                  <w:noWrap w:val="0"/>
                  <w:vAlign w:val="center"/>
                </w:tcPr>
                <w:p w14:paraId="1FA815B8">
                  <w:pPr>
                    <w:spacing w:line="360" w:lineRule="exact"/>
                    <w:jc w:val="center"/>
                    <w:rPr>
                      <w:szCs w:val="21"/>
                    </w:rPr>
                  </w:pPr>
                  <w:r>
                    <w:rPr>
                      <w:szCs w:val="21"/>
                    </w:rPr>
                    <w:t>检测仪器</w:t>
                  </w:r>
                </w:p>
              </w:tc>
              <w:tc>
                <w:tcPr>
                  <w:tcW w:w="881" w:type="pct"/>
                  <w:noWrap w:val="0"/>
                  <w:vAlign w:val="center"/>
                </w:tcPr>
                <w:p w14:paraId="04893D4A">
                  <w:pPr>
                    <w:spacing w:line="360" w:lineRule="exact"/>
                    <w:jc w:val="center"/>
                    <w:rPr>
                      <w:szCs w:val="21"/>
                    </w:rPr>
                  </w:pPr>
                  <w:r>
                    <w:rPr>
                      <w:szCs w:val="21"/>
                    </w:rPr>
                    <w:t>检出限</w:t>
                  </w:r>
                </w:p>
              </w:tc>
            </w:tr>
            <w:tr w14:paraId="74B01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1" w:type="dxa"/>
                  <w:noWrap w:val="0"/>
                  <w:vAlign w:val="center"/>
                </w:tcPr>
                <w:p w14:paraId="35784C7E">
                  <w:pPr>
                    <w:keepNext w:val="0"/>
                    <w:keepLines w:val="0"/>
                    <w:widowControl/>
                    <w:suppressLineNumbers w:val="0"/>
                    <w:jc w:val="center"/>
                    <w:textAlignment w:val="center"/>
                    <w:rPr>
                      <w:szCs w:val="21"/>
                    </w:rPr>
                  </w:pPr>
                  <w:r>
                    <w:rPr>
                      <w:rFonts w:hint="default" w:ascii="Times New Roman" w:hAnsi="Times New Roman" w:eastAsia="宋体" w:cs="Times New Roman"/>
                      <w:i w:val="0"/>
                      <w:color w:val="auto"/>
                      <w:kern w:val="0"/>
                      <w:sz w:val="21"/>
                      <w:szCs w:val="21"/>
                      <w:u w:val="none"/>
                      <w:lang w:val="en-US" w:eastAsia="zh-CN" w:bidi="ar"/>
                    </w:rPr>
                    <w:t>颗粒物</w:t>
                  </w:r>
                </w:p>
              </w:tc>
              <w:tc>
                <w:tcPr>
                  <w:tcW w:w="1324" w:type="dxa"/>
                  <w:noWrap w:val="0"/>
                  <w:vAlign w:val="center"/>
                </w:tcPr>
                <w:p w14:paraId="4EEBC464">
                  <w:pPr>
                    <w:keepNext w:val="0"/>
                    <w:keepLines w:val="0"/>
                    <w:widowControl/>
                    <w:suppressLineNumbers w:val="0"/>
                    <w:jc w:val="center"/>
                    <w:textAlignment w:val="center"/>
                    <w:rPr>
                      <w:szCs w:val="21"/>
                    </w:rPr>
                  </w:pPr>
                  <w:r>
                    <w:rPr>
                      <w:rFonts w:hint="default" w:ascii="Times New Roman" w:hAnsi="Times New Roman" w:eastAsia="宋体" w:cs="Times New Roman"/>
                      <w:i w:val="0"/>
                      <w:color w:val="auto"/>
                      <w:kern w:val="0"/>
                      <w:sz w:val="21"/>
                      <w:szCs w:val="21"/>
                      <w:u w:val="none"/>
                      <w:lang w:val="en-US" w:eastAsia="zh-CN" w:bidi="ar"/>
                    </w:rPr>
                    <w:t>GB/T 16157-1996</w:t>
                  </w:r>
                </w:p>
              </w:tc>
              <w:tc>
                <w:tcPr>
                  <w:tcW w:w="3572" w:type="dxa"/>
                  <w:noWrap w:val="0"/>
                  <w:vAlign w:val="center"/>
                </w:tcPr>
                <w:p w14:paraId="63DBCFC9">
                  <w:pPr>
                    <w:keepNext w:val="0"/>
                    <w:keepLines w:val="0"/>
                    <w:widowControl/>
                    <w:suppressLineNumbers w:val="0"/>
                    <w:jc w:val="center"/>
                    <w:textAlignment w:val="center"/>
                    <w:rPr>
                      <w:szCs w:val="21"/>
                    </w:rPr>
                  </w:pPr>
                  <w:r>
                    <w:rPr>
                      <w:rFonts w:hint="default" w:ascii="Times New Roman" w:hAnsi="Times New Roman" w:eastAsia="宋体" w:cs="Times New Roman"/>
                      <w:i w:val="0"/>
                      <w:color w:val="auto"/>
                      <w:kern w:val="0"/>
                      <w:sz w:val="21"/>
                      <w:szCs w:val="21"/>
                      <w:u w:val="none"/>
                      <w:lang w:val="en-US" w:eastAsia="zh-CN" w:bidi="ar"/>
                    </w:rPr>
                    <w:t>《固定污染源排气中颗粒物测定与气态污染物采样方法》</w:t>
                  </w:r>
                  <w:r>
                    <w:rPr>
                      <w:rFonts w:hint="eastAsia" w:ascii="Times New Roman" w:hAnsi="Times New Roman" w:eastAsia="宋体" w:cs="Times New Roman"/>
                      <w:i w:val="0"/>
                      <w:color w:val="auto"/>
                      <w:kern w:val="0"/>
                      <w:sz w:val="21"/>
                      <w:szCs w:val="21"/>
                      <w:u w:val="none"/>
                      <w:lang w:val="en-US" w:eastAsia="zh-CN" w:bidi="ar"/>
                    </w:rPr>
                    <w:t>及修改单</w:t>
                  </w:r>
                </w:p>
              </w:tc>
              <w:tc>
                <w:tcPr>
                  <w:tcW w:w="1521" w:type="dxa"/>
                  <w:noWrap w:val="0"/>
                  <w:vAlign w:val="center"/>
                </w:tcPr>
                <w:p w14:paraId="16B62A27">
                  <w:pPr>
                    <w:keepNext w:val="0"/>
                    <w:keepLines w:val="0"/>
                    <w:widowControl/>
                    <w:suppressLineNumbers w:val="0"/>
                    <w:jc w:val="center"/>
                    <w:textAlignment w:val="center"/>
                    <w:rPr>
                      <w:szCs w:val="21"/>
                    </w:rPr>
                  </w:pPr>
                  <w:r>
                    <w:rPr>
                      <w:rFonts w:hint="default" w:ascii="Times New Roman" w:hAnsi="Times New Roman" w:eastAsia="宋体" w:cs="Times New Roman"/>
                      <w:i w:val="0"/>
                      <w:color w:val="000000"/>
                      <w:kern w:val="0"/>
                      <w:sz w:val="21"/>
                      <w:szCs w:val="21"/>
                      <w:u w:val="none"/>
                      <w:lang w:val="en-US" w:eastAsia="zh-CN" w:bidi="ar"/>
                    </w:rPr>
                    <w:t>电子分析天平FA2004</w:t>
                  </w:r>
                </w:p>
              </w:tc>
              <w:tc>
                <w:tcPr>
                  <w:tcW w:w="1602" w:type="dxa"/>
                  <w:noWrap w:val="0"/>
                  <w:vAlign w:val="center"/>
                </w:tcPr>
                <w:p w14:paraId="02982394">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szCs w:val="21"/>
                    </w:rPr>
                  </w:pPr>
                  <w:r>
                    <w:rPr>
                      <w:rFonts w:hint="eastAsia" w:ascii="Times New Roman" w:hAnsi="Times New Roman" w:cs="Times New Roman"/>
                      <w:snapToGrid/>
                      <w:color w:val="000000"/>
                      <w:kern w:val="2"/>
                      <w:sz w:val="21"/>
                      <w:szCs w:val="21"/>
                      <w:lang w:val="en-US" w:eastAsia="zh-CN" w:bidi="ar"/>
                    </w:rPr>
                    <w:t>/</w:t>
                  </w:r>
                </w:p>
              </w:tc>
            </w:tr>
            <w:tr w14:paraId="1ECD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1" w:type="dxa"/>
                  <w:noWrap w:val="0"/>
                  <w:vAlign w:val="center"/>
                </w:tcPr>
                <w:p w14:paraId="1D402578">
                  <w:pPr>
                    <w:keepNext w:val="0"/>
                    <w:keepLines w:val="0"/>
                    <w:widowControl/>
                    <w:suppressLineNumbers w:val="0"/>
                    <w:jc w:val="center"/>
                    <w:textAlignment w:val="center"/>
                    <w:rPr>
                      <w:rFonts w:hint="eastAsia"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i w:val="0"/>
                      <w:color w:val="000000"/>
                      <w:kern w:val="0"/>
                      <w:sz w:val="21"/>
                      <w:szCs w:val="21"/>
                      <w:u w:val="none"/>
                      <w:lang w:val="en-US" w:eastAsia="zh-CN" w:bidi="ar"/>
                    </w:rPr>
                    <w:t>颗粒物</w:t>
                  </w:r>
                </w:p>
              </w:tc>
              <w:tc>
                <w:tcPr>
                  <w:tcW w:w="1324" w:type="dxa"/>
                  <w:noWrap w:val="0"/>
                  <w:vAlign w:val="center"/>
                </w:tcPr>
                <w:p w14:paraId="6F827640">
                  <w:pPr>
                    <w:keepNext w:val="0"/>
                    <w:keepLines w:val="0"/>
                    <w:widowControl/>
                    <w:suppressLineNumbers w:val="0"/>
                    <w:jc w:val="center"/>
                    <w:textAlignment w:val="center"/>
                    <w:rPr>
                      <w:rFonts w:hint="default"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i w:val="0"/>
                      <w:color w:val="000000"/>
                      <w:kern w:val="0"/>
                      <w:sz w:val="21"/>
                      <w:szCs w:val="21"/>
                      <w:u w:val="none"/>
                      <w:lang w:val="en-US" w:eastAsia="zh-CN" w:bidi="ar"/>
                    </w:rPr>
                    <w:t xml:space="preserve"> HJ 836-2017</w:t>
                  </w:r>
                </w:p>
              </w:tc>
              <w:tc>
                <w:tcPr>
                  <w:tcW w:w="3572" w:type="dxa"/>
                  <w:noWrap w:val="0"/>
                  <w:vAlign w:val="center"/>
                </w:tcPr>
                <w:p w14:paraId="022889D0">
                  <w:pPr>
                    <w:keepNext w:val="0"/>
                    <w:keepLines w:val="0"/>
                    <w:widowControl/>
                    <w:suppressLineNumbers w:val="0"/>
                    <w:jc w:val="center"/>
                    <w:textAlignment w:val="center"/>
                    <w:rPr>
                      <w:rFonts w:hint="eastAsia"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i w:val="0"/>
                      <w:color w:val="auto"/>
                      <w:kern w:val="0"/>
                      <w:sz w:val="21"/>
                      <w:szCs w:val="21"/>
                      <w:u w:val="none"/>
                      <w:lang w:val="en-US" w:eastAsia="zh-CN" w:bidi="ar"/>
                    </w:rPr>
                    <w:t>《固定污染源废气 低浓度颗粒物的测定 重量法》</w:t>
                  </w:r>
                </w:p>
              </w:tc>
              <w:tc>
                <w:tcPr>
                  <w:tcW w:w="1521" w:type="dxa"/>
                  <w:noWrap w:val="0"/>
                  <w:vAlign w:val="center"/>
                </w:tcPr>
                <w:p w14:paraId="1EF6D386">
                  <w:pPr>
                    <w:keepNext w:val="0"/>
                    <w:keepLines w:val="0"/>
                    <w:widowControl/>
                    <w:suppressLineNumbers w:val="0"/>
                    <w:jc w:val="center"/>
                    <w:textAlignment w:val="center"/>
                    <w:rPr>
                      <w:rFonts w:hint="eastAsia"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i w:val="0"/>
                      <w:color w:val="000000"/>
                      <w:kern w:val="0"/>
                      <w:sz w:val="21"/>
                      <w:szCs w:val="21"/>
                      <w:u w:val="none"/>
                      <w:lang w:val="en-US" w:eastAsia="zh-CN" w:bidi="ar"/>
                    </w:rPr>
                    <w:t>电子分析天平ES1035B</w:t>
                  </w:r>
                </w:p>
              </w:tc>
              <w:tc>
                <w:tcPr>
                  <w:tcW w:w="1602" w:type="dxa"/>
                  <w:noWrap w:val="0"/>
                  <w:vAlign w:val="center"/>
                </w:tcPr>
                <w:p w14:paraId="1036691D">
                  <w:pPr>
                    <w:keepNext w:val="0"/>
                    <w:keepLines w:val="0"/>
                    <w:pageBreakBefore w:val="0"/>
                    <w:widowControl/>
                    <w:suppressLineNumbers w:val="0"/>
                    <w:kinsoku/>
                    <w:wordWrap/>
                    <w:overflowPunct/>
                    <w:topLinePunct w:val="0"/>
                    <w:autoSpaceDE/>
                    <w:autoSpaceDN/>
                    <w:bidi w:val="0"/>
                    <w:adjustRightInd/>
                    <w:snapToGrid/>
                    <w:spacing w:line="360" w:lineRule="exact"/>
                    <w:ind w:left="0" w:leftChars="0" w:right="0" w:rightChars="0" w:firstLine="0" w:firstLineChars="0"/>
                    <w:jc w:val="center"/>
                    <w:textAlignment w:val="center"/>
                    <w:rPr>
                      <w:rFonts w:hint="default" w:ascii="Times New Roman" w:hAnsi="Times New Roman" w:eastAsia="宋体" w:cs="Times New Roman"/>
                      <w:snapToGrid/>
                      <w:color w:val="auto"/>
                      <w:kern w:val="2"/>
                      <w:sz w:val="21"/>
                      <w:szCs w:val="21"/>
                      <w:lang w:val="en-US" w:eastAsia="zh-CN" w:bidi="ar"/>
                    </w:rPr>
                  </w:pPr>
                  <w:r>
                    <w:rPr>
                      <w:rFonts w:hint="eastAsia" w:ascii="Times New Roman" w:hAnsi="Times New Roman"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lang w:val="en-US" w:eastAsia="zh-CN" w:bidi="ar"/>
                    </w:rPr>
                    <w:t xml:space="preserve"> mg/m</w:t>
                  </w:r>
                  <w:r>
                    <w:rPr>
                      <w:rFonts w:hint="default" w:ascii="Times New Roman" w:hAnsi="Times New Roman" w:eastAsia="宋体" w:cs="Times New Roman"/>
                      <w:i w:val="0"/>
                      <w:color w:val="000000"/>
                      <w:kern w:val="0"/>
                      <w:sz w:val="21"/>
                      <w:szCs w:val="21"/>
                      <w:u w:val="none"/>
                      <w:vertAlign w:val="superscript"/>
                      <w:lang w:val="en-US" w:eastAsia="zh-CN" w:bidi="ar"/>
                    </w:rPr>
                    <w:t>3</w:t>
                  </w:r>
                </w:p>
              </w:tc>
            </w:tr>
            <w:tr w14:paraId="35D9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noWrap w:val="0"/>
                  <w:vAlign w:val="center"/>
                </w:tcPr>
                <w:p w14:paraId="06AB3BBE">
                  <w:pPr>
                    <w:keepNext w:val="0"/>
                    <w:keepLines w:val="0"/>
                    <w:widowControl/>
                    <w:suppressLineNumbers w:val="0"/>
                    <w:adjustRightInd w:val="0"/>
                    <w:snapToGrid w:val="0"/>
                    <w:spacing w:before="0" w:beforeAutospacing="0" w:after="0" w:afterAutospacing="0" w:line="360" w:lineRule="exact"/>
                    <w:ind w:left="0" w:right="0"/>
                    <w:jc w:val="center"/>
                    <w:textAlignment w:val="center"/>
                    <w:rPr>
                      <w:rFonts w:hint="eastAsia" w:ascii="Times New Roman" w:hAnsi="Times New Roman" w:eastAsia="宋体" w:cs="Times New Roman"/>
                      <w:snapToGrid/>
                      <w:color w:val="auto"/>
                      <w:kern w:val="2"/>
                      <w:sz w:val="21"/>
                      <w:szCs w:val="21"/>
                      <w:lang w:val="en-US" w:eastAsia="zh-CN" w:bidi="ar"/>
                    </w:rPr>
                  </w:pPr>
                  <w:r>
                    <w:rPr>
                      <w:rFonts w:hint="eastAsia" w:ascii="Times New Roman" w:hAnsi="Times New Roman" w:cs="Times New Roman"/>
                      <w:color w:val="000000"/>
                      <w:kern w:val="2"/>
                      <w:sz w:val="21"/>
                      <w:szCs w:val="21"/>
                      <w:lang w:val="en-US" w:eastAsia="zh-CN"/>
                    </w:rPr>
                    <w:t>颗粒物</w:t>
                  </w:r>
                </w:p>
              </w:tc>
              <w:tc>
                <w:tcPr>
                  <w:tcW w:w="728" w:type="pct"/>
                  <w:noWrap w:val="0"/>
                  <w:vAlign w:val="center"/>
                </w:tcPr>
                <w:p w14:paraId="031D72F7">
                  <w:pPr>
                    <w:keepNext w:val="0"/>
                    <w:keepLines w:val="0"/>
                    <w:widowControl/>
                    <w:suppressLineNumbers w:val="0"/>
                    <w:tabs>
                      <w:tab w:val="left" w:pos="567"/>
                    </w:tabs>
                    <w:adjustRightInd w:val="0"/>
                    <w:snapToGrid w:val="0"/>
                    <w:spacing w:before="0" w:beforeAutospacing="0" w:after="0" w:afterAutospacing="0" w:line="360" w:lineRule="exact"/>
                    <w:ind w:left="0" w:leftChars="0" w:right="0" w:rightChars="0"/>
                    <w:jc w:val="center"/>
                    <w:rPr>
                      <w:rFonts w:hint="default"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snapToGrid/>
                      <w:color w:val="000000"/>
                      <w:kern w:val="2"/>
                      <w:sz w:val="21"/>
                      <w:szCs w:val="21"/>
                      <w:lang w:val="en-US" w:eastAsia="zh-CN" w:bidi="ar"/>
                    </w:rPr>
                    <w:t xml:space="preserve">HJ </w:t>
                  </w:r>
                  <w:r>
                    <w:rPr>
                      <w:rFonts w:hint="eastAsia" w:ascii="Times New Roman" w:hAnsi="Times New Roman" w:eastAsia="宋体" w:cs="Times New Roman"/>
                      <w:snapToGrid/>
                      <w:color w:val="000000"/>
                      <w:kern w:val="2"/>
                      <w:sz w:val="21"/>
                      <w:szCs w:val="21"/>
                      <w:lang w:val="en-US" w:eastAsia="zh-CN" w:bidi="ar"/>
                    </w:rPr>
                    <w:t>1263</w:t>
                  </w:r>
                  <w:r>
                    <w:rPr>
                      <w:rFonts w:hint="default" w:ascii="Times New Roman" w:hAnsi="Times New Roman" w:eastAsia="宋体" w:cs="Times New Roman"/>
                      <w:snapToGrid/>
                      <w:color w:val="000000"/>
                      <w:kern w:val="2"/>
                      <w:sz w:val="21"/>
                      <w:szCs w:val="21"/>
                      <w:lang w:val="en-US" w:eastAsia="zh-CN" w:bidi="ar"/>
                    </w:rPr>
                    <w:t>-20</w:t>
                  </w:r>
                  <w:r>
                    <w:rPr>
                      <w:rFonts w:hint="eastAsia" w:ascii="Times New Roman" w:hAnsi="Times New Roman" w:eastAsia="宋体" w:cs="Times New Roman"/>
                      <w:snapToGrid/>
                      <w:color w:val="000000"/>
                      <w:kern w:val="2"/>
                      <w:sz w:val="21"/>
                      <w:szCs w:val="21"/>
                      <w:lang w:val="en-US" w:eastAsia="zh-CN" w:bidi="ar"/>
                    </w:rPr>
                    <w:t>22</w:t>
                  </w:r>
                </w:p>
              </w:tc>
              <w:tc>
                <w:tcPr>
                  <w:tcW w:w="1964" w:type="pct"/>
                  <w:noWrap w:val="0"/>
                  <w:vAlign w:val="center"/>
                </w:tcPr>
                <w:p w14:paraId="703980E8">
                  <w:pPr>
                    <w:keepNext w:val="0"/>
                    <w:keepLines w:val="0"/>
                    <w:widowControl/>
                    <w:suppressLineNumbers w:val="0"/>
                    <w:adjustRightInd w:val="0"/>
                    <w:snapToGrid w:val="0"/>
                    <w:spacing w:before="0" w:beforeAutospacing="0" w:after="0" w:afterAutospacing="0" w:line="360" w:lineRule="exact"/>
                    <w:ind w:left="0" w:leftChars="0" w:right="0" w:rightChars="0"/>
                    <w:jc w:val="center"/>
                    <w:rPr>
                      <w:rFonts w:hint="eastAsia" w:ascii="Times New Roman" w:hAnsi="Times New Roman" w:eastAsia="宋体" w:cs="Times New Roman"/>
                      <w:snapToGrid/>
                      <w:color w:val="auto"/>
                      <w:kern w:val="2"/>
                      <w:sz w:val="21"/>
                      <w:szCs w:val="21"/>
                      <w:lang w:val="en-US" w:eastAsia="zh-CN" w:bidi="ar"/>
                    </w:rPr>
                  </w:pPr>
                  <w:r>
                    <w:rPr>
                      <w:rFonts w:hint="eastAsia" w:ascii="Times New Roman" w:hAnsi="Times New Roman" w:eastAsia="宋体" w:cs="Times New Roman"/>
                      <w:snapToGrid/>
                      <w:color w:val="000000"/>
                      <w:kern w:val="2"/>
                      <w:sz w:val="21"/>
                      <w:szCs w:val="21"/>
                      <w:lang w:val="en-US" w:eastAsia="zh-CN" w:bidi="ar"/>
                    </w:rPr>
                    <w:t>《</w:t>
                  </w:r>
                  <w:r>
                    <w:rPr>
                      <w:rFonts w:hint="default" w:ascii="Times New Roman" w:hAnsi="Times New Roman" w:eastAsia="宋体" w:cs="Times New Roman"/>
                      <w:color w:val="000000"/>
                      <w:kern w:val="2"/>
                      <w:sz w:val="21"/>
                      <w:szCs w:val="21"/>
                      <w:lang w:val="en-US"/>
                    </w:rPr>
                    <w:t>环境空气 总悬浮颗粒物的测定 重量法</w:t>
                  </w:r>
                  <w:r>
                    <w:rPr>
                      <w:rFonts w:hint="eastAsia" w:ascii="Times New Roman" w:hAnsi="Times New Roman" w:eastAsia="宋体" w:cs="Times New Roman"/>
                      <w:snapToGrid/>
                      <w:color w:val="000000"/>
                      <w:kern w:val="2"/>
                      <w:sz w:val="21"/>
                      <w:szCs w:val="21"/>
                      <w:lang w:val="en-US" w:eastAsia="zh-CN" w:bidi="ar"/>
                    </w:rPr>
                    <w:t>》</w:t>
                  </w:r>
                </w:p>
              </w:tc>
              <w:tc>
                <w:tcPr>
                  <w:tcW w:w="836" w:type="pct"/>
                  <w:noWrap w:val="0"/>
                  <w:vAlign w:val="center"/>
                </w:tcPr>
                <w:p w14:paraId="5CD541DF">
                  <w:pPr>
                    <w:keepNext w:val="0"/>
                    <w:keepLines w:val="0"/>
                    <w:widowControl/>
                    <w:suppressLineNumbers w:val="0"/>
                    <w:adjustRightInd w:val="0"/>
                    <w:snapToGrid w:val="0"/>
                    <w:spacing w:before="0" w:beforeAutospacing="0" w:after="0" w:afterAutospacing="0" w:line="360" w:lineRule="exact"/>
                    <w:ind w:left="0" w:leftChars="0" w:right="0" w:rightChars="0"/>
                    <w:jc w:val="center"/>
                    <w:textAlignment w:val="center"/>
                    <w:rPr>
                      <w:rFonts w:hint="eastAsia" w:ascii="Times New Roman" w:hAnsi="Times New Roman" w:eastAsia="宋体" w:cs="Times New Roman"/>
                      <w:snapToGrid/>
                      <w:color w:val="auto"/>
                      <w:kern w:val="2"/>
                      <w:sz w:val="21"/>
                      <w:szCs w:val="21"/>
                      <w:lang w:val="en-US" w:eastAsia="zh-CN" w:bidi="ar"/>
                    </w:rPr>
                  </w:pPr>
                  <w:r>
                    <w:rPr>
                      <w:rFonts w:hint="default" w:ascii="Times New Roman" w:hAnsi="Times New Roman" w:eastAsia="宋体" w:cs="Times New Roman"/>
                      <w:i w:val="0"/>
                      <w:color w:val="000000"/>
                      <w:kern w:val="0"/>
                      <w:sz w:val="21"/>
                      <w:szCs w:val="21"/>
                      <w:u w:val="none"/>
                      <w:lang w:val="en-US" w:eastAsia="zh-CN" w:bidi="ar"/>
                    </w:rPr>
                    <w:t>电子分析天平</w:t>
                  </w:r>
                  <w:r>
                    <w:rPr>
                      <w:rFonts w:hint="eastAsia" w:ascii="Times New Roman" w:hAnsi="Times New Roman" w:eastAsia="宋体" w:cs="Times New Roman"/>
                      <w:i w:val="0"/>
                      <w:color w:val="000000"/>
                      <w:kern w:val="0"/>
                      <w:sz w:val="21"/>
                      <w:szCs w:val="21"/>
                      <w:u w:val="none"/>
                      <w:lang w:val="en-US" w:eastAsia="zh-CN" w:bidi="ar"/>
                    </w:rPr>
                    <w:t>ES1035B</w:t>
                  </w:r>
                </w:p>
              </w:tc>
              <w:tc>
                <w:tcPr>
                  <w:tcW w:w="881" w:type="pct"/>
                  <w:noWrap w:val="0"/>
                  <w:vAlign w:val="center"/>
                </w:tcPr>
                <w:p w14:paraId="331A4E86">
                  <w:pPr>
                    <w:keepNext w:val="0"/>
                    <w:keepLines w:val="0"/>
                    <w:widowControl/>
                    <w:suppressLineNumbers w:val="0"/>
                    <w:adjustRightInd/>
                    <w:snapToGrid/>
                    <w:spacing w:before="0" w:beforeAutospacing="0" w:after="0" w:afterAutospacing="0" w:line="360" w:lineRule="exact"/>
                    <w:ind w:left="0" w:leftChars="0" w:right="0" w:rightChars="0"/>
                    <w:jc w:val="center"/>
                    <w:textAlignment w:val="center"/>
                    <w:rPr>
                      <w:rFonts w:hint="default" w:ascii="Times New Roman" w:hAnsi="Times New Roman" w:eastAsia="宋体" w:cs="Times New Roman"/>
                      <w:snapToGrid/>
                      <w:color w:val="auto"/>
                      <w:kern w:val="2"/>
                      <w:sz w:val="21"/>
                      <w:szCs w:val="21"/>
                      <w:lang w:val="en-US" w:eastAsia="zh-CN" w:bidi="ar"/>
                    </w:rPr>
                  </w:pPr>
                  <w:r>
                    <w:rPr>
                      <w:rFonts w:hint="eastAsia" w:ascii="Times New Roman" w:hAnsi="Times New Roman" w:cs="Times New Roman"/>
                      <w:color w:val="000000"/>
                      <w:kern w:val="2"/>
                      <w:sz w:val="21"/>
                      <w:szCs w:val="21"/>
                      <w:lang w:val="en-US" w:eastAsia="zh-CN"/>
                    </w:rPr>
                    <w:t>168</w:t>
                  </w:r>
                  <w:r>
                    <w:rPr>
                      <w:rFonts w:hint="default" w:ascii="Times New Roman" w:hAnsi="Times New Roman" w:eastAsia="宋体" w:cs="Times New Roman"/>
                      <w:i w:val="0"/>
                      <w:color w:val="000000"/>
                      <w:kern w:val="0"/>
                      <w:sz w:val="21"/>
                      <w:szCs w:val="21"/>
                      <w:u w:val="none"/>
                      <w:lang w:val="en-US" w:eastAsia="zh-CN" w:bidi="ar"/>
                    </w:rPr>
                    <w:t>μg/m</w:t>
                  </w:r>
                  <w:r>
                    <w:rPr>
                      <w:rFonts w:hint="default" w:ascii="Times New Roman" w:hAnsi="Times New Roman" w:eastAsia="宋体" w:cs="Times New Roman"/>
                      <w:i w:val="0"/>
                      <w:color w:val="000000"/>
                      <w:kern w:val="0"/>
                      <w:sz w:val="21"/>
                      <w:szCs w:val="21"/>
                      <w:u w:val="none"/>
                      <w:vertAlign w:val="superscript"/>
                      <w:lang w:val="en-US" w:eastAsia="zh-CN" w:bidi="ar"/>
                    </w:rPr>
                    <w:t>3</w:t>
                  </w:r>
                </w:p>
              </w:tc>
            </w:tr>
            <w:tr w14:paraId="5D507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9" w:type="pct"/>
                  <w:noWrap w:val="0"/>
                  <w:vAlign w:val="center"/>
                </w:tcPr>
                <w:p w14:paraId="5ABA23A9">
                  <w:pPr>
                    <w:jc w:val="center"/>
                    <w:rPr>
                      <w:rFonts w:hint="eastAsia" w:ascii="Times New Roman" w:hAnsi="Times New Roman" w:eastAsia="宋体" w:cs="Times New Roman"/>
                      <w:b w:val="0"/>
                      <w:bCs w:val="0"/>
                      <w:snapToGrid/>
                      <w:kern w:val="2"/>
                      <w:sz w:val="21"/>
                      <w:szCs w:val="21"/>
                      <w:lang w:val="en-US" w:eastAsia="zh-CN" w:bidi="ar"/>
                    </w:rPr>
                  </w:pPr>
                  <w:r>
                    <w:rPr>
                      <w:rFonts w:hint="eastAsia" w:ascii="Times New Roman" w:hAnsi="Times New Roman" w:eastAsia="宋体" w:cs="Times New Roman"/>
                      <w:b w:val="0"/>
                      <w:bCs w:val="0"/>
                      <w:snapToGrid/>
                      <w:kern w:val="2"/>
                      <w:sz w:val="21"/>
                      <w:szCs w:val="21"/>
                      <w:lang w:val="en-US" w:eastAsia="zh-CN" w:bidi="ar"/>
                    </w:rPr>
                    <w:t>厂界环境噪声</w:t>
                  </w:r>
                </w:p>
              </w:tc>
              <w:tc>
                <w:tcPr>
                  <w:tcW w:w="728" w:type="pct"/>
                  <w:noWrap w:val="0"/>
                  <w:vAlign w:val="center"/>
                </w:tcPr>
                <w:p w14:paraId="5D5DE213">
                  <w:pPr>
                    <w:keepNext w:val="0"/>
                    <w:keepLines w:val="0"/>
                    <w:widowControl/>
                    <w:suppressLineNumbers w:val="0"/>
                    <w:adjustRightInd w:val="0"/>
                    <w:snapToGrid w:val="0"/>
                    <w:spacing w:before="0" w:beforeAutospacing="0" w:after="0" w:afterAutospacing="0" w:line="320" w:lineRule="exact"/>
                    <w:ind w:left="0" w:leftChars="0" w:right="0" w:rightChars="0"/>
                    <w:jc w:val="center"/>
                    <w:rPr>
                      <w:rFonts w:hint="default" w:ascii="Times New Roman" w:hAnsi="Times New Roman" w:eastAsia="宋体" w:cs="Times New Roman"/>
                      <w:b w:val="0"/>
                      <w:bCs w:val="0"/>
                      <w:snapToGrid/>
                      <w:kern w:val="2"/>
                      <w:sz w:val="21"/>
                      <w:szCs w:val="21"/>
                      <w:lang w:val="en-US" w:eastAsia="zh-CN" w:bidi="ar"/>
                    </w:rPr>
                  </w:pPr>
                  <w:r>
                    <w:rPr>
                      <w:rFonts w:hint="default" w:ascii="Times New Roman" w:hAnsi="Times New Roman" w:eastAsia="宋体" w:cs="Times New Roman"/>
                      <w:b w:val="0"/>
                      <w:bCs w:val="0"/>
                      <w:snapToGrid/>
                      <w:kern w:val="2"/>
                      <w:sz w:val="21"/>
                      <w:szCs w:val="21"/>
                      <w:lang w:val="en-US" w:eastAsia="zh-CN" w:bidi="ar"/>
                    </w:rPr>
                    <w:t>GB 12348-2008</w:t>
                  </w:r>
                </w:p>
              </w:tc>
              <w:tc>
                <w:tcPr>
                  <w:tcW w:w="1964" w:type="pct"/>
                  <w:noWrap w:val="0"/>
                  <w:vAlign w:val="center"/>
                </w:tcPr>
                <w:p w14:paraId="0873DD31">
                  <w:pPr>
                    <w:keepNext w:val="0"/>
                    <w:keepLines w:val="0"/>
                    <w:widowControl/>
                    <w:suppressLineNumbers w:val="0"/>
                    <w:adjustRightInd w:val="0"/>
                    <w:snapToGrid w:val="0"/>
                    <w:spacing w:before="0" w:beforeAutospacing="0" w:after="0" w:afterAutospacing="0" w:line="320" w:lineRule="exact"/>
                    <w:ind w:left="0" w:leftChars="0" w:right="0" w:rightChars="0"/>
                    <w:jc w:val="center"/>
                    <w:rPr>
                      <w:rFonts w:hint="eastAsia" w:ascii="Times New Roman" w:hAnsi="Times New Roman" w:eastAsia="宋体" w:cs="Times New Roman"/>
                      <w:b w:val="0"/>
                      <w:bCs w:val="0"/>
                      <w:snapToGrid/>
                      <w:kern w:val="2"/>
                      <w:sz w:val="21"/>
                      <w:szCs w:val="21"/>
                      <w:lang w:val="en-US" w:eastAsia="zh-CN" w:bidi="ar"/>
                    </w:rPr>
                  </w:pPr>
                  <w:r>
                    <w:rPr>
                      <w:rFonts w:hint="eastAsia" w:ascii="Times New Roman" w:hAnsi="Times New Roman" w:eastAsia="宋体" w:cs="Times New Roman"/>
                      <w:b w:val="0"/>
                      <w:bCs w:val="0"/>
                      <w:snapToGrid/>
                      <w:kern w:val="2"/>
                      <w:sz w:val="21"/>
                      <w:szCs w:val="21"/>
                      <w:lang w:val="en-US" w:eastAsia="zh-CN" w:bidi="ar"/>
                    </w:rPr>
                    <w:t>《工业企业厂界环境噪声排放标准》</w:t>
                  </w:r>
                </w:p>
              </w:tc>
              <w:tc>
                <w:tcPr>
                  <w:tcW w:w="836" w:type="pct"/>
                  <w:noWrap w:val="0"/>
                  <w:vAlign w:val="center"/>
                </w:tcPr>
                <w:p w14:paraId="71B4C8FC">
                  <w:pPr>
                    <w:widowControl/>
                    <w:jc w:val="center"/>
                    <w:textAlignment w:val="center"/>
                    <w:rPr>
                      <w:rFonts w:hint="eastAsia" w:ascii="Times New Roman" w:hAnsi="Times New Roman" w:eastAsia="宋体" w:cs="Times New Roman"/>
                      <w:b w:val="0"/>
                      <w:bCs w:val="0"/>
                      <w:snapToGrid/>
                      <w:color w:val="000000"/>
                      <w:kern w:val="2"/>
                      <w:sz w:val="21"/>
                      <w:szCs w:val="21"/>
                      <w:lang w:val="en-US" w:eastAsia="zh-CN" w:bidi="ar"/>
                    </w:rPr>
                  </w:pPr>
                  <w:r>
                    <w:rPr>
                      <w:b w:val="0"/>
                      <w:bCs w:val="0"/>
                      <w:color w:val="000000"/>
                      <w:kern w:val="0"/>
                      <w:szCs w:val="21"/>
                      <w:lang w:bidi="ar"/>
                    </w:rPr>
                    <w:t>多功能声级计AWA5688</w:t>
                  </w:r>
                </w:p>
              </w:tc>
              <w:tc>
                <w:tcPr>
                  <w:tcW w:w="881" w:type="pct"/>
                  <w:noWrap w:val="0"/>
                  <w:vAlign w:val="center"/>
                </w:tcPr>
                <w:p w14:paraId="0A8F1D67">
                  <w:pPr>
                    <w:widowControl/>
                    <w:spacing w:line="360" w:lineRule="exact"/>
                    <w:jc w:val="center"/>
                    <w:textAlignment w:val="center"/>
                    <w:rPr>
                      <w:rFonts w:hint="eastAsia" w:ascii="Times New Roman" w:hAnsi="Times New Roman" w:eastAsia="宋体" w:cs="Times New Roman"/>
                      <w:b w:val="0"/>
                      <w:bCs w:val="0"/>
                      <w:snapToGrid/>
                      <w:kern w:val="2"/>
                      <w:sz w:val="21"/>
                      <w:szCs w:val="21"/>
                      <w:lang w:val="en-US" w:eastAsia="zh-CN" w:bidi="ar"/>
                    </w:rPr>
                  </w:pPr>
                  <w:r>
                    <w:rPr>
                      <w:b w:val="0"/>
                      <w:bCs w:val="0"/>
                      <w:color w:val="000000"/>
                      <w:kern w:val="0"/>
                      <w:szCs w:val="21"/>
                      <w:lang w:bidi="ar"/>
                    </w:rPr>
                    <w:t>/</w:t>
                  </w:r>
                </w:p>
              </w:tc>
            </w:tr>
          </w:tbl>
          <w:p w14:paraId="58A501BD">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bookmarkStart w:id="144" w:name="_Toc7726"/>
            <w:bookmarkStart w:id="145" w:name="_Toc22629"/>
            <w:r>
              <w:rPr>
                <w:rFonts w:hint="default" w:ascii="Times New Roman" w:hAnsi="Times New Roman" w:eastAsia="宋体" w:cs="Times New Roman"/>
                <w:color w:val="auto"/>
                <w:sz w:val="24"/>
                <w:szCs w:val="24"/>
                <w:highlight w:val="none"/>
                <w:lang w:val="en-US" w:eastAsia="zh-CN"/>
              </w:rPr>
              <w:t>2、监测数据的质量保证和质量控制</w:t>
            </w:r>
            <w:bookmarkEnd w:id="136"/>
            <w:bookmarkEnd w:id="137"/>
            <w:bookmarkEnd w:id="138"/>
            <w:bookmarkEnd w:id="139"/>
            <w:bookmarkEnd w:id="140"/>
            <w:bookmarkEnd w:id="141"/>
            <w:bookmarkEnd w:id="142"/>
            <w:bookmarkEnd w:id="143"/>
            <w:bookmarkEnd w:id="144"/>
            <w:bookmarkEnd w:id="145"/>
          </w:p>
          <w:p w14:paraId="65EE8F1B">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质量控制与质量保证严格执行国家</w:t>
            </w:r>
            <w:r>
              <w:rPr>
                <w:rFonts w:hint="eastAsia" w:ascii="Times New Roman" w:hAnsi="Times New Roman" w:cs="Times New Roman"/>
                <w:sz w:val="24"/>
                <w:szCs w:val="24"/>
                <w:lang w:eastAsia="zh-CN"/>
              </w:rPr>
              <w:t>生态环境部</w:t>
            </w:r>
            <w:r>
              <w:rPr>
                <w:rFonts w:hint="default" w:ascii="Times New Roman" w:hAnsi="Times New Roman" w:cs="Times New Roman"/>
                <w:sz w:val="24"/>
                <w:szCs w:val="24"/>
              </w:rPr>
              <w:t>颁布的《环境监测技术规范》和国家有关采样、分析的标准及方法，实施全过程质量保证。</w:t>
            </w:r>
          </w:p>
          <w:p w14:paraId="0809F1A3">
            <w:pPr>
              <w:pStyle w:val="3"/>
              <w:numPr>
                <w:ilvl w:val="0"/>
                <w:numId w:val="7"/>
              </w:numPr>
              <w:spacing w:after="0" w:line="360" w:lineRule="auto"/>
              <w:ind w:left="0" w:leftChars="0" w:firstLine="480" w:firstLineChars="200"/>
              <w:rPr>
                <w:sz w:val="24"/>
                <w:szCs w:val="24"/>
              </w:rPr>
            </w:pPr>
            <w:r>
              <w:rPr>
                <w:sz w:val="24"/>
                <w:szCs w:val="24"/>
              </w:rPr>
              <w:t>所有检测及分析仪器均在有效检定期内，并参照有关计量检定规程定期校验和维护。</w:t>
            </w:r>
          </w:p>
          <w:p w14:paraId="7EB1F587">
            <w:pPr>
              <w:pStyle w:val="3"/>
              <w:numPr>
                <w:ilvl w:val="0"/>
                <w:numId w:val="7"/>
              </w:numPr>
              <w:spacing w:after="0" w:line="360" w:lineRule="auto"/>
              <w:ind w:left="0" w:leftChars="0" w:firstLine="480" w:firstLineChars="200"/>
              <w:rPr>
                <w:sz w:val="24"/>
                <w:szCs w:val="24"/>
              </w:rPr>
            </w:pPr>
            <w:r>
              <w:rPr>
                <w:sz w:val="24"/>
                <w:szCs w:val="24"/>
              </w:rPr>
              <w:t>采样前进行流量校准、噪声检测前后用标准声源校准噪声测量仪器。</w:t>
            </w:r>
          </w:p>
          <w:p w14:paraId="357762AB">
            <w:pPr>
              <w:pStyle w:val="3"/>
              <w:numPr>
                <w:ilvl w:val="0"/>
                <w:numId w:val="7"/>
              </w:numPr>
              <w:spacing w:after="0" w:line="360" w:lineRule="auto"/>
              <w:ind w:left="0" w:leftChars="0" w:firstLine="480" w:firstLineChars="200"/>
              <w:rPr>
                <w:sz w:val="24"/>
                <w:szCs w:val="24"/>
              </w:rPr>
            </w:pPr>
            <w:r>
              <w:rPr>
                <w:sz w:val="24"/>
                <w:szCs w:val="24"/>
              </w:rPr>
              <w:t>检测人员经考核合格，持证上岗。</w:t>
            </w:r>
          </w:p>
          <w:p w14:paraId="7D87742B">
            <w:pPr>
              <w:pStyle w:val="3"/>
              <w:numPr>
                <w:ilvl w:val="0"/>
                <w:numId w:val="7"/>
              </w:numPr>
              <w:spacing w:after="0" w:line="360" w:lineRule="auto"/>
              <w:ind w:left="0" w:leftChars="0" w:firstLine="480" w:firstLineChars="200"/>
              <w:rPr>
                <w:color w:val="auto"/>
                <w:sz w:val="24"/>
                <w:szCs w:val="24"/>
              </w:rPr>
            </w:pPr>
            <w:r>
              <w:rPr>
                <w:sz w:val="24"/>
                <w:szCs w:val="24"/>
              </w:rPr>
              <w:t>所有项目按国家有关规定及我公司质控要求进行质量控制，检测数据严格实行三级审核。所有质控结果均合格</w:t>
            </w:r>
            <w:r>
              <w:rPr>
                <w:color w:val="auto"/>
                <w:sz w:val="24"/>
                <w:szCs w:val="24"/>
              </w:rPr>
              <w:t>。</w:t>
            </w:r>
          </w:p>
          <w:p w14:paraId="3BF7E8E5">
            <w:pPr>
              <w:spacing w:line="520" w:lineRule="exact"/>
              <w:ind w:firstLine="420" w:firstLineChars="200"/>
              <w:rPr>
                <w:rFonts w:hint="default" w:ascii="Times New Roman" w:hAnsi="Times New Roman" w:eastAsia="宋体" w:cs="Times New Roman"/>
                <w:color w:val="auto"/>
              </w:rPr>
            </w:pPr>
          </w:p>
        </w:tc>
      </w:tr>
    </w:tbl>
    <w:p w14:paraId="10051924">
      <w:pPr>
        <w:spacing w:line="360" w:lineRule="auto"/>
        <w:rPr>
          <w:color w:val="auto"/>
          <w:sz w:val="28"/>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EB3DCC0">
      <w:pPr>
        <w:pStyle w:val="4"/>
        <w:spacing w:beforeLines="0" w:afterLines="0"/>
        <w:rPr>
          <w:color w:val="auto"/>
        </w:rPr>
      </w:pPr>
      <w:bookmarkStart w:id="146" w:name="_Toc8788"/>
      <w:bookmarkStart w:id="147" w:name="_Toc24085"/>
      <w:bookmarkStart w:id="148" w:name="_Toc28416"/>
      <w:bookmarkStart w:id="149" w:name="_Toc528573095"/>
      <w:bookmarkStart w:id="150" w:name="_Toc2817"/>
      <w:bookmarkStart w:id="151" w:name="_Toc9539"/>
      <w:bookmarkStart w:id="152" w:name="_Toc27514"/>
      <w:bookmarkStart w:id="153" w:name="_Toc27737"/>
      <w:bookmarkStart w:id="154" w:name="_Toc20314"/>
      <w:r>
        <w:rPr>
          <w:rFonts w:hint="eastAsia"/>
          <w:color w:val="auto"/>
          <w:sz w:val="28"/>
          <w:szCs w:val="28"/>
        </w:rPr>
        <w:t>表六</w:t>
      </w:r>
      <w:r>
        <w:rPr>
          <w:rFonts w:hint="eastAsia"/>
          <w:color w:val="auto"/>
        </w:rPr>
        <w:t xml:space="preserve"> </w:t>
      </w:r>
      <w:bookmarkEnd w:id="146"/>
      <w:bookmarkEnd w:id="147"/>
      <w:bookmarkEnd w:id="148"/>
      <w:bookmarkEnd w:id="149"/>
      <w:bookmarkEnd w:id="150"/>
      <w:bookmarkEnd w:id="151"/>
      <w:bookmarkEnd w:id="152"/>
      <w:r>
        <w:rPr>
          <w:rFonts w:hint="eastAsia"/>
          <w:color w:val="auto"/>
          <w:sz w:val="28"/>
          <w:szCs w:val="28"/>
        </w:rPr>
        <w:t>验收监测内容</w:t>
      </w:r>
      <w:bookmarkEnd w:id="153"/>
      <w:bookmarkEnd w:id="154"/>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808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4B16DDBC">
            <w:pPr>
              <w:pStyle w:val="5"/>
              <w:rPr>
                <w:rFonts w:hint="eastAsia"/>
                <w:color w:val="auto"/>
                <w:sz w:val="24"/>
                <w:szCs w:val="24"/>
                <w:highlight w:val="none"/>
                <w:lang w:val="en-US" w:eastAsia="zh-CN"/>
              </w:rPr>
            </w:pPr>
            <w:bookmarkStart w:id="155" w:name="_Toc30039"/>
            <w:bookmarkStart w:id="156" w:name="_Toc29342"/>
            <w:bookmarkStart w:id="157" w:name="_Toc11898"/>
            <w:bookmarkStart w:id="158" w:name="_Toc12414"/>
            <w:bookmarkStart w:id="159" w:name="_Toc11488"/>
            <w:bookmarkStart w:id="160" w:name="_Toc4361"/>
            <w:bookmarkStart w:id="161" w:name="_Toc8656"/>
            <w:bookmarkStart w:id="162" w:name="_Toc32132"/>
            <w:bookmarkStart w:id="163" w:name="_Toc9182"/>
            <w:bookmarkStart w:id="164" w:name="_Toc25412"/>
            <w:r>
              <w:rPr>
                <w:rFonts w:hint="eastAsia"/>
                <w:color w:val="auto"/>
                <w:sz w:val="24"/>
                <w:szCs w:val="24"/>
                <w:highlight w:val="none"/>
                <w:lang w:val="en-US" w:eastAsia="zh-CN"/>
              </w:rPr>
              <w:t>1、验收监测内容</w:t>
            </w:r>
            <w:bookmarkEnd w:id="155"/>
            <w:bookmarkEnd w:id="156"/>
            <w:bookmarkEnd w:id="157"/>
            <w:bookmarkEnd w:id="158"/>
            <w:bookmarkEnd w:id="159"/>
            <w:bookmarkEnd w:id="160"/>
            <w:bookmarkEnd w:id="161"/>
            <w:bookmarkEnd w:id="162"/>
            <w:bookmarkEnd w:id="163"/>
            <w:bookmarkEnd w:id="164"/>
          </w:p>
          <w:p w14:paraId="322FA131">
            <w:pPr>
              <w:spacing w:line="520" w:lineRule="exact"/>
              <w:ind w:firstLine="480" w:firstLineChars="200"/>
              <w:rPr>
                <w:color w:val="auto"/>
                <w:kern w:val="0"/>
                <w:sz w:val="24"/>
              </w:rPr>
            </w:pPr>
            <w:r>
              <w:rPr>
                <w:rFonts w:hint="eastAsia"/>
                <w:color w:val="auto"/>
                <w:kern w:val="0"/>
                <w:sz w:val="24"/>
                <w:lang w:eastAsia="zh-CN"/>
              </w:rPr>
              <w:t>河南申越检测技术有限公司</w:t>
            </w:r>
            <w:r>
              <w:rPr>
                <w:rFonts w:hint="eastAsia"/>
                <w:color w:val="auto"/>
                <w:kern w:val="0"/>
                <w:sz w:val="24"/>
              </w:rPr>
              <w:t>于</w:t>
            </w:r>
            <w:r>
              <w:rPr>
                <w:rFonts w:hint="eastAsia"/>
                <w:color w:val="auto"/>
                <w:sz w:val="24"/>
                <w:lang w:eastAsia="zh-CN"/>
              </w:rPr>
              <w:t>2024年9月13日～14日</w:t>
            </w:r>
            <w:r>
              <w:rPr>
                <w:rFonts w:hint="eastAsia"/>
                <w:color w:val="auto"/>
                <w:kern w:val="0"/>
                <w:sz w:val="24"/>
              </w:rPr>
              <w:t>进行了现场采样、检测，具体</w:t>
            </w:r>
            <w:r>
              <w:rPr>
                <w:rFonts w:hint="eastAsia"/>
                <w:color w:val="auto"/>
                <w:kern w:val="0"/>
                <w:sz w:val="24"/>
                <w:lang w:eastAsia="zh-CN"/>
              </w:rPr>
              <w:t>监测</w:t>
            </w:r>
            <w:r>
              <w:rPr>
                <w:rFonts w:hint="eastAsia"/>
                <w:color w:val="auto"/>
                <w:kern w:val="0"/>
                <w:sz w:val="24"/>
              </w:rPr>
              <w:t>内容如下：</w:t>
            </w:r>
          </w:p>
          <w:p w14:paraId="02DD49EF">
            <w:pPr>
              <w:tabs>
                <w:tab w:val="center" w:pos="4176"/>
                <w:tab w:val="left" w:pos="6213"/>
              </w:tabs>
              <w:spacing w:line="360" w:lineRule="exact"/>
              <w:jc w:val="center"/>
              <w:rPr>
                <w:b/>
                <w:color w:val="auto"/>
                <w:sz w:val="24"/>
              </w:rPr>
            </w:pPr>
            <w:r>
              <w:rPr>
                <w:rFonts w:hint="eastAsia"/>
                <w:b/>
                <w:color w:val="auto"/>
                <w:sz w:val="24"/>
              </w:rPr>
              <w:t>表</w:t>
            </w:r>
            <w:r>
              <w:rPr>
                <w:rFonts w:hint="eastAsia"/>
                <w:b/>
                <w:color w:val="auto"/>
                <w:sz w:val="24"/>
                <w:lang w:val="en-US" w:eastAsia="zh-CN"/>
              </w:rPr>
              <w:t>9</w:t>
            </w:r>
            <w:r>
              <w:rPr>
                <w:rFonts w:hint="eastAsia"/>
                <w:b/>
                <w:color w:val="auto"/>
                <w:sz w:val="24"/>
              </w:rPr>
              <w:t xml:space="preserve">  项目验收监测内容一览表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9"/>
              <w:gridCol w:w="1337"/>
              <w:gridCol w:w="1690"/>
              <w:gridCol w:w="2197"/>
            </w:tblGrid>
            <w:tr w14:paraId="5E8F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3069" w:type="dxa"/>
                  <w:noWrap w:val="0"/>
                  <w:vAlign w:val="center"/>
                </w:tcPr>
                <w:p w14:paraId="52175649">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Cs w:val="21"/>
                    </w:rPr>
                    <w:t>采样点位</w:t>
                  </w:r>
                </w:p>
              </w:tc>
              <w:tc>
                <w:tcPr>
                  <w:tcW w:w="1337" w:type="dxa"/>
                  <w:noWrap w:val="0"/>
                  <w:vAlign w:val="center"/>
                </w:tcPr>
                <w:p w14:paraId="6D699440">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Cs w:val="21"/>
                    </w:rPr>
                    <w:t>检测类别</w:t>
                  </w:r>
                </w:p>
              </w:tc>
              <w:tc>
                <w:tcPr>
                  <w:tcW w:w="1690" w:type="dxa"/>
                  <w:noWrap w:val="0"/>
                  <w:vAlign w:val="center"/>
                </w:tcPr>
                <w:p w14:paraId="0746CF08">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Cs w:val="21"/>
                    </w:rPr>
                    <w:t>检测项目</w:t>
                  </w:r>
                </w:p>
              </w:tc>
              <w:tc>
                <w:tcPr>
                  <w:tcW w:w="2197" w:type="dxa"/>
                  <w:noWrap w:val="0"/>
                  <w:vAlign w:val="center"/>
                </w:tcPr>
                <w:p w14:paraId="0D5CB12C">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Cs w:val="21"/>
                    </w:rPr>
                    <w:t>检测频次</w:t>
                  </w:r>
                </w:p>
              </w:tc>
            </w:tr>
            <w:tr w14:paraId="23FF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69" w:type="dxa"/>
                  <w:noWrap w:val="0"/>
                  <w:vAlign w:val="center"/>
                </w:tcPr>
                <w:p w14:paraId="46BDC794">
                  <w:pPr>
                    <w:jc w:val="center"/>
                    <w:rPr>
                      <w:rFonts w:hint="default" w:ascii="Times New Roman" w:hAnsi="Times New Roman" w:eastAsia="宋体" w:cs="Times New Roman"/>
                      <w:color w:val="0000FF"/>
                      <w:sz w:val="21"/>
                      <w:szCs w:val="21"/>
                      <w:lang w:val="en-US" w:eastAsia="zh-CN"/>
                    </w:rPr>
                  </w:pPr>
                  <w:r>
                    <w:rPr>
                      <w:rFonts w:hint="eastAsia" w:ascii="Times New Roman" w:hAnsi="Times New Roman" w:cs="Times New Roman"/>
                      <w:szCs w:val="21"/>
                      <w:lang w:val="en-US" w:eastAsia="zh-CN"/>
                    </w:rPr>
                    <w:t>废气处理设施进、出口</w:t>
                  </w:r>
                </w:p>
              </w:tc>
              <w:tc>
                <w:tcPr>
                  <w:tcW w:w="1337" w:type="dxa"/>
                  <w:noWrap w:val="0"/>
                  <w:vAlign w:val="center"/>
                </w:tcPr>
                <w:p w14:paraId="49CE69EF">
                  <w:pPr>
                    <w:tabs>
                      <w:tab w:val="center" w:pos="992"/>
                      <w:tab w:val="right" w:pos="1864"/>
                    </w:tabs>
                    <w:adjustRightInd w:val="0"/>
                    <w:snapToGrid w:val="0"/>
                    <w:jc w:val="center"/>
                    <w:rPr>
                      <w:rFonts w:hint="default" w:ascii="Times New Roman" w:hAnsi="Times New Roman" w:cs="Times New Roman"/>
                      <w:color w:val="auto"/>
                      <w:sz w:val="21"/>
                      <w:szCs w:val="21"/>
                      <w:lang w:eastAsia="zh-CN"/>
                    </w:rPr>
                  </w:pPr>
                  <w:r>
                    <w:rPr>
                      <w:rFonts w:hint="eastAsia" w:ascii="Times New Roman" w:hAnsi="Times New Roman" w:cs="Times New Roman"/>
                      <w:szCs w:val="21"/>
                      <w:lang w:eastAsia="zh-CN"/>
                    </w:rPr>
                    <w:t>有组织废气</w:t>
                  </w:r>
                </w:p>
              </w:tc>
              <w:tc>
                <w:tcPr>
                  <w:tcW w:w="1690" w:type="dxa"/>
                  <w:noWrap w:val="0"/>
                  <w:vAlign w:val="center"/>
                </w:tcPr>
                <w:p w14:paraId="25071E2C">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szCs w:val="21"/>
                      <w:lang w:eastAsia="zh-CN"/>
                    </w:rPr>
                    <w:t>颗粒物</w:t>
                  </w:r>
                </w:p>
              </w:tc>
              <w:tc>
                <w:tcPr>
                  <w:tcW w:w="2197" w:type="dxa"/>
                  <w:noWrap w:val="0"/>
                  <w:vAlign w:val="center"/>
                </w:tcPr>
                <w:p w14:paraId="03A5317D">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Cs w:val="21"/>
                      <w:lang w:eastAsia="zh-CN"/>
                    </w:rPr>
                    <w:t>检</w:t>
                  </w:r>
                  <w:r>
                    <w:rPr>
                      <w:rFonts w:hint="default" w:ascii="Times New Roman" w:hAnsi="Times New Roman" w:cs="Times New Roman"/>
                      <w:szCs w:val="21"/>
                    </w:rPr>
                    <w:t>测</w:t>
                  </w:r>
                  <w:r>
                    <w:rPr>
                      <w:rFonts w:hint="eastAsia" w:ascii="Times New Roman" w:hAnsi="Times New Roman" w:cs="Times New Roman"/>
                      <w:szCs w:val="21"/>
                      <w:lang w:val="en-US" w:eastAsia="zh-CN"/>
                    </w:rPr>
                    <w:t>2天</w:t>
                  </w:r>
                  <w:r>
                    <w:rPr>
                      <w:rFonts w:hint="default" w:ascii="Times New Roman" w:hAnsi="Times New Roman" w:cs="Times New Roman"/>
                      <w:szCs w:val="21"/>
                    </w:rPr>
                    <w:t>，每</w:t>
                  </w:r>
                  <w:r>
                    <w:rPr>
                      <w:rFonts w:hint="eastAsia" w:ascii="Times New Roman" w:hAnsi="Times New Roman" w:cs="Times New Roman"/>
                      <w:szCs w:val="21"/>
                      <w:lang w:val="en-US" w:eastAsia="zh-CN"/>
                    </w:rPr>
                    <w:t>天3</w:t>
                  </w:r>
                  <w:r>
                    <w:rPr>
                      <w:rFonts w:hint="default" w:ascii="Times New Roman" w:hAnsi="Times New Roman" w:cs="Times New Roman"/>
                      <w:szCs w:val="21"/>
                      <w:lang w:val="en-US" w:eastAsia="zh-CN"/>
                    </w:rPr>
                    <w:t>次</w:t>
                  </w:r>
                </w:p>
              </w:tc>
            </w:tr>
            <w:tr w14:paraId="7860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69" w:type="dxa"/>
                  <w:noWrap w:val="0"/>
                  <w:vAlign w:val="center"/>
                </w:tcPr>
                <w:p w14:paraId="636D7888">
                  <w:pPr>
                    <w:jc w:val="center"/>
                    <w:rPr>
                      <w:rFonts w:hint="default" w:ascii="Times New Roman" w:hAnsi="Times New Roman" w:eastAsia="宋体" w:cs="Times New Roman"/>
                      <w:color w:val="0000FF"/>
                      <w:sz w:val="21"/>
                      <w:szCs w:val="21"/>
                      <w:lang w:val="en-US" w:eastAsia="zh-CN"/>
                    </w:rPr>
                  </w:pPr>
                  <w:r>
                    <w:rPr>
                      <w:rFonts w:hint="eastAsia" w:ascii="Times New Roman" w:hAnsi="Times New Roman" w:eastAsia="宋体" w:cs="Times New Roman"/>
                      <w:szCs w:val="21"/>
                      <w:lang w:val="en-US" w:eastAsia="zh-CN"/>
                    </w:rPr>
                    <w:t>上风向，下风向1#、2#、3#</w:t>
                  </w:r>
                </w:p>
              </w:tc>
              <w:tc>
                <w:tcPr>
                  <w:tcW w:w="1337" w:type="dxa"/>
                  <w:noWrap w:val="0"/>
                  <w:vAlign w:val="center"/>
                </w:tcPr>
                <w:p w14:paraId="36DF17AA">
                  <w:pPr>
                    <w:tabs>
                      <w:tab w:val="center" w:pos="992"/>
                      <w:tab w:val="right" w:pos="1864"/>
                    </w:tabs>
                    <w:adjustRightInd w:val="0"/>
                    <w:snapToGrid w:val="0"/>
                    <w:jc w:val="center"/>
                    <w:rPr>
                      <w:rFonts w:hint="eastAsia" w:ascii="Times New Roman" w:hAnsi="Times New Roman" w:eastAsia="宋体" w:cs="Times New Roman"/>
                      <w:color w:val="auto"/>
                      <w:sz w:val="21"/>
                      <w:szCs w:val="21"/>
                      <w:lang w:eastAsia="zh-CN"/>
                    </w:rPr>
                  </w:pPr>
                  <w:r>
                    <w:rPr>
                      <w:rFonts w:hint="default" w:ascii="Times New Roman" w:hAnsi="Times New Roman" w:cs="Times New Roman"/>
                      <w:szCs w:val="21"/>
                    </w:rPr>
                    <w:t>无组织废气</w:t>
                  </w:r>
                </w:p>
              </w:tc>
              <w:tc>
                <w:tcPr>
                  <w:tcW w:w="1690" w:type="dxa"/>
                  <w:noWrap w:val="0"/>
                  <w:vAlign w:val="center"/>
                </w:tcPr>
                <w:p w14:paraId="68633EEF">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szCs w:val="21"/>
                      <w:lang w:eastAsia="zh-CN"/>
                    </w:rPr>
                    <w:t>颗粒物</w:t>
                  </w:r>
                </w:p>
              </w:tc>
              <w:tc>
                <w:tcPr>
                  <w:tcW w:w="2197" w:type="dxa"/>
                  <w:noWrap w:val="0"/>
                  <w:vAlign w:val="center"/>
                </w:tcPr>
                <w:p w14:paraId="12930C5F">
                  <w:pPr>
                    <w:adjustRightInd w:val="0"/>
                    <w:snapToGrid w:val="0"/>
                    <w:jc w:val="center"/>
                    <w:rPr>
                      <w:rFonts w:hint="eastAsia" w:ascii="Times New Roman" w:hAnsi="Times New Roman" w:cs="Times New Roman"/>
                      <w:color w:val="auto"/>
                      <w:sz w:val="21"/>
                      <w:szCs w:val="21"/>
                      <w:lang w:eastAsia="zh-CN"/>
                    </w:rPr>
                  </w:pPr>
                  <w:r>
                    <w:rPr>
                      <w:rFonts w:hint="default" w:ascii="Times New Roman" w:hAnsi="Times New Roman" w:cs="Times New Roman"/>
                      <w:szCs w:val="21"/>
                    </w:rPr>
                    <w:t>检测</w:t>
                  </w:r>
                  <w:r>
                    <w:rPr>
                      <w:rFonts w:hint="eastAsia" w:ascii="Times New Roman" w:hAnsi="Times New Roman" w:cs="Times New Roman"/>
                      <w:szCs w:val="21"/>
                      <w:lang w:val="en-US" w:eastAsia="zh-CN"/>
                    </w:rPr>
                    <w:t>2</w:t>
                  </w:r>
                  <w:r>
                    <w:rPr>
                      <w:rFonts w:hint="default" w:ascii="Times New Roman" w:hAnsi="Times New Roman" w:cs="Times New Roman"/>
                      <w:szCs w:val="21"/>
                    </w:rPr>
                    <w:t>天，每天</w:t>
                  </w:r>
                  <w:r>
                    <w:rPr>
                      <w:rFonts w:hint="eastAsia" w:ascii="Times New Roman" w:hAnsi="Times New Roman" w:cs="Times New Roman"/>
                      <w:szCs w:val="21"/>
                      <w:lang w:val="en-US" w:eastAsia="zh-CN"/>
                    </w:rPr>
                    <w:t>4</w:t>
                  </w:r>
                  <w:r>
                    <w:rPr>
                      <w:rFonts w:hint="default" w:ascii="Times New Roman" w:hAnsi="Times New Roman" w:cs="Times New Roman"/>
                      <w:szCs w:val="21"/>
                    </w:rPr>
                    <w:t>次</w:t>
                  </w:r>
                </w:p>
              </w:tc>
            </w:tr>
            <w:tr w14:paraId="24BA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69" w:type="dxa"/>
                  <w:noWrap w:val="0"/>
                  <w:vAlign w:val="center"/>
                </w:tcPr>
                <w:p w14:paraId="4F4711CF">
                  <w:pPr>
                    <w:jc w:val="center"/>
                    <w:rPr>
                      <w:rFonts w:hint="default" w:ascii="Times New Roman" w:hAnsi="Times New Roman" w:eastAsia="宋体" w:cs="Times New Roman"/>
                      <w:b w:val="0"/>
                      <w:bCs w:val="0"/>
                      <w:color w:val="auto"/>
                      <w:kern w:val="2"/>
                      <w:sz w:val="21"/>
                      <w:szCs w:val="21"/>
                      <w:u w:val="none"/>
                      <w:lang w:val="en-US" w:eastAsia="zh-CN"/>
                    </w:rPr>
                  </w:pPr>
                  <w:r>
                    <w:rPr>
                      <w:rFonts w:hint="eastAsia" w:ascii="Times New Roman" w:hAnsi="Times New Roman" w:eastAsia="宋体" w:cs="Times New Roman"/>
                      <w:szCs w:val="21"/>
                      <w:lang w:val="en-US" w:eastAsia="zh-CN"/>
                    </w:rPr>
                    <w:t>东、南、西、北厂界</w:t>
                  </w:r>
                </w:p>
              </w:tc>
              <w:tc>
                <w:tcPr>
                  <w:tcW w:w="1337" w:type="dxa"/>
                  <w:noWrap w:val="0"/>
                  <w:vAlign w:val="center"/>
                </w:tcPr>
                <w:p w14:paraId="68DD7E74">
                  <w:pPr>
                    <w:tabs>
                      <w:tab w:val="center" w:pos="992"/>
                      <w:tab w:val="right" w:pos="1864"/>
                    </w:tabs>
                    <w:adjustRightInd w:val="0"/>
                    <w:snapToGrid w:val="0"/>
                    <w:jc w:val="center"/>
                    <w:rPr>
                      <w:rFonts w:hint="default" w:ascii="Times New Roman" w:hAnsi="Times New Roman" w:eastAsia="宋体" w:cs="Times New Roman"/>
                      <w:b w:val="0"/>
                      <w:bCs w:val="0"/>
                      <w:color w:val="auto"/>
                      <w:kern w:val="2"/>
                      <w:sz w:val="21"/>
                      <w:szCs w:val="21"/>
                      <w:u w:val="none"/>
                      <w:lang w:val="en-US" w:eastAsia="zh-CN"/>
                    </w:rPr>
                  </w:pPr>
                  <w:r>
                    <w:rPr>
                      <w:rFonts w:hint="eastAsia" w:ascii="Times New Roman" w:hAnsi="Times New Roman" w:cs="Times New Roman"/>
                      <w:szCs w:val="21"/>
                      <w:lang w:eastAsia="zh-CN"/>
                    </w:rPr>
                    <w:t>噪声</w:t>
                  </w:r>
                </w:p>
              </w:tc>
              <w:tc>
                <w:tcPr>
                  <w:tcW w:w="1690" w:type="dxa"/>
                  <w:noWrap w:val="0"/>
                  <w:vAlign w:val="center"/>
                </w:tcPr>
                <w:p w14:paraId="0C56AE77">
                  <w:pPr>
                    <w:jc w:val="center"/>
                    <w:rPr>
                      <w:rFonts w:hint="default" w:ascii="Times New Roman" w:hAnsi="Times New Roman" w:cs="Times New Roman"/>
                      <w:color w:val="auto"/>
                      <w:sz w:val="21"/>
                      <w:szCs w:val="21"/>
                      <w:lang w:val="en-US"/>
                    </w:rPr>
                  </w:pPr>
                  <w:r>
                    <w:rPr>
                      <w:rFonts w:hint="default" w:ascii="Times New Roman" w:hAnsi="Times New Roman" w:cs="Times New Roman"/>
                      <w:szCs w:val="21"/>
                    </w:rPr>
                    <w:t>等效连续A声级</w:t>
                  </w:r>
                </w:p>
              </w:tc>
              <w:tc>
                <w:tcPr>
                  <w:tcW w:w="2197" w:type="dxa"/>
                  <w:noWrap w:val="0"/>
                  <w:vAlign w:val="center"/>
                </w:tcPr>
                <w:p w14:paraId="7FD23279">
                  <w:pPr>
                    <w:adjustRightInd w:val="0"/>
                    <w:snapToGrid w:val="0"/>
                    <w:jc w:val="center"/>
                    <w:rPr>
                      <w:rFonts w:hint="default" w:ascii="Times New Roman" w:hAnsi="Times New Roman" w:cs="Times New Roman"/>
                      <w:color w:val="auto"/>
                      <w:sz w:val="21"/>
                      <w:szCs w:val="21"/>
                    </w:rPr>
                  </w:pPr>
                  <w:r>
                    <w:rPr>
                      <w:rFonts w:hint="default" w:ascii="Times New Roman" w:hAnsi="Times New Roman" w:cs="Times New Roman"/>
                      <w:sz w:val="21"/>
                      <w:szCs w:val="21"/>
                      <w:lang w:val="en-US" w:eastAsia="zh-CN"/>
                    </w:rPr>
                    <w:t>昼</w:t>
                  </w:r>
                  <w:r>
                    <w:rPr>
                      <w:rFonts w:hint="eastAsia" w:ascii="Times New Roman" w:hAnsi="Times New Roman" w:cs="Times New Roman"/>
                      <w:sz w:val="21"/>
                      <w:szCs w:val="21"/>
                      <w:lang w:val="en-US" w:eastAsia="zh-CN"/>
                    </w:rPr>
                    <w:t>夜各</w:t>
                  </w:r>
                  <w:r>
                    <w:rPr>
                      <w:rFonts w:hint="default" w:ascii="Times New Roman" w:hAnsi="Times New Roman" w:cs="Times New Roman"/>
                      <w:sz w:val="21"/>
                      <w:szCs w:val="21"/>
                      <w:lang w:val="en-US" w:eastAsia="zh-CN"/>
                    </w:rPr>
                    <w:t>一次，检测</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val="en-US" w:eastAsia="zh-CN"/>
                    </w:rPr>
                    <w:t>天</w:t>
                  </w:r>
                </w:p>
              </w:tc>
            </w:tr>
            <w:tr w14:paraId="2A5AF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69" w:type="dxa"/>
                  <w:noWrap w:val="0"/>
                  <w:vAlign w:val="center"/>
                </w:tcPr>
                <w:p w14:paraId="75EC80A4">
                  <w:pPr>
                    <w:adjustRightInd w:val="0"/>
                    <w:snapToGrid w:val="0"/>
                    <w:jc w:val="center"/>
                    <w:rPr>
                      <w:rFonts w:hint="eastAsia" w:ascii="Times New Roman" w:hAnsi="Times New Roman" w:eastAsia="宋体" w:cs="Times New Roman"/>
                      <w:b w:val="0"/>
                      <w:bCs w:val="0"/>
                      <w:color w:val="auto"/>
                      <w:kern w:val="2"/>
                      <w:sz w:val="21"/>
                      <w:szCs w:val="21"/>
                      <w:u w:val="none"/>
                      <w:lang w:val="en-US" w:eastAsia="zh-CN"/>
                    </w:rPr>
                  </w:pPr>
                  <w:r>
                    <w:rPr>
                      <w:rFonts w:hint="default" w:ascii="Times New Roman" w:hAnsi="Times New Roman" w:cs="Times New Roman"/>
                      <w:szCs w:val="21"/>
                    </w:rPr>
                    <w:t>采样点位</w:t>
                  </w:r>
                </w:p>
              </w:tc>
              <w:tc>
                <w:tcPr>
                  <w:tcW w:w="1337" w:type="dxa"/>
                  <w:noWrap w:val="0"/>
                  <w:vAlign w:val="center"/>
                </w:tcPr>
                <w:p w14:paraId="7B169E3D">
                  <w:pPr>
                    <w:adjustRightInd w:val="0"/>
                    <w:snapToGrid w:val="0"/>
                    <w:jc w:val="center"/>
                    <w:rPr>
                      <w:rFonts w:hint="default" w:ascii="Times New Roman" w:hAnsi="Times New Roman" w:eastAsia="宋体" w:cs="Times New Roman"/>
                      <w:b w:val="0"/>
                      <w:bCs w:val="0"/>
                      <w:color w:val="auto"/>
                      <w:kern w:val="2"/>
                      <w:sz w:val="21"/>
                      <w:szCs w:val="21"/>
                      <w:u w:val="none"/>
                      <w:lang w:val="en-US" w:eastAsia="zh-CN"/>
                    </w:rPr>
                  </w:pPr>
                  <w:r>
                    <w:rPr>
                      <w:rFonts w:hint="default" w:ascii="Times New Roman" w:hAnsi="Times New Roman" w:cs="Times New Roman"/>
                      <w:szCs w:val="21"/>
                    </w:rPr>
                    <w:t>检测类别</w:t>
                  </w:r>
                </w:p>
              </w:tc>
              <w:tc>
                <w:tcPr>
                  <w:tcW w:w="1690" w:type="dxa"/>
                  <w:noWrap w:val="0"/>
                  <w:vAlign w:val="center"/>
                </w:tcPr>
                <w:p w14:paraId="6F3C3B94">
                  <w:pPr>
                    <w:adjustRightInd w:val="0"/>
                    <w:snapToGrid w:val="0"/>
                    <w:jc w:val="center"/>
                    <w:rPr>
                      <w:rFonts w:hint="eastAsia" w:ascii="Times New Roman" w:hAnsi="Times New Roman" w:cs="Times New Roman"/>
                      <w:color w:val="auto"/>
                      <w:kern w:val="2"/>
                      <w:sz w:val="21"/>
                      <w:szCs w:val="21"/>
                      <w:lang w:val="en-US" w:eastAsia="zh-CN" w:bidi="ar-SA"/>
                    </w:rPr>
                  </w:pPr>
                  <w:r>
                    <w:rPr>
                      <w:rFonts w:hint="default" w:ascii="Times New Roman" w:hAnsi="Times New Roman" w:cs="Times New Roman"/>
                      <w:szCs w:val="21"/>
                    </w:rPr>
                    <w:t>检测项目</w:t>
                  </w:r>
                </w:p>
              </w:tc>
              <w:tc>
                <w:tcPr>
                  <w:tcW w:w="2197" w:type="dxa"/>
                  <w:noWrap w:val="0"/>
                  <w:vAlign w:val="center"/>
                </w:tcPr>
                <w:p w14:paraId="34E0BDF4">
                  <w:pPr>
                    <w:adjustRightInd w:val="0"/>
                    <w:snapToGrid w:val="0"/>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szCs w:val="21"/>
                    </w:rPr>
                    <w:t>检测频次</w:t>
                  </w:r>
                </w:p>
              </w:tc>
            </w:tr>
          </w:tbl>
          <w:p w14:paraId="719BB857">
            <w:pPr>
              <w:pStyle w:val="4"/>
              <w:spacing w:before="156" w:after="156"/>
              <w:outlineLvl w:val="9"/>
              <w:rPr>
                <w:color w:val="auto"/>
                <w:sz w:val="28"/>
              </w:rPr>
            </w:pPr>
          </w:p>
          <w:p w14:paraId="752117F4">
            <w:pPr>
              <w:rPr>
                <w:color w:val="auto"/>
                <w:sz w:val="28"/>
              </w:rPr>
            </w:pPr>
          </w:p>
          <w:p w14:paraId="401A2E91">
            <w:pPr>
              <w:pStyle w:val="2"/>
              <w:rPr>
                <w:color w:val="auto"/>
                <w:sz w:val="28"/>
              </w:rPr>
            </w:pPr>
          </w:p>
          <w:p w14:paraId="39BBF5E2">
            <w:pPr>
              <w:pStyle w:val="3"/>
              <w:rPr>
                <w:color w:val="auto"/>
                <w:sz w:val="28"/>
              </w:rPr>
            </w:pPr>
          </w:p>
          <w:p w14:paraId="7131C298">
            <w:pPr>
              <w:rPr>
                <w:color w:val="auto"/>
                <w:sz w:val="28"/>
              </w:rPr>
            </w:pPr>
          </w:p>
          <w:p w14:paraId="556E5307">
            <w:pPr>
              <w:pStyle w:val="2"/>
              <w:rPr>
                <w:color w:val="auto"/>
                <w:sz w:val="28"/>
              </w:rPr>
            </w:pPr>
          </w:p>
          <w:p w14:paraId="3E5E177B">
            <w:pPr>
              <w:pStyle w:val="3"/>
              <w:rPr>
                <w:color w:val="auto"/>
                <w:sz w:val="28"/>
              </w:rPr>
            </w:pPr>
          </w:p>
          <w:p w14:paraId="25BD7193">
            <w:pPr>
              <w:rPr>
                <w:color w:val="auto"/>
                <w:sz w:val="28"/>
              </w:rPr>
            </w:pPr>
          </w:p>
          <w:p w14:paraId="37D2C20B">
            <w:pPr>
              <w:pStyle w:val="2"/>
              <w:rPr>
                <w:color w:val="auto"/>
                <w:sz w:val="28"/>
              </w:rPr>
            </w:pPr>
          </w:p>
          <w:p w14:paraId="1078C891">
            <w:pPr>
              <w:pStyle w:val="3"/>
            </w:pPr>
          </w:p>
          <w:p w14:paraId="16A28813">
            <w:pPr>
              <w:rPr>
                <w:color w:val="auto"/>
                <w:sz w:val="28"/>
              </w:rPr>
            </w:pPr>
          </w:p>
          <w:p w14:paraId="4D8AF708">
            <w:pPr>
              <w:pStyle w:val="2"/>
            </w:pPr>
          </w:p>
        </w:tc>
      </w:tr>
    </w:tbl>
    <w:p w14:paraId="167BB445">
      <w:pPr>
        <w:spacing w:line="360" w:lineRule="auto"/>
        <w:rPr>
          <w:color w:val="auto"/>
          <w:sz w:val="28"/>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4E3ECE3">
      <w:pPr>
        <w:pStyle w:val="4"/>
        <w:spacing w:beforeLines="0" w:afterLines="0"/>
        <w:rPr>
          <w:color w:val="auto"/>
          <w:sz w:val="28"/>
          <w:szCs w:val="28"/>
        </w:rPr>
      </w:pPr>
      <w:bookmarkStart w:id="165" w:name="_Toc14005"/>
      <w:bookmarkStart w:id="166" w:name="_Toc13707"/>
      <w:bookmarkStart w:id="167" w:name="_Toc31412"/>
      <w:bookmarkStart w:id="168" w:name="_Toc27733"/>
      <w:bookmarkStart w:id="169" w:name="_Toc25971"/>
      <w:bookmarkStart w:id="170" w:name="_Toc528573096"/>
      <w:bookmarkStart w:id="171" w:name="_Toc22323"/>
      <w:bookmarkStart w:id="172" w:name="_Toc8522"/>
      <w:bookmarkStart w:id="173" w:name="_Toc3253"/>
      <w:r>
        <w:rPr>
          <w:rFonts w:hint="eastAsia"/>
          <w:color w:val="auto"/>
          <w:sz w:val="28"/>
          <w:szCs w:val="28"/>
        </w:rPr>
        <w:t xml:space="preserve">表七 </w:t>
      </w:r>
      <w:bookmarkEnd w:id="165"/>
      <w:bookmarkEnd w:id="166"/>
      <w:bookmarkEnd w:id="167"/>
      <w:bookmarkEnd w:id="168"/>
      <w:bookmarkEnd w:id="169"/>
      <w:bookmarkEnd w:id="170"/>
      <w:bookmarkEnd w:id="171"/>
      <w:r>
        <w:rPr>
          <w:rFonts w:hint="eastAsia"/>
          <w:color w:val="auto"/>
          <w:sz w:val="28"/>
          <w:szCs w:val="28"/>
        </w:rPr>
        <w:t>验收监测结果</w:t>
      </w:r>
      <w:bookmarkEnd w:id="172"/>
      <w:bookmarkEnd w:id="173"/>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F6A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5" w:hRule="atLeast"/>
          <w:jc w:val="center"/>
        </w:trPr>
        <w:tc>
          <w:tcPr>
            <w:tcW w:w="8522" w:type="dxa"/>
          </w:tcPr>
          <w:p w14:paraId="3AF771C6">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bookmarkStart w:id="174" w:name="_Toc14586"/>
            <w:bookmarkStart w:id="175" w:name="_Toc8321"/>
            <w:bookmarkStart w:id="176" w:name="_Toc862"/>
            <w:bookmarkStart w:id="177" w:name="_Toc11360"/>
            <w:bookmarkStart w:id="178" w:name="_Toc3707"/>
            <w:bookmarkStart w:id="179" w:name="_Toc18182"/>
            <w:bookmarkStart w:id="180" w:name="_Toc24718"/>
            <w:bookmarkStart w:id="181" w:name="_Toc10747"/>
            <w:r>
              <w:rPr>
                <w:rFonts w:hint="default" w:ascii="Times New Roman" w:hAnsi="Times New Roman" w:eastAsia="宋体" w:cs="Times New Roman"/>
                <w:color w:val="auto"/>
                <w:sz w:val="24"/>
                <w:szCs w:val="24"/>
                <w:highlight w:val="none"/>
                <w:lang w:val="en-US" w:eastAsia="zh-CN"/>
              </w:rPr>
              <w:t>1、验收监测期间生产工况记录</w:t>
            </w:r>
            <w:bookmarkEnd w:id="174"/>
            <w:bookmarkEnd w:id="175"/>
            <w:bookmarkEnd w:id="176"/>
            <w:bookmarkEnd w:id="177"/>
            <w:bookmarkEnd w:id="178"/>
            <w:bookmarkEnd w:id="179"/>
            <w:bookmarkEnd w:id="180"/>
            <w:bookmarkEnd w:id="181"/>
          </w:p>
          <w:p w14:paraId="057BC949">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验收监测期间，项目环保措施运行情况正常，项目</w:t>
            </w:r>
            <w:r>
              <w:rPr>
                <w:rFonts w:hint="default" w:ascii="Times New Roman" w:hAnsi="Times New Roman" w:eastAsia="宋体" w:cs="Times New Roman"/>
                <w:color w:val="auto"/>
                <w:kern w:val="0"/>
                <w:sz w:val="24"/>
                <w:lang w:eastAsia="zh-CN"/>
              </w:rPr>
              <w:t>工况</w:t>
            </w:r>
            <w:r>
              <w:rPr>
                <w:rFonts w:hint="default" w:ascii="Times New Roman" w:hAnsi="Times New Roman" w:eastAsia="宋体" w:cs="Times New Roman"/>
                <w:color w:val="auto"/>
                <w:kern w:val="0"/>
                <w:sz w:val="24"/>
              </w:rPr>
              <w:t>详见下表：</w:t>
            </w:r>
          </w:p>
          <w:p w14:paraId="74F6A498">
            <w:pPr>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eastAsia"/>
                <w:color w:val="auto"/>
                <w:lang w:eastAsia="zh-CN"/>
              </w:rPr>
            </w:pPr>
            <w:r>
              <w:rPr>
                <w:rFonts w:hint="default" w:ascii="Times New Roman" w:hAnsi="Times New Roman" w:eastAsia="宋体" w:cs="Times New Roman"/>
                <w:b/>
                <w:color w:val="auto"/>
                <w:sz w:val="24"/>
              </w:rPr>
              <w:t>表</w:t>
            </w:r>
            <w:r>
              <w:rPr>
                <w:rFonts w:hint="default" w:ascii="Times New Roman" w:hAnsi="Times New Roman" w:eastAsia="宋体" w:cs="Times New Roman"/>
                <w:b/>
                <w:color w:val="auto"/>
                <w:sz w:val="24"/>
                <w:lang w:val="en-US" w:eastAsia="zh-CN"/>
              </w:rPr>
              <w:t>1</w:t>
            </w:r>
            <w:r>
              <w:rPr>
                <w:rFonts w:hint="eastAsia" w:cs="Times New Roman"/>
                <w:b/>
                <w:color w:val="auto"/>
                <w:sz w:val="24"/>
                <w:lang w:val="en-US" w:eastAsia="zh-CN"/>
              </w:rPr>
              <w:t>0</w:t>
            </w:r>
            <w:r>
              <w:rPr>
                <w:rFonts w:hint="default" w:ascii="Times New Roman" w:hAnsi="Times New Roman" w:eastAsia="宋体" w:cs="Times New Roman"/>
                <w:b/>
                <w:color w:val="auto"/>
                <w:sz w:val="24"/>
              </w:rPr>
              <w:t xml:space="preserve">  验收监测期间项目生产工况统计</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2033"/>
              <w:gridCol w:w="1528"/>
              <w:gridCol w:w="1434"/>
              <w:gridCol w:w="1649"/>
              <w:gridCol w:w="1649"/>
            </w:tblGrid>
            <w:tr w14:paraId="3908CDF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5" w:type="pct"/>
                  <w:tcBorders>
                    <w:tl2br w:val="nil"/>
                    <w:tr2bl w:val="nil"/>
                  </w:tcBorders>
                  <w:noWrap w:val="0"/>
                  <w:vAlign w:val="center"/>
                </w:tcPr>
                <w:p w14:paraId="1BDEDDA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color w:val="auto"/>
                      <w:sz w:val="21"/>
                      <w:szCs w:val="21"/>
                    </w:rPr>
                  </w:pPr>
                  <w:bookmarkStart w:id="182" w:name="_Toc10139"/>
                  <w:bookmarkStart w:id="183" w:name="_Toc12317"/>
                  <w:bookmarkStart w:id="184" w:name="_Toc14876"/>
                  <w:bookmarkStart w:id="185" w:name="_Toc21445"/>
                  <w:bookmarkStart w:id="186" w:name="_Toc5706"/>
                  <w:bookmarkStart w:id="187" w:name="_Toc16500"/>
                  <w:r>
                    <w:rPr>
                      <w:rFonts w:hint="default" w:ascii="Times New Roman" w:hAnsi="Times New Roman" w:eastAsia="宋体" w:cs="Times New Roman"/>
                      <w:b w:val="0"/>
                      <w:bCs w:val="0"/>
                      <w:color w:val="auto"/>
                      <w:sz w:val="21"/>
                      <w:szCs w:val="21"/>
                      <w:u w:val="none"/>
                    </w:rPr>
                    <w:t>日期</w:t>
                  </w:r>
                </w:p>
              </w:tc>
              <w:tc>
                <w:tcPr>
                  <w:tcW w:w="921" w:type="pct"/>
                  <w:tcBorders>
                    <w:tl2br w:val="nil"/>
                    <w:tr2bl w:val="nil"/>
                  </w:tcBorders>
                  <w:noWrap w:val="0"/>
                  <w:vAlign w:val="center"/>
                </w:tcPr>
                <w:p w14:paraId="7256867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eastAsia="zh-CN"/>
                    </w:rPr>
                  </w:pPr>
                  <w:r>
                    <w:rPr>
                      <w:rFonts w:hint="eastAsia" w:cs="Times New Roman"/>
                      <w:b w:val="0"/>
                      <w:bCs w:val="0"/>
                      <w:color w:val="auto"/>
                      <w:sz w:val="21"/>
                      <w:szCs w:val="21"/>
                      <w:u w:val="none"/>
                      <w:lang w:eastAsia="zh-CN"/>
                    </w:rPr>
                    <w:t>产品</w:t>
                  </w:r>
                </w:p>
              </w:tc>
              <w:tc>
                <w:tcPr>
                  <w:tcW w:w="864" w:type="pct"/>
                  <w:tcBorders>
                    <w:tl2br w:val="nil"/>
                    <w:tr2bl w:val="nil"/>
                  </w:tcBorders>
                  <w:noWrap w:val="0"/>
                  <w:vAlign w:val="center"/>
                </w:tcPr>
                <w:p w14:paraId="44EDF313">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r>
                    <w:rPr>
                      <w:rFonts w:hint="default" w:ascii="Times New Roman" w:hAnsi="Times New Roman" w:eastAsia="宋体" w:cs="Times New Roman"/>
                      <w:b w:val="0"/>
                      <w:bCs w:val="0"/>
                      <w:color w:val="auto"/>
                      <w:sz w:val="21"/>
                      <w:szCs w:val="21"/>
                      <w:u w:val="none"/>
                    </w:rPr>
                    <w:t>设计</w:t>
                  </w:r>
                  <w:r>
                    <w:rPr>
                      <w:rFonts w:hint="eastAsia" w:cs="Times New Roman"/>
                      <w:b w:val="0"/>
                      <w:bCs w:val="0"/>
                      <w:color w:val="auto"/>
                      <w:sz w:val="21"/>
                      <w:szCs w:val="21"/>
                      <w:u w:val="none"/>
                      <w:lang w:eastAsia="zh-CN"/>
                    </w:rPr>
                    <w:t>产能</w:t>
                  </w:r>
                </w:p>
              </w:tc>
              <w:tc>
                <w:tcPr>
                  <w:tcW w:w="994" w:type="pct"/>
                  <w:tcBorders>
                    <w:tl2br w:val="nil"/>
                    <w:tr2bl w:val="nil"/>
                  </w:tcBorders>
                  <w:noWrap w:val="0"/>
                  <w:vAlign w:val="center"/>
                </w:tcPr>
                <w:p w14:paraId="7D40BFC3">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r>
                    <w:rPr>
                      <w:rFonts w:hint="default" w:ascii="Times New Roman" w:hAnsi="Times New Roman" w:eastAsia="宋体" w:cs="Times New Roman"/>
                      <w:b w:val="0"/>
                      <w:bCs w:val="0"/>
                      <w:color w:val="auto"/>
                      <w:sz w:val="21"/>
                      <w:szCs w:val="21"/>
                      <w:u w:val="none"/>
                    </w:rPr>
                    <w:t>实际</w:t>
                  </w:r>
                  <w:r>
                    <w:rPr>
                      <w:rFonts w:hint="eastAsia" w:cs="Times New Roman"/>
                      <w:b w:val="0"/>
                      <w:bCs w:val="0"/>
                      <w:color w:val="auto"/>
                      <w:sz w:val="21"/>
                      <w:szCs w:val="21"/>
                      <w:u w:val="none"/>
                      <w:lang w:eastAsia="zh-CN"/>
                    </w:rPr>
                    <w:t>产量</w:t>
                  </w:r>
                </w:p>
              </w:tc>
              <w:tc>
                <w:tcPr>
                  <w:tcW w:w="994" w:type="pct"/>
                  <w:tcBorders>
                    <w:tl2br w:val="nil"/>
                    <w:tr2bl w:val="nil"/>
                  </w:tcBorders>
                  <w:noWrap w:val="0"/>
                  <w:vAlign w:val="center"/>
                </w:tcPr>
                <w:p w14:paraId="13A64A48">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olor w:val="auto"/>
                      <w:sz w:val="21"/>
                      <w:szCs w:val="21"/>
                      <w:u w:val="none"/>
                    </w:rPr>
                  </w:pPr>
                  <w:r>
                    <w:rPr>
                      <w:rFonts w:hint="default" w:ascii="Times New Roman" w:hAnsi="Times New Roman" w:eastAsia="宋体" w:cs="Times New Roman"/>
                      <w:b w:val="0"/>
                      <w:bCs w:val="0"/>
                      <w:color w:val="auto"/>
                      <w:sz w:val="21"/>
                      <w:szCs w:val="21"/>
                      <w:u w:val="none"/>
                    </w:rPr>
                    <w:t>生产负荷</w:t>
                  </w:r>
                </w:p>
              </w:tc>
            </w:tr>
            <w:tr w14:paraId="706707C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5" w:type="pct"/>
                  <w:tcBorders>
                    <w:tl2br w:val="nil"/>
                    <w:tr2bl w:val="nil"/>
                  </w:tcBorders>
                  <w:noWrap w:val="0"/>
                  <w:vAlign w:val="top"/>
                </w:tcPr>
                <w:p w14:paraId="686A82D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olor w:val="auto"/>
                      <w:sz w:val="21"/>
                      <w:szCs w:val="21"/>
                      <w:u w:val="none"/>
                      <w:lang w:val="en-US" w:eastAsia="zh-CN"/>
                    </w:rPr>
                  </w:pPr>
                  <w:r>
                    <w:rPr>
                      <w:rFonts w:hint="eastAsia" w:ascii="Times New Roman" w:hAnsi="Times New Roman" w:eastAsia="宋体" w:cs="Times New Roman"/>
                      <w:b w:val="0"/>
                      <w:bCs w:val="0"/>
                      <w:color w:val="auto"/>
                      <w:sz w:val="21"/>
                      <w:szCs w:val="21"/>
                      <w:u w:val="none"/>
                      <w:lang w:eastAsia="zh-CN"/>
                    </w:rPr>
                    <w:t>202</w:t>
                  </w:r>
                  <w:r>
                    <w:rPr>
                      <w:rFonts w:hint="eastAsia" w:ascii="Times New Roman" w:hAnsi="Times New Roman" w:eastAsia="宋体" w:cs="Times New Roman"/>
                      <w:b w:val="0"/>
                      <w:bCs w:val="0"/>
                      <w:color w:val="auto"/>
                      <w:sz w:val="21"/>
                      <w:szCs w:val="21"/>
                      <w:u w:val="none"/>
                      <w:lang w:val="en-US" w:eastAsia="zh-CN"/>
                    </w:rPr>
                    <w:t>4.</w:t>
                  </w:r>
                  <w:r>
                    <w:rPr>
                      <w:rFonts w:hint="eastAsia" w:cs="Times New Roman"/>
                      <w:b w:val="0"/>
                      <w:bCs w:val="0"/>
                      <w:color w:val="auto"/>
                      <w:sz w:val="21"/>
                      <w:szCs w:val="21"/>
                      <w:u w:val="none"/>
                      <w:lang w:val="en-US" w:eastAsia="zh-CN"/>
                    </w:rPr>
                    <w:t>9.13</w:t>
                  </w:r>
                </w:p>
              </w:tc>
              <w:tc>
                <w:tcPr>
                  <w:tcW w:w="921" w:type="pct"/>
                  <w:vMerge w:val="restart"/>
                  <w:tcBorders>
                    <w:tl2br w:val="nil"/>
                    <w:tr2bl w:val="nil"/>
                  </w:tcBorders>
                  <w:noWrap w:val="0"/>
                  <w:vAlign w:val="top"/>
                </w:tcPr>
                <w:p w14:paraId="7AAF739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r>
                    <w:rPr>
                      <w:rFonts w:hint="default" w:ascii="Times New Roman" w:hAnsi="Times New Roman" w:eastAsia="宋体" w:cs="Times New Roman"/>
                      <w:color w:val="auto"/>
                      <w:szCs w:val="21"/>
                      <w:highlight w:val="none"/>
                      <w:u w:val="none" w:color="auto"/>
                      <w:lang w:val="en-US"/>
                    </w:rPr>
                    <w:t>无机活性墙体隔热保温材料</w:t>
                  </w:r>
                </w:p>
              </w:tc>
              <w:tc>
                <w:tcPr>
                  <w:tcW w:w="864" w:type="pct"/>
                  <w:vMerge w:val="restart"/>
                  <w:tcBorders>
                    <w:tl2br w:val="nil"/>
                    <w:tr2bl w:val="nil"/>
                  </w:tcBorders>
                  <w:noWrap w:val="0"/>
                  <w:vAlign w:val="top"/>
                </w:tcPr>
                <w:p w14:paraId="15A6F696">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olor w:val="auto"/>
                      <w:sz w:val="21"/>
                      <w:szCs w:val="21"/>
                      <w:u w:val="none"/>
                      <w:lang w:val="en-US" w:eastAsia="zh-CN"/>
                    </w:rPr>
                  </w:pPr>
                  <w:r>
                    <w:rPr>
                      <w:rFonts w:hint="default" w:ascii="Times New Roman" w:hAnsi="Times New Roman" w:cs="Times New Roman"/>
                      <w:color w:val="auto"/>
                      <w:szCs w:val="21"/>
                      <w:highlight w:val="none"/>
                      <w:u w:val="none" w:color="auto"/>
                      <w:lang w:val="en-US" w:eastAsia="zh-CN"/>
                    </w:rPr>
                    <w:t>20000</w:t>
                  </w:r>
                  <w:r>
                    <w:rPr>
                      <w:rFonts w:hint="eastAsia" w:cs="Times New Roman"/>
                      <w:color w:val="auto"/>
                      <w:szCs w:val="21"/>
                      <w:highlight w:val="none"/>
                      <w:u w:val="none" w:color="auto"/>
                      <w:lang w:val="en-US" w:eastAsia="zh-CN"/>
                    </w:rPr>
                    <w:t>t/a（66.7t/a）</w:t>
                  </w:r>
                </w:p>
              </w:tc>
              <w:tc>
                <w:tcPr>
                  <w:tcW w:w="994" w:type="pct"/>
                  <w:tcBorders>
                    <w:tl2br w:val="nil"/>
                    <w:tr2bl w:val="nil"/>
                  </w:tcBorders>
                  <w:noWrap w:val="0"/>
                  <w:vAlign w:val="top"/>
                </w:tcPr>
                <w:p w14:paraId="42A65EF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color w:val="auto"/>
                      <w:lang w:val="en-US" w:eastAsia="zh-CN"/>
                    </w:rPr>
                  </w:pPr>
                  <w:r>
                    <w:rPr>
                      <w:rFonts w:hint="eastAsia" w:cs="Times New Roman"/>
                      <w:b w:val="0"/>
                      <w:bCs w:val="0"/>
                      <w:color w:val="auto"/>
                      <w:sz w:val="21"/>
                      <w:szCs w:val="21"/>
                      <w:u w:val="none"/>
                      <w:lang w:val="en-US" w:eastAsia="zh-CN"/>
                    </w:rPr>
                    <w:t>60t</w:t>
                  </w:r>
                </w:p>
              </w:tc>
              <w:tc>
                <w:tcPr>
                  <w:tcW w:w="994" w:type="pct"/>
                  <w:tcBorders>
                    <w:tl2br w:val="nil"/>
                    <w:tr2bl w:val="nil"/>
                  </w:tcBorders>
                  <w:noWrap w:val="0"/>
                  <w:vAlign w:val="top"/>
                </w:tcPr>
                <w:p w14:paraId="01730723">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olor w:val="auto"/>
                      <w:sz w:val="21"/>
                      <w:szCs w:val="21"/>
                      <w:u w:val="none"/>
                      <w:lang w:eastAsia="zh-CN"/>
                    </w:rPr>
                  </w:pPr>
                  <w:r>
                    <w:rPr>
                      <w:rFonts w:hint="eastAsia" w:ascii="Times New Roman" w:hAnsi="Times New Roman" w:eastAsia="宋体" w:cs="Times New Roman"/>
                      <w:b w:val="0"/>
                      <w:bCs w:val="0"/>
                      <w:color w:val="auto"/>
                      <w:sz w:val="21"/>
                      <w:szCs w:val="21"/>
                      <w:u w:val="none"/>
                      <w:lang w:val="en-US" w:eastAsia="zh-CN"/>
                    </w:rPr>
                    <w:t>90</w:t>
                  </w:r>
                  <w:r>
                    <w:rPr>
                      <w:rFonts w:hint="eastAsia" w:ascii="Times New Roman" w:hAnsi="Times New Roman" w:eastAsia="宋体" w:cs="Times New Roman"/>
                      <w:b w:val="0"/>
                      <w:bCs w:val="0"/>
                      <w:color w:val="auto"/>
                      <w:sz w:val="21"/>
                      <w:szCs w:val="21"/>
                      <w:u w:val="none"/>
                      <w:lang w:eastAsia="zh-CN"/>
                    </w:rPr>
                    <w:t>%</w:t>
                  </w:r>
                </w:p>
              </w:tc>
            </w:tr>
            <w:tr w14:paraId="3AA5B5C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25" w:type="pct"/>
                  <w:tcBorders>
                    <w:tl2br w:val="nil"/>
                    <w:tr2bl w:val="nil"/>
                  </w:tcBorders>
                  <w:noWrap w:val="0"/>
                  <w:vAlign w:val="top"/>
                </w:tcPr>
                <w:p w14:paraId="257E1955">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ascii="Times New Roman" w:hAnsi="Times New Roman" w:eastAsia="宋体" w:cs="Times New Roman"/>
                      <w:b w:val="0"/>
                      <w:bCs w:val="0"/>
                      <w:color w:val="auto"/>
                      <w:sz w:val="21"/>
                      <w:szCs w:val="21"/>
                      <w:u w:val="none"/>
                      <w:lang w:val="en-US" w:eastAsia="zh-CN"/>
                    </w:rPr>
                  </w:pPr>
                  <w:bookmarkStart w:id="188" w:name="_Toc21710"/>
                  <w:r>
                    <w:rPr>
                      <w:rFonts w:hint="eastAsia" w:ascii="Times New Roman" w:hAnsi="Times New Roman" w:eastAsia="宋体" w:cs="Times New Roman"/>
                      <w:b w:val="0"/>
                      <w:bCs w:val="0"/>
                      <w:color w:val="auto"/>
                      <w:sz w:val="21"/>
                      <w:szCs w:val="21"/>
                      <w:u w:val="none"/>
                      <w:lang w:eastAsia="zh-CN"/>
                    </w:rPr>
                    <w:t>202</w:t>
                  </w:r>
                  <w:r>
                    <w:rPr>
                      <w:rFonts w:hint="eastAsia" w:ascii="Times New Roman" w:hAnsi="Times New Roman" w:eastAsia="宋体" w:cs="Times New Roman"/>
                      <w:b w:val="0"/>
                      <w:bCs w:val="0"/>
                      <w:color w:val="auto"/>
                      <w:sz w:val="21"/>
                      <w:szCs w:val="21"/>
                      <w:u w:val="none"/>
                      <w:lang w:val="en-US" w:eastAsia="zh-CN"/>
                    </w:rPr>
                    <w:t>4.</w:t>
                  </w:r>
                  <w:r>
                    <w:rPr>
                      <w:rFonts w:hint="eastAsia" w:cs="Times New Roman"/>
                      <w:b w:val="0"/>
                      <w:bCs w:val="0"/>
                      <w:color w:val="auto"/>
                      <w:sz w:val="21"/>
                      <w:szCs w:val="21"/>
                      <w:u w:val="none"/>
                      <w:lang w:val="en-US" w:eastAsia="zh-CN"/>
                    </w:rPr>
                    <w:t>9.14</w:t>
                  </w:r>
                </w:p>
              </w:tc>
              <w:tc>
                <w:tcPr>
                  <w:tcW w:w="921" w:type="pct"/>
                  <w:vMerge w:val="continue"/>
                  <w:tcBorders>
                    <w:tl2br w:val="nil"/>
                    <w:tr2bl w:val="nil"/>
                  </w:tcBorders>
                  <w:noWrap w:val="0"/>
                  <w:vAlign w:val="top"/>
                </w:tcPr>
                <w:p w14:paraId="370634E3">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p>
              </w:tc>
              <w:tc>
                <w:tcPr>
                  <w:tcW w:w="864" w:type="pct"/>
                  <w:vMerge w:val="continue"/>
                  <w:tcBorders>
                    <w:tl2br w:val="nil"/>
                    <w:tr2bl w:val="nil"/>
                  </w:tcBorders>
                  <w:noWrap w:val="0"/>
                  <w:vAlign w:val="top"/>
                </w:tcPr>
                <w:p w14:paraId="2856A096">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p>
              </w:tc>
              <w:tc>
                <w:tcPr>
                  <w:tcW w:w="994" w:type="pct"/>
                  <w:tcBorders>
                    <w:tl2br w:val="nil"/>
                    <w:tr2bl w:val="nil"/>
                  </w:tcBorders>
                  <w:noWrap w:val="0"/>
                  <w:vAlign w:val="top"/>
                </w:tcPr>
                <w:p w14:paraId="1D36CBC4">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default"/>
                      <w:color w:val="auto"/>
                      <w:lang w:val="en-US" w:eastAsia="zh-CN"/>
                    </w:rPr>
                  </w:pPr>
                  <w:r>
                    <w:rPr>
                      <w:rFonts w:hint="eastAsia" w:cs="Times New Roman"/>
                      <w:b w:val="0"/>
                      <w:bCs w:val="0"/>
                      <w:color w:val="auto"/>
                      <w:sz w:val="21"/>
                      <w:szCs w:val="21"/>
                      <w:u w:val="none"/>
                      <w:lang w:val="en-US" w:eastAsia="zh-CN"/>
                    </w:rPr>
                    <w:t>62t</w:t>
                  </w:r>
                </w:p>
              </w:tc>
              <w:tc>
                <w:tcPr>
                  <w:tcW w:w="994" w:type="pct"/>
                  <w:tcBorders>
                    <w:tl2br w:val="nil"/>
                    <w:tr2bl w:val="nil"/>
                  </w:tcBorders>
                  <w:noWrap w:val="0"/>
                  <w:vAlign w:val="top"/>
                </w:tcPr>
                <w:p w14:paraId="2ECC07B7">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b w:val="0"/>
                      <w:bCs w:val="0"/>
                      <w:color w:val="auto"/>
                      <w:sz w:val="21"/>
                      <w:szCs w:val="21"/>
                      <w:u w:val="none"/>
                      <w:lang w:val="en-US" w:eastAsia="zh-CN"/>
                    </w:rPr>
                  </w:pPr>
                  <w:r>
                    <w:rPr>
                      <w:rFonts w:hint="eastAsia" w:ascii="Times New Roman" w:hAnsi="Times New Roman" w:eastAsia="宋体" w:cs="Times New Roman"/>
                      <w:b w:val="0"/>
                      <w:bCs w:val="0"/>
                      <w:color w:val="auto"/>
                      <w:sz w:val="21"/>
                      <w:szCs w:val="21"/>
                      <w:u w:val="none"/>
                      <w:lang w:val="en-US" w:eastAsia="zh-CN"/>
                    </w:rPr>
                    <w:t>93</w:t>
                  </w:r>
                  <w:r>
                    <w:rPr>
                      <w:rFonts w:hint="eastAsia" w:ascii="Times New Roman" w:hAnsi="Times New Roman" w:eastAsia="宋体" w:cs="Times New Roman"/>
                      <w:b w:val="0"/>
                      <w:bCs w:val="0"/>
                      <w:color w:val="auto"/>
                      <w:sz w:val="21"/>
                      <w:szCs w:val="21"/>
                      <w:u w:val="none"/>
                      <w:lang w:eastAsia="zh-CN"/>
                    </w:rPr>
                    <w:t>%</w:t>
                  </w:r>
                </w:p>
              </w:tc>
            </w:tr>
          </w:tbl>
          <w:p w14:paraId="438586E6">
            <w:pPr>
              <w:pStyle w:val="5"/>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宋体" w:cs="Times New Roman"/>
                <w:color w:val="auto"/>
                <w:sz w:val="24"/>
                <w:szCs w:val="24"/>
                <w:highlight w:val="none"/>
                <w:lang w:val="en-US" w:eastAsia="zh-CN"/>
              </w:rPr>
            </w:pPr>
            <w:bookmarkStart w:id="189" w:name="_Toc17133"/>
            <w:r>
              <w:rPr>
                <w:rFonts w:hint="default" w:ascii="Times New Roman" w:hAnsi="Times New Roman" w:eastAsia="宋体" w:cs="Times New Roman"/>
                <w:color w:val="auto"/>
                <w:sz w:val="24"/>
                <w:szCs w:val="24"/>
                <w:highlight w:val="none"/>
                <w:lang w:val="en-US" w:eastAsia="zh-CN"/>
              </w:rPr>
              <w:t>2、验收监测结果</w:t>
            </w:r>
            <w:bookmarkEnd w:id="182"/>
            <w:bookmarkEnd w:id="183"/>
            <w:bookmarkEnd w:id="184"/>
            <w:bookmarkEnd w:id="185"/>
            <w:bookmarkEnd w:id="186"/>
            <w:bookmarkEnd w:id="187"/>
            <w:bookmarkEnd w:id="188"/>
            <w:bookmarkEnd w:id="189"/>
          </w:p>
          <w:p w14:paraId="2069DA1E">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受</w:t>
            </w:r>
            <w:r>
              <w:rPr>
                <w:rFonts w:hint="eastAsia"/>
                <w:color w:val="auto"/>
                <w:sz w:val="24"/>
                <w:szCs w:val="24"/>
                <w:u w:val="none"/>
                <w:lang w:val="en-US" w:eastAsia="zh-CN"/>
              </w:rPr>
              <w:t>河南丰韬工程材料有限公司</w:t>
            </w:r>
            <w:r>
              <w:rPr>
                <w:rFonts w:hint="default" w:ascii="Times New Roman" w:hAnsi="Times New Roman" w:eastAsia="宋体" w:cs="Times New Roman"/>
                <w:color w:val="auto"/>
                <w:kern w:val="0"/>
                <w:sz w:val="24"/>
              </w:rPr>
              <w:t>委托，</w:t>
            </w:r>
            <w:r>
              <w:rPr>
                <w:rFonts w:hint="eastAsia" w:cs="Times New Roman"/>
                <w:color w:val="auto"/>
                <w:kern w:val="0"/>
                <w:sz w:val="24"/>
                <w:lang w:eastAsia="zh-CN"/>
              </w:rPr>
              <w:t>河南申越检测技术有限公司</w:t>
            </w:r>
            <w:r>
              <w:rPr>
                <w:rFonts w:hint="default" w:ascii="Times New Roman" w:hAnsi="Times New Roman" w:eastAsia="宋体" w:cs="Times New Roman"/>
                <w:color w:val="auto"/>
                <w:kern w:val="0"/>
                <w:sz w:val="24"/>
              </w:rPr>
              <w:t>于</w:t>
            </w:r>
            <w:r>
              <w:rPr>
                <w:rFonts w:hint="eastAsia"/>
                <w:color w:val="auto"/>
                <w:sz w:val="24"/>
                <w:lang w:eastAsia="zh-CN"/>
              </w:rPr>
              <w:t>2024年9月13日～14日</w:t>
            </w:r>
            <w:r>
              <w:rPr>
                <w:rFonts w:hint="default" w:ascii="Times New Roman" w:hAnsi="Times New Roman" w:eastAsia="宋体" w:cs="Times New Roman"/>
                <w:color w:val="auto"/>
                <w:kern w:val="0"/>
                <w:sz w:val="24"/>
              </w:rPr>
              <w:t>对项目废气、厂界噪声排放情况进行了</w:t>
            </w:r>
            <w:r>
              <w:rPr>
                <w:rFonts w:hint="eastAsia" w:cs="Times New Roman"/>
                <w:color w:val="auto"/>
                <w:kern w:val="0"/>
                <w:sz w:val="24"/>
                <w:lang w:eastAsia="zh-CN"/>
              </w:rPr>
              <w:t>采样</w:t>
            </w:r>
            <w:r>
              <w:rPr>
                <w:rFonts w:hint="default" w:ascii="Times New Roman" w:hAnsi="Times New Roman" w:eastAsia="宋体" w:cs="Times New Roman"/>
                <w:color w:val="auto"/>
                <w:kern w:val="0"/>
                <w:sz w:val="24"/>
              </w:rPr>
              <w:t>（检测报告见</w:t>
            </w:r>
            <w:r>
              <w:rPr>
                <w:rFonts w:hint="eastAsia" w:cs="Times New Roman"/>
                <w:color w:val="auto"/>
                <w:kern w:val="0"/>
                <w:sz w:val="24"/>
                <w:highlight w:val="none"/>
                <w:lang w:eastAsia="zh-CN"/>
              </w:rPr>
              <w:t>附件</w:t>
            </w:r>
            <w:r>
              <w:rPr>
                <w:rFonts w:hint="eastAsia" w:cs="Times New Roman"/>
                <w:color w:val="auto"/>
                <w:kern w:val="0"/>
                <w:sz w:val="24"/>
                <w:highlight w:val="none"/>
                <w:lang w:val="en-US" w:eastAsia="zh-CN"/>
              </w:rPr>
              <w:t>6</w:t>
            </w:r>
            <w:r>
              <w:rPr>
                <w:rFonts w:hint="default" w:ascii="Times New Roman" w:hAnsi="Times New Roman" w:eastAsia="宋体" w:cs="Times New Roman"/>
                <w:color w:val="auto"/>
                <w:kern w:val="0"/>
                <w:sz w:val="24"/>
                <w:highlight w:val="none"/>
              </w:rPr>
              <w:t>），具</w:t>
            </w:r>
            <w:r>
              <w:rPr>
                <w:rFonts w:hint="default" w:ascii="Times New Roman" w:hAnsi="Times New Roman" w:eastAsia="宋体" w:cs="Times New Roman"/>
                <w:color w:val="auto"/>
                <w:kern w:val="0"/>
                <w:sz w:val="24"/>
              </w:rPr>
              <w:t>体监测结果如下：</w:t>
            </w:r>
          </w:p>
          <w:p w14:paraId="381500F3">
            <w:pPr>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Times New Roman" w:hAnsi="Times New Roman" w:eastAsia="宋体" w:cs="Times New Roman"/>
                <w:color w:val="auto"/>
                <w:kern w:val="0"/>
                <w:sz w:val="24"/>
                <w:lang w:eastAsia="zh-CN"/>
              </w:rPr>
            </w:pPr>
            <w:r>
              <w:rPr>
                <w:rFonts w:hint="default" w:ascii="Times New Roman" w:hAnsi="Times New Roman" w:eastAsia="宋体" w:cs="Times New Roman"/>
                <w:color w:val="auto"/>
                <w:kern w:val="0"/>
                <w:sz w:val="24"/>
              </w:rPr>
              <w:t>（1）废气污染物</w:t>
            </w:r>
            <w:r>
              <w:rPr>
                <w:rFonts w:hint="eastAsia" w:cs="Times New Roman"/>
                <w:color w:val="auto"/>
                <w:kern w:val="0"/>
                <w:sz w:val="24"/>
                <w:lang w:eastAsia="zh-CN"/>
              </w:rPr>
              <w:t>监测</w:t>
            </w:r>
          </w:p>
          <w:p w14:paraId="362BF41E">
            <w:pPr>
              <w:pageBreakBefore w:val="0"/>
              <w:widowControl w:val="0"/>
              <w:tabs>
                <w:tab w:val="center" w:pos="4176"/>
                <w:tab w:val="left" w:pos="6213"/>
              </w:tabs>
              <w:kinsoku/>
              <w:wordWrap/>
              <w:overflowPunct/>
              <w:topLinePunct w:val="0"/>
              <w:autoSpaceDE/>
              <w:autoSpaceDN/>
              <w:bidi w:val="0"/>
              <w:adjustRightInd/>
              <w:snapToGrid/>
              <w:spacing w:line="520" w:lineRule="exact"/>
              <w:ind w:firstLine="480" w:firstLineChars="200"/>
              <w:jc w:val="both"/>
              <w:textAlignment w:val="auto"/>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本项目</w:t>
            </w:r>
            <w:r>
              <w:rPr>
                <w:rFonts w:hint="default" w:ascii="Times New Roman" w:hAnsi="Times New Roman" w:eastAsia="宋体" w:cs="Times New Roman"/>
                <w:color w:val="auto"/>
                <w:kern w:val="0"/>
                <w:sz w:val="24"/>
                <w:lang w:val="en-US" w:eastAsia="zh-CN"/>
              </w:rPr>
              <w:t>有组织</w:t>
            </w:r>
            <w:r>
              <w:rPr>
                <w:rFonts w:hint="default" w:ascii="Times New Roman" w:hAnsi="Times New Roman" w:eastAsia="宋体" w:cs="Times New Roman"/>
                <w:color w:val="auto"/>
                <w:kern w:val="0"/>
                <w:sz w:val="24"/>
              </w:rPr>
              <w:t>废气</w:t>
            </w:r>
            <w:r>
              <w:rPr>
                <w:rFonts w:hint="eastAsia" w:cs="Times New Roman"/>
                <w:color w:val="auto"/>
                <w:kern w:val="0"/>
                <w:sz w:val="24"/>
                <w:lang w:eastAsia="zh-CN"/>
              </w:rPr>
              <w:t>监测</w:t>
            </w:r>
            <w:r>
              <w:rPr>
                <w:rFonts w:hint="default" w:ascii="Times New Roman" w:hAnsi="Times New Roman" w:eastAsia="宋体" w:cs="Times New Roman"/>
                <w:color w:val="auto"/>
                <w:kern w:val="0"/>
                <w:sz w:val="24"/>
              </w:rPr>
              <w:t>结果见下表。</w:t>
            </w:r>
          </w:p>
          <w:p w14:paraId="19A599FE">
            <w:pPr>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eastAsia" w:ascii="Times New Roman" w:hAnsi="Times New Roman" w:eastAsia="宋体" w:cs="Times New Roman"/>
                <w:color w:val="auto"/>
                <w:kern w:val="0"/>
                <w:sz w:val="24"/>
                <w:lang w:eastAsia="zh-CN"/>
              </w:rPr>
            </w:pPr>
            <w:r>
              <w:rPr>
                <w:rFonts w:hint="default" w:ascii="Times New Roman" w:hAnsi="Times New Roman" w:eastAsia="宋体" w:cs="Times New Roman"/>
                <w:b/>
                <w:color w:val="auto"/>
                <w:sz w:val="24"/>
              </w:rPr>
              <w:t>表</w:t>
            </w:r>
            <w:r>
              <w:rPr>
                <w:rFonts w:hint="default" w:ascii="Times New Roman" w:hAnsi="Times New Roman" w:eastAsia="宋体" w:cs="Times New Roman"/>
                <w:b/>
                <w:color w:val="auto"/>
                <w:sz w:val="24"/>
                <w:lang w:val="en-US" w:eastAsia="zh-CN"/>
              </w:rPr>
              <w:t>1</w:t>
            </w:r>
            <w:r>
              <w:rPr>
                <w:rFonts w:hint="eastAsia" w:cs="Times New Roman"/>
                <w:b/>
                <w:color w:val="auto"/>
                <w:sz w:val="24"/>
                <w:lang w:val="en-US" w:eastAsia="zh-CN"/>
              </w:rPr>
              <w:t>1</w:t>
            </w:r>
            <w:r>
              <w:rPr>
                <w:rFonts w:hint="default" w:ascii="Times New Roman" w:hAnsi="Times New Roman" w:eastAsia="宋体" w:cs="Times New Roman"/>
                <w:b/>
                <w:color w:val="auto"/>
                <w:sz w:val="24"/>
              </w:rPr>
              <w:t xml:space="preserve">  有组织废气排放</w:t>
            </w:r>
            <w:r>
              <w:rPr>
                <w:rFonts w:hint="eastAsia" w:cs="Times New Roman"/>
                <w:b/>
                <w:color w:val="auto"/>
                <w:sz w:val="24"/>
                <w:lang w:eastAsia="zh-CN"/>
              </w:rPr>
              <w:t>监测</w:t>
            </w:r>
            <w:r>
              <w:rPr>
                <w:rFonts w:hint="default" w:ascii="Times New Roman" w:hAnsi="Times New Roman" w:eastAsia="宋体" w:cs="Times New Roman"/>
                <w:b/>
                <w:color w:val="auto"/>
                <w:sz w:val="24"/>
              </w:rPr>
              <w:t>结果一览表</w:t>
            </w:r>
          </w:p>
          <w:tbl>
            <w:tblPr>
              <w:tblStyle w:val="2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161"/>
              <w:gridCol w:w="609"/>
              <w:gridCol w:w="738"/>
              <w:gridCol w:w="738"/>
              <w:gridCol w:w="1183"/>
              <w:gridCol w:w="1071"/>
              <w:gridCol w:w="1061"/>
              <w:gridCol w:w="1061"/>
            </w:tblGrid>
            <w:tr w14:paraId="7164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tcBorders>
                    <w:top w:val="single" w:color="auto" w:sz="4" w:space="0"/>
                  </w:tcBorders>
                  <w:noWrap w:val="0"/>
                  <w:vAlign w:val="center"/>
                </w:tcPr>
                <w:p w14:paraId="3E9B2B72">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点位</w:t>
                  </w:r>
                </w:p>
                <w:p w14:paraId="7DF30C1F">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名称</w:t>
                  </w:r>
                </w:p>
              </w:tc>
              <w:tc>
                <w:tcPr>
                  <w:tcW w:w="660" w:type="pct"/>
                  <w:tcBorders>
                    <w:top w:val="single" w:color="auto" w:sz="4" w:space="0"/>
                  </w:tcBorders>
                  <w:noWrap w:val="0"/>
                  <w:vAlign w:val="center"/>
                </w:tcPr>
                <w:p w14:paraId="7D7E83A4">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检测</w:t>
                  </w:r>
                </w:p>
                <w:p w14:paraId="0A432B1C">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日期</w:t>
                  </w:r>
                </w:p>
              </w:tc>
              <w:tc>
                <w:tcPr>
                  <w:tcW w:w="382" w:type="pct"/>
                  <w:tcBorders>
                    <w:top w:val="single" w:color="auto" w:sz="4" w:space="0"/>
                  </w:tcBorders>
                  <w:noWrap w:val="0"/>
                  <w:vAlign w:val="center"/>
                </w:tcPr>
                <w:p w14:paraId="68165265">
                  <w:pPr>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检测</w:t>
                  </w:r>
                </w:p>
                <w:p w14:paraId="10814FFE">
                  <w:pPr>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周期</w:t>
                  </w:r>
                </w:p>
              </w:tc>
              <w:tc>
                <w:tcPr>
                  <w:tcW w:w="459" w:type="pct"/>
                  <w:tcBorders>
                    <w:top w:val="single" w:color="auto" w:sz="4" w:space="0"/>
                  </w:tcBorders>
                  <w:noWrap w:val="0"/>
                  <w:vAlign w:val="center"/>
                </w:tcPr>
                <w:p w14:paraId="71CA719C">
                  <w:pPr>
                    <w:jc w:val="center"/>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检测</w:t>
                  </w:r>
                </w:p>
                <w:p w14:paraId="5A0A030D">
                  <w:pPr>
                    <w:jc w:val="center"/>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位置</w:t>
                  </w:r>
                </w:p>
              </w:tc>
              <w:tc>
                <w:tcPr>
                  <w:tcW w:w="459" w:type="pct"/>
                  <w:tcBorders>
                    <w:top w:val="single" w:color="auto" w:sz="4" w:space="0"/>
                  </w:tcBorders>
                  <w:noWrap w:val="0"/>
                  <w:vAlign w:val="center"/>
                </w:tcPr>
                <w:p w14:paraId="3136B131">
                  <w:pPr>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检测</w:t>
                  </w:r>
                </w:p>
                <w:p w14:paraId="7BFD0284">
                  <w:pPr>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频次</w:t>
                  </w:r>
                </w:p>
              </w:tc>
              <w:tc>
                <w:tcPr>
                  <w:tcW w:w="650" w:type="pct"/>
                  <w:tcBorders>
                    <w:top w:val="single" w:color="auto" w:sz="4" w:space="0"/>
                  </w:tcBorders>
                  <w:noWrap w:val="0"/>
                  <w:vAlign w:val="center"/>
                </w:tcPr>
                <w:p w14:paraId="315DFE67">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标干流量（Nm</w:t>
                  </w:r>
                  <w:r>
                    <w:rPr>
                      <w:rFonts w:hint="default" w:ascii="Times New Roman" w:hAnsi="Times New Roman" w:eastAsia="宋体" w:cs="Times New Roman"/>
                      <w:kern w:val="0"/>
                      <w:szCs w:val="21"/>
                      <w:vertAlign w:val="superscript"/>
                    </w:rPr>
                    <w:t>3</w:t>
                  </w:r>
                  <w:r>
                    <w:rPr>
                      <w:rFonts w:hint="default" w:ascii="Times New Roman" w:hAnsi="Times New Roman" w:eastAsia="宋体" w:cs="Times New Roman"/>
                      <w:kern w:val="0"/>
                      <w:szCs w:val="21"/>
                    </w:rPr>
                    <w:t>/h）</w:t>
                  </w:r>
                </w:p>
              </w:tc>
              <w:tc>
                <w:tcPr>
                  <w:tcW w:w="660" w:type="pct"/>
                  <w:tcBorders>
                    <w:top w:val="single" w:color="auto" w:sz="4" w:space="0"/>
                  </w:tcBorders>
                  <w:noWrap w:val="0"/>
                  <w:vAlign w:val="center"/>
                </w:tcPr>
                <w:p w14:paraId="6F47FCCD">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lang w:val="en-US" w:eastAsia="zh-CN"/>
                    </w:rPr>
                    <w:t>颗粒物</w:t>
                  </w:r>
                  <w:r>
                    <w:rPr>
                      <w:rFonts w:hint="default" w:ascii="Times New Roman" w:hAnsi="Times New Roman" w:eastAsia="宋体" w:cs="Times New Roman"/>
                      <w:kern w:val="0"/>
                      <w:szCs w:val="21"/>
                    </w:rPr>
                    <w:t>排放浓度(mg/m</w:t>
                  </w:r>
                  <w:r>
                    <w:rPr>
                      <w:rFonts w:hint="default" w:ascii="Times New Roman" w:hAnsi="Times New Roman" w:eastAsia="宋体" w:cs="Times New Roman"/>
                      <w:kern w:val="0"/>
                      <w:szCs w:val="21"/>
                      <w:vertAlign w:val="superscript"/>
                    </w:rPr>
                    <w:t>3</w:t>
                  </w:r>
                  <w:r>
                    <w:rPr>
                      <w:rFonts w:hint="default" w:ascii="Times New Roman" w:hAnsi="Times New Roman" w:eastAsia="宋体" w:cs="Times New Roman"/>
                      <w:kern w:val="0"/>
                      <w:szCs w:val="21"/>
                    </w:rPr>
                    <w:t>)</w:t>
                  </w:r>
                </w:p>
              </w:tc>
              <w:tc>
                <w:tcPr>
                  <w:tcW w:w="654" w:type="pct"/>
                  <w:tcBorders>
                    <w:top w:val="single" w:color="auto" w:sz="4" w:space="0"/>
                  </w:tcBorders>
                  <w:noWrap w:val="0"/>
                  <w:vAlign w:val="center"/>
                </w:tcPr>
                <w:p w14:paraId="7A447759">
                  <w:pPr>
                    <w:snapToGrid w:val="0"/>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lang w:val="en-US" w:eastAsia="zh-CN"/>
                    </w:rPr>
                    <w:t>颗粒物</w:t>
                  </w:r>
                  <w:r>
                    <w:rPr>
                      <w:rFonts w:hint="default" w:ascii="Times New Roman" w:hAnsi="Times New Roman" w:eastAsia="宋体" w:cs="Times New Roman"/>
                      <w:kern w:val="0"/>
                      <w:szCs w:val="21"/>
                    </w:rPr>
                    <w:t>排放速率(kg/h)</w:t>
                  </w:r>
                </w:p>
              </w:tc>
              <w:tc>
                <w:tcPr>
                  <w:tcW w:w="654" w:type="pct"/>
                  <w:tcBorders>
                    <w:top w:val="single" w:color="auto" w:sz="4" w:space="0"/>
                  </w:tcBorders>
                  <w:noWrap w:val="0"/>
                  <w:vAlign w:val="center"/>
                </w:tcPr>
                <w:p w14:paraId="12B8DE88">
                  <w:pPr>
                    <w:snapToGrid w:val="0"/>
                    <w:jc w:val="center"/>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除尘效率（%）</w:t>
                  </w:r>
                </w:p>
              </w:tc>
            </w:tr>
            <w:tr w14:paraId="00FCC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restart"/>
                  <w:noWrap w:val="0"/>
                  <w:vAlign w:val="center"/>
                </w:tcPr>
                <w:p w14:paraId="1692856E">
                  <w:pPr>
                    <w:jc w:val="center"/>
                    <w:rPr>
                      <w:rFonts w:hint="default" w:ascii="Times New Roman" w:hAnsi="Times New Roman" w:eastAsia="宋体" w:cs="Times New Roman"/>
                      <w:kern w:val="0"/>
                      <w:szCs w:val="21"/>
                    </w:rPr>
                  </w:pPr>
                  <w:r>
                    <w:rPr>
                      <w:rFonts w:hint="eastAsia" w:ascii="Times New Roman" w:hAnsi="Times New Roman" w:cs="Times New Roman"/>
                      <w:szCs w:val="21"/>
                      <w:lang w:val="en-US" w:eastAsia="zh-CN"/>
                    </w:rPr>
                    <w:t>废气处理设施</w:t>
                  </w:r>
                </w:p>
              </w:tc>
              <w:tc>
                <w:tcPr>
                  <w:tcW w:w="660" w:type="pct"/>
                  <w:vMerge w:val="restart"/>
                  <w:noWrap w:val="0"/>
                  <w:vAlign w:val="center"/>
                </w:tcPr>
                <w:p w14:paraId="408B8DDD">
                  <w:pPr>
                    <w:pStyle w:val="3"/>
                    <w:ind w:left="0" w:leftChars="0" w:firstLine="0" w:firstLineChars="0"/>
                    <w:jc w:val="center"/>
                    <w:rPr>
                      <w:rFonts w:hint="default"/>
                      <w:lang w:val="en-US" w:eastAsia="zh-CN"/>
                    </w:rPr>
                  </w:pPr>
                </w:p>
                <w:p w14:paraId="618B87B4">
                  <w:pPr>
                    <w:jc w:val="center"/>
                    <w:rPr>
                      <w:rFonts w:hint="default"/>
                      <w:lang w:val="en-US" w:eastAsia="zh-CN"/>
                    </w:rPr>
                  </w:pPr>
                  <w:r>
                    <w:rPr>
                      <w:rFonts w:hint="default"/>
                      <w:lang w:val="en-US" w:eastAsia="zh-CN"/>
                    </w:rPr>
                    <w:t>202</w:t>
                  </w:r>
                  <w:r>
                    <w:rPr>
                      <w:rFonts w:hint="eastAsia"/>
                      <w:lang w:val="en-US" w:eastAsia="zh-CN"/>
                    </w:rPr>
                    <w:t>4.09.13</w:t>
                  </w:r>
                </w:p>
                <w:p w14:paraId="5A95C9CD">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restart"/>
                  <w:noWrap w:val="0"/>
                  <w:vAlign w:val="center"/>
                </w:tcPr>
                <w:p w14:paraId="0C2BE28D">
                  <w:pPr>
                    <w:jc w:val="center"/>
                    <w:rPr>
                      <w:rFonts w:hint="default" w:ascii="Times New Roman" w:hAnsi="Times New Roman" w:eastAsia="宋体" w:cs="Times New Roman"/>
                      <w:kern w:val="0"/>
                      <w:szCs w:val="21"/>
                    </w:rPr>
                  </w:pPr>
                  <w:r>
                    <w:rPr>
                      <w:rFonts w:hint="default" w:ascii="Times New Roman" w:hAnsi="Times New Roman" w:eastAsia="宋体" w:cs="Times New Roman"/>
                      <w:kern w:val="0"/>
                      <w:szCs w:val="21"/>
                    </w:rPr>
                    <w:t>Ⅰ</w:t>
                  </w:r>
                </w:p>
              </w:tc>
              <w:tc>
                <w:tcPr>
                  <w:tcW w:w="459" w:type="pct"/>
                  <w:vMerge w:val="restart"/>
                  <w:noWrap w:val="0"/>
                  <w:vAlign w:val="center"/>
                </w:tcPr>
                <w:p w14:paraId="753B18FF">
                  <w:pPr>
                    <w:jc w:val="center"/>
                    <w:rPr>
                      <w:rFonts w:hint="default"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进口</w:t>
                  </w:r>
                </w:p>
              </w:tc>
              <w:tc>
                <w:tcPr>
                  <w:tcW w:w="459" w:type="pct"/>
                  <w:noWrap w:val="0"/>
                  <w:vAlign w:val="center"/>
                </w:tcPr>
                <w:p w14:paraId="75BE95A7">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1</w:t>
                  </w:r>
                  <w:r>
                    <w:rPr>
                      <w:rFonts w:hint="eastAsia" w:ascii="Times New Roman" w:hAnsi="Times New Roman" w:eastAsia="宋体" w:cs="Times New Roman"/>
                      <w:kern w:val="0"/>
                      <w:szCs w:val="21"/>
                      <w:lang w:val="en-US" w:eastAsia="zh-CN"/>
                    </w:rPr>
                    <w:t xml:space="preserve"> </w:t>
                  </w:r>
                </w:p>
              </w:tc>
              <w:tc>
                <w:tcPr>
                  <w:tcW w:w="650" w:type="pct"/>
                  <w:noWrap w:val="0"/>
                  <w:vAlign w:val="center"/>
                </w:tcPr>
                <w:p w14:paraId="45714C2A">
                  <w:pPr>
                    <w:keepNext w:val="0"/>
                    <w:keepLines w:val="0"/>
                    <w:widowControl/>
                    <w:suppressLineNumbers w:val="0"/>
                    <w:jc w:val="center"/>
                    <w:textAlignment w:val="center"/>
                    <w:rPr>
                      <w:rFonts w:hint="default"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3.25</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614F9D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124 </w:t>
                  </w:r>
                </w:p>
              </w:tc>
              <w:tc>
                <w:tcPr>
                  <w:tcW w:w="1190" w:type="dxa"/>
                  <w:noWrap w:val="0"/>
                  <w:vAlign w:val="center"/>
                </w:tcPr>
                <w:p w14:paraId="401DE2F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0.403 </w:t>
                  </w:r>
                </w:p>
              </w:tc>
              <w:tc>
                <w:tcPr>
                  <w:tcW w:w="654" w:type="pct"/>
                  <w:vMerge w:val="restart"/>
                  <w:noWrap w:val="0"/>
                  <w:vAlign w:val="center"/>
                </w:tcPr>
                <w:p w14:paraId="0D2488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93.6</w:t>
                  </w:r>
                </w:p>
              </w:tc>
            </w:tr>
            <w:tr w14:paraId="43CE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6AE148CB">
                  <w:pPr>
                    <w:jc w:val="center"/>
                    <w:rPr>
                      <w:rFonts w:hint="eastAsia" w:ascii="Times New Roman" w:hAnsi="Times New Roman" w:cs="Times New Roman"/>
                      <w:szCs w:val="21"/>
                      <w:lang w:val="en-US" w:eastAsia="zh-CN"/>
                    </w:rPr>
                  </w:pPr>
                </w:p>
              </w:tc>
              <w:tc>
                <w:tcPr>
                  <w:tcW w:w="660" w:type="pct"/>
                  <w:vMerge w:val="continue"/>
                  <w:noWrap w:val="0"/>
                  <w:vAlign w:val="center"/>
                </w:tcPr>
                <w:p w14:paraId="3CE1EA17">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35447615">
                  <w:pPr>
                    <w:jc w:val="center"/>
                    <w:rPr>
                      <w:rFonts w:hint="default" w:ascii="Times New Roman" w:hAnsi="Times New Roman" w:eastAsia="宋体" w:cs="Times New Roman"/>
                      <w:kern w:val="0"/>
                      <w:szCs w:val="21"/>
                    </w:rPr>
                  </w:pPr>
                </w:p>
              </w:tc>
              <w:tc>
                <w:tcPr>
                  <w:tcW w:w="459" w:type="pct"/>
                  <w:vMerge w:val="continue"/>
                  <w:noWrap w:val="0"/>
                  <w:vAlign w:val="center"/>
                </w:tcPr>
                <w:p w14:paraId="362A56FB">
                  <w:pPr>
                    <w:jc w:val="center"/>
                    <w:rPr>
                      <w:rFonts w:hint="default" w:ascii="Times New Roman" w:hAnsi="Times New Roman" w:eastAsia="宋体" w:cs="Times New Roman"/>
                      <w:kern w:val="0"/>
                      <w:szCs w:val="21"/>
                    </w:rPr>
                  </w:pPr>
                </w:p>
              </w:tc>
              <w:tc>
                <w:tcPr>
                  <w:tcW w:w="459" w:type="pct"/>
                  <w:noWrap w:val="0"/>
                  <w:vAlign w:val="center"/>
                </w:tcPr>
                <w:p w14:paraId="45406CD8">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2</w:t>
                  </w:r>
                  <w:r>
                    <w:rPr>
                      <w:rFonts w:hint="eastAsia" w:ascii="Times New Roman" w:hAnsi="Times New Roman" w:eastAsia="宋体" w:cs="Times New Roman"/>
                      <w:kern w:val="0"/>
                      <w:szCs w:val="21"/>
                      <w:vertAlign w:val="superscript"/>
                      <w:lang w:val="en-US" w:eastAsia="zh-CN"/>
                    </w:rPr>
                    <w:t xml:space="preserve"> </w:t>
                  </w:r>
                </w:p>
              </w:tc>
              <w:tc>
                <w:tcPr>
                  <w:tcW w:w="650" w:type="pct"/>
                  <w:noWrap w:val="0"/>
                  <w:vAlign w:val="center"/>
                </w:tcPr>
                <w:p w14:paraId="227CFE77">
                  <w:pPr>
                    <w:keepNext w:val="0"/>
                    <w:keepLines w:val="0"/>
                    <w:widowControl/>
                    <w:suppressLineNumbers w:val="0"/>
                    <w:jc w:val="center"/>
                    <w:textAlignment w:val="center"/>
                    <w:rPr>
                      <w:rFonts w:hint="default"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3.18</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11DF0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118 </w:t>
                  </w:r>
                </w:p>
              </w:tc>
              <w:tc>
                <w:tcPr>
                  <w:tcW w:w="1190" w:type="dxa"/>
                  <w:noWrap w:val="0"/>
                  <w:vAlign w:val="center"/>
                </w:tcPr>
                <w:p w14:paraId="0CA0FF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0.375 </w:t>
                  </w:r>
                </w:p>
              </w:tc>
              <w:tc>
                <w:tcPr>
                  <w:tcW w:w="654" w:type="pct"/>
                  <w:vMerge w:val="continue"/>
                  <w:noWrap w:val="0"/>
                  <w:vAlign w:val="center"/>
                </w:tcPr>
                <w:p w14:paraId="1E9802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2A32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11E610A4">
                  <w:pPr>
                    <w:jc w:val="center"/>
                    <w:rPr>
                      <w:rFonts w:hint="eastAsia" w:ascii="Times New Roman" w:hAnsi="Times New Roman" w:cs="Times New Roman"/>
                      <w:szCs w:val="21"/>
                      <w:lang w:val="en-US" w:eastAsia="zh-CN"/>
                    </w:rPr>
                  </w:pPr>
                </w:p>
              </w:tc>
              <w:tc>
                <w:tcPr>
                  <w:tcW w:w="660" w:type="pct"/>
                  <w:vMerge w:val="continue"/>
                  <w:noWrap w:val="0"/>
                  <w:vAlign w:val="center"/>
                </w:tcPr>
                <w:p w14:paraId="350212FC">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6542EE02">
                  <w:pPr>
                    <w:jc w:val="center"/>
                    <w:rPr>
                      <w:rFonts w:hint="default" w:ascii="Times New Roman" w:hAnsi="Times New Roman" w:eastAsia="宋体" w:cs="Times New Roman"/>
                      <w:kern w:val="0"/>
                      <w:szCs w:val="21"/>
                    </w:rPr>
                  </w:pPr>
                </w:p>
              </w:tc>
              <w:tc>
                <w:tcPr>
                  <w:tcW w:w="459" w:type="pct"/>
                  <w:vMerge w:val="continue"/>
                  <w:noWrap w:val="0"/>
                  <w:vAlign w:val="center"/>
                </w:tcPr>
                <w:p w14:paraId="6AC4F371">
                  <w:pPr>
                    <w:jc w:val="center"/>
                    <w:rPr>
                      <w:rFonts w:hint="default" w:ascii="Times New Roman" w:hAnsi="Times New Roman" w:eastAsia="宋体" w:cs="Times New Roman"/>
                      <w:kern w:val="0"/>
                      <w:szCs w:val="21"/>
                    </w:rPr>
                  </w:pPr>
                </w:p>
              </w:tc>
              <w:tc>
                <w:tcPr>
                  <w:tcW w:w="459" w:type="pct"/>
                  <w:noWrap w:val="0"/>
                  <w:vAlign w:val="center"/>
                </w:tcPr>
                <w:p w14:paraId="08286308">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3</w:t>
                  </w:r>
                </w:p>
              </w:tc>
              <w:tc>
                <w:tcPr>
                  <w:tcW w:w="650" w:type="pct"/>
                  <w:noWrap w:val="0"/>
                  <w:vAlign w:val="center"/>
                </w:tcPr>
                <w:p w14:paraId="00A91FD3">
                  <w:pPr>
                    <w:keepNext w:val="0"/>
                    <w:keepLines w:val="0"/>
                    <w:widowControl/>
                    <w:suppressLineNumbers w:val="0"/>
                    <w:jc w:val="center"/>
                    <w:textAlignment w:val="center"/>
                    <w:rPr>
                      <w:rFonts w:hint="default"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3.20</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102E6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141 </w:t>
                  </w:r>
                </w:p>
              </w:tc>
              <w:tc>
                <w:tcPr>
                  <w:tcW w:w="1190" w:type="dxa"/>
                  <w:noWrap w:val="0"/>
                  <w:vAlign w:val="center"/>
                </w:tcPr>
                <w:p w14:paraId="416CF05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0.451 </w:t>
                  </w:r>
                </w:p>
              </w:tc>
              <w:tc>
                <w:tcPr>
                  <w:tcW w:w="654" w:type="pct"/>
                  <w:vMerge w:val="continue"/>
                  <w:noWrap w:val="0"/>
                  <w:vAlign w:val="center"/>
                </w:tcPr>
                <w:p w14:paraId="2A15E6D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5045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7A545951">
                  <w:pPr>
                    <w:jc w:val="center"/>
                    <w:rPr>
                      <w:rFonts w:hint="eastAsia" w:ascii="Times New Roman" w:hAnsi="Times New Roman" w:cs="Times New Roman"/>
                      <w:szCs w:val="21"/>
                      <w:lang w:val="en-US" w:eastAsia="zh-CN"/>
                    </w:rPr>
                  </w:pPr>
                </w:p>
              </w:tc>
              <w:tc>
                <w:tcPr>
                  <w:tcW w:w="660" w:type="pct"/>
                  <w:vMerge w:val="continue"/>
                  <w:noWrap w:val="0"/>
                  <w:vAlign w:val="center"/>
                </w:tcPr>
                <w:p w14:paraId="6CF36E7D">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27CA19CC">
                  <w:pPr>
                    <w:jc w:val="center"/>
                    <w:rPr>
                      <w:rFonts w:hint="default" w:ascii="Times New Roman" w:hAnsi="Times New Roman" w:eastAsia="宋体" w:cs="Times New Roman"/>
                      <w:kern w:val="0"/>
                      <w:szCs w:val="21"/>
                    </w:rPr>
                  </w:pPr>
                </w:p>
              </w:tc>
              <w:tc>
                <w:tcPr>
                  <w:tcW w:w="459" w:type="pct"/>
                  <w:vMerge w:val="continue"/>
                  <w:noWrap w:val="0"/>
                  <w:vAlign w:val="center"/>
                </w:tcPr>
                <w:p w14:paraId="0059A1DA">
                  <w:pPr>
                    <w:jc w:val="center"/>
                    <w:rPr>
                      <w:rFonts w:hint="default" w:ascii="Times New Roman" w:hAnsi="Times New Roman" w:eastAsia="宋体" w:cs="Times New Roman"/>
                      <w:kern w:val="0"/>
                      <w:szCs w:val="21"/>
                    </w:rPr>
                  </w:pPr>
                </w:p>
              </w:tc>
              <w:tc>
                <w:tcPr>
                  <w:tcW w:w="459" w:type="pct"/>
                  <w:noWrap w:val="0"/>
                  <w:vAlign w:val="center"/>
                </w:tcPr>
                <w:p w14:paraId="0030C92D">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均值</w:t>
                  </w:r>
                </w:p>
              </w:tc>
              <w:tc>
                <w:tcPr>
                  <w:tcW w:w="650" w:type="pct"/>
                  <w:noWrap w:val="0"/>
                  <w:vAlign w:val="center"/>
                </w:tcPr>
                <w:p w14:paraId="1BB4D8C2">
                  <w:pPr>
                    <w:keepNext w:val="0"/>
                    <w:keepLines w:val="0"/>
                    <w:widowControl/>
                    <w:suppressLineNumbers w:val="0"/>
                    <w:jc w:val="center"/>
                    <w:textAlignment w:val="center"/>
                    <w:rPr>
                      <w:rFonts w:hint="default"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3.21</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1BA77A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128 </w:t>
                  </w:r>
                </w:p>
              </w:tc>
              <w:tc>
                <w:tcPr>
                  <w:tcW w:w="1190" w:type="dxa"/>
                  <w:noWrap w:val="0"/>
                  <w:vAlign w:val="center"/>
                </w:tcPr>
                <w:p w14:paraId="7B9FF7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0.410 </w:t>
                  </w:r>
                </w:p>
              </w:tc>
              <w:tc>
                <w:tcPr>
                  <w:tcW w:w="654" w:type="pct"/>
                  <w:vMerge w:val="continue"/>
                  <w:noWrap w:val="0"/>
                  <w:vAlign w:val="center"/>
                </w:tcPr>
                <w:p w14:paraId="013004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4A04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35603FBB">
                  <w:pPr>
                    <w:jc w:val="center"/>
                    <w:rPr>
                      <w:rFonts w:hint="eastAsia" w:ascii="Times New Roman" w:hAnsi="Times New Roman" w:cs="Times New Roman"/>
                      <w:szCs w:val="21"/>
                      <w:lang w:val="en-US" w:eastAsia="zh-CN"/>
                    </w:rPr>
                  </w:pPr>
                </w:p>
              </w:tc>
              <w:tc>
                <w:tcPr>
                  <w:tcW w:w="660" w:type="pct"/>
                  <w:vMerge w:val="continue"/>
                  <w:noWrap w:val="0"/>
                  <w:vAlign w:val="center"/>
                </w:tcPr>
                <w:p w14:paraId="718D0400">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05974C80">
                  <w:pPr>
                    <w:jc w:val="center"/>
                    <w:rPr>
                      <w:rFonts w:hint="default" w:ascii="Times New Roman" w:hAnsi="Times New Roman" w:eastAsia="宋体" w:cs="Times New Roman"/>
                      <w:kern w:val="0"/>
                      <w:szCs w:val="21"/>
                    </w:rPr>
                  </w:pPr>
                </w:p>
              </w:tc>
              <w:tc>
                <w:tcPr>
                  <w:tcW w:w="459" w:type="pct"/>
                  <w:vMerge w:val="restart"/>
                  <w:noWrap w:val="0"/>
                  <w:vAlign w:val="center"/>
                </w:tcPr>
                <w:p w14:paraId="62554A15">
                  <w:pPr>
                    <w:jc w:val="center"/>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出口</w:t>
                  </w:r>
                </w:p>
              </w:tc>
              <w:tc>
                <w:tcPr>
                  <w:tcW w:w="459" w:type="pct"/>
                  <w:noWrap w:val="0"/>
                  <w:vAlign w:val="center"/>
                </w:tcPr>
                <w:p w14:paraId="18184F60">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1</w:t>
                  </w:r>
                  <w:r>
                    <w:rPr>
                      <w:rFonts w:hint="eastAsia" w:ascii="Times New Roman" w:hAnsi="Times New Roman" w:eastAsia="宋体" w:cs="Times New Roman"/>
                      <w:kern w:val="0"/>
                      <w:szCs w:val="21"/>
                      <w:lang w:val="en-US" w:eastAsia="zh-CN"/>
                    </w:rPr>
                    <w:t xml:space="preserve"> </w:t>
                  </w:r>
                </w:p>
              </w:tc>
              <w:tc>
                <w:tcPr>
                  <w:tcW w:w="650" w:type="pct"/>
                  <w:noWrap w:val="0"/>
                  <w:vAlign w:val="center"/>
                </w:tcPr>
                <w:p w14:paraId="0BF757C0">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3.89</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2B30C9D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5.7 </w:t>
                  </w:r>
                </w:p>
              </w:tc>
              <w:tc>
                <w:tcPr>
                  <w:tcW w:w="1190" w:type="dxa"/>
                  <w:noWrap w:val="0"/>
                  <w:vAlign w:val="center"/>
                </w:tcPr>
                <w:p w14:paraId="4C3294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0.0222 </w:t>
                  </w:r>
                </w:p>
              </w:tc>
              <w:tc>
                <w:tcPr>
                  <w:tcW w:w="654" w:type="pct"/>
                  <w:vMerge w:val="continue"/>
                  <w:noWrap w:val="0"/>
                  <w:vAlign w:val="center"/>
                </w:tcPr>
                <w:p w14:paraId="31DF9F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2B80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2B5ACB3A">
                  <w:pPr>
                    <w:jc w:val="center"/>
                    <w:rPr>
                      <w:rFonts w:hint="eastAsia" w:ascii="Times New Roman" w:hAnsi="Times New Roman" w:cs="Times New Roman"/>
                      <w:szCs w:val="21"/>
                      <w:lang w:val="en-US" w:eastAsia="zh-CN"/>
                    </w:rPr>
                  </w:pPr>
                </w:p>
              </w:tc>
              <w:tc>
                <w:tcPr>
                  <w:tcW w:w="660" w:type="pct"/>
                  <w:vMerge w:val="continue"/>
                  <w:noWrap w:val="0"/>
                  <w:vAlign w:val="center"/>
                </w:tcPr>
                <w:p w14:paraId="18DCCBDD">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3DC6E974">
                  <w:pPr>
                    <w:jc w:val="center"/>
                    <w:rPr>
                      <w:rFonts w:hint="default" w:ascii="Times New Roman" w:hAnsi="Times New Roman" w:eastAsia="宋体" w:cs="Times New Roman"/>
                      <w:kern w:val="0"/>
                      <w:szCs w:val="21"/>
                    </w:rPr>
                  </w:pPr>
                </w:p>
              </w:tc>
              <w:tc>
                <w:tcPr>
                  <w:tcW w:w="459" w:type="pct"/>
                  <w:vMerge w:val="continue"/>
                  <w:noWrap w:val="0"/>
                  <w:vAlign w:val="center"/>
                </w:tcPr>
                <w:p w14:paraId="66FA488D">
                  <w:pPr>
                    <w:jc w:val="center"/>
                    <w:rPr>
                      <w:rFonts w:hint="default" w:ascii="Times New Roman" w:hAnsi="Times New Roman" w:eastAsia="宋体" w:cs="Times New Roman"/>
                      <w:kern w:val="0"/>
                      <w:szCs w:val="21"/>
                    </w:rPr>
                  </w:pPr>
                </w:p>
              </w:tc>
              <w:tc>
                <w:tcPr>
                  <w:tcW w:w="459" w:type="pct"/>
                  <w:noWrap w:val="0"/>
                  <w:vAlign w:val="center"/>
                </w:tcPr>
                <w:p w14:paraId="1747D9C9">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2</w:t>
                  </w:r>
                  <w:r>
                    <w:rPr>
                      <w:rFonts w:hint="eastAsia" w:ascii="Times New Roman" w:hAnsi="Times New Roman" w:eastAsia="宋体" w:cs="Times New Roman"/>
                      <w:kern w:val="0"/>
                      <w:szCs w:val="21"/>
                      <w:vertAlign w:val="superscript"/>
                      <w:lang w:val="en-US" w:eastAsia="zh-CN"/>
                    </w:rPr>
                    <w:t xml:space="preserve"> </w:t>
                  </w:r>
                </w:p>
              </w:tc>
              <w:tc>
                <w:tcPr>
                  <w:tcW w:w="650" w:type="pct"/>
                  <w:noWrap w:val="0"/>
                  <w:vAlign w:val="center"/>
                </w:tcPr>
                <w:p w14:paraId="78AF206F">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3.96</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60A6F9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6.2 </w:t>
                  </w:r>
                </w:p>
              </w:tc>
              <w:tc>
                <w:tcPr>
                  <w:tcW w:w="1190" w:type="dxa"/>
                  <w:noWrap w:val="0"/>
                  <w:vAlign w:val="center"/>
                </w:tcPr>
                <w:p w14:paraId="565D0D5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0.0246 </w:t>
                  </w:r>
                </w:p>
              </w:tc>
              <w:tc>
                <w:tcPr>
                  <w:tcW w:w="654" w:type="pct"/>
                  <w:vMerge w:val="continue"/>
                  <w:noWrap w:val="0"/>
                  <w:vAlign w:val="center"/>
                </w:tcPr>
                <w:p w14:paraId="152665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46E1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45C6662E">
                  <w:pPr>
                    <w:jc w:val="center"/>
                    <w:rPr>
                      <w:rFonts w:hint="eastAsia" w:ascii="Times New Roman" w:hAnsi="Times New Roman" w:cs="Times New Roman"/>
                      <w:szCs w:val="21"/>
                      <w:lang w:val="en-US" w:eastAsia="zh-CN"/>
                    </w:rPr>
                  </w:pPr>
                </w:p>
              </w:tc>
              <w:tc>
                <w:tcPr>
                  <w:tcW w:w="660" w:type="pct"/>
                  <w:vMerge w:val="continue"/>
                  <w:noWrap w:val="0"/>
                  <w:vAlign w:val="center"/>
                </w:tcPr>
                <w:p w14:paraId="45031637">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3D1822D3">
                  <w:pPr>
                    <w:jc w:val="center"/>
                    <w:rPr>
                      <w:rFonts w:hint="default" w:ascii="Times New Roman" w:hAnsi="Times New Roman" w:eastAsia="宋体" w:cs="Times New Roman"/>
                      <w:kern w:val="0"/>
                      <w:szCs w:val="21"/>
                    </w:rPr>
                  </w:pPr>
                </w:p>
              </w:tc>
              <w:tc>
                <w:tcPr>
                  <w:tcW w:w="459" w:type="pct"/>
                  <w:vMerge w:val="continue"/>
                  <w:noWrap w:val="0"/>
                  <w:vAlign w:val="center"/>
                </w:tcPr>
                <w:p w14:paraId="6359E32F">
                  <w:pPr>
                    <w:jc w:val="center"/>
                    <w:rPr>
                      <w:rFonts w:hint="default" w:ascii="Times New Roman" w:hAnsi="Times New Roman" w:eastAsia="宋体" w:cs="Times New Roman"/>
                      <w:kern w:val="0"/>
                      <w:szCs w:val="21"/>
                    </w:rPr>
                  </w:pPr>
                </w:p>
              </w:tc>
              <w:tc>
                <w:tcPr>
                  <w:tcW w:w="459" w:type="pct"/>
                  <w:noWrap w:val="0"/>
                  <w:vAlign w:val="center"/>
                </w:tcPr>
                <w:p w14:paraId="16AB740B">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3</w:t>
                  </w:r>
                </w:p>
              </w:tc>
              <w:tc>
                <w:tcPr>
                  <w:tcW w:w="650" w:type="pct"/>
                  <w:noWrap w:val="0"/>
                  <w:vAlign w:val="center"/>
                </w:tcPr>
                <w:p w14:paraId="7434371D">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4.04</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0CFA74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8.0 </w:t>
                  </w:r>
                </w:p>
              </w:tc>
              <w:tc>
                <w:tcPr>
                  <w:tcW w:w="1190" w:type="dxa"/>
                  <w:noWrap w:val="0"/>
                  <w:vAlign w:val="center"/>
                </w:tcPr>
                <w:p w14:paraId="396205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0.0323 </w:t>
                  </w:r>
                </w:p>
              </w:tc>
              <w:tc>
                <w:tcPr>
                  <w:tcW w:w="654" w:type="pct"/>
                  <w:vMerge w:val="continue"/>
                  <w:noWrap w:val="0"/>
                  <w:vAlign w:val="center"/>
                </w:tcPr>
                <w:p w14:paraId="758924A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7EE8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10BBB2ED">
                  <w:pPr>
                    <w:jc w:val="center"/>
                    <w:rPr>
                      <w:rFonts w:hint="eastAsia" w:ascii="Times New Roman" w:hAnsi="Times New Roman" w:cs="Times New Roman"/>
                      <w:szCs w:val="21"/>
                      <w:lang w:val="en-US" w:eastAsia="zh-CN"/>
                    </w:rPr>
                  </w:pPr>
                </w:p>
              </w:tc>
              <w:tc>
                <w:tcPr>
                  <w:tcW w:w="660" w:type="pct"/>
                  <w:vMerge w:val="continue"/>
                  <w:noWrap w:val="0"/>
                  <w:vAlign w:val="center"/>
                </w:tcPr>
                <w:p w14:paraId="533C7767">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1805DE72">
                  <w:pPr>
                    <w:jc w:val="center"/>
                    <w:rPr>
                      <w:rFonts w:hint="default" w:ascii="Times New Roman" w:hAnsi="Times New Roman" w:eastAsia="宋体" w:cs="Times New Roman"/>
                      <w:kern w:val="0"/>
                      <w:szCs w:val="21"/>
                    </w:rPr>
                  </w:pPr>
                </w:p>
              </w:tc>
              <w:tc>
                <w:tcPr>
                  <w:tcW w:w="459" w:type="pct"/>
                  <w:vMerge w:val="continue"/>
                  <w:noWrap w:val="0"/>
                  <w:vAlign w:val="center"/>
                </w:tcPr>
                <w:p w14:paraId="3DEAFA8A">
                  <w:pPr>
                    <w:jc w:val="center"/>
                    <w:rPr>
                      <w:rFonts w:hint="default" w:ascii="Times New Roman" w:hAnsi="Times New Roman" w:eastAsia="宋体" w:cs="Times New Roman"/>
                      <w:kern w:val="0"/>
                      <w:szCs w:val="21"/>
                    </w:rPr>
                  </w:pPr>
                </w:p>
              </w:tc>
              <w:tc>
                <w:tcPr>
                  <w:tcW w:w="459" w:type="pct"/>
                  <w:noWrap w:val="0"/>
                  <w:vAlign w:val="center"/>
                </w:tcPr>
                <w:p w14:paraId="5176E8AF">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均值</w:t>
                  </w:r>
                </w:p>
              </w:tc>
              <w:tc>
                <w:tcPr>
                  <w:tcW w:w="650" w:type="pct"/>
                  <w:noWrap w:val="0"/>
                  <w:vAlign w:val="center"/>
                </w:tcPr>
                <w:p w14:paraId="13A32E56">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3.96</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F00A7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6.6 </w:t>
                  </w:r>
                </w:p>
              </w:tc>
              <w:tc>
                <w:tcPr>
                  <w:tcW w:w="1190" w:type="dxa"/>
                  <w:noWrap w:val="0"/>
                  <w:vAlign w:val="center"/>
                </w:tcPr>
                <w:p w14:paraId="11E2D24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0.0263 </w:t>
                  </w:r>
                </w:p>
              </w:tc>
              <w:tc>
                <w:tcPr>
                  <w:tcW w:w="654" w:type="pct"/>
                  <w:vMerge w:val="continue"/>
                  <w:noWrap w:val="0"/>
                  <w:vAlign w:val="center"/>
                </w:tcPr>
                <w:p w14:paraId="76F313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348B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0D707B37">
                  <w:pPr>
                    <w:jc w:val="center"/>
                    <w:rPr>
                      <w:rFonts w:hint="eastAsia" w:ascii="Times New Roman" w:hAnsi="Times New Roman" w:cs="Times New Roman"/>
                      <w:szCs w:val="21"/>
                      <w:lang w:val="en-US" w:eastAsia="zh-CN"/>
                    </w:rPr>
                  </w:pPr>
                </w:p>
              </w:tc>
              <w:tc>
                <w:tcPr>
                  <w:tcW w:w="660" w:type="pct"/>
                  <w:vMerge w:val="restart"/>
                  <w:noWrap w:val="0"/>
                  <w:vAlign w:val="center"/>
                </w:tcPr>
                <w:p w14:paraId="17C42346">
                  <w:pPr>
                    <w:jc w:val="center"/>
                    <w:rPr>
                      <w:rFonts w:hint="default" w:ascii="Times New Roman" w:hAnsi="Times New Roman" w:eastAsia="宋体" w:cs="Times New Roman"/>
                      <w:kern w:val="0"/>
                      <w:szCs w:val="21"/>
                      <w:lang w:val="en-US" w:eastAsia="zh-CN"/>
                    </w:rPr>
                  </w:pPr>
                  <w:r>
                    <w:rPr>
                      <w:rFonts w:hint="default"/>
                      <w:lang w:val="en-US" w:eastAsia="zh-CN"/>
                    </w:rPr>
                    <w:t>202</w:t>
                  </w:r>
                  <w:r>
                    <w:rPr>
                      <w:rFonts w:hint="eastAsia"/>
                      <w:lang w:val="en-US" w:eastAsia="zh-CN"/>
                    </w:rPr>
                    <w:t>4.09.14</w:t>
                  </w:r>
                </w:p>
              </w:tc>
              <w:tc>
                <w:tcPr>
                  <w:tcW w:w="382" w:type="pct"/>
                  <w:vMerge w:val="restart"/>
                  <w:noWrap w:val="0"/>
                  <w:vAlign w:val="center"/>
                </w:tcPr>
                <w:p w14:paraId="5A2AB313">
                  <w:pPr>
                    <w:jc w:val="center"/>
                    <w:rPr>
                      <w:rFonts w:hint="default" w:ascii="Times New Roman" w:hAnsi="Times New Roman" w:eastAsia="宋体" w:cs="Times New Roman"/>
                      <w:kern w:val="0"/>
                      <w:szCs w:val="21"/>
                    </w:rPr>
                  </w:pPr>
                  <w:r>
                    <w:rPr>
                      <w:rFonts w:hint="eastAsia" w:ascii="宋体" w:hAnsi="宋体" w:eastAsia="宋体" w:cs="宋体"/>
                      <w:kern w:val="0"/>
                      <w:szCs w:val="21"/>
                    </w:rPr>
                    <w:t>Ⅱ</w:t>
                  </w:r>
                </w:p>
              </w:tc>
              <w:tc>
                <w:tcPr>
                  <w:tcW w:w="459" w:type="pct"/>
                  <w:vMerge w:val="restart"/>
                  <w:noWrap w:val="0"/>
                  <w:vAlign w:val="center"/>
                </w:tcPr>
                <w:p w14:paraId="7E56BFFB">
                  <w:pPr>
                    <w:jc w:val="center"/>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进口</w:t>
                  </w:r>
                </w:p>
              </w:tc>
              <w:tc>
                <w:tcPr>
                  <w:tcW w:w="459" w:type="pct"/>
                  <w:noWrap w:val="0"/>
                  <w:vAlign w:val="center"/>
                </w:tcPr>
                <w:p w14:paraId="02355B8D">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1</w:t>
                  </w:r>
                  <w:r>
                    <w:rPr>
                      <w:rFonts w:hint="eastAsia" w:ascii="Times New Roman" w:hAnsi="Times New Roman" w:eastAsia="宋体" w:cs="Times New Roman"/>
                      <w:kern w:val="0"/>
                      <w:szCs w:val="21"/>
                      <w:lang w:val="en-US" w:eastAsia="zh-CN"/>
                    </w:rPr>
                    <w:t xml:space="preserve"> </w:t>
                  </w:r>
                </w:p>
              </w:tc>
              <w:tc>
                <w:tcPr>
                  <w:tcW w:w="650" w:type="pct"/>
                  <w:noWrap w:val="0"/>
                  <w:vAlign w:val="center"/>
                </w:tcPr>
                <w:p w14:paraId="549F2739">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3.19</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1C818B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133 </w:t>
                  </w:r>
                </w:p>
              </w:tc>
              <w:tc>
                <w:tcPr>
                  <w:tcW w:w="1190" w:type="dxa"/>
                  <w:noWrap w:val="0"/>
                  <w:vAlign w:val="center"/>
                </w:tcPr>
                <w:p w14:paraId="5D3CE0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0.424 </w:t>
                  </w:r>
                </w:p>
              </w:tc>
              <w:tc>
                <w:tcPr>
                  <w:tcW w:w="654" w:type="pct"/>
                  <w:vMerge w:val="restart"/>
                  <w:noWrap w:val="0"/>
                  <w:vAlign w:val="center"/>
                </w:tcPr>
                <w:p w14:paraId="120126E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92.7</w:t>
                  </w:r>
                </w:p>
              </w:tc>
            </w:tr>
            <w:tr w14:paraId="20914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079C92DE">
                  <w:pPr>
                    <w:jc w:val="center"/>
                    <w:rPr>
                      <w:rFonts w:hint="eastAsia" w:ascii="Times New Roman" w:hAnsi="Times New Roman" w:cs="Times New Roman"/>
                      <w:szCs w:val="21"/>
                      <w:lang w:val="en-US" w:eastAsia="zh-CN"/>
                    </w:rPr>
                  </w:pPr>
                </w:p>
              </w:tc>
              <w:tc>
                <w:tcPr>
                  <w:tcW w:w="660" w:type="pct"/>
                  <w:vMerge w:val="continue"/>
                  <w:noWrap w:val="0"/>
                  <w:vAlign w:val="center"/>
                </w:tcPr>
                <w:p w14:paraId="0E5501B4">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0F98E98C">
                  <w:pPr>
                    <w:jc w:val="center"/>
                    <w:rPr>
                      <w:rFonts w:hint="default" w:ascii="Times New Roman" w:hAnsi="Times New Roman" w:eastAsia="宋体" w:cs="Times New Roman"/>
                      <w:kern w:val="0"/>
                      <w:szCs w:val="21"/>
                    </w:rPr>
                  </w:pPr>
                </w:p>
              </w:tc>
              <w:tc>
                <w:tcPr>
                  <w:tcW w:w="459" w:type="pct"/>
                  <w:vMerge w:val="continue"/>
                  <w:noWrap w:val="0"/>
                  <w:vAlign w:val="center"/>
                </w:tcPr>
                <w:p w14:paraId="12A27A2F">
                  <w:pPr>
                    <w:jc w:val="center"/>
                    <w:rPr>
                      <w:rFonts w:hint="default" w:ascii="Times New Roman" w:hAnsi="Times New Roman" w:eastAsia="宋体" w:cs="Times New Roman"/>
                      <w:kern w:val="0"/>
                      <w:szCs w:val="21"/>
                    </w:rPr>
                  </w:pPr>
                </w:p>
              </w:tc>
              <w:tc>
                <w:tcPr>
                  <w:tcW w:w="459" w:type="pct"/>
                  <w:noWrap w:val="0"/>
                  <w:vAlign w:val="center"/>
                </w:tcPr>
                <w:p w14:paraId="77D5B9CD">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2</w:t>
                  </w:r>
                  <w:r>
                    <w:rPr>
                      <w:rFonts w:hint="eastAsia" w:ascii="Times New Roman" w:hAnsi="Times New Roman" w:eastAsia="宋体" w:cs="Times New Roman"/>
                      <w:kern w:val="0"/>
                      <w:szCs w:val="21"/>
                      <w:vertAlign w:val="superscript"/>
                      <w:lang w:val="en-US" w:eastAsia="zh-CN"/>
                    </w:rPr>
                    <w:t xml:space="preserve"> </w:t>
                  </w:r>
                </w:p>
              </w:tc>
              <w:tc>
                <w:tcPr>
                  <w:tcW w:w="650" w:type="pct"/>
                  <w:noWrap w:val="0"/>
                  <w:vAlign w:val="center"/>
                </w:tcPr>
                <w:p w14:paraId="4DBE53AA">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3.21</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321CC8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115 </w:t>
                  </w:r>
                </w:p>
              </w:tc>
              <w:tc>
                <w:tcPr>
                  <w:tcW w:w="1190" w:type="dxa"/>
                  <w:noWrap w:val="0"/>
                  <w:vAlign w:val="center"/>
                </w:tcPr>
                <w:p w14:paraId="0AD3531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0.369 </w:t>
                  </w:r>
                </w:p>
              </w:tc>
              <w:tc>
                <w:tcPr>
                  <w:tcW w:w="654" w:type="pct"/>
                  <w:vMerge w:val="continue"/>
                  <w:noWrap w:val="0"/>
                  <w:vAlign w:val="center"/>
                </w:tcPr>
                <w:p w14:paraId="20D85F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0289D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0D41977A">
                  <w:pPr>
                    <w:jc w:val="center"/>
                    <w:rPr>
                      <w:rFonts w:hint="eastAsia" w:ascii="Times New Roman" w:hAnsi="Times New Roman" w:cs="Times New Roman"/>
                      <w:szCs w:val="21"/>
                      <w:lang w:val="en-US" w:eastAsia="zh-CN"/>
                    </w:rPr>
                  </w:pPr>
                </w:p>
              </w:tc>
              <w:tc>
                <w:tcPr>
                  <w:tcW w:w="660" w:type="pct"/>
                  <w:vMerge w:val="continue"/>
                  <w:noWrap w:val="0"/>
                  <w:vAlign w:val="center"/>
                </w:tcPr>
                <w:p w14:paraId="603CA955">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405CEC87">
                  <w:pPr>
                    <w:jc w:val="center"/>
                    <w:rPr>
                      <w:rFonts w:hint="default" w:ascii="Times New Roman" w:hAnsi="Times New Roman" w:eastAsia="宋体" w:cs="Times New Roman"/>
                      <w:kern w:val="0"/>
                      <w:szCs w:val="21"/>
                    </w:rPr>
                  </w:pPr>
                </w:p>
              </w:tc>
              <w:tc>
                <w:tcPr>
                  <w:tcW w:w="459" w:type="pct"/>
                  <w:vMerge w:val="continue"/>
                  <w:noWrap w:val="0"/>
                  <w:vAlign w:val="center"/>
                </w:tcPr>
                <w:p w14:paraId="5CCFE98B">
                  <w:pPr>
                    <w:jc w:val="center"/>
                    <w:rPr>
                      <w:rFonts w:hint="default" w:ascii="Times New Roman" w:hAnsi="Times New Roman" w:eastAsia="宋体" w:cs="Times New Roman"/>
                      <w:kern w:val="0"/>
                      <w:szCs w:val="21"/>
                    </w:rPr>
                  </w:pPr>
                </w:p>
              </w:tc>
              <w:tc>
                <w:tcPr>
                  <w:tcW w:w="459" w:type="pct"/>
                  <w:noWrap w:val="0"/>
                  <w:vAlign w:val="center"/>
                </w:tcPr>
                <w:p w14:paraId="3E71934A">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3</w:t>
                  </w:r>
                </w:p>
              </w:tc>
              <w:tc>
                <w:tcPr>
                  <w:tcW w:w="650" w:type="pct"/>
                  <w:noWrap w:val="0"/>
                  <w:vAlign w:val="center"/>
                </w:tcPr>
                <w:p w14:paraId="72240901">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3.25</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6680D9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128 </w:t>
                  </w:r>
                </w:p>
              </w:tc>
              <w:tc>
                <w:tcPr>
                  <w:tcW w:w="1190" w:type="dxa"/>
                  <w:noWrap w:val="0"/>
                  <w:vAlign w:val="center"/>
                </w:tcPr>
                <w:p w14:paraId="1FC043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0.416 </w:t>
                  </w:r>
                </w:p>
              </w:tc>
              <w:tc>
                <w:tcPr>
                  <w:tcW w:w="654" w:type="pct"/>
                  <w:vMerge w:val="continue"/>
                  <w:noWrap w:val="0"/>
                  <w:vAlign w:val="center"/>
                </w:tcPr>
                <w:p w14:paraId="0E03BA6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1DA5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35E78FDC">
                  <w:pPr>
                    <w:jc w:val="center"/>
                    <w:rPr>
                      <w:rFonts w:hint="eastAsia" w:ascii="Times New Roman" w:hAnsi="Times New Roman" w:cs="Times New Roman"/>
                      <w:szCs w:val="21"/>
                      <w:lang w:val="en-US" w:eastAsia="zh-CN"/>
                    </w:rPr>
                  </w:pPr>
                </w:p>
              </w:tc>
              <w:tc>
                <w:tcPr>
                  <w:tcW w:w="660" w:type="pct"/>
                  <w:vMerge w:val="continue"/>
                  <w:noWrap w:val="0"/>
                  <w:vAlign w:val="center"/>
                </w:tcPr>
                <w:p w14:paraId="2A54EB77">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1F85B716">
                  <w:pPr>
                    <w:jc w:val="center"/>
                    <w:rPr>
                      <w:rFonts w:hint="default" w:ascii="Times New Roman" w:hAnsi="Times New Roman" w:eastAsia="宋体" w:cs="Times New Roman"/>
                      <w:kern w:val="0"/>
                      <w:szCs w:val="21"/>
                    </w:rPr>
                  </w:pPr>
                </w:p>
              </w:tc>
              <w:tc>
                <w:tcPr>
                  <w:tcW w:w="459" w:type="pct"/>
                  <w:vMerge w:val="continue"/>
                  <w:noWrap w:val="0"/>
                  <w:vAlign w:val="center"/>
                </w:tcPr>
                <w:p w14:paraId="4346DEF2">
                  <w:pPr>
                    <w:jc w:val="center"/>
                    <w:rPr>
                      <w:rFonts w:hint="default" w:ascii="Times New Roman" w:hAnsi="Times New Roman" w:eastAsia="宋体" w:cs="Times New Roman"/>
                      <w:kern w:val="0"/>
                      <w:szCs w:val="21"/>
                    </w:rPr>
                  </w:pPr>
                </w:p>
              </w:tc>
              <w:tc>
                <w:tcPr>
                  <w:tcW w:w="459" w:type="pct"/>
                  <w:noWrap w:val="0"/>
                  <w:vAlign w:val="center"/>
                </w:tcPr>
                <w:p w14:paraId="3B8E840F">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均值</w:t>
                  </w:r>
                </w:p>
              </w:tc>
              <w:tc>
                <w:tcPr>
                  <w:tcW w:w="650" w:type="pct"/>
                  <w:noWrap w:val="0"/>
                  <w:vAlign w:val="center"/>
                </w:tcPr>
                <w:p w14:paraId="5138B798">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3.22</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02D7185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125 </w:t>
                  </w:r>
                </w:p>
              </w:tc>
              <w:tc>
                <w:tcPr>
                  <w:tcW w:w="1190" w:type="dxa"/>
                  <w:noWrap w:val="0"/>
                  <w:vAlign w:val="center"/>
                </w:tcPr>
                <w:p w14:paraId="4C8397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0.403 </w:t>
                  </w:r>
                </w:p>
              </w:tc>
              <w:tc>
                <w:tcPr>
                  <w:tcW w:w="654" w:type="pct"/>
                  <w:vMerge w:val="continue"/>
                  <w:noWrap w:val="0"/>
                  <w:vAlign w:val="center"/>
                </w:tcPr>
                <w:p w14:paraId="630A3A3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6DC5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1765AFA4">
                  <w:pPr>
                    <w:jc w:val="center"/>
                    <w:rPr>
                      <w:rFonts w:hint="eastAsia" w:ascii="Times New Roman" w:hAnsi="Times New Roman" w:cs="Times New Roman"/>
                      <w:szCs w:val="21"/>
                      <w:lang w:val="en-US" w:eastAsia="zh-CN"/>
                    </w:rPr>
                  </w:pPr>
                </w:p>
              </w:tc>
              <w:tc>
                <w:tcPr>
                  <w:tcW w:w="660" w:type="pct"/>
                  <w:vMerge w:val="continue"/>
                  <w:noWrap w:val="0"/>
                  <w:vAlign w:val="center"/>
                </w:tcPr>
                <w:p w14:paraId="093AF99A">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4EC2052A">
                  <w:pPr>
                    <w:jc w:val="center"/>
                    <w:rPr>
                      <w:rFonts w:hint="default" w:ascii="Times New Roman" w:hAnsi="Times New Roman" w:eastAsia="宋体" w:cs="Times New Roman"/>
                      <w:kern w:val="0"/>
                      <w:szCs w:val="21"/>
                    </w:rPr>
                  </w:pPr>
                </w:p>
              </w:tc>
              <w:tc>
                <w:tcPr>
                  <w:tcW w:w="459" w:type="pct"/>
                  <w:vMerge w:val="restart"/>
                  <w:noWrap w:val="0"/>
                  <w:vAlign w:val="center"/>
                </w:tcPr>
                <w:p w14:paraId="789C8860">
                  <w:pPr>
                    <w:jc w:val="center"/>
                    <w:rPr>
                      <w:rFonts w:hint="eastAsia" w:ascii="Times New Roman" w:hAnsi="Times New Roman" w:eastAsia="宋体" w:cs="Times New Roman"/>
                      <w:kern w:val="0"/>
                      <w:szCs w:val="21"/>
                      <w:lang w:val="en-US" w:eastAsia="zh-CN"/>
                    </w:rPr>
                  </w:pPr>
                  <w:r>
                    <w:rPr>
                      <w:rFonts w:hint="eastAsia" w:ascii="Times New Roman" w:hAnsi="Times New Roman" w:eastAsia="宋体" w:cs="Times New Roman"/>
                      <w:kern w:val="0"/>
                      <w:szCs w:val="21"/>
                      <w:lang w:val="en-US" w:eastAsia="zh-CN"/>
                    </w:rPr>
                    <w:t>出口</w:t>
                  </w:r>
                </w:p>
              </w:tc>
              <w:tc>
                <w:tcPr>
                  <w:tcW w:w="459" w:type="pct"/>
                  <w:noWrap w:val="0"/>
                  <w:vAlign w:val="center"/>
                </w:tcPr>
                <w:p w14:paraId="479979E0">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1</w:t>
                  </w:r>
                  <w:r>
                    <w:rPr>
                      <w:rFonts w:hint="eastAsia" w:ascii="Times New Roman" w:hAnsi="Times New Roman" w:eastAsia="宋体" w:cs="Times New Roman"/>
                      <w:kern w:val="0"/>
                      <w:szCs w:val="21"/>
                      <w:lang w:val="en-US" w:eastAsia="zh-CN"/>
                    </w:rPr>
                    <w:t xml:space="preserve"> </w:t>
                  </w:r>
                </w:p>
              </w:tc>
              <w:tc>
                <w:tcPr>
                  <w:tcW w:w="650" w:type="pct"/>
                  <w:noWrap w:val="0"/>
                  <w:vAlign w:val="center"/>
                </w:tcPr>
                <w:p w14:paraId="0D6E9313">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3.91</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58E86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7.4 </w:t>
                  </w:r>
                </w:p>
              </w:tc>
              <w:tc>
                <w:tcPr>
                  <w:tcW w:w="1190" w:type="dxa"/>
                  <w:noWrap w:val="0"/>
                  <w:vAlign w:val="center"/>
                </w:tcPr>
                <w:p w14:paraId="74584C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0.0289 </w:t>
                  </w:r>
                </w:p>
              </w:tc>
              <w:tc>
                <w:tcPr>
                  <w:tcW w:w="654" w:type="pct"/>
                  <w:vMerge w:val="continue"/>
                  <w:noWrap w:val="0"/>
                  <w:vAlign w:val="center"/>
                </w:tcPr>
                <w:p w14:paraId="6D33DA3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25FA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5FEB10DE">
                  <w:pPr>
                    <w:jc w:val="center"/>
                    <w:rPr>
                      <w:rFonts w:hint="eastAsia" w:ascii="Times New Roman" w:hAnsi="Times New Roman" w:cs="Times New Roman"/>
                      <w:szCs w:val="21"/>
                      <w:lang w:val="en-US" w:eastAsia="zh-CN"/>
                    </w:rPr>
                  </w:pPr>
                </w:p>
              </w:tc>
              <w:tc>
                <w:tcPr>
                  <w:tcW w:w="660" w:type="pct"/>
                  <w:vMerge w:val="continue"/>
                  <w:noWrap w:val="0"/>
                  <w:vAlign w:val="center"/>
                </w:tcPr>
                <w:p w14:paraId="641D2BD3">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4DAE6819">
                  <w:pPr>
                    <w:jc w:val="center"/>
                    <w:rPr>
                      <w:rFonts w:hint="default" w:ascii="Times New Roman" w:hAnsi="Times New Roman" w:eastAsia="宋体" w:cs="Times New Roman"/>
                      <w:kern w:val="0"/>
                      <w:szCs w:val="21"/>
                    </w:rPr>
                  </w:pPr>
                </w:p>
              </w:tc>
              <w:tc>
                <w:tcPr>
                  <w:tcW w:w="459" w:type="pct"/>
                  <w:vMerge w:val="continue"/>
                  <w:noWrap w:val="0"/>
                  <w:vAlign w:val="center"/>
                </w:tcPr>
                <w:p w14:paraId="0E6B863C">
                  <w:pPr>
                    <w:jc w:val="center"/>
                    <w:rPr>
                      <w:rFonts w:hint="default" w:ascii="Times New Roman" w:hAnsi="Times New Roman" w:eastAsia="宋体" w:cs="Times New Roman"/>
                      <w:kern w:val="0"/>
                      <w:szCs w:val="21"/>
                    </w:rPr>
                  </w:pPr>
                </w:p>
              </w:tc>
              <w:tc>
                <w:tcPr>
                  <w:tcW w:w="459" w:type="pct"/>
                  <w:noWrap w:val="0"/>
                  <w:vAlign w:val="center"/>
                </w:tcPr>
                <w:p w14:paraId="6A349D6B">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2</w:t>
                  </w:r>
                  <w:r>
                    <w:rPr>
                      <w:rFonts w:hint="eastAsia" w:ascii="Times New Roman" w:hAnsi="Times New Roman" w:eastAsia="宋体" w:cs="Times New Roman"/>
                      <w:kern w:val="0"/>
                      <w:szCs w:val="21"/>
                      <w:vertAlign w:val="superscript"/>
                      <w:lang w:val="en-US" w:eastAsia="zh-CN"/>
                    </w:rPr>
                    <w:t xml:space="preserve"> </w:t>
                  </w:r>
                </w:p>
              </w:tc>
              <w:tc>
                <w:tcPr>
                  <w:tcW w:w="650" w:type="pct"/>
                  <w:noWrap w:val="0"/>
                  <w:vAlign w:val="center"/>
                </w:tcPr>
                <w:p w14:paraId="288DB704">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4.09</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6B6F95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8.3 </w:t>
                  </w:r>
                </w:p>
              </w:tc>
              <w:tc>
                <w:tcPr>
                  <w:tcW w:w="1190" w:type="dxa"/>
                  <w:noWrap w:val="0"/>
                  <w:vAlign w:val="center"/>
                </w:tcPr>
                <w:p w14:paraId="3A85E41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0.0339 </w:t>
                  </w:r>
                </w:p>
              </w:tc>
              <w:tc>
                <w:tcPr>
                  <w:tcW w:w="654" w:type="pct"/>
                  <w:vMerge w:val="continue"/>
                  <w:noWrap w:val="0"/>
                  <w:vAlign w:val="center"/>
                </w:tcPr>
                <w:p w14:paraId="78D7C3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43273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0E102F1D">
                  <w:pPr>
                    <w:jc w:val="center"/>
                    <w:rPr>
                      <w:rFonts w:hint="eastAsia" w:ascii="Times New Roman" w:hAnsi="Times New Roman" w:cs="Times New Roman"/>
                      <w:szCs w:val="21"/>
                      <w:lang w:val="en-US" w:eastAsia="zh-CN"/>
                    </w:rPr>
                  </w:pPr>
                </w:p>
              </w:tc>
              <w:tc>
                <w:tcPr>
                  <w:tcW w:w="660" w:type="pct"/>
                  <w:vMerge w:val="continue"/>
                  <w:noWrap w:val="0"/>
                  <w:vAlign w:val="center"/>
                </w:tcPr>
                <w:p w14:paraId="2A19FC28">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0FBC1AB0">
                  <w:pPr>
                    <w:jc w:val="center"/>
                    <w:rPr>
                      <w:rFonts w:hint="default" w:ascii="Times New Roman" w:hAnsi="Times New Roman" w:eastAsia="宋体" w:cs="Times New Roman"/>
                      <w:kern w:val="0"/>
                      <w:szCs w:val="21"/>
                    </w:rPr>
                  </w:pPr>
                </w:p>
              </w:tc>
              <w:tc>
                <w:tcPr>
                  <w:tcW w:w="459" w:type="pct"/>
                  <w:vMerge w:val="continue"/>
                  <w:noWrap w:val="0"/>
                  <w:vAlign w:val="center"/>
                </w:tcPr>
                <w:p w14:paraId="09D5CB55">
                  <w:pPr>
                    <w:jc w:val="center"/>
                    <w:rPr>
                      <w:rFonts w:hint="default" w:ascii="Times New Roman" w:hAnsi="Times New Roman" w:eastAsia="宋体" w:cs="Times New Roman"/>
                      <w:kern w:val="0"/>
                      <w:szCs w:val="21"/>
                    </w:rPr>
                  </w:pPr>
                </w:p>
              </w:tc>
              <w:tc>
                <w:tcPr>
                  <w:tcW w:w="459" w:type="pct"/>
                  <w:noWrap w:val="0"/>
                  <w:vAlign w:val="center"/>
                </w:tcPr>
                <w:p w14:paraId="2FF08AA1">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3</w:t>
                  </w:r>
                </w:p>
              </w:tc>
              <w:tc>
                <w:tcPr>
                  <w:tcW w:w="650" w:type="pct"/>
                  <w:noWrap w:val="0"/>
                  <w:vAlign w:val="center"/>
                </w:tcPr>
                <w:p w14:paraId="733CB50A">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4.13</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ABB3F6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6.1 </w:t>
                  </w:r>
                </w:p>
              </w:tc>
              <w:tc>
                <w:tcPr>
                  <w:tcW w:w="1190" w:type="dxa"/>
                  <w:noWrap w:val="0"/>
                  <w:vAlign w:val="center"/>
                </w:tcPr>
                <w:p w14:paraId="5D7D07A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0.0252 </w:t>
                  </w:r>
                </w:p>
              </w:tc>
              <w:tc>
                <w:tcPr>
                  <w:tcW w:w="654" w:type="pct"/>
                  <w:vMerge w:val="continue"/>
                  <w:noWrap w:val="0"/>
                  <w:vAlign w:val="center"/>
                </w:tcPr>
                <w:p w14:paraId="061765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r w14:paraId="4CE0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7" w:type="pct"/>
                  <w:vMerge w:val="continue"/>
                  <w:noWrap w:val="0"/>
                  <w:vAlign w:val="center"/>
                </w:tcPr>
                <w:p w14:paraId="738151D0">
                  <w:pPr>
                    <w:jc w:val="center"/>
                    <w:rPr>
                      <w:rFonts w:hint="eastAsia" w:ascii="Times New Roman" w:hAnsi="Times New Roman" w:cs="Times New Roman"/>
                      <w:szCs w:val="21"/>
                      <w:lang w:val="en-US" w:eastAsia="zh-CN"/>
                    </w:rPr>
                  </w:pPr>
                </w:p>
              </w:tc>
              <w:tc>
                <w:tcPr>
                  <w:tcW w:w="660" w:type="pct"/>
                  <w:vMerge w:val="continue"/>
                  <w:noWrap w:val="0"/>
                  <w:vAlign w:val="center"/>
                </w:tcPr>
                <w:p w14:paraId="54EA52F7">
                  <w:pPr>
                    <w:pStyle w:val="3"/>
                    <w:ind w:left="420" w:leftChars="200" w:firstLine="420" w:firstLineChars="0"/>
                    <w:rPr>
                      <w:rFonts w:hint="default" w:ascii="Times New Roman" w:hAnsi="Times New Roman" w:eastAsia="宋体" w:cs="Times New Roman"/>
                      <w:kern w:val="0"/>
                      <w:szCs w:val="21"/>
                      <w:lang w:val="en-US" w:eastAsia="zh-CN"/>
                    </w:rPr>
                  </w:pPr>
                </w:p>
              </w:tc>
              <w:tc>
                <w:tcPr>
                  <w:tcW w:w="382" w:type="pct"/>
                  <w:vMerge w:val="continue"/>
                  <w:noWrap w:val="0"/>
                  <w:vAlign w:val="center"/>
                </w:tcPr>
                <w:p w14:paraId="61268865">
                  <w:pPr>
                    <w:jc w:val="center"/>
                    <w:rPr>
                      <w:rFonts w:hint="default" w:ascii="Times New Roman" w:hAnsi="Times New Roman" w:eastAsia="宋体" w:cs="Times New Roman"/>
                      <w:kern w:val="0"/>
                      <w:szCs w:val="21"/>
                    </w:rPr>
                  </w:pPr>
                </w:p>
              </w:tc>
              <w:tc>
                <w:tcPr>
                  <w:tcW w:w="459" w:type="pct"/>
                  <w:vMerge w:val="continue"/>
                  <w:noWrap w:val="0"/>
                  <w:vAlign w:val="center"/>
                </w:tcPr>
                <w:p w14:paraId="76F1DC9D">
                  <w:pPr>
                    <w:jc w:val="center"/>
                    <w:rPr>
                      <w:rFonts w:hint="default" w:ascii="Times New Roman" w:hAnsi="Times New Roman" w:eastAsia="宋体" w:cs="Times New Roman"/>
                      <w:kern w:val="0"/>
                      <w:szCs w:val="21"/>
                    </w:rPr>
                  </w:pPr>
                </w:p>
              </w:tc>
              <w:tc>
                <w:tcPr>
                  <w:tcW w:w="459" w:type="pct"/>
                  <w:noWrap w:val="0"/>
                  <w:vAlign w:val="center"/>
                </w:tcPr>
                <w:p w14:paraId="0408E95E">
                  <w:pPr>
                    <w:snapToGrid w:val="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Cs w:val="21"/>
                    </w:rPr>
                    <w:t>均值</w:t>
                  </w:r>
                </w:p>
              </w:tc>
              <w:tc>
                <w:tcPr>
                  <w:tcW w:w="650" w:type="pct"/>
                  <w:noWrap w:val="0"/>
                  <w:vAlign w:val="center"/>
                </w:tcPr>
                <w:p w14:paraId="5E086CD9">
                  <w:pPr>
                    <w:keepNext w:val="0"/>
                    <w:keepLines w:val="0"/>
                    <w:widowControl/>
                    <w:suppressLineNumbers w:val="0"/>
                    <w:jc w:val="center"/>
                    <w:textAlignment w:val="center"/>
                    <w:rPr>
                      <w:rFonts w:hint="eastAsia" w:ascii="Times New Roman" w:hAnsi="Times New Roman" w:cs="Times New Roman"/>
                      <w:kern w:val="0"/>
                      <w:szCs w:val="21"/>
                      <w:lang w:val="en-US" w:eastAsia="zh-CN" w:bidi="ar"/>
                    </w:rPr>
                  </w:pPr>
                  <w:r>
                    <w:rPr>
                      <w:rFonts w:hint="eastAsia" w:ascii="Times New Roman" w:hAnsi="Times New Roman" w:cs="Times New Roman"/>
                      <w:kern w:val="0"/>
                      <w:szCs w:val="21"/>
                      <w:lang w:val="en-US" w:eastAsia="zh-CN" w:bidi="ar"/>
                    </w:rPr>
                    <w:t>4.04</w:t>
                  </w:r>
                  <w:r>
                    <w:rPr>
                      <w:rFonts w:hint="default" w:ascii="Times New Roman" w:hAnsi="Times New Roman" w:cs="Times New Roman"/>
                      <w:kern w:val="0"/>
                      <w:szCs w:val="21"/>
                      <w:lang w:bidi="ar"/>
                    </w:rPr>
                    <w:t>×10</w:t>
                  </w:r>
                  <w:r>
                    <w:rPr>
                      <w:rFonts w:hint="eastAsia" w:ascii="Times New Roman" w:hAnsi="Times New Roman" w:cs="Times New Roman"/>
                      <w:kern w:val="0"/>
                      <w:szCs w:val="21"/>
                      <w:vertAlign w:val="superscript"/>
                      <w:lang w:val="en-US" w:eastAsia="zh-CN" w:bidi="ar"/>
                    </w:rPr>
                    <w:t>3</w:t>
                  </w:r>
                </w:p>
              </w:tc>
              <w:tc>
                <w:tcPr>
                  <w:tcW w:w="1201" w:type="dxa"/>
                  <w:noWrap w:val="0"/>
                  <w:vAlign w:val="center"/>
                </w:tcPr>
                <w:p w14:paraId="4A4465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7.3 </w:t>
                  </w:r>
                </w:p>
              </w:tc>
              <w:tc>
                <w:tcPr>
                  <w:tcW w:w="1190" w:type="dxa"/>
                  <w:noWrap w:val="0"/>
                  <w:vAlign w:val="center"/>
                </w:tcPr>
                <w:p w14:paraId="12CD60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0.0294 </w:t>
                  </w:r>
                </w:p>
              </w:tc>
              <w:tc>
                <w:tcPr>
                  <w:tcW w:w="654" w:type="pct"/>
                  <w:vMerge w:val="continue"/>
                  <w:noWrap w:val="0"/>
                  <w:vAlign w:val="center"/>
                </w:tcPr>
                <w:p w14:paraId="5531A9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bl>
          <w:p w14:paraId="436AE987">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b w:val="0"/>
                <w:bCs w:val="0"/>
                <w:color w:val="auto"/>
                <w:sz w:val="24"/>
                <w:szCs w:val="24"/>
                <w:u w:val="none" w:color="auto"/>
                <w:lang w:eastAsia="zh-CN"/>
              </w:rPr>
              <w:t>由上可知，</w:t>
            </w:r>
            <w:r>
              <w:rPr>
                <w:rFonts w:hint="default" w:ascii="Times New Roman" w:hAnsi="Times New Roman" w:eastAsia="宋体" w:cs="Times New Roman"/>
                <w:b w:val="0"/>
                <w:bCs w:val="0"/>
                <w:color w:val="auto"/>
                <w:sz w:val="24"/>
                <w:szCs w:val="24"/>
                <w:u w:val="none" w:color="auto"/>
              </w:rPr>
              <w:t>验收监测期间</w:t>
            </w:r>
            <w:r>
              <w:rPr>
                <w:rFonts w:hint="eastAsia" w:ascii="Times New Roman" w:hAnsi="Times New Roman" w:eastAsia="宋体" w:cs="Times New Roman"/>
                <w:b w:val="0"/>
                <w:bCs w:val="0"/>
                <w:color w:val="auto"/>
                <w:sz w:val="24"/>
                <w:szCs w:val="24"/>
                <w:u w:val="none" w:color="auto"/>
                <w:lang w:eastAsia="zh-CN"/>
              </w:rPr>
              <w:t>，</w:t>
            </w:r>
            <w:r>
              <w:rPr>
                <w:rFonts w:hint="eastAsia" w:ascii="Times New Roman" w:hAnsi="Times New Roman" w:eastAsia="宋体" w:cs="Times New Roman"/>
                <w:b w:val="0"/>
                <w:bCs w:val="0"/>
                <w:color w:val="auto"/>
                <w:sz w:val="24"/>
                <w:szCs w:val="24"/>
                <w:u w:val="none" w:color="auto"/>
                <w:lang w:val="en-US" w:eastAsia="zh-CN"/>
              </w:rPr>
              <w:t>废气处理设施排气筒</w:t>
            </w:r>
            <w:r>
              <w:rPr>
                <w:rFonts w:hint="default" w:ascii="Times New Roman" w:hAnsi="Times New Roman" w:eastAsia="宋体" w:cs="Times New Roman"/>
                <w:b w:val="0"/>
                <w:bCs w:val="0"/>
                <w:color w:val="auto"/>
                <w:sz w:val="24"/>
                <w:szCs w:val="24"/>
                <w:u w:val="none" w:color="auto"/>
                <w:lang w:eastAsia="zh-CN"/>
              </w:rPr>
              <w:t>颗粒物</w:t>
            </w:r>
            <w:r>
              <w:rPr>
                <w:rFonts w:hint="default" w:ascii="Times New Roman" w:hAnsi="Times New Roman" w:eastAsia="宋体" w:cs="Times New Roman"/>
                <w:b w:val="0"/>
                <w:bCs w:val="0"/>
                <w:color w:val="auto"/>
                <w:sz w:val="24"/>
                <w:szCs w:val="24"/>
                <w:u w:val="none" w:color="auto"/>
                <w:lang w:val="en-US" w:eastAsia="zh-CN"/>
              </w:rPr>
              <w:t>排放浓度为</w:t>
            </w:r>
            <w:r>
              <w:rPr>
                <w:rFonts w:hint="eastAsia" w:ascii="Times New Roman" w:hAnsi="Times New Roman" w:eastAsia="宋体" w:cs="Times New Roman"/>
                <w:b w:val="0"/>
                <w:bCs w:val="0"/>
                <w:color w:val="auto"/>
                <w:sz w:val="24"/>
                <w:szCs w:val="24"/>
                <w:u w:val="none" w:color="auto"/>
                <w:lang w:val="en-US" w:eastAsia="zh-CN"/>
              </w:rPr>
              <w:t>7.3</w:t>
            </w:r>
            <w:r>
              <w:rPr>
                <w:rFonts w:hint="default" w:ascii="Times New Roman" w:hAnsi="Times New Roman" w:eastAsia="宋体" w:cs="Times New Roman"/>
                <w:b w:val="0"/>
                <w:bCs w:val="0"/>
                <w:color w:val="auto"/>
                <w:sz w:val="24"/>
                <w:szCs w:val="24"/>
                <w:u w:val="none" w:color="auto"/>
              </w:rPr>
              <w:t>mg/</w:t>
            </w:r>
            <w:r>
              <w:rPr>
                <w:rFonts w:hint="default" w:ascii="Times New Roman" w:hAnsi="Times New Roman" w:eastAsia="宋体" w:cs="Times New Roman"/>
                <w:b w:val="0"/>
                <w:bCs w:val="0"/>
                <w:color w:val="auto"/>
                <w:sz w:val="24"/>
                <w:szCs w:val="24"/>
                <w:u w:val="none" w:color="auto"/>
                <w:lang w:eastAsia="zh-CN"/>
              </w:rPr>
              <w:t>m³</w:t>
            </w:r>
            <w:r>
              <w:rPr>
                <w:rFonts w:hint="eastAsia" w:ascii="Times New Roman" w:hAnsi="Times New Roman" w:eastAsia="宋体" w:cs="Times New Roman"/>
                <w:b w:val="0"/>
                <w:bCs w:val="0"/>
                <w:color w:val="auto"/>
                <w:sz w:val="24"/>
                <w:szCs w:val="24"/>
                <w:u w:val="none" w:color="auto"/>
                <w:lang w:eastAsia="zh-CN"/>
              </w:rPr>
              <w:t>，符合</w:t>
            </w:r>
            <w:r>
              <w:rPr>
                <w:rFonts w:hint="default" w:ascii="Times New Roman" w:hAnsi="Times New Roman" w:eastAsia="宋体" w:cs="Times New Roman"/>
                <w:b w:val="0"/>
                <w:bCs/>
                <w:color w:val="auto"/>
                <w:sz w:val="24"/>
                <w:szCs w:val="24"/>
                <w:u w:val="none" w:color="auto"/>
              </w:rPr>
              <w:t>《水泥工业大气污染物排放标准》（DB41/1953-2020）表1标准要求</w:t>
            </w:r>
            <w:r>
              <w:rPr>
                <w:rFonts w:hint="eastAsia" w:ascii="Times New Roman" w:hAnsi="Times New Roman" w:eastAsia="宋体" w:cs="Times New Roman"/>
                <w:b w:val="0"/>
                <w:bCs/>
                <w:color w:val="auto"/>
                <w:sz w:val="24"/>
                <w:szCs w:val="24"/>
                <w:u w:val="none" w:color="auto"/>
                <w:lang w:eastAsia="zh-CN"/>
              </w:rPr>
              <w:t>“</w:t>
            </w:r>
            <w:r>
              <w:rPr>
                <w:rFonts w:hint="default" w:ascii="Times New Roman" w:hAnsi="Times New Roman" w:eastAsia="宋体" w:cs="Times New Roman"/>
                <w:b w:val="0"/>
                <w:bCs/>
                <w:color w:val="auto"/>
                <w:sz w:val="24"/>
                <w:szCs w:val="24"/>
                <w:u w:val="none" w:color="auto"/>
              </w:rPr>
              <w:t>散装水泥中转站及水泥制品生产</w:t>
            </w:r>
            <w:r>
              <w:rPr>
                <w:rFonts w:hint="eastAsia" w:ascii="Times New Roman" w:hAnsi="Times New Roman" w:eastAsia="宋体" w:cs="Times New Roman"/>
                <w:b w:val="0"/>
                <w:bCs/>
                <w:color w:val="auto"/>
                <w:sz w:val="24"/>
                <w:szCs w:val="24"/>
                <w:u w:val="none" w:color="auto"/>
                <w:lang w:val="en-US" w:eastAsia="zh-CN"/>
              </w:rPr>
              <w:t xml:space="preserve"> 水泥仓及其他通风生产设备有组织颗粒物10mg/</w:t>
            </w:r>
            <w:r>
              <w:rPr>
                <w:rFonts w:hint="default" w:ascii="Times New Roman" w:hAnsi="Times New Roman" w:eastAsia="宋体" w:cs="Times New Roman"/>
                <w:b w:val="0"/>
                <w:bCs/>
                <w:color w:val="auto"/>
                <w:sz w:val="24"/>
                <w:szCs w:val="24"/>
                <w:u w:val="none" w:color="auto"/>
              </w:rPr>
              <w:t>m³</w:t>
            </w:r>
            <w:r>
              <w:rPr>
                <w:rFonts w:hint="eastAsia" w:ascii="Times New Roman" w:hAnsi="Times New Roman" w:eastAsia="宋体" w:cs="Times New Roman"/>
                <w:b w:val="0"/>
                <w:bCs/>
                <w:color w:val="auto"/>
                <w:sz w:val="24"/>
                <w:szCs w:val="24"/>
                <w:u w:val="none" w:color="auto"/>
                <w:lang w:eastAsia="zh-CN"/>
              </w:rPr>
              <w:t>”。</w:t>
            </w:r>
            <w:r>
              <w:rPr>
                <w:rFonts w:hint="eastAsia" w:ascii="Times New Roman" w:hAnsi="Times New Roman" w:eastAsia="宋体" w:cs="Times New Roman"/>
                <w:color w:val="auto"/>
                <w:sz w:val="24"/>
                <w:szCs w:val="24"/>
              </w:rPr>
              <w:t>根据监测</w:t>
            </w:r>
            <w:r>
              <w:rPr>
                <w:rFonts w:hint="eastAsia" w:cs="Times New Roman"/>
                <w:color w:val="auto"/>
                <w:sz w:val="24"/>
                <w:szCs w:val="24"/>
                <w:lang w:eastAsia="zh-CN"/>
              </w:rPr>
              <w:t>数据</w:t>
            </w:r>
            <w:r>
              <w:rPr>
                <w:rFonts w:hint="eastAsia" w:ascii="Times New Roman" w:hAnsi="Times New Roman" w:eastAsia="宋体" w:cs="Times New Roman"/>
                <w:color w:val="auto"/>
                <w:sz w:val="24"/>
                <w:szCs w:val="24"/>
              </w:rPr>
              <w:t>计算，验收监测期间，本项目</w:t>
            </w:r>
            <w:r>
              <w:rPr>
                <w:rFonts w:hint="eastAsia" w:cs="Times New Roman"/>
                <w:color w:val="auto"/>
                <w:sz w:val="24"/>
                <w:szCs w:val="24"/>
                <w:lang w:val="en-US" w:eastAsia="zh-CN"/>
              </w:rPr>
              <w:t>袋式除尘器</w:t>
            </w:r>
            <w:r>
              <w:rPr>
                <w:rFonts w:hint="eastAsia" w:ascii="Times New Roman" w:hAnsi="Times New Roman" w:eastAsia="宋体" w:cs="Times New Roman"/>
                <w:color w:val="auto"/>
                <w:sz w:val="24"/>
                <w:szCs w:val="24"/>
              </w:rPr>
              <w:t>对</w:t>
            </w:r>
            <w:r>
              <w:rPr>
                <w:rFonts w:hint="eastAsia" w:cs="Times New Roman"/>
                <w:color w:val="auto"/>
                <w:sz w:val="24"/>
                <w:szCs w:val="24"/>
                <w:lang w:val="en-US" w:eastAsia="zh-CN"/>
              </w:rPr>
              <w:t>颗粒物</w:t>
            </w:r>
            <w:r>
              <w:rPr>
                <w:rFonts w:hint="eastAsia" w:ascii="Times New Roman" w:hAnsi="Times New Roman" w:eastAsia="宋体" w:cs="Times New Roman"/>
                <w:color w:val="auto"/>
                <w:sz w:val="24"/>
                <w:szCs w:val="24"/>
              </w:rPr>
              <w:t>的去除效率为</w:t>
            </w:r>
            <w:r>
              <w:rPr>
                <w:rFonts w:hint="eastAsia" w:cs="Times New Roman"/>
                <w:color w:val="auto"/>
                <w:sz w:val="24"/>
                <w:szCs w:val="24"/>
                <w:lang w:val="en-US" w:eastAsia="zh-CN"/>
              </w:rPr>
              <w:t>92.7</w:t>
            </w:r>
            <w:r>
              <w:rPr>
                <w:rFonts w:hint="eastAsia" w:ascii="Times New Roman" w:hAnsi="Times New Roman" w:eastAsia="宋体" w:cs="Times New Roman"/>
                <w:color w:val="auto"/>
                <w:sz w:val="24"/>
                <w:szCs w:val="24"/>
              </w:rPr>
              <w:t>%-</w:t>
            </w:r>
            <w:r>
              <w:rPr>
                <w:rFonts w:hint="eastAsia" w:cs="Times New Roman"/>
                <w:color w:val="auto"/>
                <w:sz w:val="24"/>
                <w:szCs w:val="24"/>
                <w:lang w:val="en-US" w:eastAsia="zh-CN"/>
              </w:rPr>
              <w:t>93.6</w:t>
            </w:r>
            <w:r>
              <w:rPr>
                <w:rFonts w:hint="eastAsia" w:ascii="Times New Roman" w:hAnsi="Times New Roman" w:eastAsia="宋体" w:cs="Times New Roman"/>
                <w:color w:val="auto"/>
                <w:sz w:val="24"/>
                <w:szCs w:val="24"/>
              </w:rPr>
              <w:t>%。</w:t>
            </w:r>
          </w:p>
          <w:p w14:paraId="20E1AB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本项目无组织排放监测结果见下表。</w:t>
            </w:r>
          </w:p>
          <w:p w14:paraId="2FC176B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eastAsia="黑体"/>
                <w:color w:val="auto"/>
                <w:sz w:val="30"/>
                <w:szCs w:val="30"/>
              </w:rPr>
            </w:pPr>
            <w:r>
              <w:rPr>
                <w:rFonts w:hint="default" w:ascii="Times New Roman" w:hAnsi="Times New Roman" w:eastAsia="宋体" w:cs="Times New Roman"/>
                <w:b/>
                <w:color w:val="auto"/>
                <w:sz w:val="24"/>
              </w:rPr>
              <w:t>表</w:t>
            </w:r>
            <w:r>
              <w:rPr>
                <w:rFonts w:hint="default" w:ascii="Times New Roman" w:hAnsi="Times New Roman" w:eastAsia="宋体" w:cs="Times New Roman"/>
                <w:b/>
                <w:color w:val="auto"/>
                <w:sz w:val="24"/>
                <w:lang w:val="en-US" w:eastAsia="zh-CN"/>
              </w:rPr>
              <w:t>1</w:t>
            </w:r>
            <w:r>
              <w:rPr>
                <w:rFonts w:hint="eastAsia" w:cs="Times New Roman"/>
                <w:b/>
                <w:color w:val="auto"/>
                <w:sz w:val="24"/>
                <w:lang w:val="en-US" w:eastAsia="zh-CN"/>
              </w:rPr>
              <w:t>2</w:t>
            </w:r>
            <w:r>
              <w:rPr>
                <w:rFonts w:hint="default" w:ascii="Times New Roman" w:hAnsi="Times New Roman" w:eastAsia="宋体" w:cs="Times New Roman"/>
                <w:b/>
                <w:color w:val="auto"/>
                <w:sz w:val="24"/>
                <w:lang w:val="en-US" w:eastAsia="zh-CN"/>
              </w:rPr>
              <w:t xml:space="preserve">  </w:t>
            </w:r>
            <w:r>
              <w:rPr>
                <w:rFonts w:hint="default" w:ascii="Times New Roman" w:hAnsi="Times New Roman" w:eastAsia="宋体" w:cs="Times New Roman"/>
                <w:b/>
                <w:color w:val="auto"/>
                <w:sz w:val="24"/>
              </w:rPr>
              <w:t>项目无组织</w:t>
            </w:r>
            <w:r>
              <w:rPr>
                <w:rFonts w:hint="eastAsia" w:cs="Times New Roman"/>
                <w:b/>
                <w:color w:val="auto"/>
                <w:sz w:val="24"/>
                <w:lang w:eastAsia="zh-CN"/>
              </w:rPr>
              <w:t>非甲烷总烃</w:t>
            </w:r>
            <w:r>
              <w:rPr>
                <w:rFonts w:hint="default" w:ascii="Times New Roman" w:hAnsi="Times New Roman" w:eastAsia="宋体" w:cs="Times New Roman"/>
                <w:b/>
                <w:color w:val="auto"/>
                <w:sz w:val="24"/>
              </w:rPr>
              <w:t>排放监测结果</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7"/>
              <w:gridCol w:w="2828"/>
              <w:gridCol w:w="2626"/>
            </w:tblGrid>
            <w:tr w14:paraId="06C1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noWrap w:val="0"/>
                  <w:vAlign w:val="center"/>
                </w:tcPr>
                <w:p w14:paraId="5B5D43F1">
                  <w:pPr>
                    <w:widowControl/>
                    <w:spacing w:line="360" w:lineRule="exact"/>
                    <w:jc w:val="center"/>
                    <w:textAlignment w:val="center"/>
                    <w:rPr>
                      <w:color w:val="000000"/>
                      <w:kern w:val="0"/>
                      <w:szCs w:val="21"/>
                      <w:lang w:bidi="ar"/>
                    </w:rPr>
                  </w:pPr>
                  <w:r>
                    <w:rPr>
                      <w:color w:val="000000"/>
                      <w:kern w:val="0"/>
                      <w:szCs w:val="21"/>
                      <w:lang w:bidi="ar"/>
                    </w:rPr>
                    <w:t>检测日期</w:t>
                  </w:r>
                </w:p>
              </w:tc>
              <w:tc>
                <w:tcPr>
                  <w:tcW w:w="1705" w:type="pct"/>
                  <w:noWrap w:val="0"/>
                  <w:vAlign w:val="center"/>
                </w:tcPr>
                <w:p w14:paraId="3F0E9495">
                  <w:pPr>
                    <w:widowControl/>
                    <w:spacing w:line="360" w:lineRule="exact"/>
                    <w:jc w:val="center"/>
                    <w:textAlignment w:val="center"/>
                    <w:rPr>
                      <w:szCs w:val="21"/>
                    </w:rPr>
                  </w:pPr>
                  <w:r>
                    <w:rPr>
                      <w:szCs w:val="21"/>
                    </w:rPr>
                    <w:t>检测点位</w:t>
                  </w:r>
                </w:p>
              </w:tc>
              <w:tc>
                <w:tcPr>
                  <w:tcW w:w="1583" w:type="pct"/>
                  <w:noWrap w:val="0"/>
                  <w:vAlign w:val="center"/>
                </w:tcPr>
                <w:p w14:paraId="2ABB39B2">
                  <w:pPr>
                    <w:widowControl/>
                    <w:spacing w:line="360" w:lineRule="exact"/>
                    <w:jc w:val="center"/>
                    <w:textAlignment w:val="center"/>
                    <w:rPr>
                      <w:rFonts w:hint="eastAsia" w:ascii="Times New Roman" w:hAnsi="Times New Roman" w:cs="Times New Roman"/>
                      <w:szCs w:val="21"/>
                      <w:lang w:eastAsia="zh-CN"/>
                    </w:rPr>
                  </w:pPr>
                  <w:r>
                    <w:rPr>
                      <w:rFonts w:hint="eastAsia" w:ascii="Times New Roman" w:hAnsi="Times New Roman" w:cs="Times New Roman"/>
                      <w:szCs w:val="21"/>
                      <w:lang w:eastAsia="zh-CN"/>
                    </w:rPr>
                    <w:t>颗粒物</w:t>
                  </w:r>
                  <w:r>
                    <w:rPr>
                      <w:szCs w:val="21"/>
                    </w:rPr>
                    <w:t>（mg/m</w:t>
                  </w:r>
                  <w:r>
                    <w:rPr>
                      <w:szCs w:val="21"/>
                      <w:vertAlign w:val="superscript"/>
                    </w:rPr>
                    <w:t>3</w:t>
                  </w:r>
                  <w:r>
                    <w:rPr>
                      <w:kern w:val="0"/>
                      <w:szCs w:val="21"/>
                    </w:rPr>
                    <w:t>）</w:t>
                  </w:r>
                </w:p>
              </w:tc>
            </w:tr>
            <w:tr w14:paraId="0892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6AB8D48F">
                  <w:pPr>
                    <w:widowControl/>
                    <w:jc w:val="center"/>
                    <w:rPr>
                      <w:rFonts w:hint="default"/>
                      <w:lang w:val="en-US" w:eastAsia="zh-CN"/>
                    </w:rPr>
                  </w:pPr>
                  <w:r>
                    <w:rPr>
                      <w:rFonts w:hint="eastAsia"/>
                      <w:lang w:val="en-US" w:eastAsia="zh-CN"/>
                    </w:rPr>
                    <w:t>2024.09.13</w:t>
                  </w:r>
                </w:p>
                <w:p w14:paraId="7CB6A0F2">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10</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31</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11</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31</w:t>
                  </w:r>
                  <w:r>
                    <w:rPr>
                      <w:rFonts w:hint="default" w:ascii="Times New Roman" w:hAnsi="Times New Roman" w:cs="Times New Roman"/>
                      <w:kern w:val="0"/>
                      <w:szCs w:val="21"/>
                    </w:rPr>
                    <w:t>）</w:t>
                  </w:r>
                </w:p>
              </w:tc>
              <w:tc>
                <w:tcPr>
                  <w:tcW w:w="1705" w:type="pct"/>
                  <w:noWrap w:val="0"/>
                  <w:vAlign w:val="center"/>
                </w:tcPr>
                <w:p w14:paraId="467B23D1">
                  <w:pPr>
                    <w:widowControl/>
                    <w:jc w:val="center"/>
                    <w:rPr>
                      <w:rFonts w:hint="eastAsia" w:ascii="Times New Roman" w:hAnsi="Times New Roman" w:eastAsia="宋体" w:cs="Times New Roman"/>
                      <w:kern w:val="0"/>
                      <w:szCs w:val="21"/>
                      <w:lang w:val="en-US"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7EB8BDAC">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0.241</w:t>
                  </w:r>
                </w:p>
              </w:tc>
            </w:tr>
            <w:tr w14:paraId="5C85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5E42E754">
                  <w:pPr>
                    <w:widowControl/>
                    <w:jc w:val="center"/>
                    <w:rPr>
                      <w:rFonts w:hint="default" w:ascii="Times New Roman" w:hAnsi="Times New Roman" w:cs="Times New Roman"/>
                      <w:kern w:val="0"/>
                      <w:szCs w:val="21"/>
                    </w:rPr>
                  </w:pPr>
                </w:p>
              </w:tc>
              <w:tc>
                <w:tcPr>
                  <w:tcW w:w="1705" w:type="pct"/>
                  <w:noWrap w:val="0"/>
                  <w:vAlign w:val="center"/>
                </w:tcPr>
                <w:p w14:paraId="094DB57E">
                  <w:pPr>
                    <w:widowControl/>
                    <w:jc w:val="center"/>
                    <w:rPr>
                      <w:rFonts w:hint="default" w:ascii="Times New Roman" w:hAnsi="Times New Roman" w:eastAsia="宋体" w:cs="Times New Roman"/>
                      <w:kern w:val="0"/>
                      <w:szCs w:val="21"/>
                      <w:lang w:val="en-US"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781FFD11">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0.311</w:t>
                  </w:r>
                </w:p>
              </w:tc>
            </w:tr>
            <w:tr w14:paraId="01526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113D5CB3">
                  <w:pPr>
                    <w:widowControl/>
                    <w:jc w:val="center"/>
                    <w:rPr>
                      <w:rFonts w:hint="default" w:ascii="Times New Roman" w:hAnsi="Times New Roman" w:cs="Times New Roman"/>
                      <w:kern w:val="0"/>
                      <w:szCs w:val="21"/>
                    </w:rPr>
                  </w:pPr>
                </w:p>
              </w:tc>
              <w:tc>
                <w:tcPr>
                  <w:tcW w:w="1705" w:type="pct"/>
                  <w:noWrap w:val="0"/>
                  <w:vAlign w:val="center"/>
                </w:tcPr>
                <w:p w14:paraId="5F30CAE7">
                  <w:pPr>
                    <w:widowControl/>
                    <w:jc w:val="center"/>
                    <w:rPr>
                      <w:rFonts w:hint="eastAsia" w:ascii="Times New Roman" w:hAnsi="Times New Roman" w:eastAsia="宋体"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001202BA">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0.300</w:t>
                  </w:r>
                </w:p>
              </w:tc>
            </w:tr>
            <w:tr w14:paraId="1DBD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4EC45444">
                  <w:pPr>
                    <w:widowControl/>
                    <w:jc w:val="center"/>
                    <w:rPr>
                      <w:rFonts w:hint="default" w:ascii="Times New Roman" w:hAnsi="Times New Roman" w:cs="Times New Roman"/>
                      <w:kern w:val="0"/>
                      <w:szCs w:val="21"/>
                    </w:rPr>
                  </w:pPr>
                </w:p>
              </w:tc>
              <w:tc>
                <w:tcPr>
                  <w:tcW w:w="1705" w:type="pct"/>
                  <w:noWrap w:val="0"/>
                  <w:vAlign w:val="center"/>
                </w:tcPr>
                <w:p w14:paraId="6033B597">
                  <w:pPr>
                    <w:widowControl/>
                    <w:jc w:val="center"/>
                    <w:rPr>
                      <w:rFonts w:hint="eastAsia" w:ascii="Times New Roman" w:hAnsi="Times New Roman" w:eastAsia="宋体"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41AE93B2">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57</w:t>
                  </w:r>
                </w:p>
              </w:tc>
            </w:tr>
            <w:tr w14:paraId="2C7D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30C7ADAB">
                  <w:pPr>
                    <w:widowControl/>
                    <w:jc w:val="center"/>
                    <w:rPr>
                      <w:rFonts w:hint="default"/>
                      <w:lang w:val="en-US" w:eastAsia="zh-CN"/>
                    </w:rPr>
                  </w:pPr>
                  <w:r>
                    <w:rPr>
                      <w:rFonts w:hint="eastAsia"/>
                      <w:lang w:val="en-US" w:eastAsia="zh-CN"/>
                    </w:rPr>
                    <w:t>2024.09.13</w:t>
                  </w:r>
                </w:p>
                <w:p w14:paraId="03DE5106">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25</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25</w:t>
                  </w:r>
                  <w:r>
                    <w:rPr>
                      <w:rFonts w:hint="default" w:ascii="Times New Roman" w:hAnsi="Times New Roman" w:cs="Times New Roman"/>
                      <w:kern w:val="0"/>
                      <w:szCs w:val="21"/>
                    </w:rPr>
                    <w:t>）</w:t>
                  </w:r>
                </w:p>
              </w:tc>
              <w:tc>
                <w:tcPr>
                  <w:tcW w:w="1705" w:type="pct"/>
                  <w:noWrap w:val="0"/>
                  <w:vAlign w:val="center"/>
                </w:tcPr>
                <w:p w14:paraId="15C541C8">
                  <w:pPr>
                    <w:widowControl/>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Cs w:val="21"/>
                      <w:lang w:val="en-US" w:eastAsia="zh-CN"/>
                    </w:rPr>
                    <w:t>上风向</w:t>
                  </w:r>
                </w:p>
              </w:tc>
              <w:tc>
                <w:tcPr>
                  <w:tcW w:w="2879" w:type="dxa"/>
                  <w:noWrap w:val="0"/>
                  <w:vAlign w:val="center"/>
                </w:tcPr>
                <w:p w14:paraId="1AE135C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0.233</w:t>
                  </w:r>
                </w:p>
              </w:tc>
            </w:tr>
            <w:tr w14:paraId="0B513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5969B781">
                  <w:pPr>
                    <w:widowControl/>
                    <w:jc w:val="center"/>
                    <w:rPr>
                      <w:rFonts w:hint="default" w:ascii="Times New Roman" w:hAnsi="Times New Roman" w:cs="Times New Roman"/>
                      <w:kern w:val="0"/>
                      <w:szCs w:val="21"/>
                    </w:rPr>
                  </w:pPr>
                </w:p>
              </w:tc>
              <w:tc>
                <w:tcPr>
                  <w:tcW w:w="1705" w:type="pct"/>
                  <w:noWrap w:val="0"/>
                  <w:vAlign w:val="center"/>
                </w:tcPr>
                <w:p w14:paraId="25FD87DA">
                  <w:pPr>
                    <w:widowControl/>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52D60F6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ascii="Times New Roman" w:hAnsi="Times New Roman" w:eastAsia="宋体" w:cs="Times New Roman"/>
                      <w:i w:val="0"/>
                      <w:iCs w:val="0"/>
                      <w:color w:val="000000"/>
                      <w:kern w:val="0"/>
                      <w:sz w:val="21"/>
                      <w:szCs w:val="21"/>
                      <w:u w:val="none"/>
                      <w:lang w:val="en-US" w:eastAsia="zh-CN" w:bidi="ar"/>
                    </w:rPr>
                    <w:t>346</w:t>
                  </w:r>
                </w:p>
              </w:tc>
            </w:tr>
            <w:tr w14:paraId="415F1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2DDEE2A8">
                  <w:pPr>
                    <w:widowControl/>
                    <w:jc w:val="center"/>
                    <w:rPr>
                      <w:rFonts w:hint="default" w:ascii="Times New Roman" w:hAnsi="Times New Roman" w:cs="Times New Roman"/>
                      <w:kern w:val="0"/>
                      <w:szCs w:val="21"/>
                    </w:rPr>
                  </w:pPr>
                </w:p>
              </w:tc>
              <w:tc>
                <w:tcPr>
                  <w:tcW w:w="1705" w:type="pct"/>
                  <w:noWrap w:val="0"/>
                  <w:vAlign w:val="center"/>
                </w:tcPr>
                <w:p w14:paraId="2793BBA7">
                  <w:pPr>
                    <w:widowControl/>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23A988D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15</w:t>
                  </w:r>
                </w:p>
              </w:tc>
            </w:tr>
            <w:tr w14:paraId="2148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15E05BAB">
                  <w:pPr>
                    <w:widowControl/>
                    <w:jc w:val="center"/>
                    <w:rPr>
                      <w:rFonts w:hint="default" w:ascii="Times New Roman" w:hAnsi="Times New Roman" w:cs="Times New Roman"/>
                      <w:kern w:val="0"/>
                      <w:szCs w:val="21"/>
                    </w:rPr>
                  </w:pPr>
                </w:p>
              </w:tc>
              <w:tc>
                <w:tcPr>
                  <w:tcW w:w="1705" w:type="pct"/>
                  <w:noWrap w:val="0"/>
                  <w:vAlign w:val="center"/>
                </w:tcPr>
                <w:p w14:paraId="1B5BC806">
                  <w:pPr>
                    <w:widowControl/>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5506774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28</w:t>
                  </w:r>
                </w:p>
              </w:tc>
            </w:tr>
            <w:tr w14:paraId="4EBD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49BF33E1">
                  <w:pPr>
                    <w:widowControl/>
                    <w:jc w:val="center"/>
                    <w:rPr>
                      <w:rFonts w:hint="default"/>
                      <w:lang w:val="en-US" w:eastAsia="zh-CN"/>
                    </w:rPr>
                  </w:pPr>
                  <w:r>
                    <w:rPr>
                      <w:rFonts w:hint="eastAsia"/>
                      <w:lang w:val="en-US" w:eastAsia="zh-CN"/>
                    </w:rPr>
                    <w:t>2024.09.13</w:t>
                  </w:r>
                </w:p>
                <w:p w14:paraId="797784B1">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46</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15</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46</w:t>
                  </w:r>
                  <w:r>
                    <w:rPr>
                      <w:rFonts w:hint="default" w:ascii="Times New Roman" w:hAnsi="Times New Roman" w:cs="Times New Roman"/>
                      <w:kern w:val="0"/>
                      <w:szCs w:val="21"/>
                    </w:rPr>
                    <w:t>）</w:t>
                  </w:r>
                </w:p>
              </w:tc>
              <w:tc>
                <w:tcPr>
                  <w:tcW w:w="1705" w:type="pct"/>
                  <w:noWrap w:val="0"/>
                  <w:vAlign w:val="center"/>
                </w:tcPr>
                <w:p w14:paraId="4C857647">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0ADADFA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0.256</w:t>
                  </w:r>
                </w:p>
              </w:tc>
            </w:tr>
            <w:tr w14:paraId="5B6DD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0ACF3BA4">
                  <w:pPr>
                    <w:widowControl/>
                    <w:jc w:val="center"/>
                    <w:rPr>
                      <w:rFonts w:hint="default" w:ascii="Times New Roman" w:hAnsi="Times New Roman" w:cs="Times New Roman"/>
                      <w:kern w:val="0"/>
                      <w:szCs w:val="21"/>
                    </w:rPr>
                  </w:pPr>
                </w:p>
              </w:tc>
              <w:tc>
                <w:tcPr>
                  <w:tcW w:w="1705" w:type="pct"/>
                  <w:noWrap w:val="0"/>
                  <w:vAlign w:val="center"/>
                </w:tcPr>
                <w:p w14:paraId="62D4B5DD">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43D86A0E">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41</w:t>
                  </w:r>
                </w:p>
              </w:tc>
            </w:tr>
            <w:tr w14:paraId="6116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0DA07E6C">
                  <w:pPr>
                    <w:widowControl/>
                    <w:jc w:val="center"/>
                    <w:rPr>
                      <w:rFonts w:hint="default" w:ascii="Times New Roman" w:hAnsi="Times New Roman" w:cs="Times New Roman"/>
                      <w:kern w:val="0"/>
                      <w:szCs w:val="21"/>
                    </w:rPr>
                  </w:pPr>
                </w:p>
              </w:tc>
              <w:tc>
                <w:tcPr>
                  <w:tcW w:w="1705" w:type="pct"/>
                  <w:noWrap w:val="0"/>
                  <w:vAlign w:val="center"/>
                </w:tcPr>
                <w:p w14:paraId="7211C22A">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323BED8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0.357</w:t>
                  </w:r>
                </w:p>
              </w:tc>
            </w:tr>
            <w:tr w14:paraId="4F68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26B7791C">
                  <w:pPr>
                    <w:widowControl/>
                    <w:jc w:val="center"/>
                    <w:rPr>
                      <w:rFonts w:hint="default" w:ascii="Times New Roman" w:hAnsi="Times New Roman" w:cs="Times New Roman"/>
                      <w:kern w:val="0"/>
                      <w:szCs w:val="21"/>
                    </w:rPr>
                  </w:pPr>
                </w:p>
              </w:tc>
              <w:tc>
                <w:tcPr>
                  <w:tcW w:w="1705" w:type="pct"/>
                  <w:noWrap w:val="0"/>
                  <w:vAlign w:val="center"/>
                </w:tcPr>
                <w:p w14:paraId="1F920148">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1632C14D">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63</w:t>
                  </w:r>
                </w:p>
              </w:tc>
            </w:tr>
            <w:tr w14:paraId="3105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22A7FA2F">
                  <w:pPr>
                    <w:widowControl/>
                    <w:jc w:val="center"/>
                    <w:rPr>
                      <w:rFonts w:hint="default"/>
                      <w:lang w:val="en-US" w:eastAsia="zh-CN"/>
                    </w:rPr>
                  </w:pPr>
                  <w:r>
                    <w:rPr>
                      <w:rFonts w:hint="eastAsia"/>
                      <w:lang w:val="en-US" w:eastAsia="zh-CN"/>
                    </w:rPr>
                    <w:t>2024.09.13</w:t>
                  </w:r>
                </w:p>
                <w:p w14:paraId="32BB2972">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16</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08</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17</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08</w:t>
                  </w:r>
                  <w:r>
                    <w:rPr>
                      <w:rFonts w:hint="default" w:ascii="Times New Roman" w:hAnsi="Times New Roman" w:cs="Times New Roman"/>
                      <w:kern w:val="0"/>
                      <w:szCs w:val="21"/>
                    </w:rPr>
                    <w:t>）</w:t>
                  </w:r>
                </w:p>
              </w:tc>
              <w:tc>
                <w:tcPr>
                  <w:tcW w:w="1705" w:type="pct"/>
                  <w:noWrap w:val="0"/>
                  <w:vAlign w:val="center"/>
                </w:tcPr>
                <w:p w14:paraId="7AF3320A">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2456319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0.249</w:t>
                  </w:r>
                </w:p>
              </w:tc>
            </w:tr>
            <w:tr w14:paraId="76DA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26072571">
                  <w:pPr>
                    <w:widowControl/>
                    <w:jc w:val="center"/>
                    <w:rPr>
                      <w:rFonts w:hint="default" w:ascii="Times New Roman" w:hAnsi="Times New Roman" w:cs="Times New Roman"/>
                      <w:kern w:val="0"/>
                      <w:szCs w:val="21"/>
                    </w:rPr>
                  </w:pPr>
                </w:p>
              </w:tc>
              <w:tc>
                <w:tcPr>
                  <w:tcW w:w="1705" w:type="pct"/>
                  <w:noWrap w:val="0"/>
                  <w:vAlign w:val="center"/>
                </w:tcPr>
                <w:p w14:paraId="284D90E4">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7F2DA22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55</w:t>
                  </w:r>
                </w:p>
              </w:tc>
            </w:tr>
            <w:tr w14:paraId="3A3A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506DA2C0">
                  <w:pPr>
                    <w:widowControl/>
                    <w:jc w:val="center"/>
                    <w:rPr>
                      <w:rFonts w:hint="default" w:ascii="Times New Roman" w:hAnsi="Times New Roman" w:cs="Times New Roman"/>
                      <w:kern w:val="0"/>
                      <w:szCs w:val="21"/>
                    </w:rPr>
                  </w:pPr>
                </w:p>
              </w:tc>
              <w:tc>
                <w:tcPr>
                  <w:tcW w:w="1705" w:type="pct"/>
                  <w:noWrap w:val="0"/>
                  <w:vAlign w:val="center"/>
                </w:tcPr>
                <w:p w14:paraId="24FB116C">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3A25DAF5">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ascii="Times New Roman" w:hAnsi="Times New Roman" w:eastAsia="宋体" w:cs="Times New Roman"/>
                      <w:i w:val="0"/>
                      <w:iCs w:val="0"/>
                      <w:color w:val="000000"/>
                      <w:kern w:val="0"/>
                      <w:sz w:val="21"/>
                      <w:szCs w:val="21"/>
                      <w:u w:val="none"/>
                      <w:lang w:val="en-US" w:eastAsia="zh-CN" w:bidi="ar"/>
                    </w:rPr>
                    <w:t>299</w:t>
                  </w:r>
                </w:p>
              </w:tc>
            </w:tr>
            <w:tr w14:paraId="306B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77C7391C">
                  <w:pPr>
                    <w:widowControl/>
                    <w:jc w:val="center"/>
                    <w:rPr>
                      <w:rFonts w:hint="default" w:ascii="Times New Roman" w:hAnsi="Times New Roman" w:cs="Times New Roman"/>
                      <w:kern w:val="0"/>
                      <w:szCs w:val="21"/>
                    </w:rPr>
                  </w:pPr>
                </w:p>
              </w:tc>
              <w:tc>
                <w:tcPr>
                  <w:tcW w:w="1705" w:type="pct"/>
                  <w:noWrap w:val="0"/>
                  <w:vAlign w:val="center"/>
                </w:tcPr>
                <w:p w14:paraId="0FEE23F0">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713C6EA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38</w:t>
                  </w:r>
                </w:p>
              </w:tc>
            </w:tr>
            <w:tr w14:paraId="13450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1E20FDC8">
                  <w:pPr>
                    <w:widowControl/>
                    <w:jc w:val="center"/>
                    <w:rPr>
                      <w:rFonts w:hint="default"/>
                      <w:lang w:val="en-US" w:eastAsia="zh-CN"/>
                    </w:rPr>
                  </w:pPr>
                  <w:r>
                    <w:rPr>
                      <w:rFonts w:hint="eastAsia"/>
                      <w:lang w:val="en-US" w:eastAsia="zh-CN"/>
                    </w:rPr>
                    <w:t>2024.09.14</w:t>
                  </w:r>
                </w:p>
                <w:p w14:paraId="0A45301C">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09</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11</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10</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11</w:t>
                  </w:r>
                  <w:r>
                    <w:rPr>
                      <w:rFonts w:hint="default" w:ascii="Times New Roman" w:hAnsi="Times New Roman" w:cs="Times New Roman"/>
                      <w:kern w:val="0"/>
                      <w:szCs w:val="21"/>
                    </w:rPr>
                    <w:t>）</w:t>
                  </w:r>
                </w:p>
              </w:tc>
              <w:tc>
                <w:tcPr>
                  <w:tcW w:w="1705" w:type="pct"/>
                  <w:noWrap w:val="0"/>
                  <w:vAlign w:val="center"/>
                </w:tcPr>
                <w:p w14:paraId="4A716ABA">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58C16FE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0.253</w:t>
                  </w:r>
                </w:p>
              </w:tc>
            </w:tr>
            <w:tr w14:paraId="7B215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4F806009">
                  <w:pPr>
                    <w:widowControl/>
                    <w:jc w:val="center"/>
                    <w:rPr>
                      <w:rFonts w:hint="default" w:ascii="Times New Roman" w:hAnsi="Times New Roman" w:cs="Times New Roman"/>
                      <w:kern w:val="0"/>
                      <w:szCs w:val="21"/>
                    </w:rPr>
                  </w:pPr>
                </w:p>
              </w:tc>
              <w:tc>
                <w:tcPr>
                  <w:tcW w:w="1705" w:type="pct"/>
                  <w:noWrap w:val="0"/>
                  <w:vAlign w:val="center"/>
                </w:tcPr>
                <w:p w14:paraId="6A15FE2B">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5F3BB4F9">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21</w:t>
                  </w:r>
                </w:p>
              </w:tc>
            </w:tr>
            <w:tr w14:paraId="03198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188E2398">
                  <w:pPr>
                    <w:widowControl/>
                    <w:jc w:val="center"/>
                    <w:rPr>
                      <w:rFonts w:hint="default" w:ascii="Times New Roman" w:hAnsi="Times New Roman" w:cs="Times New Roman"/>
                      <w:kern w:val="0"/>
                      <w:szCs w:val="21"/>
                    </w:rPr>
                  </w:pPr>
                </w:p>
              </w:tc>
              <w:tc>
                <w:tcPr>
                  <w:tcW w:w="1705" w:type="pct"/>
                  <w:noWrap w:val="0"/>
                  <w:vAlign w:val="center"/>
                </w:tcPr>
                <w:p w14:paraId="6814E059">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4E667EAC">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ascii="Times New Roman" w:hAnsi="Times New Roman" w:eastAsia="宋体" w:cs="Times New Roman"/>
                      <w:i w:val="0"/>
                      <w:iCs w:val="0"/>
                      <w:color w:val="000000"/>
                      <w:kern w:val="0"/>
                      <w:sz w:val="21"/>
                      <w:szCs w:val="21"/>
                      <w:u w:val="none"/>
                      <w:lang w:val="en-US" w:eastAsia="zh-CN" w:bidi="ar"/>
                    </w:rPr>
                    <w:t>370</w:t>
                  </w:r>
                </w:p>
              </w:tc>
            </w:tr>
            <w:tr w14:paraId="4D09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31D7F077">
                  <w:pPr>
                    <w:widowControl/>
                    <w:jc w:val="center"/>
                    <w:rPr>
                      <w:rFonts w:hint="default" w:ascii="Times New Roman" w:hAnsi="Times New Roman" w:cs="Times New Roman"/>
                      <w:kern w:val="0"/>
                      <w:szCs w:val="21"/>
                    </w:rPr>
                  </w:pPr>
                </w:p>
              </w:tc>
              <w:tc>
                <w:tcPr>
                  <w:tcW w:w="1705" w:type="pct"/>
                  <w:noWrap w:val="0"/>
                  <w:vAlign w:val="center"/>
                </w:tcPr>
                <w:p w14:paraId="6ABB9B37">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6A859438">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58</w:t>
                  </w:r>
                </w:p>
              </w:tc>
            </w:tr>
            <w:tr w14:paraId="1B44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4F67E9AF">
                  <w:pPr>
                    <w:widowControl/>
                    <w:jc w:val="center"/>
                    <w:rPr>
                      <w:rFonts w:hint="default"/>
                      <w:lang w:val="en-US" w:eastAsia="zh-CN"/>
                    </w:rPr>
                  </w:pPr>
                  <w:r>
                    <w:rPr>
                      <w:rFonts w:hint="eastAsia"/>
                      <w:lang w:val="en-US" w:eastAsia="zh-CN"/>
                    </w:rPr>
                    <w:t>2024.09.14</w:t>
                  </w:r>
                </w:p>
                <w:p w14:paraId="2EA4611C">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10</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32</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11</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32</w:t>
                  </w:r>
                  <w:r>
                    <w:rPr>
                      <w:rFonts w:hint="default" w:ascii="Times New Roman" w:hAnsi="Times New Roman" w:cs="Times New Roman"/>
                      <w:kern w:val="0"/>
                      <w:szCs w:val="21"/>
                    </w:rPr>
                    <w:t>）</w:t>
                  </w:r>
                </w:p>
              </w:tc>
              <w:tc>
                <w:tcPr>
                  <w:tcW w:w="1705" w:type="pct"/>
                  <w:noWrap w:val="0"/>
                  <w:vAlign w:val="center"/>
                </w:tcPr>
                <w:p w14:paraId="282E1392">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6ACD9F9A">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0.242</w:t>
                  </w:r>
                </w:p>
              </w:tc>
            </w:tr>
            <w:tr w14:paraId="07BD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4EAE766D">
                  <w:pPr>
                    <w:widowControl/>
                    <w:jc w:val="center"/>
                    <w:rPr>
                      <w:rFonts w:hint="default" w:ascii="Times New Roman" w:hAnsi="Times New Roman" w:cs="Times New Roman"/>
                      <w:kern w:val="0"/>
                      <w:szCs w:val="21"/>
                    </w:rPr>
                  </w:pPr>
                </w:p>
              </w:tc>
              <w:tc>
                <w:tcPr>
                  <w:tcW w:w="1705" w:type="pct"/>
                  <w:noWrap w:val="0"/>
                  <w:vAlign w:val="center"/>
                </w:tcPr>
                <w:p w14:paraId="1C264F09">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27007FE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62</w:t>
                  </w:r>
                </w:p>
              </w:tc>
            </w:tr>
            <w:tr w14:paraId="3F8A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75E7C27E">
                  <w:pPr>
                    <w:widowControl/>
                    <w:jc w:val="center"/>
                    <w:rPr>
                      <w:rFonts w:hint="default" w:ascii="Times New Roman" w:hAnsi="Times New Roman" w:cs="Times New Roman"/>
                      <w:kern w:val="0"/>
                      <w:szCs w:val="21"/>
                    </w:rPr>
                  </w:pPr>
                </w:p>
              </w:tc>
              <w:tc>
                <w:tcPr>
                  <w:tcW w:w="1705" w:type="pct"/>
                  <w:noWrap w:val="0"/>
                  <w:vAlign w:val="center"/>
                </w:tcPr>
                <w:p w14:paraId="42A05DB5">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244D6882">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0.35</w:t>
                  </w:r>
                  <w:r>
                    <w:rPr>
                      <w:rFonts w:hint="eastAsia" w:ascii="Times New Roman" w:hAnsi="Times New Roman" w:eastAsia="宋体" w:cs="Times New Roman"/>
                      <w:i w:val="0"/>
                      <w:iCs w:val="0"/>
                      <w:color w:val="000000"/>
                      <w:kern w:val="0"/>
                      <w:sz w:val="21"/>
                      <w:szCs w:val="21"/>
                      <w:u w:val="none"/>
                      <w:lang w:val="en-US" w:eastAsia="zh-CN" w:bidi="ar"/>
                    </w:rPr>
                    <w:t>1</w:t>
                  </w:r>
                </w:p>
              </w:tc>
            </w:tr>
            <w:tr w14:paraId="3C27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46C3750E">
                  <w:pPr>
                    <w:widowControl/>
                    <w:jc w:val="center"/>
                    <w:rPr>
                      <w:rFonts w:hint="default" w:ascii="Times New Roman" w:hAnsi="Times New Roman" w:cs="Times New Roman"/>
                      <w:kern w:val="0"/>
                      <w:szCs w:val="21"/>
                    </w:rPr>
                  </w:pPr>
                </w:p>
              </w:tc>
              <w:tc>
                <w:tcPr>
                  <w:tcW w:w="1705" w:type="pct"/>
                  <w:noWrap w:val="0"/>
                  <w:vAlign w:val="center"/>
                </w:tcPr>
                <w:p w14:paraId="5022FF7D">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55D9059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39</w:t>
                  </w:r>
                </w:p>
              </w:tc>
            </w:tr>
            <w:tr w14:paraId="2907A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4F5D8477">
                  <w:pPr>
                    <w:widowControl/>
                    <w:jc w:val="center"/>
                    <w:rPr>
                      <w:rFonts w:hint="default"/>
                      <w:lang w:val="en-US" w:eastAsia="zh-CN"/>
                    </w:rPr>
                  </w:pPr>
                  <w:r>
                    <w:rPr>
                      <w:rFonts w:hint="eastAsia"/>
                      <w:lang w:val="en-US" w:eastAsia="zh-CN"/>
                    </w:rPr>
                    <w:t>2024.09.14</w:t>
                  </w:r>
                </w:p>
                <w:p w14:paraId="62850A3F">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w:t>
                  </w:r>
                </w:p>
              </w:tc>
              <w:tc>
                <w:tcPr>
                  <w:tcW w:w="1705" w:type="pct"/>
                  <w:noWrap w:val="0"/>
                  <w:vAlign w:val="center"/>
                </w:tcPr>
                <w:p w14:paraId="698D35F0">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216A14F4">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0.258</w:t>
                  </w:r>
                </w:p>
              </w:tc>
            </w:tr>
            <w:tr w14:paraId="090F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64FBEF13">
                  <w:pPr>
                    <w:widowControl/>
                    <w:jc w:val="center"/>
                    <w:rPr>
                      <w:rFonts w:hint="default" w:ascii="Times New Roman" w:hAnsi="Times New Roman" w:cs="Times New Roman"/>
                      <w:kern w:val="0"/>
                      <w:szCs w:val="21"/>
                    </w:rPr>
                  </w:pPr>
                </w:p>
              </w:tc>
              <w:tc>
                <w:tcPr>
                  <w:tcW w:w="1705" w:type="pct"/>
                  <w:noWrap w:val="0"/>
                  <w:vAlign w:val="center"/>
                </w:tcPr>
                <w:p w14:paraId="05AC0A56">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18C63428">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0.33</w:t>
                  </w:r>
                  <w:r>
                    <w:rPr>
                      <w:rFonts w:hint="eastAsia" w:ascii="Times New Roman" w:hAnsi="Times New Roman" w:eastAsia="宋体" w:cs="Times New Roman"/>
                      <w:i w:val="0"/>
                      <w:iCs w:val="0"/>
                      <w:color w:val="000000"/>
                      <w:kern w:val="0"/>
                      <w:sz w:val="21"/>
                      <w:szCs w:val="21"/>
                      <w:u w:val="none"/>
                      <w:lang w:val="en-US" w:eastAsia="zh-CN" w:bidi="ar"/>
                    </w:rPr>
                    <w:t>1</w:t>
                  </w:r>
                </w:p>
              </w:tc>
            </w:tr>
            <w:tr w14:paraId="1F66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31DBB4DA">
                  <w:pPr>
                    <w:widowControl/>
                    <w:jc w:val="center"/>
                    <w:rPr>
                      <w:rFonts w:hint="default" w:ascii="Times New Roman" w:hAnsi="Times New Roman" w:cs="Times New Roman"/>
                      <w:kern w:val="0"/>
                      <w:szCs w:val="21"/>
                    </w:rPr>
                  </w:pPr>
                </w:p>
              </w:tc>
              <w:tc>
                <w:tcPr>
                  <w:tcW w:w="1705" w:type="pct"/>
                  <w:noWrap w:val="0"/>
                  <w:vAlign w:val="center"/>
                </w:tcPr>
                <w:p w14:paraId="6ADB9D0B">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656241EF">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0.354</w:t>
                  </w:r>
                </w:p>
              </w:tc>
            </w:tr>
            <w:tr w14:paraId="207E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127249D4">
                  <w:pPr>
                    <w:widowControl/>
                    <w:jc w:val="center"/>
                    <w:rPr>
                      <w:rFonts w:hint="default" w:ascii="Times New Roman" w:hAnsi="Times New Roman" w:cs="Times New Roman"/>
                      <w:kern w:val="0"/>
                      <w:szCs w:val="21"/>
                    </w:rPr>
                  </w:pPr>
                </w:p>
              </w:tc>
              <w:tc>
                <w:tcPr>
                  <w:tcW w:w="1705" w:type="pct"/>
                  <w:noWrap w:val="0"/>
                  <w:vAlign w:val="center"/>
                </w:tcPr>
                <w:p w14:paraId="76A0F885">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464875C3">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0.386</w:t>
                  </w:r>
                </w:p>
              </w:tc>
            </w:tr>
            <w:tr w14:paraId="0236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restart"/>
                  <w:noWrap w:val="0"/>
                  <w:vAlign w:val="center"/>
                </w:tcPr>
                <w:p w14:paraId="687C26D7">
                  <w:pPr>
                    <w:widowControl/>
                    <w:jc w:val="center"/>
                    <w:rPr>
                      <w:rFonts w:hint="default"/>
                      <w:lang w:val="en-US" w:eastAsia="zh-CN"/>
                    </w:rPr>
                  </w:pPr>
                  <w:r>
                    <w:rPr>
                      <w:rFonts w:hint="eastAsia"/>
                      <w:lang w:val="en-US" w:eastAsia="zh-CN"/>
                    </w:rPr>
                    <w:t>2024.09.14</w:t>
                  </w:r>
                </w:p>
                <w:p w14:paraId="692C51A6">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38</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15</w:t>
                  </w:r>
                  <w:r>
                    <w:rPr>
                      <w:rFonts w:hint="default" w:ascii="Times New Roman" w:hAnsi="Times New Roman" w:cs="Times New Roman"/>
                      <w:kern w:val="0"/>
                      <w:szCs w:val="21"/>
                    </w:rPr>
                    <w:t>:</w:t>
                  </w:r>
                  <w:r>
                    <w:rPr>
                      <w:rFonts w:hint="eastAsia" w:ascii="Times New Roman" w:hAnsi="Times New Roman" w:cs="Times New Roman"/>
                      <w:kern w:val="0"/>
                      <w:szCs w:val="21"/>
                      <w:lang w:val="en-US" w:eastAsia="zh-CN"/>
                    </w:rPr>
                    <w:t>38</w:t>
                  </w:r>
                  <w:r>
                    <w:rPr>
                      <w:rFonts w:hint="default" w:ascii="Times New Roman" w:hAnsi="Times New Roman" w:cs="Times New Roman"/>
                      <w:kern w:val="0"/>
                      <w:szCs w:val="21"/>
                    </w:rPr>
                    <w:t>）</w:t>
                  </w:r>
                </w:p>
              </w:tc>
              <w:tc>
                <w:tcPr>
                  <w:tcW w:w="1705" w:type="pct"/>
                  <w:noWrap w:val="0"/>
                  <w:vAlign w:val="center"/>
                </w:tcPr>
                <w:p w14:paraId="769D255D">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val="en-US" w:eastAsia="zh-CN"/>
                    </w:rPr>
                    <w:t>上风向</w:t>
                  </w:r>
                </w:p>
              </w:tc>
              <w:tc>
                <w:tcPr>
                  <w:tcW w:w="2879" w:type="dxa"/>
                  <w:noWrap w:val="0"/>
                  <w:vAlign w:val="center"/>
                </w:tcPr>
                <w:p w14:paraId="53159DDD">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0.261</w:t>
                  </w:r>
                </w:p>
              </w:tc>
            </w:tr>
            <w:tr w14:paraId="5E3D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34D5C5EA">
                  <w:pPr>
                    <w:widowControl/>
                    <w:jc w:val="center"/>
                    <w:rPr>
                      <w:rFonts w:hint="default" w:ascii="Times New Roman" w:hAnsi="Times New Roman" w:cs="Times New Roman"/>
                      <w:kern w:val="0"/>
                      <w:szCs w:val="21"/>
                    </w:rPr>
                  </w:pPr>
                </w:p>
              </w:tc>
              <w:tc>
                <w:tcPr>
                  <w:tcW w:w="1705" w:type="pct"/>
                  <w:noWrap w:val="0"/>
                  <w:vAlign w:val="center"/>
                </w:tcPr>
                <w:p w14:paraId="5E3C171E">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1#</w:t>
                  </w:r>
                </w:p>
              </w:tc>
              <w:tc>
                <w:tcPr>
                  <w:tcW w:w="2879" w:type="dxa"/>
                  <w:noWrap w:val="0"/>
                  <w:vAlign w:val="center"/>
                </w:tcPr>
                <w:p w14:paraId="2F3C9D05">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7</w:t>
                  </w:r>
                  <w:r>
                    <w:rPr>
                      <w:rFonts w:hint="default" w:ascii="Times New Roman" w:hAnsi="Times New Roman" w:eastAsia="宋体" w:cs="Times New Roman"/>
                      <w:i w:val="0"/>
                      <w:iCs w:val="0"/>
                      <w:color w:val="000000"/>
                      <w:kern w:val="0"/>
                      <w:sz w:val="21"/>
                      <w:szCs w:val="21"/>
                      <w:u w:val="none"/>
                      <w:lang w:val="en-US" w:eastAsia="zh-CN" w:bidi="ar"/>
                    </w:rPr>
                    <w:t>3</w:t>
                  </w:r>
                </w:p>
              </w:tc>
            </w:tr>
            <w:tr w14:paraId="2960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6896191D">
                  <w:pPr>
                    <w:widowControl/>
                    <w:jc w:val="center"/>
                    <w:rPr>
                      <w:rFonts w:hint="default" w:ascii="Times New Roman" w:hAnsi="Times New Roman" w:cs="Times New Roman"/>
                      <w:kern w:val="0"/>
                      <w:szCs w:val="21"/>
                    </w:rPr>
                  </w:pPr>
                </w:p>
              </w:tc>
              <w:tc>
                <w:tcPr>
                  <w:tcW w:w="1705" w:type="pct"/>
                  <w:noWrap w:val="0"/>
                  <w:vAlign w:val="center"/>
                </w:tcPr>
                <w:p w14:paraId="322E43B6">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2#</w:t>
                  </w:r>
                </w:p>
              </w:tc>
              <w:tc>
                <w:tcPr>
                  <w:tcW w:w="2879" w:type="dxa"/>
                  <w:noWrap w:val="0"/>
                  <w:vAlign w:val="center"/>
                </w:tcPr>
                <w:p w14:paraId="7CB2E45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r>
                    <w:rPr>
                      <w:rFonts w:hint="eastAsia" w:ascii="Times New Roman" w:hAnsi="Times New Roman" w:eastAsia="宋体" w:cs="Times New Roman"/>
                      <w:i w:val="0"/>
                      <w:iCs w:val="0"/>
                      <w:color w:val="000000"/>
                      <w:kern w:val="0"/>
                      <w:sz w:val="21"/>
                      <w:szCs w:val="21"/>
                      <w:u w:val="none"/>
                      <w:lang w:val="en-US" w:eastAsia="zh-CN" w:bidi="ar"/>
                    </w:rPr>
                    <w:t>349</w:t>
                  </w:r>
                </w:p>
              </w:tc>
            </w:tr>
            <w:tr w14:paraId="3FF5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11" w:type="pct"/>
                  <w:vMerge w:val="continue"/>
                  <w:noWrap w:val="0"/>
                  <w:vAlign w:val="center"/>
                </w:tcPr>
                <w:p w14:paraId="7D6669F5">
                  <w:pPr>
                    <w:widowControl/>
                    <w:jc w:val="center"/>
                    <w:rPr>
                      <w:rFonts w:hint="default" w:ascii="Times New Roman" w:hAnsi="Times New Roman" w:cs="Times New Roman"/>
                      <w:kern w:val="0"/>
                      <w:szCs w:val="21"/>
                    </w:rPr>
                  </w:pPr>
                </w:p>
              </w:tc>
              <w:tc>
                <w:tcPr>
                  <w:tcW w:w="1705" w:type="pct"/>
                  <w:noWrap w:val="0"/>
                  <w:vAlign w:val="center"/>
                </w:tcPr>
                <w:p w14:paraId="05BC1DA6">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下风向</w:t>
                  </w:r>
                  <w:r>
                    <w:rPr>
                      <w:rFonts w:hint="eastAsia" w:ascii="Times New Roman" w:hAnsi="Times New Roman" w:cs="Times New Roman"/>
                      <w:kern w:val="0"/>
                      <w:szCs w:val="21"/>
                      <w:lang w:val="en-US" w:eastAsia="zh-CN"/>
                    </w:rPr>
                    <w:t>3#</w:t>
                  </w:r>
                </w:p>
              </w:tc>
              <w:tc>
                <w:tcPr>
                  <w:tcW w:w="2879" w:type="dxa"/>
                  <w:noWrap w:val="0"/>
                  <w:vAlign w:val="center"/>
                </w:tcPr>
                <w:p w14:paraId="41C0949C">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0.3</w:t>
                  </w:r>
                  <w:r>
                    <w:rPr>
                      <w:rFonts w:hint="eastAsia" w:ascii="Times New Roman" w:hAnsi="Times New Roman" w:eastAsia="宋体" w:cs="Times New Roman"/>
                      <w:i w:val="0"/>
                      <w:iCs w:val="0"/>
                      <w:color w:val="000000"/>
                      <w:kern w:val="0"/>
                      <w:sz w:val="21"/>
                      <w:szCs w:val="21"/>
                      <w:u w:val="none"/>
                      <w:lang w:val="en-US" w:eastAsia="zh-CN" w:bidi="ar"/>
                    </w:rPr>
                    <w:t>67</w:t>
                  </w:r>
                </w:p>
              </w:tc>
            </w:tr>
          </w:tbl>
          <w:p w14:paraId="545331B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rPr>
              <w:t>由上表</w:t>
            </w:r>
            <w:r>
              <w:rPr>
                <w:rFonts w:hint="eastAsia" w:cs="Times New Roman"/>
                <w:color w:val="auto"/>
                <w:sz w:val="24"/>
                <w:lang w:eastAsia="zh-CN"/>
              </w:rPr>
              <w:t>可知</w:t>
            </w:r>
            <w:r>
              <w:rPr>
                <w:rFonts w:hint="default" w:ascii="Times New Roman" w:hAnsi="Times New Roman" w:eastAsia="宋体" w:cs="Times New Roman"/>
                <w:color w:val="auto"/>
                <w:sz w:val="24"/>
              </w:rPr>
              <w:t>，验收监测期间</w:t>
            </w:r>
            <w:r>
              <w:rPr>
                <w:rFonts w:hint="eastAsia" w:cs="Times New Roman"/>
                <w:color w:val="auto"/>
                <w:sz w:val="24"/>
                <w:lang w:eastAsia="zh-CN"/>
              </w:rPr>
              <w:t>，</w:t>
            </w:r>
            <w:r>
              <w:rPr>
                <w:rFonts w:hint="eastAsia" w:ascii="Times New Roman" w:hAnsi="Times New Roman" w:eastAsia="宋体" w:cs="Times New Roman"/>
                <w:color w:val="auto"/>
                <w:sz w:val="24"/>
                <w:szCs w:val="24"/>
                <w:u w:val="none"/>
                <w:lang w:val="en-US" w:eastAsia="zh-CN"/>
              </w:rPr>
              <w:t>无组织颗粒物上下风向最大浓度差值为0.128mg/m³，符合</w:t>
            </w:r>
            <w:r>
              <w:rPr>
                <w:rFonts w:hint="default" w:ascii="Times New Roman" w:hAnsi="Times New Roman" w:eastAsia="宋体" w:cs="Times New Roman"/>
                <w:b w:val="0"/>
                <w:bCs/>
                <w:color w:val="auto"/>
                <w:sz w:val="24"/>
                <w:szCs w:val="24"/>
                <w:u w:val="none" w:color="auto"/>
              </w:rPr>
              <w:t>《水泥工业大气污染物排放标准》（DB41/1953-2020）表</w:t>
            </w:r>
            <w:r>
              <w:rPr>
                <w:rFonts w:hint="eastAsia" w:ascii="Times New Roman" w:hAnsi="Times New Roman" w:eastAsia="宋体" w:cs="Times New Roman"/>
                <w:b w:val="0"/>
                <w:bCs/>
                <w:color w:val="auto"/>
                <w:sz w:val="24"/>
                <w:szCs w:val="24"/>
                <w:u w:val="none" w:color="auto"/>
                <w:lang w:val="en-US" w:eastAsia="zh-CN"/>
              </w:rPr>
              <w:t>2</w:t>
            </w:r>
            <w:r>
              <w:rPr>
                <w:rFonts w:hint="eastAsia" w:ascii="Times New Roman" w:hAnsi="Times New Roman" w:eastAsia="宋体" w:cs="Times New Roman"/>
                <w:color w:val="auto"/>
                <w:sz w:val="24"/>
                <w:szCs w:val="24"/>
                <w:u w:val="none"/>
                <w:lang w:eastAsia="zh-CN"/>
              </w:rPr>
              <w:t>要求“</w:t>
            </w:r>
            <w:r>
              <w:rPr>
                <w:color w:val="auto"/>
                <w:spacing w:val="6"/>
                <w:sz w:val="24"/>
                <w:szCs w:val="24"/>
              </w:rPr>
              <w:t>无组织</w:t>
            </w:r>
            <w:r>
              <w:rPr>
                <w:color w:val="auto"/>
                <w:spacing w:val="7"/>
                <w:sz w:val="24"/>
                <w:szCs w:val="24"/>
              </w:rPr>
              <w:t>颗粒物</w:t>
            </w:r>
            <w:r>
              <w:rPr>
                <w:rFonts w:hint="eastAsia" w:ascii="Times New Roman" w:hAnsi="Times New Roman" w:eastAsia="宋体" w:cs="Times New Roman"/>
                <w:b w:val="0"/>
                <w:bCs/>
                <w:color w:val="auto"/>
                <w:sz w:val="24"/>
                <w:szCs w:val="24"/>
                <w:u w:val="none" w:color="auto"/>
                <w:lang w:val="en-US" w:eastAsia="zh-CN"/>
              </w:rPr>
              <w:t>0.5</w:t>
            </w:r>
            <w:r>
              <w:rPr>
                <w:rFonts w:hint="default" w:ascii="Times New Roman" w:hAnsi="Times New Roman" w:eastAsia="宋体" w:cs="Times New Roman"/>
                <w:b w:val="0"/>
                <w:bCs/>
                <w:color w:val="auto"/>
                <w:sz w:val="24"/>
                <w:szCs w:val="24"/>
                <w:u w:val="none" w:color="auto"/>
              </w:rPr>
              <w:t>mg/m³</w:t>
            </w:r>
            <w:r>
              <w:rPr>
                <w:rFonts w:hint="eastAsia" w:ascii="Times New Roman" w:hAnsi="Times New Roman" w:eastAsia="宋体" w:cs="Times New Roman"/>
                <w:color w:val="auto"/>
                <w:sz w:val="24"/>
                <w:szCs w:val="24"/>
                <w:u w:val="none"/>
                <w:lang w:eastAsia="zh-CN"/>
              </w:rPr>
              <w:t>”</w:t>
            </w:r>
            <w:r>
              <w:rPr>
                <w:rFonts w:hint="eastAsia" w:ascii="Times New Roman" w:hAnsi="Times New Roman" w:eastAsia="宋体" w:cs="Times New Roman"/>
                <w:color w:val="auto"/>
                <w:sz w:val="24"/>
                <w:szCs w:val="24"/>
                <w:u w:val="none"/>
                <w:lang w:val="en-US" w:eastAsia="zh-CN"/>
              </w:rPr>
              <w:t>。</w:t>
            </w:r>
          </w:p>
          <w:p w14:paraId="4B0F9E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color w:val="auto"/>
                <w:sz w:val="24"/>
                <w:lang w:val="en-US" w:eastAsia="zh-CN"/>
              </w:rPr>
            </w:pPr>
            <w:r>
              <w:rPr>
                <w:rFonts w:hint="eastAsia"/>
                <w:color w:val="auto"/>
                <w:kern w:val="0"/>
                <w:sz w:val="24"/>
                <w:lang w:eastAsia="zh-CN"/>
              </w:rPr>
              <w:t>（</w:t>
            </w:r>
            <w:r>
              <w:rPr>
                <w:rFonts w:hint="eastAsia"/>
                <w:color w:val="auto"/>
                <w:kern w:val="0"/>
                <w:sz w:val="24"/>
                <w:lang w:val="en-US" w:eastAsia="zh-CN"/>
              </w:rPr>
              <w:t>2</w:t>
            </w:r>
            <w:r>
              <w:rPr>
                <w:rFonts w:hint="eastAsia"/>
                <w:color w:val="auto"/>
                <w:kern w:val="0"/>
                <w:sz w:val="24"/>
                <w:lang w:eastAsia="zh-CN"/>
              </w:rPr>
              <w:t>）</w:t>
            </w:r>
            <w:r>
              <w:rPr>
                <w:rFonts w:hint="default" w:ascii="Times New Roman" w:hAnsi="Times New Roman" w:eastAsia="宋体" w:cs="Times New Roman"/>
                <w:color w:val="auto"/>
                <w:kern w:val="0"/>
                <w:sz w:val="24"/>
              </w:rPr>
              <w:t>厂界噪声</w:t>
            </w:r>
            <w:r>
              <w:rPr>
                <w:rFonts w:hint="eastAsia" w:cs="Times New Roman"/>
                <w:color w:val="auto"/>
                <w:kern w:val="0"/>
                <w:sz w:val="24"/>
                <w:lang w:eastAsia="zh-CN"/>
              </w:rPr>
              <w:t>监测</w:t>
            </w:r>
            <w:r>
              <w:rPr>
                <w:rFonts w:hint="default" w:ascii="Times New Roman" w:hAnsi="Times New Roman" w:eastAsia="宋体" w:cs="Times New Roman"/>
                <w:b/>
                <w:color w:val="auto"/>
                <w:sz w:val="24"/>
                <w:lang w:val="en-US" w:eastAsia="zh-CN"/>
              </w:rPr>
              <w:t xml:space="preserve">      </w:t>
            </w:r>
          </w:p>
          <w:p w14:paraId="2668D3DE">
            <w:pPr>
              <w:keepNext w:val="0"/>
              <w:keepLines w:val="0"/>
              <w:pageBreakBefore w:val="0"/>
              <w:widowControl w:val="0"/>
              <w:tabs>
                <w:tab w:val="center" w:pos="4176"/>
                <w:tab w:val="left" w:pos="6213"/>
              </w:tabs>
              <w:kinsoku/>
              <w:wordWrap/>
              <w:overflowPunct/>
              <w:topLinePunct w:val="0"/>
              <w:autoSpaceDE/>
              <w:autoSpaceDN/>
              <w:bidi w:val="0"/>
              <w:adjustRightInd/>
              <w:snapToGrid/>
              <w:spacing w:line="520" w:lineRule="exact"/>
              <w:jc w:val="center"/>
              <w:textAlignment w:val="auto"/>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rPr>
              <w:t>表1</w:t>
            </w:r>
            <w:r>
              <w:rPr>
                <w:rFonts w:hint="eastAsia" w:cs="Times New Roman"/>
                <w:b/>
                <w:color w:val="auto"/>
                <w:sz w:val="24"/>
                <w:lang w:val="en-US" w:eastAsia="zh-CN"/>
              </w:rPr>
              <w:t>3</w:t>
            </w:r>
            <w:r>
              <w:rPr>
                <w:rFonts w:hint="default" w:ascii="Times New Roman" w:hAnsi="Times New Roman" w:eastAsia="宋体" w:cs="Times New Roman"/>
                <w:b/>
                <w:color w:val="auto"/>
                <w:sz w:val="24"/>
              </w:rPr>
              <w:t xml:space="preserve"> </w:t>
            </w:r>
            <w:r>
              <w:rPr>
                <w:rFonts w:hint="default" w:ascii="Times New Roman" w:hAnsi="Times New Roman" w:eastAsia="宋体" w:cs="Times New Roman"/>
                <w:b/>
                <w:color w:val="auto"/>
                <w:sz w:val="24"/>
                <w:lang w:val="en-US" w:eastAsia="zh-CN"/>
              </w:rPr>
              <w:t xml:space="preserve">  </w:t>
            </w:r>
            <w:r>
              <w:rPr>
                <w:rFonts w:hint="default" w:ascii="Times New Roman" w:hAnsi="Times New Roman" w:eastAsia="宋体" w:cs="Times New Roman"/>
                <w:b/>
                <w:color w:val="auto"/>
                <w:sz w:val="24"/>
              </w:rPr>
              <w:t>厂界噪声</w:t>
            </w:r>
            <w:r>
              <w:rPr>
                <w:rFonts w:hint="eastAsia" w:cs="Times New Roman"/>
                <w:b/>
                <w:color w:val="auto"/>
                <w:sz w:val="24"/>
                <w:lang w:eastAsia="zh-CN"/>
              </w:rPr>
              <w:t>监测</w:t>
            </w:r>
            <w:r>
              <w:rPr>
                <w:rFonts w:hint="default" w:ascii="Times New Roman" w:hAnsi="Times New Roman" w:eastAsia="宋体" w:cs="Times New Roman"/>
                <w:b/>
                <w:color w:val="auto"/>
                <w:sz w:val="24"/>
              </w:rPr>
              <w:t xml:space="preserve">结果         </w:t>
            </w:r>
            <w:r>
              <w:rPr>
                <w:rFonts w:hint="default" w:ascii="Times New Roman" w:hAnsi="Times New Roman" w:eastAsia="宋体" w:cs="Times New Roman"/>
                <w:b/>
                <w:color w:val="auto"/>
                <w:sz w:val="24"/>
                <w:szCs w:val="24"/>
              </w:rPr>
              <w:t xml:space="preserve">    </w:t>
            </w:r>
            <w:r>
              <w:rPr>
                <w:rFonts w:hint="default" w:ascii="Times New Roman" w:hAnsi="Times New Roman" w:eastAsia="宋体" w:cs="Times New Roman"/>
                <w:bCs/>
                <w:color w:val="auto"/>
                <w:sz w:val="24"/>
                <w:szCs w:val="24"/>
              </w:rPr>
              <w:t>单位：dB</w:t>
            </w:r>
            <w:r>
              <w:rPr>
                <w:rFonts w:hint="eastAsia" w:cs="Times New Roman"/>
                <w:bCs/>
                <w:color w:val="auto"/>
                <w:sz w:val="24"/>
                <w:szCs w:val="24"/>
                <w:lang w:eastAsia="zh-CN"/>
              </w:rPr>
              <w:t>(</w:t>
            </w:r>
            <w:r>
              <w:rPr>
                <w:rFonts w:hint="default" w:ascii="Times New Roman" w:hAnsi="Times New Roman" w:eastAsia="宋体" w:cs="Times New Roman"/>
                <w:bCs/>
                <w:color w:val="auto"/>
                <w:sz w:val="24"/>
                <w:szCs w:val="24"/>
              </w:rPr>
              <w:t>A)</w:t>
            </w:r>
          </w:p>
          <w:tbl>
            <w:tblPr>
              <w:tblStyle w:val="2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8"/>
              <w:gridCol w:w="1012"/>
              <w:gridCol w:w="1381"/>
              <w:gridCol w:w="1381"/>
              <w:gridCol w:w="1383"/>
              <w:gridCol w:w="1384"/>
            </w:tblGrid>
            <w:tr w14:paraId="39C9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4" w:type="pct"/>
                  <w:noWrap w:val="0"/>
                  <w:vAlign w:val="center"/>
                </w:tcPr>
                <w:p w14:paraId="4AF2B596">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检测日期</w:t>
                  </w:r>
                </w:p>
              </w:tc>
              <w:tc>
                <w:tcPr>
                  <w:tcW w:w="610" w:type="pct"/>
                  <w:noWrap w:val="0"/>
                  <w:vAlign w:val="center"/>
                </w:tcPr>
                <w:p w14:paraId="1FEE0AD4">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测次</w:t>
                  </w:r>
                </w:p>
              </w:tc>
              <w:tc>
                <w:tcPr>
                  <w:tcW w:w="833" w:type="pct"/>
                  <w:noWrap w:val="0"/>
                  <w:vAlign w:val="center"/>
                </w:tcPr>
                <w:p w14:paraId="1361369B">
                  <w:pPr>
                    <w:widowControl/>
                    <w:jc w:val="center"/>
                    <w:rPr>
                      <w:rFonts w:hint="eastAsia" w:ascii="Times New Roman" w:hAnsi="Times New Roman" w:eastAsia="宋体" w:cs="Times New Roman"/>
                      <w:kern w:val="0"/>
                      <w:szCs w:val="21"/>
                      <w:lang w:eastAsia="zh-CN"/>
                    </w:rPr>
                  </w:pPr>
                  <w:r>
                    <w:rPr>
                      <w:rFonts w:hint="eastAsia" w:ascii="Times New Roman" w:hAnsi="Times New Roman" w:cs="Times New Roman"/>
                      <w:kern w:val="0"/>
                      <w:szCs w:val="21"/>
                      <w:lang w:eastAsia="zh-CN"/>
                    </w:rPr>
                    <w:t>东厂界</w:t>
                  </w:r>
                </w:p>
              </w:tc>
              <w:tc>
                <w:tcPr>
                  <w:tcW w:w="833" w:type="pct"/>
                  <w:noWrap w:val="0"/>
                  <w:vAlign w:val="center"/>
                </w:tcPr>
                <w:p w14:paraId="237C7CB2">
                  <w:pPr>
                    <w:widowControl/>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南厂界</w:t>
                  </w:r>
                </w:p>
              </w:tc>
              <w:tc>
                <w:tcPr>
                  <w:tcW w:w="834" w:type="pct"/>
                  <w:noWrap w:val="0"/>
                  <w:vAlign w:val="center"/>
                </w:tcPr>
                <w:p w14:paraId="34913521">
                  <w:pPr>
                    <w:widowControl/>
                    <w:jc w:val="center"/>
                    <w:rPr>
                      <w:rFonts w:hint="eastAsia" w:ascii="Times New Roman" w:hAnsi="Times New Roman" w:cs="Times New Roman"/>
                      <w:kern w:val="0"/>
                      <w:sz w:val="21"/>
                      <w:szCs w:val="21"/>
                      <w:lang w:val="en-US" w:eastAsia="zh-CN" w:bidi="ar-SA"/>
                    </w:rPr>
                  </w:pPr>
                  <w:r>
                    <w:rPr>
                      <w:rFonts w:hint="eastAsia" w:ascii="Times New Roman" w:hAnsi="Times New Roman" w:cs="Times New Roman"/>
                      <w:kern w:val="0"/>
                      <w:szCs w:val="21"/>
                      <w:lang w:eastAsia="zh-CN"/>
                    </w:rPr>
                    <w:t>西厂界</w:t>
                  </w:r>
                </w:p>
              </w:tc>
              <w:tc>
                <w:tcPr>
                  <w:tcW w:w="834" w:type="pct"/>
                  <w:noWrap w:val="0"/>
                  <w:vAlign w:val="center"/>
                </w:tcPr>
                <w:p w14:paraId="7E49F37B">
                  <w:pPr>
                    <w:widowControl/>
                    <w:jc w:val="center"/>
                    <w:rPr>
                      <w:rFonts w:hint="default" w:ascii="Times New Roman" w:hAnsi="Times New Roman" w:cs="Times New Roman"/>
                      <w:kern w:val="0"/>
                      <w:szCs w:val="21"/>
                      <w:lang w:val="en-US" w:eastAsia="zh-CN"/>
                    </w:rPr>
                  </w:pPr>
                  <w:r>
                    <w:rPr>
                      <w:rFonts w:hint="eastAsia" w:ascii="Times New Roman" w:hAnsi="Times New Roman" w:cs="Times New Roman"/>
                      <w:kern w:val="0"/>
                      <w:szCs w:val="21"/>
                      <w:lang w:val="en-US" w:eastAsia="zh-CN"/>
                    </w:rPr>
                    <w:t>北厂界</w:t>
                  </w:r>
                </w:p>
              </w:tc>
            </w:tr>
            <w:tr w14:paraId="3BDD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4" w:type="pct"/>
                  <w:noWrap w:val="0"/>
                  <w:vAlign w:val="center"/>
                </w:tcPr>
                <w:p w14:paraId="01781FBB">
                  <w:pPr>
                    <w:widowControl/>
                    <w:jc w:val="center"/>
                    <w:rPr>
                      <w:rFonts w:hint="default" w:ascii="Times New Roman" w:hAnsi="Times New Roman" w:cs="Times New Roman"/>
                      <w:kern w:val="0"/>
                      <w:szCs w:val="21"/>
                    </w:rPr>
                  </w:pPr>
                  <w:r>
                    <w:rPr>
                      <w:rFonts w:hint="eastAsia" w:ascii="Times New Roman" w:hAnsi="Times New Roman" w:cs="Times New Roman"/>
                      <w:kern w:val="0"/>
                      <w:szCs w:val="21"/>
                      <w:lang w:val="en-US" w:eastAsia="zh-CN"/>
                    </w:rPr>
                    <w:t>09</w:t>
                  </w:r>
                  <w:r>
                    <w:rPr>
                      <w:rFonts w:hint="default" w:ascii="Times New Roman" w:hAnsi="Times New Roman" w:cs="Times New Roman"/>
                      <w:kern w:val="0"/>
                      <w:szCs w:val="21"/>
                    </w:rPr>
                    <w:t>月</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日</w:t>
                  </w:r>
                  <w:r>
                    <w:rPr>
                      <w:rFonts w:hint="eastAsia" w:ascii="Times New Roman" w:hAnsi="Times New Roman" w:cs="Times New Roman"/>
                      <w:kern w:val="0"/>
                      <w:szCs w:val="21"/>
                      <w:lang w:val="en-US" w:eastAsia="zh-CN"/>
                    </w:rPr>
                    <w:t>昼</w:t>
                  </w:r>
                  <w:r>
                    <w:rPr>
                      <w:rFonts w:hint="default" w:ascii="Times New Roman" w:hAnsi="Times New Roman" w:cs="Times New Roman"/>
                      <w:kern w:val="0"/>
                      <w:szCs w:val="21"/>
                    </w:rPr>
                    <w:t>间</w:t>
                  </w:r>
                </w:p>
              </w:tc>
              <w:tc>
                <w:tcPr>
                  <w:tcW w:w="610" w:type="pct"/>
                  <w:noWrap w:val="0"/>
                  <w:vAlign w:val="center"/>
                </w:tcPr>
                <w:p w14:paraId="01A0205C">
                  <w:pPr>
                    <w:widowControl/>
                    <w:jc w:val="center"/>
                    <w:rPr>
                      <w:rFonts w:hint="default" w:ascii="Times New Roman" w:hAnsi="Times New Roman" w:cs="Times New Roman"/>
                      <w:kern w:val="0"/>
                      <w:szCs w:val="21"/>
                    </w:rPr>
                  </w:pPr>
                  <w:r>
                    <w:rPr>
                      <w:rFonts w:hint="default" w:ascii="Times New Roman" w:hAnsi="Times New Roman" w:cs="Times New Roman"/>
                      <w:kern w:val="0"/>
                      <w:szCs w:val="21"/>
                    </w:rPr>
                    <w:t>1</w:t>
                  </w:r>
                </w:p>
              </w:tc>
              <w:tc>
                <w:tcPr>
                  <w:tcW w:w="833" w:type="pct"/>
                  <w:noWrap w:val="0"/>
                  <w:vAlign w:val="center"/>
                </w:tcPr>
                <w:p w14:paraId="50BA8447">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53</w:t>
                  </w:r>
                </w:p>
              </w:tc>
              <w:tc>
                <w:tcPr>
                  <w:tcW w:w="833" w:type="pct"/>
                  <w:noWrap w:val="0"/>
                  <w:vAlign w:val="center"/>
                </w:tcPr>
                <w:p w14:paraId="64AA1FF9">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55</w:t>
                  </w:r>
                </w:p>
              </w:tc>
              <w:tc>
                <w:tcPr>
                  <w:tcW w:w="834" w:type="pct"/>
                  <w:noWrap w:val="0"/>
                  <w:vAlign w:val="center"/>
                </w:tcPr>
                <w:p w14:paraId="735BABCE">
                  <w:pPr>
                    <w:keepNext w:val="0"/>
                    <w:keepLines w:val="0"/>
                    <w:widowControl/>
                    <w:suppressLineNumbers w:val="0"/>
                    <w:jc w:val="center"/>
                    <w:textAlignment w:val="center"/>
                    <w:rPr>
                      <w:rFonts w:hint="default" w:ascii="Times New Roman" w:hAnsi="Times New Roman"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55</w:t>
                  </w:r>
                </w:p>
              </w:tc>
              <w:tc>
                <w:tcPr>
                  <w:tcW w:w="834" w:type="pct"/>
                  <w:noWrap w:val="0"/>
                  <w:vAlign w:val="center"/>
                </w:tcPr>
                <w:p w14:paraId="02B8A9EB">
                  <w:pPr>
                    <w:keepNext w:val="0"/>
                    <w:keepLines w:val="0"/>
                    <w:widowControl/>
                    <w:suppressLineNumbers w:val="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eastAsia="宋体" w:cs="Times New Roman"/>
                      <w:i w:val="0"/>
                      <w:color w:val="000000"/>
                      <w:kern w:val="0"/>
                      <w:sz w:val="21"/>
                      <w:szCs w:val="21"/>
                      <w:u w:val="none"/>
                      <w:lang w:val="en-US" w:eastAsia="zh-CN" w:bidi="ar"/>
                    </w:rPr>
                    <w:t>54</w:t>
                  </w:r>
                </w:p>
              </w:tc>
            </w:tr>
            <w:tr w14:paraId="40D5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4" w:type="pct"/>
                  <w:noWrap w:val="0"/>
                  <w:vAlign w:val="center"/>
                </w:tcPr>
                <w:p w14:paraId="0158B5C7">
                  <w:pPr>
                    <w:widowControl/>
                    <w:jc w:val="center"/>
                    <w:rPr>
                      <w:rFonts w:hint="eastAsia" w:ascii="Times New Roman" w:hAnsi="Times New Roman" w:cs="Times New Roman"/>
                      <w:kern w:val="0"/>
                      <w:sz w:val="21"/>
                      <w:szCs w:val="21"/>
                      <w:lang w:val="en-US" w:eastAsia="zh-CN" w:bidi="ar-SA"/>
                    </w:rPr>
                  </w:pPr>
                  <w:r>
                    <w:rPr>
                      <w:rFonts w:hint="eastAsia" w:ascii="Times New Roman" w:hAnsi="Times New Roman" w:cs="Times New Roman"/>
                      <w:kern w:val="0"/>
                      <w:szCs w:val="21"/>
                      <w:lang w:val="en-US" w:eastAsia="zh-CN"/>
                    </w:rPr>
                    <w:t>09</w:t>
                  </w:r>
                  <w:r>
                    <w:rPr>
                      <w:rFonts w:hint="default" w:ascii="Times New Roman" w:hAnsi="Times New Roman" w:cs="Times New Roman"/>
                      <w:kern w:val="0"/>
                      <w:szCs w:val="21"/>
                    </w:rPr>
                    <w:t>月</w:t>
                  </w:r>
                  <w:r>
                    <w:rPr>
                      <w:rFonts w:hint="eastAsia" w:ascii="Times New Roman" w:hAnsi="Times New Roman" w:cs="Times New Roman"/>
                      <w:kern w:val="0"/>
                      <w:szCs w:val="21"/>
                      <w:lang w:val="en-US" w:eastAsia="zh-CN"/>
                    </w:rPr>
                    <w:t>13</w:t>
                  </w:r>
                  <w:r>
                    <w:rPr>
                      <w:rFonts w:hint="default" w:ascii="Times New Roman" w:hAnsi="Times New Roman" w:cs="Times New Roman"/>
                      <w:kern w:val="0"/>
                      <w:szCs w:val="21"/>
                    </w:rPr>
                    <w:t>日</w:t>
                  </w:r>
                  <w:r>
                    <w:rPr>
                      <w:rFonts w:hint="eastAsia" w:ascii="Times New Roman" w:hAnsi="Times New Roman" w:cs="Times New Roman"/>
                      <w:kern w:val="0"/>
                      <w:szCs w:val="21"/>
                      <w:lang w:val="en-US" w:eastAsia="zh-CN"/>
                    </w:rPr>
                    <w:t>夜</w:t>
                  </w:r>
                  <w:r>
                    <w:rPr>
                      <w:rFonts w:hint="default" w:ascii="Times New Roman" w:hAnsi="Times New Roman" w:cs="Times New Roman"/>
                      <w:kern w:val="0"/>
                      <w:szCs w:val="21"/>
                    </w:rPr>
                    <w:t>间</w:t>
                  </w:r>
                </w:p>
              </w:tc>
              <w:tc>
                <w:tcPr>
                  <w:tcW w:w="610" w:type="pct"/>
                  <w:noWrap w:val="0"/>
                  <w:vAlign w:val="center"/>
                </w:tcPr>
                <w:p w14:paraId="0A568365">
                  <w:pPr>
                    <w:widowControl/>
                    <w:jc w:val="center"/>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Cs w:val="21"/>
                    </w:rPr>
                    <w:t>1</w:t>
                  </w:r>
                </w:p>
              </w:tc>
              <w:tc>
                <w:tcPr>
                  <w:tcW w:w="833" w:type="pct"/>
                  <w:noWrap w:val="0"/>
                  <w:vAlign w:val="center"/>
                </w:tcPr>
                <w:p w14:paraId="765C98AD">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43</w:t>
                  </w:r>
                </w:p>
              </w:tc>
              <w:tc>
                <w:tcPr>
                  <w:tcW w:w="833" w:type="pct"/>
                  <w:noWrap w:val="0"/>
                  <w:vAlign w:val="center"/>
                </w:tcPr>
                <w:p w14:paraId="115AB6AD">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42</w:t>
                  </w:r>
                </w:p>
              </w:tc>
              <w:tc>
                <w:tcPr>
                  <w:tcW w:w="834" w:type="pct"/>
                  <w:noWrap w:val="0"/>
                  <w:vAlign w:val="center"/>
                </w:tcPr>
                <w:p w14:paraId="7363F214">
                  <w:pPr>
                    <w:keepNext w:val="0"/>
                    <w:keepLines w:val="0"/>
                    <w:widowControl/>
                    <w:suppressLineNumbers w:val="0"/>
                    <w:jc w:val="center"/>
                    <w:textAlignment w:val="center"/>
                    <w:rPr>
                      <w:rFonts w:hint="default" w:ascii="Times New Roman" w:hAnsi="Times New Roman"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41</w:t>
                  </w:r>
                </w:p>
              </w:tc>
              <w:tc>
                <w:tcPr>
                  <w:tcW w:w="834" w:type="pct"/>
                  <w:noWrap w:val="0"/>
                  <w:vAlign w:val="center"/>
                </w:tcPr>
                <w:p w14:paraId="13566476">
                  <w:pPr>
                    <w:keepNext w:val="0"/>
                    <w:keepLines w:val="0"/>
                    <w:widowControl/>
                    <w:suppressLineNumbers w:val="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eastAsia="宋体" w:cs="Times New Roman"/>
                      <w:i w:val="0"/>
                      <w:color w:val="000000"/>
                      <w:kern w:val="0"/>
                      <w:sz w:val="21"/>
                      <w:szCs w:val="21"/>
                      <w:u w:val="none"/>
                      <w:lang w:val="en-US" w:eastAsia="zh-CN" w:bidi="ar"/>
                    </w:rPr>
                    <w:t>42</w:t>
                  </w:r>
                </w:p>
              </w:tc>
            </w:tr>
            <w:tr w14:paraId="6E92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4" w:type="pct"/>
                  <w:noWrap w:val="0"/>
                  <w:vAlign w:val="center"/>
                </w:tcPr>
                <w:p w14:paraId="367BF5B7">
                  <w:pPr>
                    <w:widowControl/>
                    <w:jc w:val="center"/>
                    <w:rPr>
                      <w:rFonts w:hint="eastAsia" w:ascii="Times New Roman" w:hAnsi="Times New Roman" w:cs="Times New Roman"/>
                      <w:kern w:val="0"/>
                      <w:sz w:val="21"/>
                      <w:szCs w:val="21"/>
                      <w:lang w:val="en-US" w:eastAsia="zh-CN" w:bidi="ar-SA"/>
                    </w:rPr>
                  </w:pPr>
                  <w:r>
                    <w:rPr>
                      <w:rFonts w:hint="eastAsia" w:ascii="Times New Roman" w:hAnsi="Times New Roman" w:cs="Times New Roman"/>
                      <w:kern w:val="0"/>
                      <w:szCs w:val="21"/>
                      <w:lang w:val="en-US" w:eastAsia="zh-CN"/>
                    </w:rPr>
                    <w:t>09</w:t>
                  </w:r>
                  <w:r>
                    <w:rPr>
                      <w:rFonts w:hint="default" w:ascii="Times New Roman" w:hAnsi="Times New Roman" w:cs="Times New Roman"/>
                      <w:kern w:val="0"/>
                      <w:szCs w:val="21"/>
                    </w:rPr>
                    <w:t>月</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日</w:t>
                  </w:r>
                  <w:r>
                    <w:rPr>
                      <w:rFonts w:hint="eastAsia" w:ascii="Times New Roman" w:hAnsi="Times New Roman" w:cs="Times New Roman"/>
                      <w:kern w:val="0"/>
                      <w:szCs w:val="21"/>
                      <w:lang w:val="en-US" w:eastAsia="zh-CN"/>
                    </w:rPr>
                    <w:t>昼</w:t>
                  </w:r>
                  <w:r>
                    <w:rPr>
                      <w:rFonts w:hint="default" w:ascii="Times New Roman" w:hAnsi="Times New Roman" w:cs="Times New Roman"/>
                      <w:kern w:val="0"/>
                      <w:szCs w:val="21"/>
                    </w:rPr>
                    <w:t>间</w:t>
                  </w:r>
                </w:p>
              </w:tc>
              <w:tc>
                <w:tcPr>
                  <w:tcW w:w="610" w:type="pct"/>
                  <w:noWrap w:val="0"/>
                  <w:vAlign w:val="center"/>
                </w:tcPr>
                <w:p w14:paraId="597873F5">
                  <w:pPr>
                    <w:widowControl/>
                    <w:jc w:val="center"/>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Cs w:val="21"/>
                    </w:rPr>
                    <w:t>1</w:t>
                  </w:r>
                </w:p>
              </w:tc>
              <w:tc>
                <w:tcPr>
                  <w:tcW w:w="833" w:type="pct"/>
                  <w:noWrap w:val="0"/>
                  <w:vAlign w:val="center"/>
                </w:tcPr>
                <w:p w14:paraId="226C41BD">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54</w:t>
                  </w:r>
                </w:p>
              </w:tc>
              <w:tc>
                <w:tcPr>
                  <w:tcW w:w="833" w:type="pct"/>
                  <w:noWrap w:val="0"/>
                  <w:vAlign w:val="center"/>
                </w:tcPr>
                <w:p w14:paraId="0FFA01D1">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55</w:t>
                  </w:r>
                </w:p>
              </w:tc>
              <w:tc>
                <w:tcPr>
                  <w:tcW w:w="834" w:type="pct"/>
                  <w:noWrap w:val="0"/>
                  <w:vAlign w:val="center"/>
                </w:tcPr>
                <w:p w14:paraId="33C5F409">
                  <w:pPr>
                    <w:keepNext w:val="0"/>
                    <w:keepLines w:val="0"/>
                    <w:widowControl/>
                    <w:suppressLineNumbers w:val="0"/>
                    <w:jc w:val="center"/>
                    <w:textAlignment w:val="center"/>
                    <w:rPr>
                      <w:rFonts w:hint="default" w:ascii="Times New Roman" w:hAnsi="Times New Roman"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56</w:t>
                  </w:r>
                </w:p>
              </w:tc>
              <w:tc>
                <w:tcPr>
                  <w:tcW w:w="834" w:type="pct"/>
                  <w:noWrap w:val="0"/>
                  <w:vAlign w:val="center"/>
                </w:tcPr>
                <w:p w14:paraId="7992D9B4">
                  <w:pPr>
                    <w:keepNext w:val="0"/>
                    <w:keepLines w:val="0"/>
                    <w:widowControl/>
                    <w:suppressLineNumbers w:val="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eastAsia="宋体" w:cs="Times New Roman"/>
                      <w:i w:val="0"/>
                      <w:color w:val="000000"/>
                      <w:kern w:val="0"/>
                      <w:sz w:val="21"/>
                      <w:szCs w:val="21"/>
                      <w:u w:val="none"/>
                      <w:lang w:val="en-US" w:eastAsia="zh-CN" w:bidi="ar"/>
                    </w:rPr>
                    <w:t>55</w:t>
                  </w:r>
                </w:p>
              </w:tc>
            </w:tr>
            <w:tr w14:paraId="4A75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54" w:type="pct"/>
                  <w:noWrap w:val="0"/>
                  <w:vAlign w:val="center"/>
                </w:tcPr>
                <w:p w14:paraId="083A0676">
                  <w:pPr>
                    <w:widowControl/>
                    <w:jc w:val="center"/>
                    <w:rPr>
                      <w:rFonts w:hint="eastAsia" w:ascii="Times New Roman" w:hAnsi="Times New Roman" w:cs="Times New Roman"/>
                      <w:kern w:val="0"/>
                      <w:sz w:val="21"/>
                      <w:szCs w:val="21"/>
                      <w:lang w:val="en-US" w:eastAsia="zh-CN" w:bidi="ar-SA"/>
                    </w:rPr>
                  </w:pPr>
                  <w:r>
                    <w:rPr>
                      <w:rFonts w:hint="eastAsia" w:ascii="Times New Roman" w:hAnsi="Times New Roman" w:cs="Times New Roman"/>
                      <w:kern w:val="0"/>
                      <w:szCs w:val="21"/>
                      <w:lang w:val="en-US" w:eastAsia="zh-CN"/>
                    </w:rPr>
                    <w:t>09</w:t>
                  </w:r>
                  <w:r>
                    <w:rPr>
                      <w:rFonts w:hint="default" w:ascii="Times New Roman" w:hAnsi="Times New Roman" w:cs="Times New Roman"/>
                      <w:kern w:val="0"/>
                      <w:szCs w:val="21"/>
                    </w:rPr>
                    <w:t>月</w:t>
                  </w:r>
                  <w:r>
                    <w:rPr>
                      <w:rFonts w:hint="eastAsia" w:ascii="Times New Roman" w:hAnsi="Times New Roman" w:cs="Times New Roman"/>
                      <w:kern w:val="0"/>
                      <w:szCs w:val="21"/>
                      <w:lang w:val="en-US" w:eastAsia="zh-CN"/>
                    </w:rPr>
                    <w:t>14</w:t>
                  </w:r>
                  <w:r>
                    <w:rPr>
                      <w:rFonts w:hint="default" w:ascii="Times New Roman" w:hAnsi="Times New Roman" w:cs="Times New Roman"/>
                      <w:kern w:val="0"/>
                      <w:szCs w:val="21"/>
                    </w:rPr>
                    <w:t>日</w:t>
                  </w:r>
                  <w:r>
                    <w:rPr>
                      <w:rFonts w:hint="eastAsia" w:ascii="Times New Roman" w:hAnsi="Times New Roman" w:cs="Times New Roman"/>
                      <w:kern w:val="0"/>
                      <w:szCs w:val="21"/>
                      <w:lang w:val="en-US" w:eastAsia="zh-CN"/>
                    </w:rPr>
                    <w:t>夜</w:t>
                  </w:r>
                  <w:r>
                    <w:rPr>
                      <w:rFonts w:hint="default" w:ascii="Times New Roman" w:hAnsi="Times New Roman" w:cs="Times New Roman"/>
                      <w:kern w:val="0"/>
                      <w:szCs w:val="21"/>
                    </w:rPr>
                    <w:t>间</w:t>
                  </w:r>
                </w:p>
              </w:tc>
              <w:tc>
                <w:tcPr>
                  <w:tcW w:w="610" w:type="pct"/>
                  <w:noWrap w:val="0"/>
                  <w:vAlign w:val="center"/>
                </w:tcPr>
                <w:p w14:paraId="252654AB">
                  <w:pPr>
                    <w:widowControl/>
                    <w:jc w:val="center"/>
                    <w:rPr>
                      <w:rFonts w:hint="default" w:ascii="Times New Roman" w:hAnsi="Times New Roman" w:cs="Times New Roman"/>
                      <w:kern w:val="0"/>
                      <w:sz w:val="21"/>
                      <w:szCs w:val="21"/>
                      <w:lang w:val="en-US" w:eastAsia="zh-CN" w:bidi="ar-SA"/>
                    </w:rPr>
                  </w:pPr>
                  <w:r>
                    <w:rPr>
                      <w:rFonts w:hint="default" w:ascii="Times New Roman" w:hAnsi="Times New Roman" w:cs="Times New Roman"/>
                      <w:kern w:val="0"/>
                      <w:szCs w:val="21"/>
                    </w:rPr>
                    <w:t>1</w:t>
                  </w:r>
                </w:p>
              </w:tc>
              <w:tc>
                <w:tcPr>
                  <w:tcW w:w="833" w:type="pct"/>
                  <w:noWrap w:val="0"/>
                  <w:vAlign w:val="center"/>
                </w:tcPr>
                <w:p w14:paraId="048B8193">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42</w:t>
                  </w:r>
                </w:p>
              </w:tc>
              <w:tc>
                <w:tcPr>
                  <w:tcW w:w="833" w:type="pct"/>
                  <w:noWrap w:val="0"/>
                  <w:vAlign w:val="center"/>
                </w:tcPr>
                <w:p w14:paraId="3B8DE6CD">
                  <w:pPr>
                    <w:keepNext w:val="0"/>
                    <w:keepLines w:val="0"/>
                    <w:widowControl/>
                    <w:suppressLineNumbers w:val="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41</w:t>
                  </w:r>
                </w:p>
              </w:tc>
              <w:tc>
                <w:tcPr>
                  <w:tcW w:w="834" w:type="pct"/>
                  <w:noWrap w:val="0"/>
                  <w:vAlign w:val="center"/>
                </w:tcPr>
                <w:p w14:paraId="25666C6E">
                  <w:pPr>
                    <w:keepNext w:val="0"/>
                    <w:keepLines w:val="0"/>
                    <w:widowControl/>
                    <w:suppressLineNumbers w:val="0"/>
                    <w:jc w:val="center"/>
                    <w:textAlignment w:val="center"/>
                    <w:rPr>
                      <w:rFonts w:hint="default" w:ascii="Times New Roman" w:hAnsi="Times New Roman" w:cs="Times New Roman"/>
                      <w:kern w:val="0"/>
                      <w:sz w:val="21"/>
                      <w:szCs w:val="21"/>
                      <w:lang w:val="en-US" w:eastAsia="zh-CN" w:bidi="ar-SA"/>
                    </w:rPr>
                  </w:pPr>
                  <w:r>
                    <w:rPr>
                      <w:rFonts w:hint="eastAsia" w:ascii="Times New Roman" w:hAnsi="Times New Roman" w:cs="Times New Roman"/>
                      <w:kern w:val="0"/>
                      <w:sz w:val="21"/>
                      <w:szCs w:val="21"/>
                      <w:lang w:val="en-US" w:eastAsia="zh-CN" w:bidi="ar-SA"/>
                    </w:rPr>
                    <w:t>41</w:t>
                  </w:r>
                </w:p>
              </w:tc>
              <w:tc>
                <w:tcPr>
                  <w:tcW w:w="834" w:type="pct"/>
                  <w:noWrap w:val="0"/>
                  <w:vAlign w:val="center"/>
                </w:tcPr>
                <w:p w14:paraId="5C14193B">
                  <w:pPr>
                    <w:keepNext w:val="0"/>
                    <w:keepLines w:val="0"/>
                    <w:widowControl/>
                    <w:suppressLineNumbers w:val="0"/>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eastAsia" w:ascii="Times New Roman" w:hAnsi="Times New Roman" w:eastAsia="宋体" w:cs="Times New Roman"/>
                      <w:i w:val="0"/>
                      <w:color w:val="000000"/>
                      <w:kern w:val="0"/>
                      <w:sz w:val="21"/>
                      <w:szCs w:val="21"/>
                      <w:u w:val="none"/>
                      <w:lang w:val="en-US" w:eastAsia="zh-CN" w:bidi="ar"/>
                    </w:rPr>
                    <w:t>43</w:t>
                  </w:r>
                </w:p>
              </w:tc>
            </w:tr>
          </w:tbl>
          <w:p w14:paraId="7A37682D">
            <w:pPr>
              <w:spacing w:line="520" w:lineRule="exact"/>
              <w:ind w:firstLine="480" w:firstLineChars="200"/>
              <w:rPr>
                <w:rFonts w:hint="default" w:ascii="Times New Roman" w:hAnsi="Times New Roman" w:eastAsia="宋体" w:cs="Times New Roman"/>
                <w:color w:val="auto"/>
              </w:rPr>
            </w:pPr>
            <w:r>
              <w:rPr>
                <w:color w:val="auto"/>
                <w:sz w:val="24"/>
              </w:rPr>
              <w:t>由上表可知，验收</w:t>
            </w:r>
            <w:r>
              <w:rPr>
                <w:rFonts w:hint="eastAsia"/>
                <w:color w:val="auto"/>
                <w:sz w:val="24"/>
                <w:lang w:eastAsia="zh-CN"/>
              </w:rPr>
              <w:t>监测</w:t>
            </w:r>
            <w:r>
              <w:rPr>
                <w:color w:val="auto"/>
                <w:sz w:val="24"/>
              </w:rPr>
              <w:t>期间</w:t>
            </w:r>
            <w:r>
              <w:rPr>
                <w:rFonts w:hint="eastAsia"/>
                <w:color w:val="auto"/>
                <w:sz w:val="24"/>
                <w:lang w:eastAsia="zh-CN"/>
              </w:rPr>
              <w:t>，</w:t>
            </w:r>
            <w:r>
              <w:rPr>
                <w:color w:val="auto"/>
                <w:sz w:val="24"/>
              </w:rPr>
              <w:t>四厂界昼间噪声为5</w:t>
            </w:r>
            <w:r>
              <w:rPr>
                <w:rFonts w:hint="eastAsia"/>
                <w:color w:val="auto"/>
                <w:sz w:val="24"/>
                <w:lang w:val="en-US" w:eastAsia="zh-CN"/>
              </w:rPr>
              <w:t>3~56</w:t>
            </w:r>
            <w:r>
              <w:rPr>
                <w:color w:val="auto"/>
                <w:sz w:val="24"/>
              </w:rPr>
              <w:t>dB</w:t>
            </w:r>
            <w:r>
              <w:rPr>
                <w:rFonts w:hint="eastAsia"/>
                <w:color w:val="auto"/>
                <w:sz w:val="24"/>
                <w:lang w:eastAsia="zh-CN"/>
              </w:rPr>
              <w:t>(</w:t>
            </w:r>
            <w:r>
              <w:rPr>
                <w:color w:val="auto"/>
                <w:sz w:val="24"/>
              </w:rPr>
              <w:t>A)，夜间噪声为4</w:t>
            </w:r>
            <w:r>
              <w:rPr>
                <w:rFonts w:hint="eastAsia"/>
                <w:color w:val="auto"/>
                <w:sz w:val="24"/>
                <w:lang w:val="en-US" w:eastAsia="zh-CN"/>
              </w:rPr>
              <w:t>1</w:t>
            </w:r>
            <w:r>
              <w:rPr>
                <w:color w:val="auto"/>
                <w:sz w:val="24"/>
              </w:rPr>
              <w:t>~4</w:t>
            </w:r>
            <w:r>
              <w:rPr>
                <w:rFonts w:hint="eastAsia"/>
                <w:color w:val="auto"/>
                <w:sz w:val="24"/>
                <w:lang w:val="en-US" w:eastAsia="zh-CN"/>
              </w:rPr>
              <w:t>3</w:t>
            </w:r>
            <w:r>
              <w:rPr>
                <w:color w:val="auto"/>
                <w:sz w:val="24"/>
              </w:rPr>
              <w:t>dB</w:t>
            </w:r>
            <w:r>
              <w:rPr>
                <w:rFonts w:hint="eastAsia"/>
                <w:color w:val="auto"/>
                <w:sz w:val="24"/>
                <w:lang w:eastAsia="zh-CN"/>
              </w:rPr>
              <w:t>(</w:t>
            </w:r>
            <w:r>
              <w:rPr>
                <w:color w:val="auto"/>
                <w:sz w:val="24"/>
              </w:rPr>
              <w:t>A)，符合《工业企业厂界环境噪声排放标准》（GB12348-2008）</w:t>
            </w:r>
            <w:r>
              <w:rPr>
                <w:rFonts w:hint="eastAsia"/>
                <w:color w:val="auto"/>
                <w:sz w:val="24"/>
                <w:lang w:val="en-US" w:eastAsia="zh-CN"/>
              </w:rPr>
              <w:t>2类</w:t>
            </w:r>
            <w:r>
              <w:rPr>
                <w:color w:val="auto"/>
                <w:sz w:val="24"/>
              </w:rPr>
              <w:t>标准限值要求。</w:t>
            </w:r>
          </w:p>
        </w:tc>
      </w:tr>
    </w:tbl>
    <w:p w14:paraId="5A732489">
      <w:pPr>
        <w:spacing w:line="360" w:lineRule="auto"/>
        <w:rPr>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24E22A3">
      <w:pPr>
        <w:pStyle w:val="4"/>
        <w:spacing w:beforeLines="0" w:afterLines="0"/>
        <w:rPr>
          <w:color w:val="auto"/>
        </w:rPr>
      </w:pPr>
      <w:bookmarkStart w:id="190" w:name="_Toc7430"/>
      <w:bookmarkStart w:id="191" w:name="_Toc528573097"/>
      <w:bookmarkStart w:id="192" w:name="_Toc15542"/>
      <w:bookmarkStart w:id="193" w:name="_Toc912"/>
      <w:bookmarkStart w:id="194" w:name="_Toc8530"/>
      <w:bookmarkStart w:id="195" w:name="_Toc12188"/>
      <w:bookmarkStart w:id="196" w:name="_Toc1519"/>
      <w:bookmarkStart w:id="197" w:name="_Toc6717"/>
      <w:bookmarkStart w:id="198" w:name="_Toc3347"/>
      <w:r>
        <w:rPr>
          <w:rFonts w:hint="eastAsia"/>
          <w:color w:val="auto"/>
        </w:rPr>
        <w:t xml:space="preserve">表八 </w:t>
      </w:r>
      <w:bookmarkEnd w:id="190"/>
      <w:bookmarkEnd w:id="191"/>
      <w:bookmarkEnd w:id="192"/>
      <w:bookmarkEnd w:id="193"/>
      <w:bookmarkEnd w:id="194"/>
      <w:bookmarkEnd w:id="195"/>
      <w:bookmarkEnd w:id="196"/>
      <w:r>
        <w:rPr>
          <w:rFonts w:hint="eastAsia"/>
          <w:color w:val="auto"/>
        </w:rPr>
        <w:t>验收监测结论</w:t>
      </w:r>
      <w:bookmarkEnd w:id="197"/>
      <w:bookmarkEnd w:id="198"/>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D1D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63213CAB">
            <w:pPr>
              <w:pStyle w:val="5"/>
              <w:pageBreakBefore w:val="0"/>
              <w:widowControl w:val="0"/>
              <w:kinsoku/>
              <w:wordWrap/>
              <w:overflowPunct/>
              <w:topLinePunct w:val="0"/>
              <w:autoSpaceDE/>
              <w:autoSpaceDN/>
              <w:bidi w:val="0"/>
              <w:adjustRightInd/>
              <w:snapToGrid/>
              <w:spacing w:line="520" w:lineRule="exact"/>
              <w:textAlignment w:val="auto"/>
              <w:rPr>
                <w:rFonts w:hint="eastAsia"/>
                <w:color w:val="auto"/>
                <w:sz w:val="24"/>
                <w:szCs w:val="24"/>
                <w:highlight w:val="none"/>
                <w:lang w:val="en-US" w:eastAsia="zh-CN"/>
              </w:rPr>
            </w:pPr>
            <w:bookmarkStart w:id="199" w:name="_Toc14328"/>
            <w:bookmarkStart w:id="200" w:name="_Toc15409"/>
            <w:r>
              <w:rPr>
                <w:rFonts w:hint="eastAsia"/>
                <w:color w:val="auto"/>
                <w:sz w:val="24"/>
                <w:szCs w:val="24"/>
                <w:highlight w:val="none"/>
                <w:lang w:val="en-US" w:eastAsia="zh-CN"/>
              </w:rPr>
              <w:t>1、验收监测期间工况</w:t>
            </w:r>
            <w:bookmarkEnd w:id="199"/>
            <w:bookmarkEnd w:id="200"/>
          </w:p>
          <w:p w14:paraId="7E5F2333">
            <w:pPr>
              <w:pageBreakBefore w:val="0"/>
              <w:widowControl w:val="0"/>
              <w:kinsoku/>
              <w:wordWrap/>
              <w:overflowPunct/>
              <w:topLinePunct w:val="0"/>
              <w:autoSpaceDE/>
              <w:autoSpaceDN/>
              <w:bidi w:val="0"/>
              <w:adjustRightInd/>
              <w:snapToGrid/>
              <w:spacing w:line="520" w:lineRule="exact"/>
              <w:ind w:firstLine="480" w:firstLineChars="200"/>
              <w:textAlignment w:val="auto"/>
              <w:rPr>
                <w:color w:val="auto"/>
                <w:sz w:val="24"/>
              </w:rPr>
            </w:pPr>
            <w:r>
              <w:rPr>
                <w:color w:val="auto"/>
                <w:sz w:val="24"/>
              </w:rPr>
              <w:t>验收</w:t>
            </w:r>
            <w:r>
              <w:rPr>
                <w:rFonts w:hint="eastAsia"/>
                <w:color w:val="auto"/>
                <w:sz w:val="24"/>
                <w:lang w:eastAsia="zh-CN"/>
              </w:rPr>
              <w:t>监测</w:t>
            </w:r>
            <w:r>
              <w:rPr>
                <w:color w:val="auto"/>
                <w:sz w:val="24"/>
              </w:rPr>
              <w:t>期间，</w:t>
            </w:r>
            <w:r>
              <w:rPr>
                <w:rFonts w:hint="eastAsia"/>
                <w:color w:val="auto"/>
                <w:sz w:val="24"/>
                <w:lang w:eastAsia="zh-CN"/>
              </w:rPr>
              <w:t>本项目</w:t>
            </w:r>
            <w:r>
              <w:rPr>
                <w:color w:val="auto"/>
                <w:sz w:val="24"/>
              </w:rPr>
              <w:t>生产设备</w:t>
            </w:r>
            <w:r>
              <w:rPr>
                <w:rFonts w:hint="eastAsia"/>
                <w:color w:val="auto"/>
                <w:sz w:val="24"/>
              </w:rPr>
              <w:t>、环保设施</w:t>
            </w:r>
            <w:r>
              <w:rPr>
                <w:color w:val="auto"/>
                <w:sz w:val="24"/>
              </w:rPr>
              <w:t>运行正常，满足国家对建设项目竣工环境保护验收</w:t>
            </w:r>
            <w:r>
              <w:rPr>
                <w:rFonts w:hint="eastAsia"/>
                <w:color w:val="auto"/>
                <w:sz w:val="24"/>
                <w:lang w:eastAsia="zh-CN"/>
              </w:rPr>
              <w:t>监测</w:t>
            </w:r>
            <w:r>
              <w:rPr>
                <w:color w:val="auto"/>
                <w:sz w:val="24"/>
              </w:rPr>
              <w:t>期间生产负荷</w:t>
            </w:r>
            <w:r>
              <w:rPr>
                <w:rFonts w:hint="eastAsia"/>
                <w:color w:val="auto"/>
                <w:sz w:val="24"/>
              </w:rPr>
              <w:t>的</w:t>
            </w:r>
            <w:r>
              <w:rPr>
                <w:color w:val="auto"/>
                <w:sz w:val="24"/>
              </w:rPr>
              <w:t>相关要求。</w:t>
            </w:r>
          </w:p>
          <w:p w14:paraId="0F2EFAF6">
            <w:pPr>
              <w:pStyle w:val="5"/>
              <w:pageBreakBefore w:val="0"/>
              <w:widowControl w:val="0"/>
              <w:kinsoku/>
              <w:wordWrap/>
              <w:overflowPunct/>
              <w:topLinePunct w:val="0"/>
              <w:autoSpaceDE/>
              <w:autoSpaceDN/>
              <w:bidi w:val="0"/>
              <w:adjustRightInd/>
              <w:snapToGrid/>
              <w:spacing w:line="520" w:lineRule="exact"/>
              <w:textAlignment w:val="auto"/>
              <w:rPr>
                <w:rFonts w:hint="eastAsia"/>
                <w:color w:val="auto"/>
                <w:sz w:val="24"/>
                <w:szCs w:val="24"/>
                <w:highlight w:val="none"/>
                <w:lang w:val="en-US" w:eastAsia="zh-CN"/>
              </w:rPr>
            </w:pPr>
            <w:bookmarkStart w:id="201" w:name="_Toc7133"/>
            <w:bookmarkStart w:id="202" w:name="_Toc13596"/>
            <w:r>
              <w:rPr>
                <w:rFonts w:hint="eastAsia"/>
                <w:color w:val="auto"/>
                <w:sz w:val="24"/>
                <w:szCs w:val="24"/>
                <w:highlight w:val="none"/>
                <w:lang w:val="en-US" w:eastAsia="zh-CN"/>
              </w:rPr>
              <w:t>2、污染物排放情况</w:t>
            </w:r>
            <w:bookmarkEnd w:id="201"/>
            <w:bookmarkEnd w:id="202"/>
          </w:p>
          <w:p w14:paraId="4D18FE53">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color w:val="auto"/>
                <w:kern w:val="0"/>
                <w:sz w:val="24"/>
                <w:lang w:eastAsia="zh-CN"/>
              </w:rPr>
            </w:pPr>
            <w:r>
              <w:rPr>
                <w:color w:val="auto"/>
                <w:kern w:val="0"/>
                <w:sz w:val="24"/>
              </w:rPr>
              <w:t>（1）</w:t>
            </w:r>
            <w:r>
              <w:rPr>
                <w:rFonts w:hint="eastAsia"/>
                <w:color w:val="auto"/>
                <w:kern w:val="0"/>
                <w:sz w:val="24"/>
                <w:lang w:eastAsia="zh-CN"/>
              </w:rPr>
              <w:t>废气</w:t>
            </w:r>
          </w:p>
          <w:p w14:paraId="6D628C8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宋体" w:cs="Times New Roman"/>
                <w:color w:val="auto"/>
                <w:sz w:val="24"/>
                <w:lang w:eastAsia="zh-CN"/>
              </w:rPr>
            </w:pPr>
            <w:r>
              <w:rPr>
                <w:rFonts w:hint="default" w:ascii="Times New Roman" w:hAnsi="Times New Roman" w:eastAsia="宋体" w:cs="Times New Roman"/>
                <w:b w:val="0"/>
                <w:bCs w:val="0"/>
                <w:color w:val="auto"/>
                <w:sz w:val="24"/>
                <w:szCs w:val="24"/>
                <w:u w:val="none" w:color="auto"/>
              </w:rPr>
              <w:t>验收监测期间</w:t>
            </w:r>
            <w:r>
              <w:rPr>
                <w:rFonts w:hint="eastAsia" w:cs="Times New Roman"/>
                <w:b w:val="0"/>
                <w:bCs w:val="0"/>
                <w:color w:val="auto"/>
                <w:sz w:val="24"/>
                <w:szCs w:val="24"/>
                <w:u w:val="none" w:color="auto"/>
                <w:lang w:eastAsia="zh-CN"/>
              </w:rPr>
              <w:t>，</w:t>
            </w:r>
            <w:r>
              <w:rPr>
                <w:rFonts w:hint="eastAsia" w:ascii="Times New Roman" w:hAnsi="Times New Roman" w:eastAsia="宋体" w:cs="Times New Roman"/>
                <w:b w:val="0"/>
                <w:bCs w:val="0"/>
                <w:color w:val="auto"/>
                <w:sz w:val="24"/>
                <w:szCs w:val="24"/>
                <w:u w:val="none" w:color="auto"/>
                <w:lang w:val="en-US" w:eastAsia="zh-CN"/>
              </w:rPr>
              <w:t>废气处理设施排气筒</w:t>
            </w:r>
            <w:r>
              <w:rPr>
                <w:rFonts w:hint="default" w:ascii="Times New Roman" w:hAnsi="Times New Roman" w:eastAsia="宋体" w:cs="Times New Roman"/>
                <w:b w:val="0"/>
                <w:bCs w:val="0"/>
                <w:color w:val="auto"/>
                <w:sz w:val="24"/>
                <w:szCs w:val="24"/>
                <w:u w:val="none" w:color="auto"/>
                <w:lang w:eastAsia="zh-CN"/>
              </w:rPr>
              <w:t>颗粒物</w:t>
            </w:r>
            <w:r>
              <w:rPr>
                <w:rFonts w:hint="default" w:ascii="Times New Roman" w:hAnsi="Times New Roman" w:eastAsia="宋体" w:cs="Times New Roman"/>
                <w:b w:val="0"/>
                <w:bCs w:val="0"/>
                <w:color w:val="auto"/>
                <w:sz w:val="24"/>
                <w:szCs w:val="24"/>
                <w:u w:val="none" w:color="auto"/>
                <w:lang w:val="en-US" w:eastAsia="zh-CN"/>
              </w:rPr>
              <w:t>排放浓度为</w:t>
            </w:r>
            <w:r>
              <w:rPr>
                <w:rFonts w:hint="eastAsia" w:ascii="Times New Roman" w:hAnsi="Times New Roman" w:eastAsia="宋体" w:cs="Times New Roman"/>
                <w:b w:val="0"/>
                <w:bCs w:val="0"/>
                <w:color w:val="auto"/>
                <w:sz w:val="24"/>
                <w:szCs w:val="24"/>
                <w:u w:val="none" w:color="auto"/>
                <w:lang w:val="en-US" w:eastAsia="zh-CN"/>
              </w:rPr>
              <w:t>7.3</w:t>
            </w:r>
            <w:r>
              <w:rPr>
                <w:rFonts w:hint="default" w:ascii="Times New Roman" w:hAnsi="Times New Roman" w:eastAsia="宋体" w:cs="Times New Roman"/>
                <w:b w:val="0"/>
                <w:bCs w:val="0"/>
                <w:color w:val="auto"/>
                <w:sz w:val="24"/>
                <w:szCs w:val="24"/>
                <w:u w:val="none" w:color="auto"/>
              </w:rPr>
              <w:t>mg/</w:t>
            </w:r>
            <w:r>
              <w:rPr>
                <w:rFonts w:hint="default" w:ascii="Times New Roman" w:hAnsi="Times New Roman" w:eastAsia="宋体" w:cs="Times New Roman"/>
                <w:b w:val="0"/>
                <w:bCs w:val="0"/>
                <w:color w:val="auto"/>
                <w:sz w:val="24"/>
                <w:szCs w:val="24"/>
                <w:u w:val="none" w:color="auto"/>
                <w:lang w:eastAsia="zh-CN"/>
              </w:rPr>
              <w:t>m³</w:t>
            </w:r>
            <w:r>
              <w:rPr>
                <w:rFonts w:hint="eastAsia" w:ascii="Times New Roman" w:hAnsi="Times New Roman" w:eastAsia="宋体" w:cs="Times New Roman"/>
                <w:b w:val="0"/>
                <w:bCs w:val="0"/>
                <w:color w:val="auto"/>
                <w:sz w:val="24"/>
                <w:szCs w:val="24"/>
                <w:u w:val="none" w:color="auto"/>
                <w:lang w:eastAsia="zh-CN"/>
              </w:rPr>
              <w:t>，符合</w:t>
            </w:r>
            <w:r>
              <w:rPr>
                <w:rFonts w:hint="default" w:ascii="Times New Roman" w:hAnsi="Times New Roman" w:eastAsia="宋体" w:cs="Times New Roman"/>
                <w:b w:val="0"/>
                <w:bCs/>
                <w:color w:val="auto"/>
                <w:sz w:val="24"/>
                <w:szCs w:val="24"/>
                <w:u w:val="none" w:color="auto"/>
              </w:rPr>
              <w:t>《水泥工业大气污染物排放标准》（DB41/1953-2020）表1标准要求</w:t>
            </w:r>
            <w:r>
              <w:rPr>
                <w:rFonts w:hint="eastAsia" w:ascii="Times New Roman" w:hAnsi="Times New Roman" w:eastAsia="宋体" w:cs="Times New Roman"/>
                <w:b w:val="0"/>
                <w:bCs/>
                <w:color w:val="auto"/>
                <w:sz w:val="24"/>
                <w:szCs w:val="24"/>
                <w:u w:val="none" w:color="auto"/>
                <w:lang w:eastAsia="zh-CN"/>
              </w:rPr>
              <w:t>“</w:t>
            </w:r>
            <w:r>
              <w:rPr>
                <w:rFonts w:hint="default" w:ascii="Times New Roman" w:hAnsi="Times New Roman" w:eastAsia="宋体" w:cs="Times New Roman"/>
                <w:b w:val="0"/>
                <w:bCs/>
                <w:color w:val="auto"/>
                <w:sz w:val="24"/>
                <w:szCs w:val="24"/>
                <w:u w:val="none" w:color="auto"/>
              </w:rPr>
              <w:t>散装水泥中转站及水泥制品生产</w:t>
            </w:r>
            <w:r>
              <w:rPr>
                <w:rFonts w:hint="eastAsia" w:ascii="Times New Roman" w:hAnsi="Times New Roman" w:eastAsia="宋体" w:cs="Times New Roman"/>
                <w:b w:val="0"/>
                <w:bCs/>
                <w:color w:val="auto"/>
                <w:sz w:val="24"/>
                <w:szCs w:val="24"/>
                <w:u w:val="none" w:color="auto"/>
                <w:lang w:val="en-US" w:eastAsia="zh-CN"/>
              </w:rPr>
              <w:t xml:space="preserve"> 水泥仓及其他通风生产设备有组织颗粒物10mg/</w:t>
            </w:r>
            <w:r>
              <w:rPr>
                <w:rFonts w:hint="default" w:ascii="Times New Roman" w:hAnsi="Times New Roman" w:eastAsia="宋体" w:cs="Times New Roman"/>
                <w:b w:val="0"/>
                <w:bCs/>
                <w:color w:val="auto"/>
                <w:sz w:val="24"/>
                <w:szCs w:val="24"/>
                <w:u w:val="none" w:color="auto"/>
              </w:rPr>
              <w:t>m³</w:t>
            </w:r>
            <w:r>
              <w:rPr>
                <w:rFonts w:hint="eastAsia" w:ascii="Times New Roman" w:hAnsi="Times New Roman" w:eastAsia="宋体" w:cs="Times New Roman"/>
                <w:b w:val="0"/>
                <w:bCs/>
                <w:color w:val="auto"/>
                <w:sz w:val="24"/>
                <w:szCs w:val="24"/>
                <w:u w:val="none" w:color="auto"/>
                <w:lang w:eastAsia="zh-CN"/>
              </w:rPr>
              <w:t>”。</w:t>
            </w:r>
            <w:r>
              <w:rPr>
                <w:rFonts w:hint="eastAsia" w:ascii="Times New Roman" w:hAnsi="Times New Roman" w:eastAsia="宋体" w:cs="Times New Roman"/>
                <w:color w:val="auto"/>
                <w:sz w:val="24"/>
                <w:szCs w:val="24"/>
                <w:u w:val="none"/>
                <w:lang w:val="en-US" w:eastAsia="zh-CN"/>
              </w:rPr>
              <w:t>无组织颗粒物上下风向最大浓度差值为0.128mg/m³，符合</w:t>
            </w:r>
            <w:r>
              <w:rPr>
                <w:rFonts w:hint="default" w:ascii="Times New Roman" w:hAnsi="Times New Roman" w:eastAsia="宋体" w:cs="Times New Roman"/>
                <w:b w:val="0"/>
                <w:bCs/>
                <w:color w:val="auto"/>
                <w:sz w:val="24"/>
                <w:szCs w:val="24"/>
                <w:u w:val="none" w:color="auto"/>
              </w:rPr>
              <w:t>《水泥工业大气污染物排放标准》（DB41/1953-2020）表</w:t>
            </w:r>
            <w:r>
              <w:rPr>
                <w:rFonts w:hint="eastAsia" w:ascii="Times New Roman" w:hAnsi="Times New Roman" w:eastAsia="宋体" w:cs="Times New Roman"/>
                <w:b w:val="0"/>
                <w:bCs/>
                <w:color w:val="auto"/>
                <w:sz w:val="24"/>
                <w:szCs w:val="24"/>
                <w:u w:val="none" w:color="auto"/>
                <w:lang w:val="en-US" w:eastAsia="zh-CN"/>
              </w:rPr>
              <w:t>2</w:t>
            </w:r>
            <w:r>
              <w:rPr>
                <w:rFonts w:hint="eastAsia" w:ascii="Times New Roman" w:hAnsi="Times New Roman" w:eastAsia="宋体" w:cs="Times New Roman"/>
                <w:color w:val="auto"/>
                <w:sz w:val="24"/>
                <w:szCs w:val="24"/>
                <w:u w:val="none"/>
                <w:lang w:eastAsia="zh-CN"/>
              </w:rPr>
              <w:t>要求“</w:t>
            </w:r>
            <w:r>
              <w:rPr>
                <w:color w:val="auto"/>
                <w:spacing w:val="6"/>
                <w:sz w:val="24"/>
                <w:szCs w:val="24"/>
              </w:rPr>
              <w:t>无组织</w:t>
            </w:r>
            <w:r>
              <w:rPr>
                <w:color w:val="auto"/>
                <w:spacing w:val="7"/>
                <w:sz w:val="24"/>
                <w:szCs w:val="24"/>
              </w:rPr>
              <w:t>颗粒物</w:t>
            </w:r>
            <w:r>
              <w:rPr>
                <w:rFonts w:hint="eastAsia" w:ascii="Times New Roman" w:hAnsi="Times New Roman" w:eastAsia="宋体" w:cs="Times New Roman"/>
                <w:b w:val="0"/>
                <w:bCs/>
                <w:color w:val="auto"/>
                <w:sz w:val="24"/>
                <w:szCs w:val="24"/>
                <w:u w:val="none" w:color="auto"/>
                <w:lang w:val="en-US" w:eastAsia="zh-CN"/>
              </w:rPr>
              <w:t>0.5</w:t>
            </w:r>
            <w:r>
              <w:rPr>
                <w:rFonts w:hint="default" w:ascii="Times New Roman" w:hAnsi="Times New Roman" w:eastAsia="宋体" w:cs="Times New Roman"/>
                <w:b w:val="0"/>
                <w:bCs/>
                <w:color w:val="auto"/>
                <w:sz w:val="24"/>
                <w:szCs w:val="24"/>
                <w:u w:val="none" w:color="auto"/>
              </w:rPr>
              <w:t>mg/m³</w:t>
            </w:r>
            <w:r>
              <w:rPr>
                <w:rFonts w:hint="eastAsia" w:ascii="Times New Roman" w:hAnsi="Times New Roman" w:eastAsia="宋体" w:cs="Times New Roman"/>
                <w:color w:val="auto"/>
                <w:sz w:val="24"/>
                <w:szCs w:val="24"/>
                <w:u w:val="none"/>
                <w:lang w:eastAsia="zh-CN"/>
              </w:rPr>
              <w:t>”</w:t>
            </w:r>
            <w:r>
              <w:rPr>
                <w:rFonts w:hint="eastAsia" w:ascii="Times New Roman" w:hAnsi="Times New Roman" w:eastAsia="宋体" w:cs="Times New Roman"/>
                <w:color w:val="auto"/>
                <w:sz w:val="24"/>
                <w:szCs w:val="24"/>
                <w:u w:val="none"/>
                <w:lang w:val="en-US" w:eastAsia="zh-CN"/>
              </w:rPr>
              <w:t>。</w:t>
            </w:r>
          </w:p>
          <w:p w14:paraId="6DBCDF10">
            <w:pPr>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color w:val="auto"/>
                <w:kern w:val="0"/>
                <w:sz w:val="24"/>
                <w:lang w:eastAsia="zh-CN"/>
              </w:rPr>
            </w:pPr>
            <w:r>
              <w:rPr>
                <w:color w:val="auto"/>
                <w:kern w:val="0"/>
                <w:sz w:val="24"/>
              </w:rPr>
              <w:t>（2</w:t>
            </w:r>
            <w:r>
              <w:rPr>
                <w:rFonts w:hint="eastAsia"/>
                <w:color w:val="auto"/>
                <w:kern w:val="0"/>
                <w:sz w:val="24"/>
                <w:lang w:eastAsia="zh-CN"/>
              </w:rPr>
              <w:t>）噪声</w:t>
            </w:r>
          </w:p>
          <w:p w14:paraId="09EC82E7">
            <w:pPr>
              <w:spacing w:line="520" w:lineRule="exact"/>
              <w:ind w:firstLine="480" w:firstLineChars="200"/>
              <w:rPr>
                <w:color w:val="auto"/>
                <w:sz w:val="24"/>
              </w:rPr>
            </w:pPr>
            <w:r>
              <w:rPr>
                <w:rFonts w:hint="default" w:ascii="Times New Roman" w:hAnsi="Times New Roman" w:eastAsia="宋体" w:cs="Times New Roman"/>
                <w:b w:val="0"/>
                <w:bCs w:val="0"/>
                <w:color w:val="auto"/>
                <w:sz w:val="24"/>
                <w:szCs w:val="24"/>
                <w:u w:val="none" w:color="auto"/>
              </w:rPr>
              <w:t>验收监测期间</w:t>
            </w:r>
            <w:r>
              <w:rPr>
                <w:rFonts w:hint="eastAsia"/>
                <w:color w:val="auto"/>
                <w:sz w:val="24"/>
                <w:lang w:eastAsia="zh-CN"/>
              </w:rPr>
              <w:t>，</w:t>
            </w:r>
            <w:r>
              <w:rPr>
                <w:color w:val="auto"/>
                <w:sz w:val="24"/>
              </w:rPr>
              <w:t>四厂界昼间噪声为5</w:t>
            </w:r>
            <w:r>
              <w:rPr>
                <w:rFonts w:hint="eastAsia"/>
                <w:color w:val="auto"/>
                <w:sz w:val="24"/>
                <w:lang w:val="en-US" w:eastAsia="zh-CN"/>
              </w:rPr>
              <w:t>3~56</w:t>
            </w:r>
            <w:r>
              <w:rPr>
                <w:color w:val="auto"/>
                <w:sz w:val="24"/>
              </w:rPr>
              <w:t>dB</w:t>
            </w:r>
            <w:r>
              <w:rPr>
                <w:rFonts w:hint="eastAsia"/>
                <w:color w:val="auto"/>
                <w:sz w:val="24"/>
                <w:lang w:eastAsia="zh-CN"/>
              </w:rPr>
              <w:t>(</w:t>
            </w:r>
            <w:r>
              <w:rPr>
                <w:color w:val="auto"/>
                <w:sz w:val="24"/>
              </w:rPr>
              <w:t>A)，夜间噪声为4</w:t>
            </w:r>
            <w:r>
              <w:rPr>
                <w:rFonts w:hint="eastAsia"/>
                <w:color w:val="auto"/>
                <w:sz w:val="24"/>
                <w:lang w:val="en-US" w:eastAsia="zh-CN"/>
              </w:rPr>
              <w:t>1</w:t>
            </w:r>
            <w:r>
              <w:rPr>
                <w:color w:val="auto"/>
                <w:sz w:val="24"/>
              </w:rPr>
              <w:t>~4</w:t>
            </w:r>
            <w:r>
              <w:rPr>
                <w:rFonts w:hint="eastAsia"/>
                <w:color w:val="auto"/>
                <w:sz w:val="24"/>
                <w:lang w:val="en-US" w:eastAsia="zh-CN"/>
              </w:rPr>
              <w:t>3</w:t>
            </w:r>
            <w:r>
              <w:rPr>
                <w:color w:val="auto"/>
                <w:sz w:val="24"/>
              </w:rPr>
              <w:t>dB</w:t>
            </w:r>
            <w:r>
              <w:rPr>
                <w:rFonts w:hint="eastAsia"/>
                <w:color w:val="auto"/>
                <w:sz w:val="24"/>
                <w:lang w:eastAsia="zh-CN"/>
              </w:rPr>
              <w:t>(</w:t>
            </w:r>
            <w:r>
              <w:rPr>
                <w:color w:val="auto"/>
                <w:sz w:val="24"/>
              </w:rPr>
              <w:t>A)，符合《工业企业厂界环境噪声排放标准》（GB12348-2008）</w:t>
            </w:r>
            <w:r>
              <w:rPr>
                <w:rFonts w:hint="eastAsia"/>
                <w:color w:val="auto"/>
                <w:sz w:val="24"/>
                <w:lang w:val="en-US" w:eastAsia="zh-CN"/>
              </w:rPr>
              <w:t>2类</w:t>
            </w:r>
            <w:r>
              <w:rPr>
                <w:color w:val="auto"/>
                <w:sz w:val="24"/>
              </w:rPr>
              <w:t>标准限值要求。</w:t>
            </w:r>
          </w:p>
          <w:p w14:paraId="49B13427">
            <w:pPr>
              <w:pageBreakBefore w:val="0"/>
              <w:widowControl w:val="0"/>
              <w:numPr>
                <w:ilvl w:val="0"/>
                <w:numId w:val="8"/>
              </w:numPr>
              <w:kinsoku/>
              <w:wordWrap/>
              <w:overflowPunct/>
              <w:topLinePunct w:val="0"/>
              <w:autoSpaceDE/>
              <w:autoSpaceDN/>
              <w:bidi w:val="0"/>
              <w:adjustRightInd/>
              <w:snapToGrid/>
              <w:spacing w:line="520" w:lineRule="exact"/>
              <w:ind w:leftChars="200"/>
              <w:jc w:val="left"/>
              <w:textAlignment w:val="auto"/>
              <w:rPr>
                <w:rFonts w:hint="eastAsia"/>
                <w:color w:val="auto"/>
                <w:kern w:val="0"/>
                <w:sz w:val="24"/>
                <w:lang w:val="en-US" w:eastAsia="zh-CN"/>
              </w:rPr>
            </w:pPr>
            <w:r>
              <w:rPr>
                <w:rFonts w:hint="eastAsia"/>
                <w:color w:val="auto"/>
                <w:kern w:val="0"/>
                <w:sz w:val="24"/>
                <w:lang w:val="en-US" w:eastAsia="zh-CN"/>
              </w:rPr>
              <w:t>废水</w:t>
            </w:r>
          </w:p>
          <w:p w14:paraId="6D32CFED">
            <w:pPr>
              <w:pStyle w:val="5"/>
              <w:keepNext/>
              <w:keepLines/>
              <w:pageBreakBefore w:val="0"/>
              <w:widowControl w:val="0"/>
              <w:numPr>
                <w:ilvl w:val="0"/>
                <w:numId w:val="0"/>
              </w:numPr>
              <w:kinsoku/>
              <w:wordWrap/>
              <w:overflowPunct/>
              <w:topLinePunct w:val="0"/>
              <w:autoSpaceDE/>
              <w:autoSpaceDN/>
              <w:bidi w:val="0"/>
              <w:adjustRightInd/>
              <w:snapToGrid/>
              <w:spacing w:line="520" w:lineRule="exact"/>
              <w:ind w:firstLine="464" w:firstLineChars="200"/>
              <w:textAlignment w:val="auto"/>
              <w:rPr>
                <w:rFonts w:hint="eastAsia" w:ascii="Times New Roman" w:hAnsi="Times New Roman" w:eastAsia="宋体" w:cs="Times New Roman"/>
                <w:b w:val="0"/>
                <w:bCs w:val="0"/>
                <w:color w:val="auto"/>
                <w:spacing w:val="-4"/>
                <w:kern w:val="2"/>
                <w:sz w:val="24"/>
                <w:szCs w:val="24"/>
                <w:u w:val="none"/>
                <w:lang w:val="en-US" w:eastAsia="zh-CN" w:bidi="ar-SA"/>
              </w:rPr>
            </w:pPr>
            <w:r>
              <w:rPr>
                <w:rFonts w:hint="eastAsia" w:ascii="Times New Roman" w:hAnsi="Times New Roman" w:eastAsia="宋体" w:cs="Times New Roman"/>
                <w:b w:val="0"/>
                <w:bCs w:val="0"/>
                <w:color w:val="auto"/>
                <w:spacing w:val="-4"/>
                <w:kern w:val="2"/>
                <w:sz w:val="24"/>
                <w:szCs w:val="24"/>
                <w:u w:val="none"/>
                <w:lang w:val="en-US" w:eastAsia="zh-CN" w:bidi="ar-SA"/>
              </w:rPr>
              <w:t>本次技改工程生产过程中不使用水，也不产生生产废水；技改工程不新增员工，无新增生活污水；现有工程生活污水进入厂区现有120m³化粪池处理后，由周围农民定期清运用于周围农田施肥，不外排。</w:t>
            </w:r>
          </w:p>
          <w:p w14:paraId="5DF15A36">
            <w:pPr>
              <w:pageBreakBefore w:val="0"/>
              <w:widowControl w:val="0"/>
              <w:numPr>
                <w:ilvl w:val="0"/>
                <w:numId w:val="0"/>
              </w:numPr>
              <w:kinsoku/>
              <w:wordWrap/>
              <w:overflowPunct/>
              <w:topLinePunct w:val="0"/>
              <w:autoSpaceDE/>
              <w:autoSpaceDN/>
              <w:bidi w:val="0"/>
              <w:adjustRightInd/>
              <w:snapToGrid/>
              <w:spacing w:line="520" w:lineRule="exact"/>
              <w:ind w:leftChars="200"/>
              <w:jc w:val="left"/>
              <w:textAlignment w:val="auto"/>
              <w:rPr>
                <w:color w:val="auto"/>
                <w:kern w:val="0"/>
                <w:sz w:val="24"/>
              </w:rPr>
            </w:pPr>
            <w:r>
              <w:rPr>
                <w:rFonts w:hint="eastAsia"/>
                <w:color w:val="auto"/>
                <w:kern w:val="0"/>
                <w:sz w:val="24"/>
                <w:lang w:eastAsia="zh-CN"/>
              </w:rPr>
              <w:t>（</w:t>
            </w:r>
            <w:r>
              <w:rPr>
                <w:rFonts w:hint="eastAsia"/>
                <w:color w:val="auto"/>
                <w:kern w:val="0"/>
                <w:sz w:val="24"/>
                <w:lang w:val="en-US" w:eastAsia="zh-CN"/>
              </w:rPr>
              <w:t>4</w:t>
            </w:r>
            <w:r>
              <w:rPr>
                <w:rFonts w:hint="eastAsia"/>
                <w:color w:val="auto"/>
                <w:kern w:val="0"/>
                <w:sz w:val="24"/>
                <w:lang w:eastAsia="zh-CN"/>
              </w:rPr>
              <w:t>）</w:t>
            </w:r>
            <w:r>
              <w:rPr>
                <w:color w:val="auto"/>
                <w:kern w:val="0"/>
                <w:sz w:val="24"/>
              </w:rPr>
              <w:t>固废</w:t>
            </w:r>
          </w:p>
          <w:p w14:paraId="225A95A0">
            <w:pPr>
              <w:pageBreakBefore w:val="0"/>
              <w:widowControl w:val="0"/>
              <w:kinsoku/>
              <w:wordWrap/>
              <w:overflowPunct/>
              <w:topLinePunct w:val="0"/>
              <w:autoSpaceDE/>
              <w:autoSpaceDN/>
              <w:bidi w:val="0"/>
              <w:adjustRightInd/>
              <w:snapToGrid/>
              <w:spacing w:line="520" w:lineRule="exact"/>
              <w:ind w:firstLine="431" w:firstLineChars="186"/>
              <w:contextualSpacing/>
              <w:textAlignment w:val="auto"/>
              <w:rPr>
                <w:rFonts w:hint="default" w:ascii="Times New Roman" w:hAnsi="Times New Roman" w:eastAsia="宋体" w:cs="Times New Roman"/>
                <w:color w:val="auto"/>
                <w:sz w:val="24"/>
                <w:szCs w:val="24"/>
                <w:u w:val="none" w:color="auto"/>
                <w:lang w:eastAsia="zh-CN"/>
              </w:rPr>
            </w:pPr>
            <w:bookmarkStart w:id="203" w:name="_Toc25443"/>
            <w:bookmarkStart w:id="204" w:name="_Toc27318"/>
            <w:r>
              <w:rPr>
                <w:rFonts w:hint="eastAsia" w:ascii="Times New Roman" w:hAnsi="Times New Roman" w:cs="Times New Roman"/>
                <w:b w:val="0"/>
                <w:bCs w:val="0"/>
                <w:color w:val="auto"/>
                <w:spacing w:val="-4"/>
                <w:sz w:val="24"/>
                <w:szCs w:val="24"/>
                <w:u w:val="none"/>
                <w:lang w:val="en-US" w:eastAsia="zh-CN"/>
              </w:rPr>
              <w:t>本</w:t>
            </w:r>
            <w:r>
              <w:rPr>
                <w:rFonts w:hint="eastAsia" w:ascii="Times New Roman" w:hAnsi="Times New Roman" w:eastAsia="宋体" w:cs="Times New Roman"/>
                <w:b w:val="0"/>
                <w:bCs w:val="0"/>
                <w:color w:val="auto"/>
                <w:spacing w:val="-4"/>
                <w:sz w:val="24"/>
                <w:szCs w:val="24"/>
                <w:u w:val="none"/>
                <w:lang w:val="en-US" w:eastAsia="zh-CN"/>
              </w:rPr>
              <w:t>次</w:t>
            </w:r>
            <w:r>
              <w:rPr>
                <w:rFonts w:hint="eastAsia" w:cs="Times New Roman"/>
                <w:b w:val="0"/>
                <w:bCs w:val="0"/>
                <w:color w:val="auto"/>
                <w:spacing w:val="-4"/>
                <w:sz w:val="24"/>
                <w:szCs w:val="24"/>
                <w:u w:val="none"/>
                <w:lang w:val="en-US" w:eastAsia="zh-CN"/>
              </w:rPr>
              <w:t>技改</w:t>
            </w:r>
            <w:r>
              <w:rPr>
                <w:rFonts w:hint="eastAsia" w:ascii="Times New Roman" w:hAnsi="Times New Roman" w:eastAsia="宋体" w:cs="Times New Roman"/>
                <w:b w:val="0"/>
                <w:bCs w:val="0"/>
                <w:color w:val="auto"/>
                <w:spacing w:val="-4"/>
                <w:sz w:val="24"/>
                <w:szCs w:val="24"/>
                <w:u w:val="none"/>
                <w:lang w:val="en-US" w:eastAsia="zh-CN"/>
              </w:rPr>
              <w:t>工程营运期产生的固体废物主要为除尘器收集的粉尘、废包装袋、以及员工生活垃圾</w:t>
            </w:r>
            <w:r>
              <w:rPr>
                <w:rFonts w:hint="eastAsia" w:ascii="Times New Roman" w:hAnsi="Times New Roman" w:cs="Times New Roman"/>
                <w:b w:val="0"/>
                <w:bCs w:val="0"/>
                <w:color w:val="auto"/>
                <w:sz w:val="24"/>
                <w:szCs w:val="24"/>
                <w:u w:val="none"/>
                <w:lang w:val="en-US" w:eastAsia="zh-CN"/>
              </w:rPr>
              <w:t>。</w:t>
            </w:r>
            <w:r>
              <w:rPr>
                <w:rFonts w:hint="eastAsia" w:ascii="Times New Roman" w:hAnsi="Times New Roman" w:eastAsia="宋体" w:cs="Times New Roman"/>
                <w:bCs/>
                <w:color w:val="auto"/>
                <w:sz w:val="24"/>
                <w:szCs w:val="22"/>
                <w:u w:val="none" w:color="auto"/>
                <w:lang w:val="en-US" w:eastAsia="zh-CN"/>
              </w:rPr>
              <w:t>废包装袋收集暂存后外售废品回收公司，</w:t>
            </w:r>
            <w:r>
              <w:rPr>
                <w:rFonts w:hint="default" w:ascii="Times New Roman" w:hAnsi="Times New Roman" w:eastAsia="宋体" w:cs="Times New Roman"/>
                <w:bCs/>
                <w:color w:val="auto"/>
                <w:sz w:val="24"/>
                <w:szCs w:val="22"/>
                <w:u w:val="none" w:color="auto"/>
                <w:lang w:val="en-US" w:eastAsia="zh-CN"/>
              </w:rPr>
              <w:t>除尘器收集粉尘</w:t>
            </w:r>
            <w:r>
              <w:rPr>
                <w:rFonts w:hint="eastAsia" w:ascii="Times New Roman" w:hAnsi="Times New Roman" w:eastAsia="宋体" w:cs="Times New Roman"/>
                <w:bCs/>
                <w:color w:val="auto"/>
                <w:sz w:val="24"/>
                <w:szCs w:val="22"/>
                <w:u w:val="none" w:color="auto"/>
                <w:lang w:val="en-US" w:eastAsia="zh-CN"/>
              </w:rPr>
              <w:t>收集后</w:t>
            </w:r>
            <w:r>
              <w:rPr>
                <w:rFonts w:hint="default" w:ascii="Times New Roman" w:hAnsi="Times New Roman" w:eastAsia="宋体" w:cs="Times New Roman"/>
                <w:bCs/>
                <w:color w:val="auto"/>
                <w:sz w:val="24"/>
                <w:szCs w:val="22"/>
                <w:u w:val="none" w:color="auto"/>
                <w:lang w:val="en-US" w:eastAsia="zh-CN"/>
              </w:rPr>
              <w:t>回用于生产</w:t>
            </w:r>
            <w:r>
              <w:rPr>
                <w:rFonts w:hint="eastAsia" w:ascii="Times New Roman" w:hAnsi="Times New Roman" w:eastAsia="宋体" w:cs="Times New Roman"/>
                <w:bCs/>
                <w:color w:val="auto"/>
                <w:sz w:val="24"/>
                <w:szCs w:val="22"/>
                <w:u w:val="none" w:color="auto"/>
                <w:lang w:val="en-US" w:eastAsia="zh-CN"/>
              </w:rPr>
              <w:t>工序；职工生活垃圾经垃圾箱收集后当地市政环卫部门定期清运</w:t>
            </w:r>
            <w:r>
              <w:rPr>
                <w:rFonts w:hint="default" w:ascii="Times New Roman" w:hAnsi="Times New Roman" w:eastAsia="宋体" w:cs="Times New Roman"/>
                <w:color w:val="auto"/>
                <w:sz w:val="24"/>
                <w:szCs w:val="24"/>
                <w:u w:val="none" w:color="auto"/>
                <w:lang w:eastAsia="zh-CN"/>
              </w:rPr>
              <w:t>。</w:t>
            </w:r>
          </w:p>
          <w:p w14:paraId="5B8F3E31">
            <w:pPr>
              <w:pStyle w:val="5"/>
              <w:pageBreakBefore w:val="0"/>
              <w:widowControl w:val="0"/>
              <w:kinsoku/>
              <w:wordWrap/>
              <w:overflowPunct/>
              <w:topLinePunct w:val="0"/>
              <w:autoSpaceDE/>
              <w:autoSpaceDN/>
              <w:bidi w:val="0"/>
              <w:adjustRightInd/>
              <w:snapToGrid/>
              <w:spacing w:line="520" w:lineRule="exact"/>
              <w:textAlignment w:val="auto"/>
              <w:rPr>
                <w:rFonts w:hint="eastAsia"/>
                <w:color w:val="auto"/>
                <w:sz w:val="24"/>
                <w:szCs w:val="24"/>
                <w:highlight w:val="none"/>
                <w:lang w:val="en-US" w:eastAsia="zh-CN"/>
              </w:rPr>
            </w:pPr>
            <w:r>
              <w:rPr>
                <w:rFonts w:hint="eastAsia"/>
                <w:color w:val="auto"/>
                <w:sz w:val="24"/>
                <w:szCs w:val="24"/>
                <w:highlight w:val="none"/>
                <w:lang w:val="en-US" w:eastAsia="zh-CN"/>
              </w:rPr>
              <w:t>3、建议</w:t>
            </w:r>
            <w:bookmarkEnd w:id="203"/>
            <w:bookmarkEnd w:id="204"/>
          </w:p>
          <w:p w14:paraId="41B534D1">
            <w:pPr>
              <w:pageBreakBefore w:val="0"/>
              <w:widowControl w:val="0"/>
              <w:kinsoku/>
              <w:wordWrap/>
              <w:overflowPunct/>
              <w:topLinePunct w:val="0"/>
              <w:autoSpaceDE/>
              <w:autoSpaceDN/>
              <w:bidi w:val="0"/>
              <w:adjustRightInd/>
              <w:snapToGrid/>
              <w:spacing w:line="520" w:lineRule="exact"/>
              <w:ind w:firstLine="480" w:firstLineChars="200"/>
              <w:textAlignment w:val="auto"/>
              <w:rPr>
                <w:color w:val="auto"/>
                <w:sz w:val="24"/>
              </w:rPr>
            </w:pPr>
            <w:r>
              <w:rPr>
                <w:color w:val="auto"/>
                <w:sz w:val="24"/>
                <w:szCs w:val="20"/>
              </w:rPr>
              <w:t>经过对</w:t>
            </w:r>
            <w:r>
              <w:rPr>
                <w:rFonts w:hint="eastAsia"/>
                <w:color w:val="auto"/>
                <w:sz w:val="24"/>
                <w:szCs w:val="20"/>
                <w:lang w:eastAsia="zh-CN"/>
              </w:rPr>
              <w:t>项目</w:t>
            </w:r>
            <w:r>
              <w:rPr>
                <w:color w:val="auto"/>
                <w:sz w:val="24"/>
                <w:szCs w:val="20"/>
              </w:rPr>
              <w:t>生产工艺和环保设施核查，</w:t>
            </w:r>
            <w:r>
              <w:rPr>
                <w:rFonts w:hint="eastAsia"/>
                <w:color w:val="auto"/>
                <w:sz w:val="24"/>
                <w:szCs w:val="20"/>
                <w:lang w:eastAsia="zh-CN"/>
              </w:rPr>
              <w:t>废气</w:t>
            </w:r>
            <w:r>
              <w:rPr>
                <w:color w:val="auto"/>
                <w:sz w:val="24"/>
                <w:szCs w:val="20"/>
              </w:rPr>
              <w:t>与噪声监测结果显示</w:t>
            </w:r>
            <w:r>
              <w:rPr>
                <w:rFonts w:hint="eastAsia"/>
                <w:color w:val="auto"/>
                <w:sz w:val="24"/>
                <w:szCs w:val="20"/>
                <w:lang w:eastAsia="zh-CN"/>
              </w:rPr>
              <w:t>项目</w:t>
            </w:r>
            <w:r>
              <w:rPr>
                <w:color w:val="auto"/>
                <w:sz w:val="24"/>
                <w:szCs w:val="20"/>
              </w:rPr>
              <w:t>各排污</w:t>
            </w:r>
            <w:r>
              <w:rPr>
                <w:rFonts w:hint="eastAsia"/>
                <w:color w:val="auto"/>
                <w:sz w:val="24"/>
                <w:szCs w:val="20"/>
                <w:lang w:eastAsia="zh-CN"/>
              </w:rPr>
              <w:t>口</w:t>
            </w:r>
            <w:r>
              <w:rPr>
                <w:color w:val="auto"/>
                <w:sz w:val="24"/>
                <w:szCs w:val="20"/>
              </w:rPr>
              <w:t>污染物均达到国家标准。验收资料齐全，满足环境保护验收合格条件，建议允许通过验收。</w:t>
            </w:r>
          </w:p>
          <w:p w14:paraId="44F24FAE">
            <w:pPr>
              <w:rPr>
                <w:color w:val="auto"/>
              </w:rPr>
            </w:pPr>
          </w:p>
        </w:tc>
      </w:tr>
      <w:bookmarkEnd w:id="53"/>
      <w:bookmarkEnd w:id="54"/>
      <w:bookmarkEnd w:id="55"/>
      <w:bookmarkEnd w:id="56"/>
    </w:tbl>
    <w:p w14:paraId="31928C63">
      <w:pPr>
        <w:rPr>
          <w:color w:val="auto"/>
        </w:rPr>
        <w:sectPr>
          <w:pgSz w:w="11906" w:h="16838"/>
          <w:pgMar w:top="1440" w:right="1800" w:bottom="1440" w:left="1800" w:header="567" w:footer="567" w:gutter="0"/>
          <w:pgBorders>
            <w:top w:val="none" w:sz="0" w:space="0"/>
            <w:left w:val="none" w:sz="0" w:space="0"/>
            <w:bottom w:val="none" w:sz="0" w:space="0"/>
            <w:right w:val="none" w:sz="0" w:space="0"/>
          </w:pgBorders>
          <w:pgNumType w:fmt="decimal"/>
          <w:cols w:space="720" w:num="1"/>
          <w:docGrid w:type="lines" w:linePitch="312" w:charSpace="0"/>
        </w:sectPr>
      </w:pPr>
      <w:r>
        <w:rPr>
          <w:color w:val="auto"/>
        </w:rPr>
        <w:br w:type="page"/>
      </w:r>
    </w:p>
    <w:p w14:paraId="66DF43C8">
      <w:pPr>
        <w:keepNext w:val="0"/>
        <w:keepLines w:val="0"/>
        <w:pageBreakBefore w:val="0"/>
        <w:widowControl w:val="0"/>
        <w:tabs>
          <w:tab w:val="left" w:pos="5625"/>
        </w:tabs>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0"/>
        <w:rPr>
          <w:rFonts w:hint="default" w:ascii="Times New Roman" w:hAnsi="Times New Roman" w:eastAsia="宋体" w:cs="Times New Roman"/>
          <w:b/>
          <w:bCs/>
          <w:color w:val="auto"/>
          <w:sz w:val="24"/>
          <w:szCs w:val="24"/>
        </w:rPr>
      </w:pPr>
      <w:bookmarkStart w:id="205" w:name="_Toc4193"/>
      <w:bookmarkStart w:id="206" w:name="_Toc1904"/>
      <w:bookmarkStart w:id="207" w:name="_Toc29386"/>
      <w:bookmarkStart w:id="208" w:name="_Toc31619"/>
      <w:r>
        <w:rPr>
          <w:rFonts w:hint="default" w:ascii="Times New Roman" w:hAnsi="Times New Roman" w:eastAsia="宋体" w:cs="Times New Roman"/>
          <w:b/>
          <w:bCs/>
          <w:color w:val="auto"/>
          <w:sz w:val="24"/>
          <w:szCs w:val="24"/>
        </w:rPr>
        <w:t>建设项目竣工环境保护“三同时”验收登记表</w:t>
      </w:r>
      <w:bookmarkEnd w:id="205"/>
      <w:bookmarkEnd w:id="206"/>
      <w:bookmarkEnd w:id="207"/>
      <w:bookmarkEnd w:id="208"/>
    </w:p>
    <w:p w14:paraId="0EF8D00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default" w:ascii="Times New Roman" w:hAnsi="Times New Roman" w:eastAsia="宋体" w:cs="Times New Roman"/>
          <w:b/>
          <w:bCs/>
          <w:color w:val="auto"/>
          <w:spacing w:val="0"/>
          <w:sz w:val="21"/>
          <w:szCs w:val="21"/>
          <w:lang w:val="en-US" w:eastAsia="zh-CN"/>
        </w:rPr>
      </w:pPr>
      <w:r>
        <w:rPr>
          <w:rFonts w:hint="default" w:ascii="Times New Roman" w:hAnsi="Times New Roman" w:eastAsia="宋体" w:cs="Times New Roman"/>
          <w:b/>
          <w:bCs/>
          <w:color w:val="auto"/>
          <w:spacing w:val="0"/>
          <w:sz w:val="21"/>
          <w:szCs w:val="21"/>
          <w:lang w:val="en-US" w:eastAsia="zh-CN"/>
        </w:rPr>
        <w:t>填表单位</w:t>
      </w:r>
      <w:r>
        <w:rPr>
          <w:rFonts w:hint="eastAsia" w:ascii="宋体" w:hAnsi="宋体" w:eastAsia="宋体" w:cs="宋体"/>
          <w:b/>
          <w:bCs/>
          <w:color w:val="auto"/>
          <w:spacing w:val="0"/>
          <w:sz w:val="18"/>
          <w:szCs w:val="18"/>
          <w:lang w:val="en-US" w:eastAsia="zh-CN"/>
        </w:rPr>
        <w:t>：</w:t>
      </w:r>
      <w:r>
        <w:rPr>
          <w:rFonts w:hint="eastAsia" w:ascii="宋体" w:hAnsi="宋体" w:cs="宋体"/>
          <w:b/>
          <w:bCs/>
          <w:color w:val="auto"/>
          <w:sz w:val="21"/>
          <w:szCs w:val="21"/>
          <w:u w:val="none"/>
          <w:lang w:val="en-US" w:eastAsia="zh-CN"/>
        </w:rPr>
        <w:t>河南丰韬工程材料有限公司</w:t>
      </w:r>
      <w:bookmarkStart w:id="209" w:name="_GoBack"/>
      <w:r>
        <w:rPr>
          <w:rFonts w:hint="default" w:ascii="Times New Roman" w:hAnsi="Times New Roman" w:eastAsia="宋体" w:cs="Times New Roman"/>
          <w:b/>
          <w:bCs/>
          <w:color w:val="auto"/>
          <w:spacing w:val="0"/>
          <w:sz w:val="21"/>
          <w:szCs w:val="21"/>
          <w:lang w:val="en-US" w:eastAsia="zh-CN"/>
        </w:rPr>
        <w:t xml:space="preserve"> </w:t>
      </w:r>
      <w:bookmarkEnd w:id="209"/>
      <w:r>
        <w:rPr>
          <w:rFonts w:hint="default" w:ascii="Times New Roman" w:hAnsi="Times New Roman" w:eastAsia="宋体" w:cs="Times New Roman"/>
          <w:b/>
          <w:bCs/>
          <w:color w:val="auto"/>
          <w:spacing w:val="0"/>
          <w:sz w:val="21"/>
          <w:szCs w:val="21"/>
          <w:lang w:val="en-US" w:eastAsia="zh-CN"/>
        </w:rPr>
        <w:t xml:space="preserve">              填表人（签字）：</w:t>
      </w:r>
      <w:r>
        <w:rPr>
          <w:rFonts w:hint="eastAsia" w:cs="Times New Roman"/>
          <w:b/>
          <w:bCs/>
          <w:color w:val="auto"/>
          <w:spacing w:val="0"/>
          <w:sz w:val="21"/>
          <w:szCs w:val="21"/>
          <w:lang w:val="en-US" w:eastAsia="zh-CN"/>
        </w:rPr>
        <w:t xml:space="preserve">    </w:t>
      </w:r>
      <w:r>
        <w:rPr>
          <w:rFonts w:hint="default" w:ascii="Times New Roman" w:hAnsi="Times New Roman" w:eastAsia="宋体" w:cs="Times New Roman"/>
          <w:b/>
          <w:bCs/>
          <w:color w:val="auto"/>
          <w:spacing w:val="0"/>
          <w:sz w:val="21"/>
          <w:szCs w:val="21"/>
          <w:lang w:val="en-US" w:eastAsia="zh-CN"/>
        </w:rPr>
        <w:t xml:space="preserve">              项目经办人（签字）：</w:t>
      </w:r>
    </w:p>
    <w:tbl>
      <w:tblPr>
        <w:tblStyle w:val="25"/>
        <w:tblW w:w="15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
        <w:gridCol w:w="295"/>
        <w:gridCol w:w="338"/>
        <w:gridCol w:w="958"/>
        <w:gridCol w:w="176"/>
        <w:gridCol w:w="170"/>
        <w:gridCol w:w="510"/>
        <w:gridCol w:w="357"/>
        <w:gridCol w:w="791"/>
        <w:gridCol w:w="147"/>
        <w:gridCol w:w="513"/>
        <w:gridCol w:w="87"/>
        <w:gridCol w:w="399"/>
        <w:gridCol w:w="837"/>
        <w:gridCol w:w="318"/>
        <w:gridCol w:w="91"/>
        <w:gridCol w:w="797"/>
        <w:gridCol w:w="326"/>
        <w:gridCol w:w="136"/>
        <w:gridCol w:w="325"/>
        <w:gridCol w:w="180"/>
        <w:gridCol w:w="58"/>
        <w:gridCol w:w="296"/>
        <w:gridCol w:w="766"/>
        <w:gridCol w:w="1188"/>
        <w:gridCol w:w="1237"/>
        <w:gridCol w:w="75"/>
        <w:gridCol w:w="518"/>
        <w:gridCol w:w="507"/>
        <w:gridCol w:w="741"/>
        <w:gridCol w:w="253"/>
        <w:gridCol w:w="1091"/>
        <w:gridCol w:w="783"/>
      </w:tblGrid>
      <w:tr w14:paraId="025C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restart"/>
            <w:noWrap w:val="0"/>
            <w:vAlign w:val="center"/>
          </w:tcPr>
          <w:p w14:paraId="74CA802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建设项目</w:t>
            </w:r>
          </w:p>
        </w:tc>
        <w:tc>
          <w:tcPr>
            <w:tcW w:w="1937" w:type="dxa"/>
            <w:gridSpan w:val="5"/>
            <w:noWrap w:val="0"/>
            <w:vAlign w:val="center"/>
          </w:tcPr>
          <w:p w14:paraId="0A45000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项目名称</w:t>
            </w:r>
          </w:p>
        </w:tc>
        <w:tc>
          <w:tcPr>
            <w:tcW w:w="5309" w:type="dxa"/>
            <w:gridSpan w:val="13"/>
            <w:noWrap w:val="0"/>
            <w:vAlign w:val="center"/>
          </w:tcPr>
          <w:p w14:paraId="6E8B5BB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b w:val="0"/>
                <w:bCs w:val="0"/>
                <w:color w:val="auto"/>
                <w:sz w:val="15"/>
                <w:szCs w:val="15"/>
                <w:u w:val="none"/>
                <w:lang w:val="en-US" w:eastAsia="zh-CN"/>
              </w:rPr>
              <w:t>河南丰韬工程材料有限公司年产20000吨无机活性墙体隔热保温材料改建项目</w:t>
            </w:r>
          </w:p>
        </w:tc>
        <w:tc>
          <w:tcPr>
            <w:tcW w:w="859" w:type="dxa"/>
            <w:gridSpan w:val="4"/>
            <w:noWrap w:val="0"/>
            <w:vAlign w:val="center"/>
          </w:tcPr>
          <w:p w14:paraId="60E3D44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项目代码</w:t>
            </w:r>
          </w:p>
        </w:tc>
        <w:tc>
          <w:tcPr>
            <w:tcW w:w="1954" w:type="dxa"/>
            <w:gridSpan w:val="2"/>
            <w:noWrap w:val="0"/>
            <w:vAlign w:val="center"/>
          </w:tcPr>
          <w:p w14:paraId="525BBD9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2019-410183-30-03-000398</w:t>
            </w:r>
          </w:p>
        </w:tc>
        <w:tc>
          <w:tcPr>
            <w:tcW w:w="1237" w:type="dxa"/>
            <w:noWrap w:val="0"/>
            <w:vAlign w:val="center"/>
          </w:tcPr>
          <w:p w14:paraId="761FB24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建设地点</w:t>
            </w:r>
          </w:p>
        </w:tc>
        <w:tc>
          <w:tcPr>
            <w:tcW w:w="3968" w:type="dxa"/>
            <w:gridSpan w:val="7"/>
            <w:noWrap w:val="0"/>
            <w:vAlign w:val="center"/>
          </w:tcPr>
          <w:p w14:paraId="07F4736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eastAsia" w:ascii="Times New Roman" w:hAnsi="Times New Roman" w:eastAsia="宋体" w:cs="Times New Roman"/>
                <w:b/>
                <w:bCs/>
                <w:color w:val="auto"/>
                <w:spacing w:val="0"/>
                <w:sz w:val="15"/>
                <w:szCs w:val="15"/>
                <w:vertAlign w:val="baseline"/>
                <w:lang w:val="en-US" w:eastAsia="zh-CN"/>
              </w:rPr>
            </w:pPr>
            <w:r>
              <w:rPr>
                <w:rFonts w:hint="eastAsia" w:ascii="宋体" w:hAnsi="宋体" w:cs="宋体"/>
                <w:color w:val="auto"/>
                <w:spacing w:val="9"/>
                <w:sz w:val="14"/>
                <w:szCs w:val="14"/>
                <w:lang w:eastAsia="zh-CN"/>
              </w:rPr>
              <w:t>新密市城关镇翟沟村1组</w:t>
            </w:r>
          </w:p>
        </w:tc>
      </w:tr>
      <w:tr w14:paraId="6CFC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1846CC3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7D37395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行业类别（分类管理名录）</w:t>
            </w:r>
          </w:p>
        </w:tc>
        <w:tc>
          <w:tcPr>
            <w:tcW w:w="5309" w:type="dxa"/>
            <w:gridSpan w:val="13"/>
            <w:noWrap w:val="0"/>
            <w:vAlign w:val="center"/>
          </w:tcPr>
          <w:p w14:paraId="081F732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eastAsia="宋体" w:cs="Times New Roman"/>
                <w:b w:val="0"/>
                <w:bCs w:val="0"/>
                <w:color w:val="auto"/>
                <w:spacing w:val="0"/>
                <w:sz w:val="15"/>
                <w:szCs w:val="15"/>
                <w:vertAlign w:val="baseline"/>
                <w:lang w:val="en-US" w:eastAsia="zh-CN"/>
              </w:rPr>
              <w:t>十九、非金属矿物制品业 57 干粉砂浆搅拌站</w:t>
            </w:r>
          </w:p>
        </w:tc>
        <w:tc>
          <w:tcPr>
            <w:tcW w:w="859" w:type="dxa"/>
            <w:gridSpan w:val="4"/>
            <w:noWrap w:val="0"/>
            <w:vAlign w:val="center"/>
          </w:tcPr>
          <w:p w14:paraId="08064AA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建设性质</w:t>
            </w:r>
          </w:p>
        </w:tc>
        <w:tc>
          <w:tcPr>
            <w:tcW w:w="3191" w:type="dxa"/>
            <w:gridSpan w:val="3"/>
            <w:noWrap w:val="0"/>
            <w:vAlign w:val="center"/>
          </w:tcPr>
          <w:p w14:paraId="65EB4FB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150" w:firstLineChars="10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val="0"/>
                <w:bCs w:val="0"/>
                <w:color w:val="auto"/>
                <w:sz w:val="15"/>
                <w:szCs w:val="15"/>
              </w:rPr>
              <mc:AlternateContent>
                <mc:Choice Requires="wps">
                  <w:drawing>
                    <wp:anchor distT="0" distB="0" distL="114300" distR="114300" simplePos="0" relativeHeight="251662336" behindDoc="0" locked="0" layoutInCell="1" allowOverlap="1">
                      <wp:simplePos x="0" y="0"/>
                      <wp:positionH relativeFrom="column">
                        <wp:posOffset>838200</wp:posOffset>
                      </wp:positionH>
                      <wp:positionV relativeFrom="paragraph">
                        <wp:posOffset>67310</wp:posOffset>
                      </wp:positionV>
                      <wp:extent cx="36195" cy="36195"/>
                      <wp:effectExtent l="4445" t="4445" r="5080" b="5080"/>
                      <wp:wrapNone/>
                      <wp:docPr id="18" name="矩形 188"/>
                      <wp:cNvGraphicFramePr/>
                      <a:graphic xmlns:a="http://schemas.openxmlformats.org/drawingml/2006/main">
                        <a:graphicData uri="http://schemas.microsoft.com/office/word/2010/wordprocessingShape">
                          <wps:wsp>
                            <wps:cNvSpPr/>
                            <wps:spPr>
                              <a:xfrm>
                                <a:off x="0" y="0"/>
                                <a:ext cx="36195" cy="36195"/>
                              </a:xfrm>
                              <a:prstGeom prst="rect">
                                <a:avLst/>
                              </a:prstGeom>
                              <a:solidFill>
                                <a:srgbClr val="000000"/>
                              </a:solidFill>
                              <a:ln w="9525" cap="flat" cmpd="sng">
                                <a:solidFill>
                                  <a:srgbClr val="000000"/>
                                </a:solidFill>
                                <a:prstDash val="solid"/>
                                <a:miter/>
                                <a:headEnd type="none" w="med" len="med"/>
                                <a:tailEnd type="none" w="med" len="med"/>
                              </a:ln>
                            </wps:spPr>
                            <wps:txbx>
                              <w:txbxContent>
                                <w:p w14:paraId="47E09A37">
                                  <w:pPr>
                                    <w:jc w:val="center"/>
                                  </w:pPr>
                                </w:p>
                              </w:txbxContent>
                            </wps:txbx>
                            <wps:bodyPr upright="1"/>
                          </wps:wsp>
                        </a:graphicData>
                      </a:graphic>
                    </wp:anchor>
                  </w:drawing>
                </mc:Choice>
                <mc:Fallback>
                  <w:pict>
                    <v:rect id="矩形 188" o:spid="_x0000_s1026" o:spt="1" style="position:absolute;left:0pt;margin-left:66pt;margin-top:5.3pt;height:2.85pt;width:2.85pt;z-index:251662336;mso-width-relative:page;mso-height-relative:page;" fillcolor="#000000" filled="t" stroked="t" coordsize="21600,21600" o:gfxdata="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XVewo1gAAAAkBAAAPAAAAAAAAAAEAIAAAACIAAABkcnMvZG93bnJldi54bWxQ&#10;SwECFAAUAAAACACHTuJAxPuU2PkBAAApBAAADgAAAAAAAAABACAAAAAlAQAAZHJzL2Uyb0RvYy54&#10;bWxQSwUGAAAAAAYABgBZAQAAkAUAAAAA&#10;">
                      <v:fill on="t" focussize="0,0"/>
                      <v:stroke color="#000000" joinstyle="miter"/>
                      <v:imagedata o:title=""/>
                      <o:lock v:ext="edit" aspectratio="f"/>
                      <v:textbox>
                        <w:txbxContent>
                          <w:p w14:paraId="47E09A37">
                            <w:pPr>
                              <w:jc w:val="center"/>
                            </w:pPr>
                          </w:p>
                        </w:txbxContent>
                      </v:textbox>
                    </v:rect>
                  </w:pict>
                </mc:Fallback>
              </mc:AlternateContent>
            </w:r>
            <w:r>
              <w:rPr>
                <w:rFonts w:hint="default" w:ascii="Times New Roman" w:hAnsi="Times New Roman" w:cs="Times New Roman"/>
                <w:b w:val="0"/>
                <w:bCs w:val="0"/>
                <w:color w:val="auto"/>
                <w:sz w:val="15"/>
                <w:szCs w:val="15"/>
              </w:rPr>
              <mc:AlternateContent>
                <mc:Choice Requires="wps">
                  <w:drawing>
                    <wp:anchor distT="0" distB="0" distL="114300" distR="114300" simplePos="0" relativeHeight="251661312" behindDoc="0" locked="0" layoutInCell="1" allowOverlap="1">
                      <wp:simplePos x="0" y="0"/>
                      <wp:positionH relativeFrom="column">
                        <wp:posOffset>359410</wp:posOffset>
                      </wp:positionH>
                      <wp:positionV relativeFrom="paragraph">
                        <wp:posOffset>74295</wp:posOffset>
                      </wp:positionV>
                      <wp:extent cx="36195" cy="36195"/>
                      <wp:effectExtent l="4445" t="4445" r="16510" b="16510"/>
                      <wp:wrapNone/>
                      <wp:docPr id="20" name="矩形 190"/>
                      <wp:cNvGraphicFramePr/>
                      <a:graphic xmlns:a="http://schemas.openxmlformats.org/drawingml/2006/main">
                        <a:graphicData uri="http://schemas.microsoft.com/office/word/2010/wordprocessingShape">
                          <wps:wsp>
                            <wps:cNvSpPr/>
                            <wps:spPr>
                              <a:xfrm>
                                <a:off x="0" y="0"/>
                                <a:ext cx="36195" cy="36195"/>
                              </a:xfrm>
                              <a:prstGeom prst="rect">
                                <a:avLst/>
                              </a:prstGeom>
                              <a:noFill/>
                              <a:ln w="9525" cap="flat" cmpd="sng">
                                <a:solidFill>
                                  <a:srgbClr val="000000"/>
                                </a:solidFill>
                                <a:prstDash val="solid"/>
                                <a:miter/>
                                <a:headEnd type="none" w="med" len="med"/>
                                <a:tailEnd type="none" w="med" len="med"/>
                              </a:ln>
                            </wps:spPr>
                            <wps:txbx>
                              <w:txbxContent>
                                <w:p w14:paraId="42EC9480">
                                  <w:pPr>
                                    <w:jc w:val="center"/>
                                  </w:pPr>
                                </w:p>
                              </w:txbxContent>
                            </wps:txbx>
                            <wps:bodyPr upright="1"/>
                          </wps:wsp>
                        </a:graphicData>
                      </a:graphic>
                    </wp:anchor>
                  </w:drawing>
                </mc:Choice>
                <mc:Fallback>
                  <w:pict>
                    <v:rect id="矩形 190" o:spid="_x0000_s1026" o:spt="1" style="position:absolute;left:0pt;margin-left:28.3pt;margin-top:5.85pt;height:2.85pt;width:2.85pt;z-index:251661312;mso-width-relative:page;mso-height-relative:page;" filled="f" stroked="t" coordsize="21600,21600" o:gfxdata="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BPycjUAAAABwEAAA8AAAAAAAAAAQAgAAAAIgAAAGRycy9kb3ducmV2LnhtbFBLAQIU&#10;ABQAAAAIAIdO4kDu3KhA9wEAAAAEAAAOAAAAAAAAAAEAIAAAACMBAABkcnMvZTJvRG9jLnhtbFBL&#10;BQYAAAAABgAGAFkBAACMBQAAAAA=&#10;">
                      <v:fill on="f" focussize="0,0"/>
                      <v:stroke color="#000000" joinstyle="miter"/>
                      <v:imagedata o:title=""/>
                      <o:lock v:ext="edit" aspectratio="f"/>
                      <v:textbox>
                        <w:txbxContent>
                          <w:p w14:paraId="42EC9480">
                            <w:pPr>
                              <w:jc w:val="center"/>
                            </w:pPr>
                          </w:p>
                        </w:txbxContent>
                      </v:textbox>
                    </v:rect>
                  </w:pict>
                </mc:Fallback>
              </mc:AlternateContent>
            </w:r>
            <w:r>
              <w:rPr>
                <w:rFonts w:hint="default" w:ascii="Times New Roman" w:hAnsi="Times New Roman" w:cs="Times New Roman"/>
                <w:b w:val="0"/>
                <w:bCs w:val="0"/>
                <w:color w:val="auto"/>
                <w:sz w:val="15"/>
                <w:szCs w:val="15"/>
              </w:rPr>
              <mc:AlternateContent>
                <mc:Choice Requires="wps">
                  <w:drawing>
                    <wp:anchor distT="0" distB="0" distL="114300" distR="114300" simplePos="0" relativeHeight="251660288" behindDoc="0" locked="0" layoutInCell="1" allowOverlap="1">
                      <wp:simplePos x="0" y="0"/>
                      <wp:positionH relativeFrom="column">
                        <wp:posOffset>17780</wp:posOffset>
                      </wp:positionH>
                      <wp:positionV relativeFrom="paragraph">
                        <wp:posOffset>70485</wp:posOffset>
                      </wp:positionV>
                      <wp:extent cx="36195" cy="36195"/>
                      <wp:effectExtent l="4445" t="4445" r="16510" b="16510"/>
                      <wp:wrapNone/>
                      <wp:docPr id="19" name="矩形 189"/>
                      <wp:cNvGraphicFramePr/>
                      <a:graphic xmlns:a="http://schemas.openxmlformats.org/drawingml/2006/main">
                        <a:graphicData uri="http://schemas.microsoft.com/office/word/2010/wordprocessingShape">
                          <wps:wsp>
                            <wps:cNvSpPr/>
                            <wps:spPr>
                              <a:xfrm>
                                <a:off x="0" y="0"/>
                                <a:ext cx="36195" cy="36195"/>
                              </a:xfrm>
                              <a:prstGeom prst="rect">
                                <a:avLst/>
                              </a:prstGeom>
                              <a:noFill/>
                              <a:ln w="9525" cap="flat" cmpd="sng">
                                <a:solidFill>
                                  <a:srgbClr val="000000"/>
                                </a:solidFill>
                                <a:prstDash val="solid"/>
                                <a:miter/>
                                <a:headEnd type="none" w="med" len="med"/>
                                <a:tailEnd type="none" w="med" len="med"/>
                              </a:ln>
                            </wps:spPr>
                            <wps:txbx>
                              <w:txbxContent>
                                <w:p w14:paraId="418A538C">
                                  <w:pPr>
                                    <w:jc w:val="center"/>
                                  </w:pPr>
                                </w:p>
                              </w:txbxContent>
                            </wps:txbx>
                            <wps:bodyPr upright="1"/>
                          </wps:wsp>
                        </a:graphicData>
                      </a:graphic>
                    </wp:anchor>
                  </w:drawing>
                </mc:Choice>
                <mc:Fallback>
                  <w:pict>
                    <v:rect id="矩形 189" o:spid="_x0000_s1026" o:spt="1" style="position:absolute;left:0pt;margin-left:1.4pt;margin-top:5.55pt;height:2.85pt;width:2.85pt;z-index:251660288;mso-width-relative:page;mso-height-relative:page;" filled="f" stroked="t" coordsize="21600,21600" o:gfxdata="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q2KKvRAAAABQEAAA8AAAAAAAAAAQAgAAAAIgAAAGRycy9kb3ducmV2LnhtbFBLAQIU&#10;ABQAAAAIAIdO4kAGnLQ9+gEAAAAEAAAOAAAAAAAAAAEAIAAAACABAABkcnMvZTJvRG9jLnhtbFBL&#10;BQYAAAAABgAGAFkBAACMBQAAAAA=&#10;">
                      <v:fill on="f" focussize="0,0"/>
                      <v:stroke color="#000000" joinstyle="miter"/>
                      <v:imagedata o:title=""/>
                      <o:lock v:ext="edit" aspectratio="f"/>
                      <v:textbox>
                        <w:txbxContent>
                          <w:p w14:paraId="418A538C">
                            <w:pPr>
                              <w:jc w:val="center"/>
                            </w:pPr>
                          </w:p>
                        </w:txbxContent>
                      </v:textbox>
                    </v:rect>
                  </w:pict>
                </mc:Fallback>
              </mc:AlternateContent>
            </w:r>
            <w:r>
              <w:rPr>
                <w:rFonts w:hint="default" w:ascii="Times New Roman" w:hAnsi="Times New Roman" w:eastAsia="宋体" w:cs="Times New Roman"/>
                <w:b w:val="0"/>
                <w:bCs w:val="0"/>
                <w:color w:val="auto"/>
                <w:spacing w:val="0"/>
                <w:sz w:val="15"/>
                <w:szCs w:val="15"/>
                <w:vertAlign w:val="baseline"/>
                <w:lang w:val="en-US" w:eastAsia="zh-CN"/>
              </w:rPr>
              <w:t>新建</w:t>
            </w:r>
            <w:r>
              <w:rPr>
                <w:rFonts w:hint="default" w:ascii="Times New Roman" w:hAnsi="Times New Roman" w:cs="Times New Roman"/>
                <w:b w:val="0"/>
                <w:bCs w:val="0"/>
                <w:color w:val="auto"/>
                <w:spacing w:val="0"/>
                <w:sz w:val="15"/>
                <w:szCs w:val="15"/>
                <w:vertAlign w:val="baseline"/>
                <w:lang w:val="en-US" w:eastAsia="zh-CN"/>
              </w:rPr>
              <w:t xml:space="preserve">    </w:t>
            </w:r>
            <w:r>
              <w:rPr>
                <w:rFonts w:hint="default" w:ascii="Times New Roman" w:hAnsi="Times New Roman" w:eastAsia="宋体" w:cs="Times New Roman"/>
                <w:b w:val="0"/>
                <w:bCs w:val="0"/>
                <w:color w:val="auto"/>
                <w:spacing w:val="0"/>
                <w:sz w:val="15"/>
                <w:szCs w:val="15"/>
                <w:vertAlign w:val="baseline"/>
                <w:lang w:val="en-US" w:eastAsia="zh-CN"/>
              </w:rPr>
              <w:t>改扩建</w:t>
            </w:r>
            <w:r>
              <w:rPr>
                <w:rFonts w:hint="default" w:ascii="Times New Roman" w:hAnsi="Times New Roman" w:cs="Times New Roman"/>
                <w:b w:val="0"/>
                <w:bCs w:val="0"/>
                <w:color w:val="auto"/>
                <w:spacing w:val="0"/>
                <w:sz w:val="15"/>
                <w:szCs w:val="15"/>
                <w:vertAlign w:val="baseline"/>
                <w:lang w:val="en-US" w:eastAsia="zh-CN"/>
              </w:rPr>
              <w:t xml:space="preserve">    </w:t>
            </w:r>
            <w:r>
              <w:rPr>
                <w:rFonts w:hint="default" w:ascii="Times New Roman" w:hAnsi="Times New Roman" w:eastAsia="宋体" w:cs="Times New Roman"/>
                <w:b w:val="0"/>
                <w:bCs w:val="0"/>
                <w:color w:val="auto"/>
                <w:spacing w:val="0"/>
                <w:sz w:val="15"/>
                <w:szCs w:val="15"/>
                <w:vertAlign w:val="baseline"/>
                <w:lang w:val="en-US" w:eastAsia="zh-CN"/>
              </w:rPr>
              <w:t>技术改造</w:t>
            </w:r>
          </w:p>
        </w:tc>
        <w:tc>
          <w:tcPr>
            <w:tcW w:w="1841" w:type="dxa"/>
            <w:gridSpan w:val="4"/>
            <w:noWrap w:val="0"/>
            <w:vAlign w:val="center"/>
          </w:tcPr>
          <w:p w14:paraId="67ACD38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项目厂区中心经度/纬度</w:t>
            </w:r>
          </w:p>
        </w:tc>
        <w:tc>
          <w:tcPr>
            <w:tcW w:w="2127" w:type="dxa"/>
            <w:gridSpan w:val="3"/>
            <w:noWrap w:val="0"/>
            <w:vAlign w:val="center"/>
          </w:tcPr>
          <w:p w14:paraId="1DC92C6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eastAsia="宋体" w:cs="Times New Roman"/>
                <w:b w:val="0"/>
                <w:bCs w:val="0"/>
                <w:color w:val="auto"/>
                <w:spacing w:val="0"/>
                <w:sz w:val="15"/>
                <w:szCs w:val="15"/>
                <w:vertAlign w:val="baseline"/>
                <w:lang w:val="en-US" w:eastAsia="zh-CN"/>
              </w:rPr>
              <w:t>113.310919,34.500594</w:t>
            </w:r>
          </w:p>
        </w:tc>
      </w:tr>
      <w:tr w14:paraId="5E4F5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6D937AE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5BBB625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设计生产能力</w:t>
            </w:r>
          </w:p>
        </w:tc>
        <w:tc>
          <w:tcPr>
            <w:tcW w:w="4050" w:type="dxa"/>
            <w:gridSpan w:val="10"/>
            <w:noWrap w:val="0"/>
            <w:vAlign w:val="center"/>
          </w:tcPr>
          <w:p w14:paraId="0670C6A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b w:val="0"/>
                <w:bCs w:val="0"/>
                <w:color w:val="auto"/>
                <w:sz w:val="15"/>
                <w:szCs w:val="15"/>
                <w:u w:val="none"/>
                <w:lang w:val="en-US" w:eastAsia="zh-CN"/>
              </w:rPr>
              <w:t>年产20000吨无机活性墙体隔热保温材料</w:t>
            </w:r>
          </w:p>
        </w:tc>
        <w:tc>
          <w:tcPr>
            <w:tcW w:w="1123" w:type="dxa"/>
            <w:gridSpan w:val="2"/>
            <w:noWrap w:val="0"/>
            <w:vAlign w:val="center"/>
          </w:tcPr>
          <w:p w14:paraId="6F65A1A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实际生产能力</w:t>
            </w:r>
          </w:p>
        </w:tc>
        <w:tc>
          <w:tcPr>
            <w:tcW w:w="2949" w:type="dxa"/>
            <w:gridSpan w:val="7"/>
            <w:noWrap w:val="0"/>
            <w:vAlign w:val="center"/>
          </w:tcPr>
          <w:p w14:paraId="2054EBF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b w:val="0"/>
                <w:bCs w:val="0"/>
                <w:color w:val="auto"/>
                <w:sz w:val="15"/>
                <w:szCs w:val="15"/>
                <w:u w:val="none"/>
                <w:lang w:val="en-US" w:eastAsia="zh-CN"/>
              </w:rPr>
              <w:t>年产20000吨无机活性墙体隔热保温材料</w:t>
            </w:r>
          </w:p>
        </w:tc>
        <w:tc>
          <w:tcPr>
            <w:tcW w:w="1830" w:type="dxa"/>
            <w:gridSpan w:val="3"/>
            <w:noWrap w:val="0"/>
            <w:vAlign w:val="center"/>
          </w:tcPr>
          <w:p w14:paraId="4E0F13F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环评单位</w:t>
            </w:r>
          </w:p>
        </w:tc>
        <w:tc>
          <w:tcPr>
            <w:tcW w:w="3375" w:type="dxa"/>
            <w:gridSpan w:val="5"/>
            <w:noWrap w:val="0"/>
            <w:vAlign w:val="center"/>
          </w:tcPr>
          <w:p w14:paraId="32B54F8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河南极科环保工程有限公司</w:t>
            </w:r>
          </w:p>
        </w:tc>
      </w:tr>
      <w:tr w14:paraId="15BBF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0074359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1FE1581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环评文件审批机关</w:t>
            </w:r>
          </w:p>
        </w:tc>
        <w:tc>
          <w:tcPr>
            <w:tcW w:w="4050" w:type="dxa"/>
            <w:gridSpan w:val="10"/>
            <w:noWrap w:val="0"/>
            <w:vAlign w:val="center"/>
          </w:tcPr>
          <w:p w14:paraId="3628593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新密市环境保护局</w:t>
            </w:r>
          </w:p>
        </w:tc>
        <w:tc>
          <w:tcPr>
            <w:tcW w:w="1764" w:type="dxa"/>
            <w:gridSpan w:val="5"/>
            <w:noWrap w:val="0"/>
            <w:vAlign w:val="center"/>
          </w:tcPr>
          <w:p w14:paraId="0F8F376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审批文号</w:t>
            </w:r>
          </w:p>
        </w:tc>
        <w:tc>
          <w:tcPr>
            <w:tcW w:w="2308" w:type="dxa"/>
            <w:gridSpan w:val="4"/>
            <w:noWrap w:val="0"/>
            <w:vAlign w:val="center"/>
          </w:tcPr>
          <w:p w14:paraId="2617365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cs="Times New Roman"/>
                <w:color w:val="auto"/>
                <w:sz w:val="15"/>
                <w:szCs w:val="15"/>
                <w:lang w:val="en-US" w:eastAsia="zh-CN"/>
              </w:rPr>
            </w:pPr>
            <w:r>
              <w:rPr>
                <w:rFonts w:hint="eastAsia" w:cs="Times New Roman"/>
                <w:color w:val="auto"/>
                <w:sz w:val="15"/>
                <w:szCs w:val="15"/>
                <w:lang w:val="en-US" w:eastAsia="zh-CN"/>
              </w:rPr>
              <w:t>新密环建【2019】86号</w:t>
            </w:r>
          </w:p>
        </w:tc>
        <w:tc>
          <w:tcPr>
            <w:tcW w:w="1830" w:type="dxa"/>
            <w:gridSpan w:val="3"/>
            <w:noWrap w:val="0"/>
            <w:vAlign w:val="center"/>
          </w:tcPr>
          <w:p w14:paraId="6C01CC6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环评文件类型</w:t>
            </w:r>
          </w:p>
        </w:tc>
        <w:tc>
          <w:tcPr>
            <w:tcW w:w="3375" w:type="dxa"/>
            <w:gridSpan w:val="5"/>
            <w:noWrap w:val="0"/>
            <w:vAlign w:val="center"/>
          </w:tcPr>
          <w:p w14:paraId="40E3250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cs="Times New Roman"/>
                <w:b w:val="0"/>
                <w:bCs w:val="0"/>
                <w:color w:val="auto"/>
                <w:spacing w:val="0"/>
                <w:sz w:val="15"/>
                <w:szCs w:val="15"/>
                <w:vertAlign w:val="baseline"/>
                <w:lang w:val="en-US" w:eastAsia="zh-CN"/>
              </w:rPr>
              <w:t>环境影响报告表</w:t>
            </w:r>
          </w:p>
        </w:tc>
      </w:tr>
      <w:tr w14:paraId="6807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5F03D9C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0CE6F65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开工日期</w:t>
            </w:r>
          </w:p>
        </w:tc>
        <w:tc>
          <w:tcPr>
            <w:tcW w:w="4050" w:type="dxa"/>
            <w:gridSpan w:val="10"/>
            <w:noWrap w:val="0"/>
            <w:vAlign w:val="center"/>
          </w:tcPr>
          <w:p w14:paraId="2F4F4C6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2023年8月</w:t>
            </w:r>
          </w:p>
        </w:tc>
        <w:tc>
          <w:tcPr>
            <w:tcW w:w="1764" w:type="dxa"/>
            <w:gridSpan w:val="5"/>
            <w:noWrap w:val="0"/>
            <w:vAlign w:val="center"/>
          </w:tcPr>
          <w:p w14:paraId="5C35C46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竣工日期</w:t>
            </w:r>
          </w:p>
        </w:tc>
        <w:tc>
          <w:tcPr>
            <w:tcW w:w="2308" w:type="dxa"/>
            <w:gridSpan w:val="4"/>
            <w:noWrap w:val="0"/>
            <w:vAlign w:val="center"/>
          </w:tcPr>
          <w:p w14:paraId="1CD8C69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cs="Times New Roman"/>
                <w:color w:val="auto"/>
                <w:sz w:val="15"/>
                <w:szCs w:val="15"/>
                <w:lang w:val="en-US" w:eastAsia="zh-CN"/>
              </w:rPr>
            </w:pPr>
            <w:r>
              <w:rPr>
                <w:rFonts w:hint="eastAsia" w:cs="Times New Roman"/>
                <w:color w:val="auto"/>
                <w:sz w:val="15"/>
                <w:szCs w:val="15"/>
                <w:lang w:eastAsia="zh-CN"/>
              </w:rPr>
              <w:t>2024年8月</w:t>
            </w:r>
          </w:p>
        </w:tc>
        <w:tc>
          <w:tcPr>
            <w:tcW w:w="1830" w:type="dxa"/>
            <w:gridSpan w:val="3"/>
            <w:noWrap w:val="0"/>
            <w:vAlign w:val="center"/>
          </w:tcPr>
          <w:p w14:paraId="30877D0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排污许可证申领时间</w:t>
            </w:r>
          </w:p>
        </w:tc>
        <w:tc>
          <w:tcPr>
            <w:tcW w:w="3375" w:type="dxa"/>
            <w:gridSpan w:val="5"/>
            <w:noWrap w:val="0"/>
            <w:vAlign w:val="center"/>
          </w:tcPr>
          <w:p w14:paraId="0A7EFCC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2020年4月</w:t>
            </w:r>
          </w:p>
        </w:tc>
      </w:tr>
      <w:tr w14:paraId="2CE5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4816115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5C71D00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环保设施设计单位</w:t>
            </w:r>
          </w:p>
        </w:tc>
        <w:tc>
          <w:tcPr>
            <w:tcW w:w="4050" w:type="dxa"/>
            <w:gridSpan w:val="10"/>
            <w:noWrap w:val="0"/>
            <w:vAlign w:val="center"/>
          </w:tcPr>
          <w:p w14:paraId="6588F40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w:t>
            </w:r>
          </w:p>
        </w:tc>
        <w:tc>
          <w:tcPr>
            <w:tcW w:w="1764" w:type="dxa"/>
            <w:gridSpan w:val="5"/>
            <w:noWrap w:val="0"/>
            <w:vAlign w:val="center"/>
          </w:tcPr>
          <w:p w14:paraId="396A69D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环保设施施工单位</w:t>
            </w:r>
          </w:p>
        </w:tc>
        <w:tc>
          <w:tcPr>
            <w:tcW w:w="2308" w:type="dxa"/>
            <w:gridSpan w:val="4"/>
            <w:noWrap w:val="0"/>
            <w:vAlign w:val="center"/>
          </w:tcPr>
          <w:p w14:paraId="0A2305E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w:t>
            </w:r>
          </w:p>
        </w:tc>
        <w:tc>
          <w:tcPr>
            <w:tcW w:w="1830" w:type="dxa"/>
            <w:gridSpan w:val="3"/>
            <w:noWrap w:val="0"/>
            <w:vAlign w:val="center"/>
          </w:tcPr>
          <w:p w14:paraId="7DE116B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本工程排污许可证编号</w:t>
            </w:r>
          </w:p>
        </w:tc>
        <w:tc>
          <w:tcPr>
            <w:tcW w:w="3375" w:type="dxa"/>
            <w:gridSpan w:val="5"/>
            <w:noWrap w:val="0"/>
            <w:vAlign w:val="center"/>
          </w:tcPr>
          <w:p w14:paraId="09D3BAA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914101835735895102001X</w:t>
            </w:r>
          </w:p>
        </w:tc>
      </w:tr>
      <w:tr w14:paraId="2202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7362903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773381B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验收单位</w:t>
            </w:r>
          </w:p>
        </w:tc>
        <w:tc>
          <w:tcPr>
            <w:tcW w:w="4050" w:type="dxa"/>
            <w:gridSpan w:val="10"/>
            <w:noWrap w:val="0"/>
            <w:vAlign w:val="center"/>
          </w:tcPr>
          <w:p w14:paraId="45DF3D3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olor w:val="auto"/>
                <w:sz w:val="15"/>
                <w:szCs w:val="15"/>
                <w:u w:val="none"/>
                <w:lang w:val="en-US" w:eastAsia="zh-CN"/>
              </w:rPr>
              <w:t>河南丰韬工程材料有限公司</w:t>
            </w:r>
          </w:p>
        </w:tc>
        <w:tc>
          <w:tcPr>
            <w:tcW w:w="1764" w:type="dxa"/>
            <w:gridSpan w:val="5"/>
            <w:noWrap w:val="0"/>
            <w:vAlign w:val="center"/>
          </w:tcPr>
          <w:p w14:paraId="403DEAC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环保设施监测单位</w:t>
            </w:r>
          </w:p>
        </w:tc>
        <w:tc>
          <w:tcPr>
            <w:tcW w:w="2308" w:type="dxa"/>
            <w:gridSpan w:val="4"/>
            <w:noWrap w:val="0"/>
            <w:vAlign w:val="center"/>
          </w:tcPr>
          <w:p w14:paraId="3802C44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eastAsia="宋体" w:cs="Times New Roman"/>
                <w:b w:val="0"/>
                <w:bCs w:val="0"/>
                <w:color w:val="auto"/>
                <w:spacing w:val="0"/>
                <w:sz w:val="15"/>
                <w:szCs w:val="15"/>
                <w:vertAlign w:val="baseline"/>
                <w:lang w:val="en-US" w:eastAsia="zh-CN"/>
              </w:rPr>
              <w:t>河南申越检测技术有限公司</w:t>
            </w:r>
          </w:p>
        </w:tc>
        <w:tc>
          <w:tcPr>
            <w:tcW w:w="1830" w:type="dxa"/>
            <w:gridSpan w:val="3"/>
            <w:noWrap w:val="0"/>
            <w:vAlign w:val="center"/>
          </w:tcPr>
          <w:p w14:paraId="0618B15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验收监测时工况</w:t>
            </w:r>
          </w:p>
        </w:tc>
        <w:tc>
          <w:tcPr>
            <w:tcW w:w="3375" w:type="dxa"/>
            <w:gridSpan w:val="5"/>
            <w:noWrap w:val="0"/>
            <w:vAlign w:val="center"/>
          </w:tcPr>
          <w:p w14:paraId="4673B2A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cs="Times New Roman"/>
                <w:b w:val="0"/>
                <w:bCs w:val="0"/>
                <w:color w:val="auto"/>
                <w:spacing w:val="0"/>
                <w:sz w:val="15"/>
                <w:szCs w:val="15"/>
                <w:vertAlign w:val="baseline"/>
                <w:lang w:val="en-US" w:eastAsia="zh-CN"/>
              </w:rPr>
              <w:t>主体工程运行稳定，环保设施运行正常</w:t>
            </w:r>
          </w:p>
        </w:tc>
      </w:tr>
      <w:tr w14:paraId="1477E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7A82F3E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36598D0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投资总概算（万元）</w:t>
            </w:r>
          </w:p>
        </w:tc>
        <w:tc>
          <w:tcPr>
            <w:tcW w:w="4050" w:type="dxa"/>
            <w:gridSpan w:val="10"/>
            <w:noWrap w:val="0"/>
            <w:vAlign w:val="center"/>
          </w:tcPr>
          <w:p w14:paraId="7019543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500</w:t>
            </w:r>
          </w:p>
        </w:tc>
        <w:tc>
          <w:tcPr>
            <w:tcW w:w="1764" w:type="dxa"/>
            <w:gridSpan w:val="5"/>
            <w:noWrap w:val="0"/>
            <w:vAlign w:val="center"/>
          </w:tcPr>
          <w:p w14:paraId="5437942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环保投资总概算（万元）</w:t>
            </w:r>
          </w:p>
        </w:tc>
        <w:tc>
          <w:tcPr>
            <w:tcW w:w="2308" w:type="dxa"/>
            <w:gridSpan w:val="4"/>
            <w:noWrap w:val="0"/>
            <w:vAlign w:val="center"/>
          </w:tcPr>
          <w:p w14:paraId="59A6AC4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10</w:t>
            </w:r>
          </w:p>
        </w:tc>
        <w:tc>
          <w:tcPr>
            <w:tcW w:w="1830" w:type="dxa"/>
            <w:gridSpan w:val="3"/>
            <w:noWrap w:val="0"/>
            <w:vAlign w:val="center"/>
          </w:tcPr>
          <w:p w14:paraId="2FE83CF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所占比例（%）</w:t>
            </w:r>
          </w:p>
        </w:tc>
        <w:tc>
          <w:tcPr>
            <w:tcW w:w="3375" w:type="dxa"/>
            <w:gridSpan w:val="5"/>
            <w:noWrap w:val="0"/>
            <w:vAlign w:val="center"/>
          </w:tcPr>
          <w:p w14:paraId="3CE5B7D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w:t>
            </w:r>
          </w:p>
        </w:tc>
      </w:tr>
      <w:tr w14:paraId="376D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55A25B8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70A1A02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实际总投资</w:t>
            </w:r>
            <w:r>
              <w:rPr>
                <w:rFonts w:hint="default" w:ascii="Times New Roman" w:hAnsi="Times New Roman" w:cs="Times New Roman"/>
                <w:b/>
                <w:bCs/>
                <w:color w:val="auto"/>
                <w:spacing w:val="0"/>
                <w:sz w:val="15"/>
                <w:szCs w:val="15"/>
                <w:vertAlign w:val="baseline"/>
                <w:lang w:val="en-US" w:eastAsia="zh-CN"/>
              </w:rPr>
              <w:t>（万元）</w:t>
            </w:r>
          </w:p>
        </w:tc>
        <w:tc>
          <w:tcPr>
            <w:tcW w:w="4050" w:type="dxa"/>
            <w:gridSpan w:val="10"/>
            <w:noWrap w:val="0"/>
            <w:vAlign w:val="center"/>
          </w:tcPr>
          <w:p w14:paraId="627A17B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500</w:t>
            </w:r>
          </w:p>
        </w:tc>
        <w:tc>
          <w:tcPr>
            <w:tcW w:w="1764" w:type="dxa"/>
            <w:gridSpan w:val="5"/>
            <w:noWrap w:val="0"/>
            <w:vAlign w:val="center"/>
          </w:tcPr>
          <w:p w14:paraId="4E23816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实际环保投资（万元）</w:t>
            </w:r>
          </w:p>
        </w:tc>
        <w:tc>
          <w:tcPr>
            <w:tcW w:w="2308" w:type="dxa"/>
            <w:gridSpan w:val="4"/>
            <w:noWrap w:val="0"/>
            <w:vAlign w:val="center"/>
          </w:tcPr>
          <w:p w14:paraId="5D5150B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10</w:t>
            </w:r>
          </w:p>
        </w:tc>
        <w:tc>
          <w:tcPr>
            <w:tcW w:w="1830" w:type="dxa"/>
            <w:gridSpan w:val="3"/>
            <w:noWrap w:val="0"/>
            <w:vAlign w:val="center"/>
          </w:tcPr>
          <w:p w14:paraId="68BE8E3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所占比例（%）</w:t>
            </w:r>
          </w:p>
        </w:tc>
        <w:tc>
          <w:tcPr>
            <w:tcW w:w="3375" w:type="dxa"/>
            <w:gridSpan w:val="5"/>
            <w:noWrap w:val="0"/>
            <w:vAlign w:val="center"/>
          </w:tcPr>
          <w:p w14:paraId="63CB2B9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w:t>
            </w:r>
          </w:p>
        </w:tc>
      </w:tr>
      <w:tr w14:paraId="5F0B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347CB26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937" w:type="dxa"/>
            <w:gridSpan w:val="5"/>
            <w:noWrap w:val="0"/>
            <w:vAlign w:val="center"/>
          </w:tcPr>
          <w:p w14:paraId="583D423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废水治理（万元）</w:t>
            </w:r>
          </w:p>
        </w:tc>
        <w:tc>
          <w:tcPr>
            <w:tcW w:w="510" w:type="dxa"/>
            <w:noWrap w:val="0"/>
            <w:vAlign w:val="center"/>
          </w:tcPr>
          <w:p w14:paraId="4E50518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bCs/>
                <w:color w:val="auto"/>
                <w:spacing w:val="0"/>
                <w:sz w:val="15"/>
                <w:szCs w:val="15"/>
                <w:vertAlign w:val="baseline"/>
                <w:lang w:val="en-US" w:eastAsia="zh-CN"/>
              </w:rPr>
              <w:t>/</w:t>
            </w:r>
          </w:p>
        </w:tc>
        <w:tc>
          <w:tcPr>
            <w:tcW w:w="1295" w:type="dxa"/>
            <w:gridSpan w:val="3"/>
            <w:noWrap w:val="0"/>
            <w:vAlign w:val="center"/>
          </w:tcPr>
          <w:p w14:paraId="42FA26E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废气治理（万元）</w:t>
            </w:r>
          </w:p>
        </w:tc>
        <w:tc>
          <w:tcPr>
            <w:tcW w:w="513" w:type="dxa"/>
            <w:noWrap w:val="0"/>
            <w:vAlign w:val="center"/>
          </w:tcPr>
          <w:p w14:paraId="30B4008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bCs/>
                <w:color w:val="auto"/>
                <w:spacing w:val="0"/>
                <w:sz w:val="15"/>
                <w:szCs w:val="15"/>
                <w:vertAlign w:val="baseline"/>
                <w:lang w:val="en-US" w:eastAsia="zh-CN"/>
              </w:rPr>
              <w:t>9.5</w:t>
            </w:r>
          </w:p>
        </w:tc>
        <w:tc>
          <w:tcPr>
            <w:tcW w:w="1323" w:type="dxa"/>
            <w:gridSpan w:val="3"/>
            <w:noWrap w:val="0"/>
            <w:vAlign w:val="center"/>
          </w:tcPr>
          <w:p w14:paraId="0CD0F8F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噪声治理（万元）</w:t>
            </w:r>
          </w:p>
        </w:tc>
        <w:tc>
          <w:tcPr>
            <w:tcW w:w="409" w:type="dxa"/>
            <w:gridSpan w:val="2"/>
            <w:noWrap w:val="0"/>
            <w:vAlign w:val="center"/>
          </w:tcPr>
          <w:p w14:paraId="08E0A8E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bCs/>
                <w:color w:val="auto"/>
                <w:spacing w:val="0"/>
                <w:sz w:val="15"/>
                <w:szCs w:val="15"/>
                <w:vertAlign w:val="baseline"/>
                <w:lang w:val="en-US" w:eastAsia="zh-CN"/>
              </w:rPr>
              <w:t>0.5</w:t>
            </w:r>
          </w:p>
        </w:tc>
        <w:tc>
          <w:tcPr>
            <w:tcW w:w="1764" w:type="dxa"/>
            <w:gridSpan w:val="5"/>
            <w:noWrap w:val="0"/>
            <w:vAlign w:val="center"/>
          </w:tcPr>
          <w:p w14:paraId="36AE53B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固体废物治理（万元）</w:t>
            </w:r>
          </w:p>
        </w:tc>
        <w:tc>
          <w:tcPr>
            <w:tcW w:w="2308" w:type="dxa"/>
            <w:gridSpan w:val="4"/>
            <w:noWrap w:val="0"/>
            <w:vAlign w:val="center"/>
          </w:tcPr>
          <w:p w14:paraId="0F1C86D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w:t>
            </w:r>
          </w:p>
        </w:tc>
        <w:tc>
          <w:tcPr>
            <w:tcW w:w="1830" w:type="dxa"/>
            <w:gridSpan w:val="3"/>
            <w:noWrap w:val="0"/>
            <w:vAlign w:val="center"/>
          </w:tcPr>
          <w:p w14:paraId="4E50B7E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绿化及生态（万元）</w:t>
            </w:r>
          </w:p>
        </w:tc>
        <w:tc>
          <w:tcPr>
            <w:tcW w:w="1501" w:type="dxa"/>
            <w:gridSpan w:val="3"/>
            <w:noWrap w:val="0"/>
            <w:vAlign w:val="center"/>
          </w:tcPr>
          <w:p w14:paraId="31732A9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bCs/>
                <w:color w:val="auto"/>
                <w:spacing w:val="0"/>
                <w:sz w:val="15"/>
                <w:szCs w:val="15"/>
                <w:vertAlign w:val="baseline"/>
                <w:lang w:val="en-US" w:eastAsia="zh-CN"/>
              </w:rPr>
              <w:t>/</w:t>
            </w:r>
          </w:p>
        </w:tc>
        <w:tc>
          <w:tcPr>
            <w:tcW w:w="1091" w:type="dxa"/>
            <w:noWrap w:val="0"/>
            <w:vAlign w:val="center"/>
          </w:tcPr>
          <w:p w14:paraId="65EAB7F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其他（万元）</w:t>
            </w:r>
          </w:p>
        </w:tc>
        <w:tc>
          <w:tcPr>
            <w:tcW w:w="783" w:type="dxa"/>
            <w:noWrap w:val="0"/>
            <w:vAlign w:val="center"/>
          </w:tcPr>
          <w:p w14:paraId="212130B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bCs/>
                <w:color w:val="auto"/>
                <w:spacing w:val="0"/>
                <w:sz w:val="15"/>
                <w:szCs w:val="15"/>
                <w:vertAlign w:val="baseline"/>
                <w:lang w:val="en-US" w:eastAsia="zh-CN"/>
              </w:rPr>
              <w:t>/</w:t>
            </w:r>
          </w:p>
        </w:tc>
      </w:tr>
      <w:tr w14:paraId="1C90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dxa"/>
            <w:vMerge w:val="continue"/>
            <w:noWrap w:val="0"/>
            <w:vAlign w:val="center"/>
          </w:tcPr>
          <w:p w14:paraId="17ACD70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767" w:type="dxa"/>
            <w:gridSpan w:val="4"/>
            <w:noWrap w:val="0"/>
            <w:vAlign w:val="center"/>
          </w:tcPr>
          <w:p w14:paraId="28F079B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新增废水处理设施能力</w:t>
            </w:r>
          </w:p>
        </w:tc>
        <w:tc>
          <w:tcPr>
            <w:tcW w:w="4220" w:type="dxa"/>
            <w:gridSpan w:val="11"/>
            <w:noWrap w:val="0"/>
            <w:vAlign w:val="center"/>
          </w:tcPr>
          <w:p w14:paraId="5001E38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w:t>
            </w:r>
          </w:p>
        </w:tc>
        <w:tc>
          <w:tcPr>
            <w:tcW w:w="1764" w:type="dxa"/>
            <w:gridSpan w:val="5"/>
            <w:noWrap w:val="0"/>
            <w:vAlign w:val="center"/>
          </w:tcPr>
          <w:p w14:paraId="7DBD5BD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新增废气处理设施能力</w:t>
            </w:r>
          </w:p>
        </w:tc>
        <w:tc>
          <w:tcPr>
            <w:tcW w:w="2308" w:type="dxa"/>
            <w:gridSpan w:val="4"/>
            <w:noWrap w:val="0"/>
            <w:vAlign w:val="center"/>
          </w:tcPr>
          <w:p w14:paraId="2AFDC39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default" w:ascii="Times New Roman" w:hAnsi="Times New Roman" w:cs="Times New Roman"/>
                <w:b w:val="0"/>
                <w:bCs w:val="0"/>
                <w:color w:val="auto"/>
                <w:spacing w:val="0"/>
                <w:sz w:val="15"/>
                <w:szCs w:val="15"/>
                <w:vertAlign w:val="baseline"/>
                <w:lang w:val="en-US" w:eastAsia="zh-CN"/>
              </w:rPr>
              <w:t>/</w:t>
            </w:r>
          </w:p>
        </w:tc>
        <w:tc>
          <w:tcPr>
            <w:tcW w:w="1830" w:type="dxa"/>
            <w:gridSpan w:val="3"/>
            <w:noWrap w:val="0"/>
            <w:vAlign w:val="center"/>
          </w:tcPr>
          <w:p w14:paraId="4AD2E7D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年平均工作时间</w:t>
            </w:r>
          </w:p>
        </w:tc>
        <w:tc>
          <w:tcPr>
            <w:tcW w:w="3375" w:type="dxa"/>
            <w:gridSpan w:val="5"/>
            <w:noWrap w:val="0"/>
            <w:vAlign w:val="center"/>
          </w:tcPr>
          <w:p w14:paraId="341BF8B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2400h</w:t>
            </w:r>
          </w:p>
        </w:tc>
      </w:tr>
      <w:tr w14:paraId="02DCB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gridSpan w:val="3"/>
            <w:noWrap w:val="0"/>
            <w:vAlign w:val="center"/>
          </w:tcPr>
          <w:p w14:paraId="1F3B5D5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运营单位</w:t>
            </w:r>
          </w:p>
        </w:tc>
        <w:tc>
          <w:tcPr>
            <w:tcW w:w="3709" w:type="dxa"/>
            <w:gridSpan w:val="9"/>
            <w:noWrap w:val="0"/>
            <w:vAlign w:val="center"/>
          </w:tcPr>
          <w:p w14:paraId="2FD1BE9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eastAsia"/>
                <w:b/>
                <w:bCs/>
                <w:color w:val="auto"/>
                <w:sz w:val="15"/>
                <w:szCs w:val="15"/>
                <w:u w:val="none"/>
                <w:lang w:val="en-US" w:eastAsia="zh-CN"/>
              </w:rPr>
              <w:t>河南丰韬工程材料有限公司</w:t>
            </w:r>
          </w:p>
        </w:tc>
        <w:tc>
          <w:tcPr>
            <w:tcW w:w="3229" w:type="dxa"/>
            <w:gridSpan w:val="8"/>
            <w:noWrap w:val="0"/>
            <w:vAlign w:val="center"/>
          </w:tcPr>
          <w:p w14:paraId="1F0846B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运营单位社会统一信用代码（或组织机构代码）</w:t>
            </w:r>
          </w:p>
        </w:tc>
        <w:tc>
          <w:tcPr>
            <w:tcW w:w="2488" w:type="dxa"/>
            <w:gridSpan w:val="5"/>
            <w:noWrap w:val="0"/>
            <w:vAlign w:val="center"/>
          </w:tcPr>
          <w:p w14:paraId="18E5250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914101835735895102</w:t>
            </w:r>
          </w:p>
        </w:tc>
        <w:tc>
          <w:tcPr>
            <w:tcW w:w="1830" w:type="dxa"/>
            <w:gridSpan w:val="3"/>
            <w:noWrap w:val="0"/>
            <w:vAlign w:val="center"/>
          </w:tcPr>
          <w:p w14:paraId="1CA8C0E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验收时间</w:t>
            </w:r>
          </w:p>
        </w:tc>
        <w:tc>
          <w:tcPr>
            <w:tcW w:w="3375" w:type="dxa"/>
            <w:gridSpan w:val="5"/>
            <w:noWrap w:val="0"/>
            <w:vAlign w:val="center"/>
          </w:tcPr>
          <w:p w14:paraId="200E594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r>
              <w:rPr>
                <w:rFonts w:hint="eastAsia" w:cs="Times New Roman"/>
                <w:b w:val="0"/>
                <w:bCs w:val="0"/>
                <w:color w:val="auto"/>
                <w:spacing w:val="0"/>
                <w:sz w:val="15"/>
                <w:szCs w:val="15"/>
                <w:vertAlign w:val="baseline"/>
                <w:lang w:val="en-US" w:eastAsia="zh-CN"/>
              </w:rPr>
              <w:t>2024年10</w:t>
            </w:r>
            <w:r>
              <w:rPr>
                <w:rFonts w:hint="default" w:ascii="Times New Roman" w:hAnsi="Times New Roman" w:cs="Times New Roman"/>
                <w:b w:val="0"/>
                <w:bCs w:val="0"/>
                <w:color w:val="auto"/>
                <w:spacing w:val="0"/>
                <w:sz w:val="15"/>
                <w:szCs w:val="15"/>
                <w:vertAlign w:val="baseline"/>
                <w:lang w:val="en-US" w:eastAsia="zh-CN"/>
              </w:rPr>
              <w:t>月</w:t>
            </w:r>
          </w:p>
        </w:tc>
      </w:tr>
      <w:tr w14:paraId="176C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restart"/>
            <w:noWrap w:val="0"/>
            <w:vAlign w:val="center"/>
          </w:tcPr>
          <w:p w14:paraId="39EEB29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污染物排放达标与总量控制（工业建设项目详填）</w:t>
            </w:r>
          </w:p>
        </w:tc>
        <w:tc>
          <w:tcPr>
            <w:tcW w:w="2509" w:type="dxa"/>
            <w:gridSpan w:val="6"/>
            <w:noWrap w:val="0"/>
            <w:vAlign w:val="center"/>
          </w:tcPr>
          <w:p w14:paraId="3E353DD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污染物</w:t>
            </w:r>
          </w:p>
        </w:tc>
        <w:tc>
          <w:tcPr>
            <w:tcW w:w="791" w:type="dxa"/>
            <w:noWrap w:val="0"/>
            <w:vAlign w:val="center"/>
          </w:tcPr>
          <w:p w14:paraId="3D43036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原有排放量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1</w:t>
            </w:r>
            <w:r>
              <w:rPr>
                <w:rFonts w:hint="eastAsia" w:cs="Times New Roman"/>
                <w:b/>
                <w:bCs/>
                <w:color w:val="auto"/>
                <w:spacing w:val="0"/>
                <w:sz w:val="15"/>
                <w:szCs w:val="15"/>
                <w:vertAlign w:val="baseline"/>
                <w:lang w:val="en-US" w:eastAsia="zh-CN"/>
              </w:rPr>
              <w:t>）</w:t>
            </w:r>
          </w:p>
        </w:tc>
        <w:tc>
          <w:tcPr>
            <w:tcW w:w="1146" w:type="dxa"/>
            <w:gridSpan w:val="4"/>
            <w:noWrap w:val="0"/>
            <w:vAlign w:val="center"/>
          </w:tcPr>
          <w:p w14:paraId="7D556F9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本期工程实际排放浓度</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2</w:t>
            </w:r>
            <w:r>
              <w:rPr>
                <w:rFonts w:hint="eastAsia" w:cs="Times New Roman"/>
                <w:b/>
                <w:bCs/>
                <w:color w:val="auto"/>
                <w:spacing w:val="0"/>
                <w:sz w:val="15"/>
                <w:szCs w:val="15"/>
                <w:vertAlign w:val="baseline"/>
                <w:lang w:val="en-US" w:eastAsia="zh-CN"/>
              </w:rPr>
              <w:t>）</w:t>
            </w:r>
          </w:p>
        </w:tc>
        <w:tc>
          <w:tcPr>
            <w:tcW w:w="1155" w:type="dxa"/>
            <w:gridSpan w:val="2"/>
            <w:noWrap w:val="0"/>
            <w:vAlign w:val="center"/>
          </w:tcPr>
          <w:p w14:paraId="0EDA7C2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本期工程允许排放浓度</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3</w:t>
            </w:r>
            <w:r>
              <w:rPr>
                <w:rFonts w:hint="eastAsia" w:cs="Times New Roman"/>
                <w:b/>
                <w:bCs/>
                <w:color w:val="auto"/>
                <w:spacing w:val="0"/>
                <w:sz w:val="15"/>
                <w:szCs w:val="15"/>
                <w:vertAlign w:val="baseline"/>
                <w:lang w:val="en-US" w:eastAsia="zh-CN"/>
              </w:rPr>
              <w:t>）</w:t>
            </w:r>
          </w:p>
        </w:tc>
        <w:tc>
          <w:tcPr>
            <w:tcW w:w="888" w:type="dxa"/>
            <w:gridSpan w:val="2"/>
            <w:noWrap w:val="0"/>
            <w:vAlign w:val="center"/>
          </w:tcPr>
          <w:p w14:paraId="2537720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本期工程产生量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4</w:t>
            </w:r>
            <w:r>
              <w:rPr>
                <w:rFonts w:hint="eastAsia" w:cs="Times New Roman"/>
                <w:b/>
                <w:bCs/>
                <w:color w:val="auto"/>
                <w:spacing w:val="0"/>
                <w:sz w:val="15"/>
                <w:szCs w:val="15"/>
                <w:vertAlign w:val="baseline"/>
                <w:lang w:val="en-US" w:eastAsia="zh-CN"/>
              </w:rPr>
              <w:t>）</w:t>
            </w:r>
          </w:p>
        </w:tc>
        <w:tc>
          <w:tcPr>
            <w:tcW w:w="1025" w:type="dxa"/>
            <w:gridSpan w:val="5"/>
            <w:noWrap w:val="0"/>
            <w:vAlign w:val="center"/>
          </w:tcPr>
          <w:p w14:paraId="57BE643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本期工程自身削减量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5</w:t>
            </w:r>
            <w:r>
              <w:rPr>
                <w:rFonts w:hint="eastAsia" w:cs="Times New Roman"/>
                <w:b/>
                <w:bCs/>
                <w:color w:val="auto"/>
                <w:spacing w:val="0"/>
                <w:sz w:val="15"/>
                <w:szCs w:val="15"/>
                <w:vertAlign w:val="baseline"/>
                <w:lang w:val="en-US" w:eastAsia="zh-CN"/>
              </w:rPr>
              <w:t>）</w:t>
            </w:r>
          </w:p>
        </w:tc>
        <w:tc>
          <w:tcPr>
            <w:tcW w:w="1062" w:type="dxa"/>
            <w:gridSpan w:val="2"/>
            <w:noWrap w:val="0"/>
            <w:vAlign w:val="center"/>
          </w:tcPr>
          <w:p w14:paraId="1956F15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本期工程实际排放量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6</w:t>
            </w:r>
            <w:r>
              <w:rPr>
                <w:rFonts w:hint="eastAsia" w:cs="Times New Roman"/>
                <w:b/>
                <w:bCs/>
                <w:color w:val="auto"/>
                <w:spacing w:val="0"/>
                <w:sz w:val="15"/>
                <w:szCs w:val="15"/>
                <w:vertAlign w:val="baseline"/>
                <w:lang w:val="en-US" w:eastAsia="zh-CN"/>
              </w:rPr>
              <w:t>）</w:t>
            </w:r>
          </w:p>
        </w:tc>
        <w:tc>
          <w:tcPr>
            <w:tcW w:w="1188" w:type="dxa"/>
            <w:noWrap w:val="0"/>
            <w:vAlign w:val="center"/>
          </w:tcPr>
          <w:p w14:paraId="35DAB49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本期工程核定排放总量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7</w:t>
            </w:r>
            <w:r>
              <w:rPr>
                <w:rFonts w:hint="eastAsia" w:cs="Times New Roman"/>
                <w:b/>
                <w:bCs/>
                <w:color w:val="auto"/>
                <w:spacing w:val="0"/>
                <w:sz w:val="15"/>
                <w:szCs w:val="15"/>
                <w:vertAlign w:val="baseline"/>
                <w:lang w:val="en-US" w:eastAsia="zh-CN"/>
              </w:rPr>
              <w:t>）</w:t>
            </w:r>
          </w:p>
        </w:tc>
        <w:tc>
          <w:tcPr>
            <w:tcW w:w="1312" w:type="dxa"/>
            <w:gridSpan w:val="2"/>
            <w:noWrap w:val="0"/>
            <w:vAlign w:val="center"/>
          </w:tcPr>
          <w:p w14:paraId="0E698E9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本期工程“以新带老”削减量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8</w:t>
            </w:r>
            <w:r>
              <w:rPr>
                <w:rFonts w:hint="eastAsia" w:cs="Times New Roman"/>
                <w:b/>
                <w:bCs/>
                <w:color w:val="auto"/>
                <w:spacing w:val="0"/>
                <w:sz w:val="15"/>
                <w:szCs w:val="15"/>
                <w:vertAlign w:val="baseline"/>
                <w:lang w:val="en-US" w:eastAsia="zh-CN"/>
              </w:rPr>
              <w:t>）</w:t>
            </w:r>
          </w:p>
        </w:tc>
        <w:tc>
          <w:tcPr>
            <w:tcW w:w="1025" w:type="dxa"/>
            <w:gridSpan w:val="2"/>
            <w:noWrap w:val="0"/>
            <w:vAlign w:val="center"/>
          </w:tcPr>
          <w:p w14:paraId="31DCADD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全厂实际排放总量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9</w:t>
            </w:r>
            <w:r>
              <w:rPr>
                <w:rFonts w:hint="eastAsia" w:cs="Times New Roman"/>
                <w:b/>
                <w:bCs/>
                <w:color w:val="auto"/>
                <w:spacing w:val="0"/>
                <w:sz w:val="15"/>
                <w:szCs w:val="15"/>
                <w:vertAlign w:val="baseline"/>
                <w:lang w:val="en-US" w:eastAsia="zh-CN"/>
              </w:rPr>
              <w:t>）</w:t>
            </w:r>
          </w:p>
        </w:tc>
        <w:tc>
          <w:tcPr>
            <w:tcW w:w="994" w:type="dxa"/>
            <w:gridSpan w:val="2"/>
            <w:noWrap w:val="0"/>
            <w:vAlign w:val="center"/>
          </w:tcPr>
          <w:p w14:paraId="4AC743D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全厂核定排放总量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10</w:t>
            </w:r>
            <w:r>
              <w:rPr>
                <w:rFonts w:hint="eastAsia" w:cs="Times New Roman"/>
                <w:b/>
                <w:bCs/>
                <w:color w:val="auto"/>
                <w:spacing w:val="0"/>
                <w:sz w:val="15"/>
                <w:szCs w:val="15"/>
                <w:vertAlign w:val="baseline"/>
                <w:lang w:val="en-US" w:eastAsia="zh-CN"/>
              </w:rPr>
              <w:t>）</w:t>
            </w:r>
          </w:p>
        </w:tc>
        <w:tc>
          <w:tcPr>
            <w:tcW w:w="1091" w:type="dxa"/>
            <w:noWrap w:val="0"/>
            <w:vAlign w:val="center"/>
          </w:tcPr>
          <w:p w14:paraId="7DDDD2D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区域平衡替代削减量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11</w:t>
            </w:r>
            <w:r>
              <w:rPr>
                <w:rFonts w:hint="eastAsia" w:cs="Times New Roman"/>
                <w:b/>
                <w:bCs/>
                <w:color w:val="auto"/>
                <w:spacing w:val="0"/>
                <w:sz w:val="15"/>
                <w:szCs w:val="15"/>
                <w:vertAlign w:val="baseline"/>
                <w:lang w:val="en-US" w:eastAsia="zh-CN"/>
              </w:rPr>
              <w:t>）</w:t>
            </w:r>
          </w:p>
        </w:tc>
        <w:tc>
          <w:tcPr>
            <w:tcW w:w="783" w:type="dxa"/>
            <w:noWrap w:val="0"/>
            <w:vAlign w:val="center"/>
          </w:tcPr>
          <w:p w14:paraId="05A526A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排放增减量</w:t>
            </w:r>
            <w:r>
              <w:rPr>
                <w:rFonts w:hint="eastAsia" w:cs="Times New Roman"/>
                <w:b/>
                <w:bCs/>
                <w:color w:val="auto"/>
                <w:spacing w:val="0"/>
                <w:sz w:val="15"/>
                <w:szCs w:val="15"/>
                <w:vertAlign w:val="baseline"/>
                <w:lang w:val="en-US" w:eastAsia="zh-CN"/>
              </w:rPr>
              <w:t>（</w:t>
            </w:r>
            <w:r>
              <w:rPr>
                <w:rFonts w:hint="default" w:ascii="Times New Roman" w:hAnsi="Times New Roman" w:eastAsia="宋体" w:cs="Times New Roman"/>
                <w:b/>
                <w:bCs/>
                <w:color w:val="auto"/>
                <w:spacing w:val="0"/>
                <w:sz w:val="15"/>
                <w:szCs w:val="15"/>
                <w:vertAlign w:val="baseline"/>
                <w:lang w:val="en-US" w:eastAsia="zh-CN"/>
              </w:rPr>
              <w:t>12</w:t>
            </w:r>
            <w:r>
              <w:rPr>
                <w:rFonts w:hint="eastAsia" w:cs="Times New Roman"/>
                <w:b/>
                <w:bCs/>
                <w:color w:val="auto"/>
                <w:spacing w:val="0"/>
                <w:sz w:val="15"/>
                <w:szCs w:val="15"/>
                <w:vertAlign w:val="baseline"/>
                <w:lang w:val="en-US" w:eastAsia="zh-CN"/>
              </w:rPr>
              <w:t>）</w:t>
            </w:r>
          </w:p>
        </w:tc>
      </w:tr>
      <w:tr w14:paraId="7E2C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2331119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1145313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废水</w:t>
            </w:r>
          </w:p>
        </w:tc>
        <w:tc>
          <w:tcPr>
            <w:tcW w:w="791" w:type="dxa"/>
            <w:noWrap w:val="0"/>
            <w:vAlign w:val="center"/>
          </w:tcPr>
          <w:p w14:paraId="7936DDB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7DE1656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left"/>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1C6CF37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left"/>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5DD9EB8B">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06CC4BA5">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65F2AF7E">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88" w:type="dxa"/>
            <w:noWrap w:val="0"/>
            <w:vAlign w:val="center"/>
          </w:tcPr>
          <w:p w14:paraId="0070D1E8">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312" w:type="dxa"/>
            <w:gridSpan w:val="2"/>
            <w:noWrap w:val="0"/>
            <w:vAlign w:val="center"/>
          </w:tcPr>
          <w:p w14:paraId="04C52C3A">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5A3F7F4F">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1944D45C">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3A4694F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40F3F98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6DCB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77AA5CD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412EEA4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化学需氧量</w:t>
            </w:r>
          </w:p>
        </w:tc>
        <w:tc>
          <w:tcPr>
            <w:tcW w:w="791" w:type="dxa"/>
            <w:noWrap w:val="0"/>
            <w:vAlign w:val="center"/>
          </w:tcPr>
          <w:p w14:paraId="58457D9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146" w:type="dxa"/>
            <w:gridSpan w:val="4"/>
            <w:noWrap w:val="0"/>
            <w:vAlign w:val="center"/>
          </w:tcPr>
          <w:p w14:paraId="4AF0B3FB">
            <w:pPr>
              <w:widowControl/>
              <w:spacing w:line="240" w:lineRule="auto"/>
              <w:ind w:firstLine="0" w:firstLineChars="0"/>
              <w:jc w:val="left"/>
              <w:textAlignment w:val="center"/>
              <w:rPr>
                <w:rFonts w:hint="default" w:ascii="Times New Roman" w:hAnsi="Times New Roman" w:eastAsia="宋体" w:cs="Times New Roman"/>
                <w:b/>
                <w:bCs/>
                <w:color w:val="auto"/>
                <w:spacing w:val="0"/>
                <w:sz w:val="15"/>
                <w:szCs w:val="15"/>
                <w:vertAlign w:val="baseline"/>
                <w:lang w:val="en-US" w:eastAsia="zh-CN"/>
              </w:rPr>
            </w:pPr>
          </w:p>
        </w:tc>
        <w:tc>
          <w:tcPr>
            <w:tcW w:w="1155" w:type="dxa"/>
            <w:gridSpan w:val="2"/>
            <w:noWrap w:val="0"/>
            <w:vAlign w:val="center"/>
          </w:tcPr>
          <w:p w14:paraId="1CFD9BC7">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4FD53F31">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506370BA">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4B2A5642">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88" w:type="dxa"/>
            <w:noWrap w:val="0"/>
            <w:vAlign w:val="center"/>
          </w:tcPr>
          <w:p w14:paraId="2F298152">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312" w:type="dxa"/>
            <w:gridSpan w:val="2"/>
            <w:noWrap w:val="0"/>
            <w:vAlign w:val="center"/>
          </w:tcPr>
          <w:p w14:paraId="092132DF">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19C74F2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2E812C0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0882F36F">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480CC9F3">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r>
      <w:tr w14:paraId="25F1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08DCDEE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3E2ED11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氨氮</w:t>
            </w:r>
          </w:p>
        </w:tc>
        <w:tc>
          <w:tcPr>
            <w:tcW w:w="791" w:type="dxa"/>
            <w:noWrap w:val="0"/>
            <w:vAlign w:val="center"/>
          </w:tcPr>
          <w:p w14:paraId="0C86DB8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146" w:type="dxa"/>
            <w:gridSpan w:val="4"/>
            <w:noWrap w:val="0"/>
            <w:vAlign w:val="center"/>
          </w:tcPr>
          <w:p w14:paraId="4DA314C7">
            <w:pPr>
              <w:widowControl/>
              <w:spacing w:line="240" w:lineRule="auto"/>
              <w:ind w:firstLine="0" w:firstLineChars="0"/>
              <w:jc w:val="left"/>
              <w:textAlignment w:val="center"/>
              <w:rPr>
                <w:rFonts w:hint="default" w:ascii="Times New Roman" w:hAnsi="Times New Roman" w:eastAsia="宋体" w:cs="Times New Roman"/>
                <w:b/>
                <w:bCs/>
                <w:color w:val="auto"/>
                <w:spacing w:val="0"/>
                <w:sz w:val="15"/>
                <w:szCs w:val="15"/>
                <w:vertAlign w:val="baseline"/>
                <w:lang w:val="en-US" w:eastAsia="zh-CN"/>
              </w:rPr>
            </w:pPr>
          </w:p>
        </w:tc>
        <w:tc>
          <w:tcPr>
            <w:tcW w:w="1155" w:type="dxa"/>
            <w:gridSpan w:val="2"/>
            <w:noWrap w:val="0"/>
            <w:vAlign w:val="center"/>
          </w:tcPr>
          <w:p w14:paraId="25755600">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4B5388DA">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6F700E6C">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6024FF35">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88" w:type="dxa"/>
            <w:noWrap w:val="0"/>
            <w:vAlign w:val="center"/>
          </w:tcPr>
          <w:p w14:paraId="17364379">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312" w:type="dxa"/>
            <w:gridSpan w:val="2"/>
            <w:noWrap w:val="0"/>
            <w:vAlign w:val="center"/>
          </w:tcPr>
          <w:p w14:paraId="283FA251">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1E2BC08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6B946F9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62494F9C">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2FCF75A8">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r>
      <w:tr w14:paraId="13E4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623BD2C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09104FB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石油类</w:t>
            </w:r>
          </w:p>
        </w:tc>
        <w:tc>
          <w:tcPr>
            <w:tcW w:w="791" w:type="dxa"/>
            <w:noWrap w:val="0"/>
            <w:vAlign w:val="center"/>
          </w:tcPr>
          <w:p w14:paraId="610452B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146" w:type="dxa"/>
            <w:gridSpan w:val="4"/>
            <w:noWrap w:val="0"/>
            <w:vAlign w:val="center"/>
          </w:tcPr>
          <w:p w14:paraId="7468157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4723AD7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462223E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09C42AA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7EBE37B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49FAC63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6743DF7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1985605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35FEB5D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68A9F5B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0D8C730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218C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20E8739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467BCFC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废气</w:t>
            </w:r>
          </w:p>
        </w:tc>
        <w:tc>
          <w:tcPr>
            <w:tcW w:w="791" w:type="dxa"/>
            <w:noWrap w:val="0"/>
            <w:vAlign w:val="center"/>
          </w:tcPr>
          <w:p w14:paraId="64BD2C7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2EF5164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50AF9BA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0731C6B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6F7AA04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554D334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37F55AD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0264426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3F9913D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1E04A5B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26BC90D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0AE2A90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6E83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36746C7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67F50C7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二氧化硫</w:t>
            </w:r>
          </w:p>
        </w:tc>
        <w:tc>
          <w:tcPr>
            <w:tcW w:w="791" w:type="dxa"/>
            <w:noWrap w:val="0"/>
            <w:vAlign w:val="center"/>
          </w:tcPr>
          <w:p w14:paraId="2AAB120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1AEDFEF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5958700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2845AE9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7E15998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0875F7C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20A0152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71D6995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4C25886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12DFE02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3077DE2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3F9DDD2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17889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73D501F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7FFA328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烟尘</w:t>
            </w:r>
          </w:p>
        </w:tc>
        <w:tc>
          <w:tcPr>
            <w:tcW w:w="791" w:type="dxa"/>
            <w:noWrap w:val="0"/>
            <w:vAlign w:val="center"/>
          </w:tcPr>
          <w:p w14:paraId="211B49A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7017042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1B40F67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262F983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475BD56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591D70A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087F2B6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22BC460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465AEC8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4C6DE05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6FB96B4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29F8013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1A415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5DB73E3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36F1614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工业粉尘</w:t>
            </w:r>
          </w:p>
        </w:tc>
        <w:tc>
          <w:tcPr>
            <w:tcW w:w="791" w:type="dxa"/>
            <w:noWrap w:val="0"/>
            <w:vAlign w:val="center"/>
          </w:tcPr>
          <w:p w14:paraId="4BC3DCE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0001BD8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21608B3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7F12F87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2CEE9B5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71BCB9A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72AFE55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2B4894E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3A7130E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6FC1814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7E63686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6ABDA16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7DF8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16B1787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3EC7E33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氮氧化物</w:t>
            </w:r>
          </w:p>
        </w:tc>
        <w:tc>
          <w:tcPr>
            <w:tcW w:w="791" w:type="dxa"/>
            <w:noWrap w:val="0"/>
            <w:vAlign w:val="center"/>
          </w:tcPr>
          <w:p w14:paraId="30761CF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62BA611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0F34896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56AFA0F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7B0A884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3F68E2B9">
            <w:pPr>
              <w:widowControl/>
              <w:spacing w:line="240" w:lineRule="auto"/>
              <w:ind w:firstLine="0" w:firstLineChars="0"/>
              <w:jc w:val="center"/>
              <w:textAlignment w:val="center"/>
              <w:rPr>
                <w:rFonts w:hint="default" w:ascii="Times New Roman" w:hAnsi="Times New Roman" w:cs="Times New Roman"/>
                <w:b w:val="0"/>
                <w:bCs w:val="0"/>
                <w:color w:val="auto"/>
                <w:kern w:val="0"/>
                <w:sz w:val="15"/>
                <w:szCs w:val="15"/>
                <w:highlight w:val="none"/>
                <w:lang w:val="en-US" w:eastAsia="zh-CN"/>
              </w:rPr>
            </w:pPr>
          </w:p>
        </w:tc>
        <w:tc>
          <w:tcPr>
            <w:tcW w:w="1188" w:type="dxa"/>
            <w:noWrap w:val="0"/>
            <w:vAlign w:val="center"/>
          </w:tcPr>
          <w:p w14:paraId="1DA674A9">
            <w:pPr>
              <w:widowControl/>
              <w:spacing w:line="240" w:lineRule="auto"/>
              <w:ind w:firstLine="0" w:firstLineChars="0"/>
              <w:jc w:val="center"/>
              <w:textAlignment w:val="center"/>
              <w:rPr>
                <w:rFonts w:hint="default" w:ascii="Times New Roman" w:hAnsi="Times New Roman" w:cs="Times New Roman"/>
                <w:b w:val="0"/>
                <w:bCs w:val="0"/>
                <w:color w:val="auto"/>
                <w:kern w:val="0"/>
                <w:sz w:val="15"/>
                <w:szCs w:val="15"/>
                <w:highlight w:val="none"/>
                <w:lang w:val="en-US" w:eastAsia="zh-CN"/>
              </w:rPr>
            </w:pPr>
          </w:p>
        </w:tc>
        <w:tc>
          <w:tcPr>
            <w:tcW w:w="1312" w:type="dxa"/>
            <w:gridSpan w:val="2"/>
            <w:noWrap w:val="0"/>
            <w:vAlign w:val="center"/>
          </w:tcPr>
          <w:p w14:paraId="2B41DFDB">
            <w:pPr>
              <w:widowControl/>
              <w:spacing w:line="240" w:lineRule="auto"/>
              <w:ind w:firstLine="0" w:firstLineChars="0"/>
              <w:jc w:val="center"/>
              <w:textAlignment w:val="center"/>
              <w:rPr>
                <w:rFonts w:hint="default" w:ascii="Times New Roman" w:hAnsi="Times New Roman" w:cs="Times New Roman"/>
                <w:b w:val="0"/>
                <w:bCs w:val="0"/>
                <w:color w:val="auto"/>
                <w:kern w:val="0"/>
                <w:sz w:val="15"/>
                <w:szCs w:val="15"/>
                <w:highlight w:val="none"/>
                <w:lang w:val="en-US" w:eastAsia="zh-CN"/>
              </w:rPr>
            </w:pPr>
          </w:p>
        </w:tc>
        <w:tc>
          <w:tcPr>
            <w:tcW w:w="1025" w:type="dxa"/>
            <w:gridSpan w:val="2"/>
            <w:noWrap w:val="0"/>
            <w:vAlign w:val="center"/>
          </w:tcPr>
          <w:p w14:paraId="6BA5EA44">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566C1903">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7E7BA3EB">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4A31F7F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75859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5" w:type="dxa"/>
            <w:gridSpan w:val="2"/>
            <w:vMerge w:val="continue"/>
            <w:noWrap w:val="0"/>
            <w:vAlign w:val="center"/>
          </w:tcPr>
          <w:p w14:paraId="6E61B68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2509" w:type="dxa"/>
            <w:gridSpan w:val="6"/>
            <w:noWrap w:val="0"/>
            <w:vAlign w:val="center"/>
          </w:tcPr>
          <w:p w14:paraId="5729C25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cs="Times New Roman"/>
                <w:b/>
                <w:bCs/>
                <w:color w:val="auto"/>
                <w:spacing w:val="0"/>
                <w:sz w:val="15"/>
                <w:szCs w:val="15"/>
                <w:vertAlign w:val="baseline"/>
                <w:lang w:val="en-US" w:eastAsia="zh-CN"/>
              </w:rPr>
              <w:t>工业固体废物</w:t>
            </w:r>
          </w:p>
        </w:tc>
        <w:tc>
          <w:tcPr>
            <w:tcW w:w="791" w:type="dxa"/>
            <w:noWrap w:val="0"/>
            <w:vAlign w:val="center"/>
          </w:tcPr>
          <w:p w14:paraId="1588C73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519D4C2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3288FB5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4A666E43">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1D4993A4">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5E9F36B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1D8D257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380D36D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16D73A9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45F44EE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11AE503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55F3BEF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66F0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645" w:type="dxa"/>
            <w:gridSpan w:val="2"/>
            <w:vMerge w:val="continue"/>
            <w:noWrap w:val="0"/>
            <w:vAlign w:val="center"/>
          </w:tcPr>
          <w:p w14:paraId="75D12ABA">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296" w:type="dxa"/>
            <w:gridSpan w:val="2"/>
            <w:vMerge w:val="restart"/>
            <w:noWrap w:val="0"/>
            <w:vAlign w:val="center"/>
          </w:tcPr>
          <w:p w14:paraId="69B6B507">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r>
              <w:rPr>
                <w:rFonts w:hint="default" w:ascii="Times New Roman" w:hAnsi="Times New Roman" w:eastAsia="宋体" w:cs="Times New Roman"/>
                <w:b/>
                <w:bCs/>
                <w:color w:val="auto"/>
                <w:spacing w:val="0"/>
                <w:sz w:val="15"/>
                <w:szCs w:val="15"/>
                <w:vertAlign w:val="baseline"/>
                <w:lang w:val="en-US" w:eastAsia="zh-CN"/>
              </w:rPr>
              <w:t>与项目有关的其他特征污染物</w:t>
            </w:r>
          </w:p>
        </w:tc>
        <w:tc>
          <w:tcPr>
            <w:tcW w:w="1213" w:type="dxa"/>
            <w:gridSpan w:val="4"/>
            <w:noWrap w:val="0"/>
            <w:vAlign w:val="center"/>
          </w:tcPr>
          <w:p w14:paraId="646CB67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91" w:type="dxa"/>
            <w:noWrap w:val="0"/>
            <w:vAlign w:val="center"/>
          </w:tcPr>
          <w:p w14:paraId="5D1014C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46" w:type="dxa"/>
            <w:gridSpan w:val="4"/>
            <w:noWrap w:val="0"/>
            <w:vAlign w:val="center"/>
          </w:tcPr>
          <w:p w14:paraId="7B4EFB8C">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left"/>
              <w:textAlignment w:val="auto"/>
              <w:outlineLvl w:val="9"/>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55" w:type="dxa"/>
            <w:gridSpan w:val="2"/>
            <w:noWrap w:val="0"/>
            <w:vAlign w:val="center"/>
          </w:tcPr>
          <w:p w14:paraId="61C8148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left"/>
              <w:textAlignment w:val="auto"/>
              <w:outlineLvl w:val="9"/>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888" w:type="dxa"/>
            <w:gridSpan w:val="2"/>
            <w:noWrap w:val="0"/>
            <w:vAlign w:val="center"/>
          </w:tcPr>
          <w:p w14:paraId="6B042215">
            <w:pPr>
              <w:widowControl/>
              <w:spacing w:line="240" w:lineRule="auto"/>
              <w:ind w:firstLine="0" w:firstLineChars="0"/>
              <w:jc w:val="left"/>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025" w:type="dxa"/>
            <w:gridSpan w:val="5"/>
            <w:noWrap w:val="0"/>
            <w:vAlign w:val="center"/>
          </w:tcPr>
          <w:p w14:paraId="3D54AF94">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062" w:type="dxa"/>
            <w:gridSpan w:val="2"/>
            <w:noWrap w:val="0"/>
            <w:vAlign w:val="center"/>
          </w:tcPr>
          <w:p w14:paraId="76009FB7">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188" w:type="dxa"/>
            <w:noWrap w:val="0"/>
            <w:vAlign w:val="center"/>
          </w:tcPr>
          <w:p w14:paraId="06D98ABB">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312" w:type="dxa"/>
            <w:gridSpan w:val="2"/>
            <w:noWrap w:val="0"/>
            <w:vAlign w:val="center"/>
          </w:tcPr>
          <w:p w14:paraId="3E05A111">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025" w:type="dxa"/>
            <w:gridSpan w:val="2"/>
            <w:noWrap w:val="0"/>
            <w:vAlign w:val="center"/>
          </w:tcPr>
          <w:p w14:paraId="24742879">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994" w:type="dxa"/>
            <w:gridSpan w:val="2"/>
            <w:noWrap w:val="0"/>
            <w:vAlign w:val="center"/>
          </w:tcPr>
          <w:p w14:paraId="6D0662E2">
            <w:pPr>
              <w:widowControl/>
              <w:spacing w:line="240" w:lineRule="auto"/>
              <w:ind w:firstLine="0" w:firstLineChars="0"/>
              <w:jc w:val="center"/>
              <w:textAlignment w:val="center"/>
              <w:rPr>
                <w:rFonts w:hint="default" w:ascii="Times New Roman" w:hAnsi="Times New Roman" w:eastAsia="宋体" w:cs="Times New Roman"/>
                <w:b w:val="0"/>
                <w:bCs w:val="0"/>
                <w:color w:val="auto"/>
                <w:spacing w:val="0"/>
                <w:kern w:val="2"/>
                <w:sz w:val="15"/>
                <w:szCs w:val="15"/>
                <w:vertAlign w:val="baseline"/>
                <w:lang w:val="en-US" w:eastAsia="zh-CN" w:bidi="ar-SA"/>
              </w:rPr>
            </w:pPr>
          </w:p>
        </w:tc>
        <w:tc>
          <w:tcPr>
            <w:tcW w:w="1091" w:type="dxa"/>
            <w:noWrap w:val="0"/>
            <w:vAlign w:val="center"/>
          </w:tcPr>
          <w:p w14:paraId="3EA14CF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32203272">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r w14:paraId="140C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645" w:type="dxa"/>
            <w:gridSpan w:val="2"/>
            <w:vMerge w:val="continue"/>
            <w:noWrap w:val="0"/>
            <w:vAlign w:val="center"/>
          </w:tcPr>
          <w:p w14:paraId="6E0C08E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296" w:type="dxa"/>
            <w:gridSpan w:val="2"/>
            <w:vMerge w:val="continue"/>
            <w:noWrap w:val="0"/>
            <w:vAlign w:val="center"/>
          </w:tcPr>
          <w:p w14:paraId="311EB85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bCs/>
                <w:color w:val="auto"/>
                <w:spacing w:val="0"/>
                <w:sz w:val="15"/>
                <w:szCs w:val="15"/>
                <w:vertAlign w:val="baseline"/>
                <w:lang w:val="en-US" w:eastAsia="zh-CN"/>
              </w:rPr>
            </w:pPr>
          </w:p>
        </w:tc>
        <w:tc>
          <w:tcPr>
            <w:tcW w:w="1213" w:type="dxa"/>
            <w:gridSpan w:val="4"/>
            <w:noWrap w:val="0"/>
            <w:vAlign w:val="center"/>
          </w:tcPr>
          <w:p w14:paraId="1054434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91" w:type="dxa"/>
            <w:noWrap w:val="0"/>
            <w:vAlign w:val="center"/>
          </w:tcPr>
          <w:p w14:paraId="58605D5F">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46" w:type="dxa"/>
            <w:gridSpan w:val="4"/>
            <w:noWrap w:val="0"/>
            <w:vAlign w:val="center"/>
          </w:tcPr>
          <w:p w14:paraId="408C7216">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55" w:type="dxa"/>
            <w:gridSpan w:val="2"/>
            <w:noWrap w:val="0"/>
            <w:vAlign w:val="center"/>
          </w:tcPr>
          <w:p w14:paraId="590E226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888" w:type="dxa"/>
            <w:gridSpan w:val="2"/>
            <w:noWrap w:val="0"/>
            <w:vAlign w:val="center"/>
          </w:tcPr>
          <w:p w14:paraId="21E5291B">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5"/>
            <w:noWrap w:val="0"/>
            <w:vAlign w:val="center"/>
          </w:tcPr>
          <w:p w14:paraId="788226B1">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62" w:type="dxa"/>
            <w:gridSpan w:val="2"/>
            <w:noWrap w:val="0"/>
            <w:vAlign w:val="center"/>
          </w:tcPr>
          <w:p w14:paraId="6E2CC2E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188" w:type="dxa"/>
            <w:noWrap w:val="0"/>
            <w:vAlign w:val="center"/>
          </w:tcPr>
          <w:p w14:paraId="0BB21975">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312" w:type="dxa"/>
            <w:gridSpan w:val="2"/>
            <w:noWrap w:val="0"/>
            <w:vAlign w:val="center"/>
          </w:tcPr>
          <w:p w14:paraId="1FE027C0">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25" w:type="dxa"/>
            <w:gridSpan w:val="2"/>
            <w:noWrap w:val="0"/>
            <w:vAlign w:val="center"/>
          </w:tcPr>
          <w:p w14:paraId="179560AD">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994" w:type="dxa"/>
            <w:gridSpan w:val="2"/>
            <w:noWrap w:val="0"/>
            <w:vAlign w:val="center"/>
          </w:tcPr>
          <w:p w14:paraId="1DF68BE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1091" w:type="dxa"/>
            <w:noWrap w:val="0"/>
            <w:vAlign w:val="center"/>
          </w:tcPr>
          <w:p w14:paraId="1CE495BE">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c>
          <w:tcPr>
            <w:tcW w:w="783" w:type="dxa"/>
            <w:noWrap w:val="0"/>
            <w:vAlign w:val="center"/>
          </w:tcPr>
          <w:p w14:paraId="39CC6939">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tLeast"/>
              <w:ind w:left="0" w:leftChars="0" w:right="0" w:rightChars="0" w:firstLine="0" w:firstLineChars="0"/>
              <w:jc w:val="both"/>
              <w:textAlignment w:val="auto"/>
              <w:outlineLvl w:val="9"/>
              <w:rPr>
                <w:rFonts w:hint="default" w:ascii="Times New Roman" w:hAnsi="Times New Roman" w:eastAsia="宋体" w:cs="Times New Roman"/>
                <w:b w:val="0"/>
                <w:bCs w:val="0"/>
                <w:color w:val="auto"/>
                <w:spacing w:val="0"/>
                <w:sz w:val="15"/>
                <w:szCs w:val="15"/>
                <w:vertAlign w:val="baseline"/>
                <w:lang w:val="en-US" w:eastAsia="zh-CN"/>
              </w:rPr>
            </w:pPr>
          </w:p>
        </w:tc>
      </w:tr>
    </w:tbl>
    <w:p w14:paraId="733AED58">
      <w:pPr>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color w:val="auto"/>
        </w:rPr>
      </w:pPr>
      <w:r>
        <w:rPr>
          <w:rFonts w:hint="default" w:ascii="Times New Roman" w:hAnsi="Times New Roman" w:eastAsia="宋体" w:cs="Times New Roman"/>
          <w:b w:val="0"/>
          <w:bCs w:val="0"/>
          <w:color w:val="auto"/>
          <w:spacing w:val="0"/>
          <w:sz w:val="18"/>
          <w:szCs w:val="18"/>
          <w:lang w:val="en-US" w:eastAsia="zh-CN"/>
        </w:rPr>
        <w:t>注：1、排放增减量：（+）表示增加，（-）表示减少。2、</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12)=</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6)-</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8)-</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11)，（9）=</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4)-</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5)-</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8)-</w:t>
      </w:r>
      <w:r>
        <w:rPr>
          <w:rFonts w:hint="eastAsia" w:cs="Times New Roman"/>
          <w:b w:val="0"/>
          <w:bCs w:val="0"/>
          <w:color w:val="auto"/>
          <w:spacing w:val="0"/>
          <w:sz w:val="18"/>
          <w:szCs w:val="18"/>
          <w:lang w:val="en-US" w:eastAsia="zh-CN"/>
        </w:rPr>
        <w:t>(</w:t>
      </w:r>
      <w:r>
        <w:rPr>
          <w:rFonts w:hint="default" w:ascii="Times New Roman" w:hAnsi="Times New Roman" w:eastAsia="宋体" w:cs="Times New Roman"/>
          <w:b w:val="0"/>
          <w:bCs w:val="0"/>
          <w:color w:val="auto"/>
          <w:spacing w:val="0"/>
          <w:sz w:val="18"/>
          <w:szCs w:val="18"/>
          <w:lang w:val="en-US" w:eastAsia="zh-CN"/>
        </w:rPr>
        <w:t>11)+（1）。3、计量单位：废水排放量——万吨/年；废气排放量——万标立方米/年；工业固体废物排放量——万吨/年；水污染物排放浓度——毫克/升</w:t>
      </w:r>
      <w:r>
        <w:rPr>
          <w:rFonts w:hint="default" w:ascii="Times New Roman" w:hAnsi="Times New Roman" w:cs="Times New Roman"/>
          <w:b w:val="0"/>
          <w:bCs w:val="0"/>
          <w:color w:val="auto"/>
          <w:spacing w:val="0"/>
          <w:sz w:val="18"/>
          <w:szCs w:val="18"/>
          <w:lang w:val="en-US" w:eastAsia="zh-CN"/>
        </w:rPr>
        <w:t>；</w:t>
      </w:r>
      <w:r>
        <w:rPr>
          <w:rFonts w:hint="default" w:ascii="Times New Roman" w:hAnsi="Times New Roman" w:cs="Times New Roman"/>
          <w:color w:val="auto"/>
          <w:sz w:val="18"/>
          <w:szCs w:val="18"/>
        </w:rPr>
        <w:t>大气污染物排放浓度——毫克/立方米；水污染物排放量——吨/年；大气污染物排放量——吨/年。</w:t>
      </w:r>
    </w:p>
    <w:sectPr>
      <w:pgSz w:w="16838" w:h="11906" w:orient="landscape"/>
      <w:pgMar w:top="720" w:right="720" w:bottom="720" w:left="720" w:header="567" w:footer="567" w:gutter="0"/>
      <w:pgBorders>
        <w:top w:val="none" w:sz="0" w:space="0"/>
        <w:left w:val="none" w:sz="0" w:space="0"/>
        <w:bottom w:val="none" w:sz="0" w:space="0"/>
        <w:right w:val="none" w:sz="0" w:space="0"/>
      </w:pgBorders>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97D83">
    <w:pPr>
      <w:spacing w:line="167" w:lineRule="auto"/>
      <w:ind w:left="4035"/>
      <w:rPr>
        <w:rFonts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54375">
    <w:pPr>
      <w:spacing w:line="167" w:lineRule="auto"/>
      <w:ind w:left="4035"/>
      <w:rPr>
        <w:rFonts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3DA58">
    <w:pPr>
      <w:spacing w:line="167" w:lineRule="auto"/>
      <w:ind w:left="4035"/>
      <w:rPr>
        <w:rFonts w:ascii="宋体" w:hAnsi="宋体" w:eastAsia="宋体" w:cs="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9AFB9">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C69AFB9">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056B9">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C84BF">
                          <w:pPr>
                            <w:pStyle w:val="17"/>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672A5coBAACaAwAADgAAAAAAAAABACAAAAAeAQAAZHJzL2Uyb0Rv&#10;Yy54bWxQSwUGAAAAAAYABgBZAQAAWgUAAAAA&#10;">
              <v:fill on="f" focussize="0,0"/>
              <v:stroke on="f"/>
              <v:imagedata o:title=""/>
              <o:lock v:ext="edit" aspectratio="f"/>
              <v:textbox inset="0mm,0mm,0mm,0mm" style="mso-fit-shape-to-text:t;">
                <w:txbxContent>
                  <w:p w14:paraId="6D7C84BF">
                    <w:pPr>
                      <w:pStyle w:val="17"/>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30324">
    <w:pPr>
      <w:pStyle w:val="18"/>
      <w:jc w:val="cente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F00A77"/>
    <w:multiLevelType w:val="singleLevel"/>
    <w:tmpl w:val="8CF00A77"/>
    <w:lvl w:ilvl="0" w:tentative="0">
      <w:start w:val="8"/>
      <w:numFmt w:val="decimal"/>
      <w:suff w:val="nothing"/>
      <w:lvlText w:val="%1、"/>
      <w:lvlJc w:val="left"/>
    </w:lvl>
  </w:abstractNum>
  <w:abstractNum w:abstractNumId="1">
    <w:nsid w:val="8EC481E8"/>
    <w:multiLevelType w:val="singleLevel"/>
    <w:tmpl w:val="8EC481E8"/>
    <w:lvl w:ilvl="0" w:tentative="0">
      <w:start w:val="1"/>
      <w:numFmt w:val="decimal"/>
      <w:lvlText w:val="%1."/>
      <w:lvlJc w:val="left"/>
      <w:pPr>
        <w:tabs>
          <w:tab w:val="left" w:pos="312"/>
        </w:tabs>
      </w:pPr>
    </w:lvl>
  </w:abstractNum>
  <w:abstractNum w:abstractNumId="2">
    <w:nsid w:val="DA63E29D"/>
    <w:multiLevelType w:val="singleLevel"/>
    <w:tmpl w:val="DA63E29D"/>
    <w:lvl w:ilvl="0" w:tentative="0">
      <w:start w:val="1"/>
      <w:numFmt w:val="decimal"/>
      <w:suff w:val="nothing"/>
      <w:lvlText w:val="%1、"/>
      <w:lvlJc w:val="left"/>
    </w:lvl>
  </w:abstractNum>
  <w:abstractNum w:abstractNumId="3">
    <w:nsid w:val="DFCC2438"/>
    <w:multiLevelType w:val="singleLevel"/>
    <w:tmpl w:val="DFCC2438"/>
    <w:lvl w:ilvl="0" w:tentative="0">
      <w:start w:val="4"/>
      <w:numFmt w:val="decimal"/>
      <w:suff w:val="nothing"/>
      <w:lvlText w:val="%1、"/>
      <w:lvlJc w:val="left"/>
    </w:lvl>
  </w:abstractNum>
  <w:abstractNum w:abstractNumId="4">
    <w:nsid w:val="FB1507CA"/>
    <w:multiLevelType w:val="singleLevel"/>
    <w:tmpl w:val="FB1507CA"/>
    <w:lvl w:ilvl="0" w:tentative="0">
      <w:start w:val="1"/>
      <w:numFmt w:val="decimal"/>
      <w:lvlText w:val="%1."/>
      <w:lvlJc w:val="left"/>
      <w:pPr>
        <w:tabs>
          <w:tab w:val="left" w:pos="312"/>
        </w:tabs>
      </w:pPr>
    </w:lvl>
  </w:abstractNum>
  <w:abstractNum w:abstractNumId="5">
    <w:nsid w:val="205A4F56"/>
    <w:multiLevelType w:val="multilevel"/>
    <w:tmpl w:val="205A4F56"/>
    <w:lvl w:ilvl="0" w:tentative="0">
      <w:start w:val="0"/>
      <w:numFmt w:val="decimal"/>
      <w:suff w:val="space"/>
      <w:lvlText w:val="%1"/>
      <w:lvlJc w:val="left"/>
      <w:pPr>
        <w:ind w:left="0" w:firstLine="0"/>
      </w:pPr>
      <w:rPr>
        <w:rFonts w:hint="default" w:ascii="Times New Roman" w:hAnsi="Times New Roman"/>
        <w:b/>
        <w:i w:val="0"/>
        <w:sz w:val="24"/>
        <w:szCs w:val="24"/>
      </w:rPr>
    </w:lvl>
    <w:lvl w:ilvl="1" w:tentative="0">
      <w:start w:val="1"/>
      <w:numFmt w:val="decimal"/>
      <w:suff w:val="space"/>
      <w:lvlText w:val="%1.%2"/>
      <w:lvlJc w:val="left"/>
      <w:pPr>
        <w:ind w:left="0" w:firstLine="0"/>
      </w:pPr>
      <w:rPr>
        <w:rFonts w:hint="default" w:ascii="Times New Roman" w:hAnsi="Times New Roman"/>
        <w:b/>
        <w:i w:val="0"/>
        <w:sz w:val="24"/>
        <w:szCs w:val="24"/>
      </w:rPr>
    </w:lvl>
    <w:lvl w:ilvl="2" w:tentative="0">
      <w:start w:val="1"/>
      <w:numFmt w:val="decimal"/>
      <w:suff w:val="space"/>
      <w:lvlText w:val="%1.%2.%3"/>
      <w:lvlJc w:val="left"/>
      <w:pPr>
        <w:ind w:left="0" w:firstLine="0"/>
      </w:pPr>
      <w:rPr>
        <w:rFonts w:hint="default" w:ascii="Times New Roman" w:hAnsi="Times New Roman" w:eastAsia="宋体"/>
        <w:b w:val="0"/>
        <w:i w:val="0"/>
        <w:caps w:val="0"/>
        <w:strike w:val="0"/>
        <w:dstrike w:val="0"/>
        <w:snapToGrid w:val="0"/>
        <w:color w:val="auto"/>
        <w:kern w:val="0"/>
        <w:sz w:val="24"/>
        <w:szCs w:val="24"/>
        <w:u w:val="none"/>
      </w:rPr>
    </w:lvl>
    <w:lvl w:ilvl="3" w:tentative="0">
      <w:start w:val="1"/>
      <w:numFmt w:val="decimal"/>
      <w:pStyle w:val="7"/>
      <w:lvlText w:val="%1.%2.%3.%4"/>
      <w:lvlJc w:val="left"/>
      <w:pPr>
        <w:tabs>
          <w:tab w:val="left" w:pos="851"/>
        </w:tabs>
        <w:ind w:left="851" w:hanging="851"/>
      </w:pPr>
      <w:rPr>
        <w:rFonts w:hint="default" w:ascii="Times New Roman" w:hAnsi="Times New Roman"/>
        <w:b w:val="0"/>
        <w:i w:val="0"/>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69BED41"/>
    <w:multiLevelType w:val="singleLevel"/>
    <w:tmpl w:val="469BED41"/>
    <w:lvl w:ilvl="0" w:tentative="0">
      <w:start w:val="4"/>
      <w:numFmt w:val="decimal"/>
      <w:suff w:val="nothing"/>
      <w:lvlText w:val="%1、"/>
      <w:lvlJc w:val="left"/>
    </w:lvl>
  </w:abstractNum>
  <w:abstractNum w:abstractNumId="7">
    <w:nsid w:val="67BAFA59"/>
    <w:multiLevelType w:val="singleLevel"/>
    <w:tmpl w:val="67BAFA59"/>
    <w:lvl w:ilvl="0" w:tentative="0">
      <w:start w:val="3"/>
      <w:numFmt w:val="decimal"/>
      <w:suff w:val="nothing"/>
      <w:lvlText w:val="（%1）"/>
      <w:lvlJc w:val="left"/>
    </w:lvl>
  </w:abstractNum>
  <w:num w:numId="1">
    <w:abstractNumId w:val="5"/>
  </w:num>
  <w:num w:numId="2">
    <w:abstractNumId w:val="1"/>
  </w:num>
  <w:num w:numId="3">
    <w:abstractNumId w:val="6"/>
  </w:num>
  <w:num w:numId="4">
    <w:abstractNumId w:val="0"/>
  </w:num>
  <w:num w:numId="5">
    <w:abstractNumId w:val="2"/>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Zjk0MzI4MGViNmI5NWE2NDM5MDdhM2VjNWU0OTUifQ=="/>
  </w:docVars>
  <w:rsids>
    <w:rsidRoot w:val="00172A27"/>
    <w:rsid w:val="00003662"/>
    <w:rsid w:val="00011479"/>
    <w:rsid w:val="00015455"/>
    <w:rsid w:val="000170A7"/>
    <w:rsid w:val="00020A13"/>
    <w:rsid w:val="00024DEF"/>
    <w:rsid w:val="0002518E"/>
    <w:rsid w:val="00026D1B"/>
    <w:rsid w:val="000327A6"/>
    <w:rsid w:val="00067E2D"/>
    <w:rsid w:val="000713B6"/>
    <w:rsid w:val="00071BFF"/>
    <w:rsid w:val="00072717"/>
    <w:rsid w:val="0007782A"/>
    <w:rsid w:val="00082EB3"/>
    <w:rsid w:val="00086E54"/>
    <w:rsid w:val="00094B48"/>
    <w:rsid w:val="000A3397"/>
    <w:rsid w:val="000A4EC4"/>
    <w:rsid w:val="000A6773"/>
    <w:rsid w:val="000B0A93"/>
    <w:rsid w:val="000B1296"/>
    <w:rsid w:val="000B181A"/>
    <w:rsid w:val="000B2311"/>
    <w:rsid w:val="000B4458"/>
    <w:rsid w:val="000B6B8C"/>
    <w:rsid w:val="000D2174"/>
    <w:rsid w:val="000D4253"/>
    <w:rsid w:val="000D4596"/>
    <w:rsid w:val="000D4915"/>
    <w:rsid w:val="000D49AD"/>
    <w:rsid w:val="000D74D6"/>
    <w:rsid w:val="000E20C1"/>
    <w:rsid w:val="001068BD"/>
    <w:rsid w:val="00107A2F"/>
    <w:rsid w:val="00107FD2"/>
    <w:rsid w:val="001140F9"/>
    <w:rsid w:val="00117690"/>
    <w:rsid w:val="0012384A"/>
    <w:rsid w:val="00126986"/>
    <w:rsid w:val="00130F07"/>
    <w:rsid w:val="00136860"/>
    <w:rsid w:val="00140BA8"/>
    <w:rsid w:val="001508C6"/>
    <w:rsid w:val="00154316"/>
    <w:rsid w:val="0016146D"/>
    <w:rsid w:val="00172A27"/>
    <w:rsid w:val="0017486B"/>
    <w:rsid w:val="0018051B"/>
    <w:rsid w:val="00183015"/>
    <w:rsid w:val="001857FC"/>
    <w:rsid w:val="00192B62"/>
    <w:rsid w:val="001935F7"/>
    <w:rsid w:val="00193F31"/>
    <w:rsid w:val="00193F76"/>
    <w:rsid w:val="0019413A"/>
    <w:rsid w:val="001B011E"/>
    <w:rsid w:val="001B1C96"/>
    <w:rsid w:val="001C13DC"/>
    <w:rsid w:val="001D2E04"/>
    <w:rsid w:val="001D417C"/>
    <w:rsid w:val="001E01F2"/>
    <w:rsid w:val="001E40FF"/>
    <w:rsid w:val="001E6F5B"/>
    <w:rsid w:val="001F0EB2"/>
    <w:rsid w:val="001F35CC"/>
    <w:rsid w:val="001F62A1"/>
    <w:rsid w:val="00200A12"/>
    <w:rsid w:val="00212472"/>
    <w:rsid w:val="00214A7E"/>
    <w:rsid w:val="00214D1B"/>
    <w:rsid w:val="00236859"/>
    <w:rsid w:val="00240CE6"/>
    <w:rsid w:val="00243C62"/>
    <w:rsid w:val="002454A9"/>
    <w:rsid w:val="00250B69"/>
    <w:rsid w:val="00253837"/>
    <w:rsid w:val="00255096"/>
    <w:rsid w:val="00255710"/>
    <w:rsid w:val="002577F4"/>
    <w:rsid w:val="00260731"/>
    <w:rsid w:val="00267493"/>
    <w:rsid w:val="00267F17"/>
    <w:rsid w:val="0027351B"/>
    <w:rsid w:val="00275238"/>
    <w:rsid w:val="00283601"/>
    <w:rsid w:val="00283B67"/>
    <w:rsid w:val="00284397"/>
    <w:rsid w:val="002969CE"/>
    <w:rsid w:val="002A5777"/>
    <w:rsid w:val="002B31D9"/>
    <w:rsid w:val="002B4AE2"/>
    <w:rsid w:val="002B65AA"/>
    <w:rsid w:val="002D629B"/>
    <w:rsid w:val="002F6A03"/>
    <w:rsid w:val="0030034A"/>
    <w:rsid w:val="00300A2A"/>
    <w:rsid w:val="00310C28"/>
    <w:rsid w:val="00311AC2"/>
    <w:rsid w:val="0032393E"/>
    <w:rsid w:val="00324AE5"/>
    <w:rsid w:val="003257A6"/>
    <w:rsid w:val="003265A0"/>
    <w:rsid w:val="00340B4B"/>
    <w:rsid w:val="00342241"/>
    <w:rsid w:val="003439A1"/>
    <w:rsid w:val="0034408B"/>
    <w:rsid w:val="00344CB8"/>
    <w:rsid w:val="00344E98"/>
    <w:rsid w:val="00347FDF"/>
    <w:rsid w:val="00362799"/>
    <w:rsid w:val="00364576"/>
    <w:rsid w:val="00365657"/>
    <w:rsid w:val="0037073B"/>
    <w:rsid w:val="0037658B"/>
    <w:rsid w:val="003767B1"/>
    <w:rsid w:val="00380AFE"/>
    <w:rsid w:val="003842FE"/>
    <w:rsid w:val="00386AC3"/>
    <w:rsid w:val="00395E48"/>
    <w:rsid w:val="00396F96"/>
    <w:rsid w:val="003A0F4E"/>
    <w:rsid w:val="003B2E12"/>
    <w:rsid w:val="003C6FA3"/>
    <w:rsid w:val="003C7F1A"/>
    <w:rsid w:val="003D17FA"/>
    <w:rsid w:val="003D1B9D"/>
    <w:rsid w:val="003D2F34"/>
    <w:rsid w:val="003E2B58"/>
    <w:rsid w:val="003E7C3A"/>
    <w:rsid w:val="003F2836"/>
    <w:rsid w:val="003F287F"/>
    <w:rsid w:val="003F6632"/>
    <w:rsid w:val="004007D2"/>
    <w:rsid w:val="004070E6"/>
    <w:rsid w:val="004140C2"/>
    <w:rsid w:val="004158C8"/>
    <w:rsid w:val="00423006"/>
    <w:rsid w:val="00423E12"/>
    <w:rsid w:val="0042752F"/>
    <w:rsid w:val="0043528E"/>
    <w:rsid w:val="00450F7D"/>
    <w:rsid w:val="00464805"/>
    <w:rsid w:val="00466823"/>
    <w:rsid w:val="00467A16"/>
    <w:rsid w:val="00472885"/>
    <w:rsid w:val="00474621"/>
    <w:rsid w:val="00474B54"/>
    <w:rsid w:val="00476D77"/>
    <w:rsid w:val="0047767F"/>
    <w:rsid w:val="00477696"/>
    <w:rsid w:val="004A0C6D"/>
    <w:rsid w:val="004A7623"/>
    <w:rsid w:val="004B1E36"/>
    <w:rsid w:val="004B2053"/>
    <w:rsid w:val="004B340F"/>
    <w:rsid w:val="004B707F"/>
    <w:rsid w:val="004B75B0"/>
    <w:rsid w:val="004C151B"/>
    <w:rsid w:val="004C5A6F"/>
    <w:rsid w:val="004C64EC"/>
    <w:rsid w:val="004C705B"/>
    <w:rsid w:val="004D2AAF"/>
    <w:rsid w:val="004D2D9C"/>
    <w:rsid w:val="004D79AE"/>
    <w:rsid w:val="004E508C"/>
    <w:rsid w:val="004E7810"/>
    <w:rsid w:val="004F1CDD"/>
    <w:rsid w:val="004F2819"/>
    <w:rsid w:val="004F3BB1"/>
    <w:rsid w:val="00506E56"/>
    <w:rsid w:val="00511F80"/>
    <w:rsid w:val="00531C7C"/>
    <w:rsid w:val="00541FEA"/>
    <w:rsid w:val="00542716"/>
    <w:rsid w:val="00545107"/>
    <w:rsid w:val="00556C7C"/>
    <w:rsid w:val="00575FC9"/>
    <w:rsid w:val="005776A6"/>
    <w:rsid w:val="00580918"/>
    <w:rsid w:val="00582256"/>
    <w:rsid w:val="005857D9"/>
    <w:rsid w:val="0059222E"/>
    <w:rsid w:val="00596754"/>
    <w:rsid w:val="005A2EAA"/>
    <w:rsid w:val="005B050D"/>
    <w:rsid w:val="005B46C4"/>
    <w:rsid w:val="005B4E50"/>
    <w:rsid w:val="005C39F7"/>
    <w:rsid w:val="005D2673"/>
    <w:rsid w:val="005D3126"/>
    <w:rsid w:val="005D5155"/>
    <w:rsid w:val="005E4042"/>
    <w:rsid w:val="005E4078"/>
    <w:rsid w:val="005F0379"/>
    <w:rsid w:val="006129E2"/>
    <w:rsid w:val="00613D1B"/>
    <w:rsid w:val="0062257B"/>
    <w:rsid w:val="00624B0A"/>
    <w:rsid w:val="00627FC7"/>
    <w:rsid w:val="006366BD"/>
    <w:rsid w:val="006371C0"/>
    <w:rsid w:val="00640D7F"/>
    <w:rsid w:val="006441D4"/>
    <w:rsid w:val="006453A2"/>
    <w:rsid w:val="006479E6"/>
    <w:rsid w:val="00657E6C"/>
    <w:rsid w:val="00661CC5"/>
    <w:rsid w:val="0066431D"/>
    <w:rsid w:val="0066661B"/>
    <w:rsid w:val="00672361"/>
    <w:rsid w:val="006734C2"/>
    <w:rsid w:val="00695609"/>
    <w:rsid w:val="006A2DE4"/>
    <w:rsid w:val="006B0953"/>
    <w:rsid w:val="006B4B38"/>
    <w:rsid w:val="006B6180"/>
    <w:rsid w:val="006C26F1"/>
    <w:rsid w:val="006D0CE9"/>
    <w:rsid w:val="006D213D"/>
    <w:rsid w:val="006F11B8"/>
    <w:rsid w:val="006F290A"/>
    <w:rsid w:val="006F50EE"/>
    <w:rsid w:val="006F5537"/>
    <w:rsid w:val="006F7A4A"/>
    <w:rsid w:val="0071006A"/>
    <w:rsid w:val="007160B5"/>
    <w:rsid w:val="00723A3C"/>
    <w:rsid w:val="00731685"/>
    <w:rsid w:val="00737209"/>
    <w:rsid w:val="00740934"/>
    <w:rsid w:val="00747188"/>
    <w:rsid w:val="00755597"/>
    <w:rsid w:val="0076377E"/>
    <w:rsid w:val="00764E17"/>
    <w:rsid w:val="007702CE"/>
    <w:rsid w:val="00771AB7"/>
    <w:rsid w:val="007774B4"/>
    <w:rsid w:val="0079361E"/>
    <w:rsid w:val="00793805"/>
    <w:rsid w:val="007B04CF"/>
    <w:rsid w:val="007B4F94"/>
    <w:rsid w:val="007B5A07"/>
    <w:rsid w:val="007C5B3E"/>
    <w:rsid w:val="007D1325"/>
    <w:rsid w:val="007D1BFD"/>
    <w:rsid w:val="007D4992"/>
    <w:rsid w:val="007D624D"/>
    <w:rsid w:val="007D707B"/>
    <w:rsid w:val="007E67F7"/>
    <w:rsid w:val="007E7FBD"/>
    <w:rsid w:val="007F3FFA"/>
    <w:rsid w:val="007F5B10"/>
    <w:rsid w:val="007F60CF"/>
    <w:rsid w:val="007F7426"/>
    <w:rsid w:val="00803C97"/>
    <w:rsid w:val="00810F85"/>
    <w:rsid w:val="00811C43"/>
    <w:rsid w:val="00814434"/>
    <w:rsid w:val="008174F2"/>
    <w:rsid w:val="00824530"/>
    <w:rsid w:val="00835AB3"/>
    <w:rsid w:val="00836A19"/>
    <w:rsid w:val="008408D7"/>
    <w:rsid w:val="008418DB"/>
    <w:rsid w:val="00841FA2"/>
    <w:rsid w:val="00843301"/>
    <w:rsid w:val="00846288"/>
    <w:rsid w:val="00851798"/>
    <w:rsid w:val="0085432E"/>
    <w:rsid w:val="008555AB"/>
    <w:rsid w:val="00855C4C"/>
    <w:rsid w:val="00857046"/>
    <w:rsid w:val="00875582"/>
    <w:rsid w:val="008A5259"/>
    <w:rsid w:val="008B2D8C"/>
    <w:rsid w:val="008B62CB"/>
    <w:rsid w:val="008D2E90"/>
    <w:rsid w:val="008E0A39"/>
    <w:rsid w:val="008E0EE7"/>
    <w:rsid w:val="008F6EE6"/>
    <w:rsid w:val="00901097"/>
    <w:rsid w:val="009013CB"/>
    <w:rsid w:val="00907681"/>
    <w:rsid w:val="0091755B"/>
    <w:rsid w:val="009254AE"/>
    <w:rsid w:val="00933057"/>
    <w:rsid w:val="0094341C"/>
    <w:rsid w:val="00947D34"/>
    <w:rsid w:val="0095135C"/>
    <w:rsid w:val="009567D7"/>
    <w:rsid w:val="00957690"/>
    <w:rsid w:val="00964686"/>
    <w:rsid w:val="00966290"/>
    <w:rsid w:val="009732CD"/>
    <w:rsid w:val="00984469"/>
    <w:rsid w:val="009870C8"/>
    <w:rsid w:val="00987B2D"/>
    <w:rsid w:val="009A1078"/>
    <w:rsid w:val="009A35B9"/>
    <w:rsid w:val="009B1BC9"/>
    <w:rsid w:val="009B2FD0"/>
    <w:rsid w:val="009B3401"/>
    <w:rsid w:val="009B477A"/>
    <w:rsid w:val="009B5B7D"/>
    <w:rsid w:val="009B7612"/>
    <w:rsid w:val="009C24E1"/>
    <w:rsid w:val="009C4075"/>
    <w:rsid w:val="009C5C0E"/>
    <w:rsid w:val="009D1799"/>
    <w:rsid w:val="009D1B89"/>
    <w:rsid w:val="009D5F8F"/>
    <w:rsid w:val="009E2C45"/>
    <w:rsid w:val="009E5A95"/>
    <w:rsid w:val="009F09CF"/>
    <w:rsid w:val="00A151AC"/>
    <w:rsid w:val="00A369AC"/>
    <w:rsid w:val="00A426E4"/>
    <w:rsid w:val="00A464BC"/>
    <w:rsid w:val="00A52860"/>
    <w:rsid w:val="00A601AF"/>
    <w:rsid w:val="00A629E7"/>
    <w:rsid w:val="00A70C6C"/>
    <w:rsid w:val="00A747B9"/>
    <w:rsid w:val="00A74F20"/>
    <w:rsid w:val="00A80788"/>
    <w:rsid w:val="00A80B2E"/>
    <w:rsid w:val="00A822FA"/>
    <w:rsid w:val="00A84DEF"/>
    <w:rsid w:val="00A86550"/>
    <w:rsid w:val="00A902C5"/>
    <w:rsid w:val="00A9154B"/>
    <w:rsid w:val="00A93670"/>
    <w:rsid w:val="00AA1DDE"/>
    <w:rsid w:val="00AA238F"/>
    <w:rsid w:val="00AA30AE"/>
    <w:rsid w:val="00AC29BE"/>
    <w:rsid w:val="00AD0D2C"/>
    <w:rsid w:val="00AD1AA1"/>
    <w:rsid w:val="00AD4918"/>
    <w:rsid w:val="00AD5C08"/>
    <w:rsid w:val="00AE15AA"/>
    <w:rsid w:val="00AE55E3"/>
    <w:rsid w:val="00AE68B3"/>
    <w:rsid w:val="00AF27CF"/>
    <w:rsid w:val="00AF59F8"/>
    <w:rsid w:val="00AF67CC"/>
    <w:rsid w:val="00B00BD6"/>
    <w:rsid w:val="00B01227"/>
    <w:rsid w:val="00B250ED"/>
    <w:rsid w:val="00B26F77"/>
    <w:rsid w:val="00B27691"/>
    <w:rsid w:val="00B34DD9"/>
    <w:rsid w:val="00B37E36"/>
    <w:rsid w:val="00B42477"/>
    <w:rsid w:val="00B73346"/>
    <w:rsid w:val="00B7355E"/>
    <w:rsid w:val="00B77DA8"/>
    <w:rsid w:val="00B77EE9"/>
    <w:rsid w:val="00B91C75"/>
    <w:rsid w:val="00BA609A"/>
    <w:rsid w:val="00BB1D8C"/>
    <w:rsid w:val="00BB2191"/>
    <w:rsid w:val="00BB2D67"/>
    <w:rsid w:val="00BB5EE0"/>
    <w:rsid w:val="00BC0CCF"/>
    <w:rsid w:val="00BC0DD9"/>
    <w:rsid w:val="00BC1DD4"/>
    <w:rsid w:val="00BC6DB1"/>
    <w:rsid w:val="00BD0ED9"/>
    <w:rsid w:val="00BD3A40"/>
    <w:rsid w:val="00BD5B26"/>
    <w:rsid w:val="00BD7093"/>
    <w:rsid w:val="00BE4527"/>
    <w:rsid w:val="00C04D58"/>
    <w:rsid w:val="00C134EB"/>
    <w:rsid w:val="00C15D93"/>
    <w:rsid w:val="00C22270"/>
    <w:rsid w:val="00C251FE"/>
    <w:rsid w:val="00C25625"/>
    <w:rsid w:val="00C274AD"/>
    <w:rsid w:val="00C320A6"/>
    <w:rsid w:val="00C45A55"/>
    <w:rsid w:val="00C522D8"/>
    <w:rsid w:val="00C55EBA"/>
    <w:rsid w:val="00C56130"/>
    <w:rsid w:val="00C631B9"/>
    <w:rsid w:val="00C6439B"/>
    <w:rsid w:val="00C6531D"/>
    <w:rsid w:val="00C65C1F"/>
    <w:rsid w:val="00C70EB0"/>
    <w:rsid w:val="00C740B9"/>
    <w:rsid w:val="00C74382"/>
    <w:rsid w:val="00C7798F"/>
    <w:rsid w:val="00C85BA2"/>
    <w:rsid w:val="00C90F82"/>
    <w:rsid w:val="00C97259"/>
    <w:rsid w:val="00C97631"/>
    <w:rsid w:val="00CA27C4"/>
    <w:rsid w:val="00CB43D1"/>
    <w:rsid w:val="00CB782D"/>
    <w:rsid w:val="00CC33E1"/>
    <w:rsid w:val="00CC4F55"/>
    <w:rsid w:val="00CC5A9E"/>
    <w:rsid w:val="00CC64A6"/>
    <w:rsid w:val="00CC7546"/>
    <w:rsid w:val="00CD1F9F"/>
    <w:rsid w:val="00CD2E3F"/>
    <w:rsid w:val="00CD6C6A"/>
    <w:rsid w:val="00CE034A"/>
    <w:rsid w:val="00CE6FEE"/>
    <w:rsid w:val="00CF0017"/>
    <w:rsid w:val="00D06FF2"/>
    <w:rsid w:val="00D17FFB"/>
    <w:rsid w:val="00D249CC"/>
    <w:rsid w:val="00D3187A"/>
    <w:rsid w:val="00D31F74"/>
    <w:rsid w:val="00D408B6"/>
    <w:rsid w:val="00D40F54"/>
    <w:rsid w:val="00D413D2"/>
    <w:rsid w:val="00D5429F"/>
    <w:rsid w:val="00D64EF7"/>
    <w:rsid w:val="00D67FCA"/>
    <w:rsid w:val="00D730A0"/>
    <w:rsid w:val="00D766EE"/>
    <w:rsid w:val="00D82790"/>
    <w:rsid w:val="00D832FF"/>
    <w:rsid w:val="00D90623"/>
    <w:rsid w:val="00D906E4"/>
    <w:rsid w:val="00DA5201"/>
    <w:rsid w:val="00DA632C"/>
    <w:rsid w:val="00DA78A9"/>
    <w:rsid w:val="00DB4750"/>
    <w:rsid w:val="00DC2A17"/>
    <w:rsid w:val="00DC58CA"/>
    <w:rsid w:val="00DD6660"/>
    <w:rsid w:val="00DE0661"/>
    <w:rsid w:val="00DE34BD"/>
    <w:rsid w:val="00DE3B56"/>
    <w:rsid w:val="00DE4959"/>
    <w:rsid w:val="00DF1A8E"/>
    <w:rsid w:val="00DF2EDC"/>
    <w:rsid w:val="00DF7DCF"/>
    <w:rsid w:val="00E000BE"/>
    <w:rsid w:val="00E105E4"/>
    <w:rsid w:val="00E21A29"/>
    <w:rsid w:val="00E35D06"/>
    <w:rsid w:val="00E4039D"/>
    <w:rsid w:val="00E4395D"/>
    <w:rsid w:val="00E46051"/>
    <w:rsid w:val="00E46552"/>
    <w:rsid w:val="00E47D95"/>
    <w:rsid w:val="00E53868"/>
    <w:rsid w:val="00E604DF"/>
    <w:rsid w:val="00E63778"/>
    <w:rsid w:val="00E7131D"/>
    <w:rsid w:val="00E7342E"/>
    <w:rsid w:val="00E800E3"/>
    <w:rsid w:val="00E94535"/>
    <w:rsid w:val="00EA6D64"/>
    <w:rsid w:val="00EB4F2B"/>
    <w:rsid w:val="00EB531F"/>
    <w:rsid w:val="00EC3524"/>
    <w:rsid w:val="00EE2237"/>
    <w:rsid w:val="00EE22F9"/>
    <w:rsid w:val="00EF591C"/>
    <w:rsid w:val="00EF60EE"/>
    <w:rsid w:val="00EF7427"/>
    <w:rsid w:val="00F00A18"/>
    <w:rsid w:val="00F06C35"/>
    <w:rsid w:val="00F0771A"/>
    <w:rsid w:val="00F1040B"/>
    <w:rsid w:val="00F15436"/>
    <w:rsid w:val="00F249DA"/>
    <w:rsid w:val="00F253EB"/>
    <w:rsid w:val="00F34C1C"/>
    <w:rsid w:val="00F45FD3"/>
    <w:rsid w:val="00F54417"/>
    <w:rsid w:val="00F55844"/>
    <w:rsid w:val="00F55E42"/>
    <w:rsid w:val="00F6174B"/>
    <w:rsid w:val="00F61DD7"/>
    <w:rsid w:val="00F62536"/>
    <w:rsid w:val="00F6414D"/>
    <w:rsid w:val="00F6551D"/>
    <w:rsid w:val="00F753FD"/>
    <w:rsid w:val="00F84410"/>
    <w:rsid w:val="00FB20ED"/>
    <w:rsid w:val="00FB4AE8"/>
    <w:rsid w:val="00FC09F9"/>
    <w:rsid w:val="00FC1075"/>
    <w:rsid w:val="00FC23D3"/>
    <w:rsid w:val="00FC29EA"/>
    <w:rsid w:val="00FC2FFF"/>
    <w:rsid w:val="00FC4C82"/>
    <w:rsid w:val="00FC5450"/>
    <w:rsid w:val="00FC6A67"/>
    <w:rsid w:val="00FD106F"/>
    <w:rsid w:val="00FE2952"/>
    <w:rsid w:val="00FE47CC"/>
    <w:rsid w:val="00FE58B8"/>
    <w:rsid w:val="00FF5AC4"/>
    <w:rsid w:val="00FF6533"/>
    <w:rsid w:val="01046A78"/>
    <w:rsid w:val="01131989"/>
    <w:rsid w:val="011E6A11"/>
    <w:rsid w:val="011E7019"/>
    <w:rsid w:val="01246D48"/>
    <w:rsid w:val="012F0283"/>
    <w:rsid w:val="013C4999"/>
    <w:rsid w:val="013F2B5D"/>
    <w:rsid w:val="0141097B"/>
    <w:rsid w:val="01420726"/>
    <w:rsid w:val="014B3AB8"/>
    <w:rsid w:val="014D1E08"/>
    <w:rsid w:val="0156670B"/>
    <w:rsid w:val="01601102"/>
    <w:rsid w:val="016D1FA5"/>
    <w:rsid w:val="016E1CEF"/>
    <w:rsid w:val="01743120"/>
    <w:rsid w:val="018747EE"/>
    <w:rsid w:val="01A00844"/>
    <w:rsid w:val="01A76EED"/>
    <w:rsid w:val="01B00403"/>
    <w:rsid w:val="01B64ED6"/>
    <w:rsid w:val="01B81F97"/>
    <w:rsid w:val="01B97547"/>
    <w:rsid w:val="01BC289A"/>
    <w:rsid w:val="01C82867"/>
    <w:rsid w:val="01C91CC3"/>
    <w:rsid w:val="01CA32C0"/>
    <w:rsid w:val="01CE6C38"/>
    <w:rsid w:val="01CF22FD"/>
    <w:rsid w:val="01D13EED"/>
    <w:rsid w:val="01D55D3F"/>
    <w:rsid w:val="01D91B37"/>
    <w:rsid w:val="01E70776"/>
    <w:rsid w:val="01F006D4"/>
    <w:rsid w:val="02065C92"/>
    <w:rsid w:val="020B4C7D"/>
    <w:rsid w:val="0211218A"/>
    <w:rsid w:val="021140CB"/>
    <w:rsid w:val="021F641F"/>
    <w:rsid w:val="02222CC7"/>
    <w:rsid w:val="02242503"/>
    <w:rsid w:val="023911FA"/>
    <w:rsid w:val="024B6E08"/>
    <w:rsid w:val="02587CD5"/>
    <w:rsid w:val="025C1E01"/>
    <w:rsid w:val="026459C4"/>
    <w:rsid w:val="026958FE"/>
    <w:rsid w:val="026B268D"/>
    <w:rsid w:val="026B4370"/>
    <w:rsid w:val="02854AF8"/>
    <w:rsid w:val="028B2324"/>
    <w:rsid w:val="028B58E5"/>
    <w:rsid w:val="02952DA3"/>
    <w:rsid w:val="02992DE5"/>
    <w:rsid w:val="02A14E06"/>
    <w:rsid w:val="02AA7A35"/>
    <w:rsid w:val="02B27E9B"/>
    <w:rsid w:val="02C47575"/>
    <w:rsid w:val="02D555C5"/>
    <w:rsid w:val="02EA71D8"/>
    <w:rsid w:val="02FF7299"/>
    <w:rsid w:val="030D5548"/>
    <w:rsid w:val="030F4F90"/>
    <w:rsid w:val="031A1241"/>
    <w:rsid w:val="03205797"/>
    <w:rsid w:val="03215BCE"/>
    <w:rsid w:val="0326436D"/>
    <w:rsid w:val="033953F3"/>
    <w:rsid w:val="034D1F90"/>
    <w:rsid w:val="03537341"/>
    <w:rsid w:val="035631E7"/>
    <w:rsid w:val="035A44CF"/>
    <w:rsid w:val="035E48E1"/>
    <w:rsid w:val="036234E2"/>
    <w:rsid w:val="0365493D"/>
    <w:rsid w:val="037A76C8"/>
    <w:rsid w:val="03827563"/>
    <w:rsid w:val="038D6371"/>
    <w:rsid w:val="0390246F"/>
    <w:rsid w:val="039151EF"/>
    <w:rsid w:val="03AE0B48"/>
    <w:rsid w:val="03B94246"/>
    <w:rsid w:val="03D05C81"/>
    <w:rsid w:val="03DF2F88"/>
    <w:rsid w:val="03E72A3C"/>
    <w:rsid w:val="03F62E47"/>
    <w:rsid w:val="03F90981"/>
    <w:rsid w:val="03FB2156"/>
    <w:rsid w:val="03FD4B06"/>
    <w:rsid w:val="04185410"/>
    <w:rsid w:val="041C36A6"/>
    <w:rsid w:val="042211E2"/>
    <w:rsid w:val="042B5CCD"/>
    <w:rsid w:val="0432713F"/>
    <w:rsid w:val="043A234B"/>
    <w:rsid w:val="04517E05"/>
    <w:rsid w:val="046254F5"/>
    <w:rsid w:val="04724596"/>
    <w:rsid w:val="04773A06"/>
    <w:rsid w:val="047E5DB1"/>
    <w:rsid w:val="04802AA3"/>
    <w:rsid w:val="04836456"/>
    <w:rsid w:val="048F7B35"/>
    <w:rsid w:val="049F7F2E"/>
    <w:rsid w:val="04A56A9D"/>
    <w:rsid w:val="04A96B05"/>
    <w:rsid w:val="04AB4A57"/>
    <w:rsid w:val="04AF34FC"/>
    <w:rsid w:val="04B16CDD"/>
    <w:rsid w:val="04BB7B95"/>
    <w:rsid w:val="04BF3DD4"/>
    <w:rsid w:val="04BF5A4F"/>
    <w:rsid w:val="04C15C97"/>
    <w:rsid w:val="04CD5DD6"/>
    <w:rsid w:val="04CF59F3"/>
    <w:rsid w:val="04D26264"/>
    <w:rsid w:val="04EC27B9"/>
    <w:rsid w:val="04FF5AD9"/>
    <w:rsid w:val="05017C52"/>
    <w:rsid w:val="05023F0C"/>
    <w:rsid w:val="0507401A"/>
    <w:rsid w:val="050757B3"/>
    <w:rsid w:val="051D2644"/>
    <w:rsid w:val="05276C49"/>
    <w:rsid w:val="05363921"/>
    <w:rsid w:val="05364B98"/>
    <w:rsid w:val="05380159"/>
    <w:rsid w:val="05387ACC"/>
    <w:rsid w:val="053965A0"/>
    <w:rsid w:val="054724D2"/>
    <w:rsid w:val="05473B4B"/>
    <w:rsid w:val="05527588"/>
    <w:rsid w:val="0560207E"/>
    <w:rsid w:val="05712991"/>
    <w:rsid w:val="0576228F"/>
    <w:rsid w:val="0585015E"/>
    <w:rsid w:val="05865392"/>
    <w:rsid w:val="058E6AE5"/>
    <w:rsid w:val="05A16B96"/>
    <w:rsid w:val="05A410CB"/>
    <w:rsid w:val="05B139D6"/>
    <w:rsid w:val="05BB553D"/>
    <w:rsid w:val="05C00BA6"/>
    <w:rsid w:val="05D81D39"/>
    <w:rsid w:val="05E47EAF"/>
    <w:rsid w:val="05FE0CBC"/>
    <w:rsid w:val="05FF5887"/>
    <w:rsid w:val="060453A1"/>
    <w:rsid w:val="060564AD"/>
    <w:rsid w:val="06092A51"/>
    <w:rsid w:val="060B064F"/>
    <w:rsid w:val="061350E2"/>
    <w:rsid w:val="061423A4"/>
    <w:rsid w:val="06183726"/>
    <w:rsid w:val="061911DB"/>
    <w:rsid w:val="061A251B"/>
    <w:rsid w:val="061C302A"/>
    <w:rsid w:val="062459A9"/>
    <w:rsid w:val="0626308A"/>
    <w:rsid w:val="062F6FA9"/>
    <w:rsid w:val="063F7853"/>
    <w:rsid w:val="06420131"/>
    <w:rsid w:val="0642362D"/>
    <w:rsid w:val="06430554"/>
    <w:rsid w:val="064F4875"/>
    <w:rsid w:val="065B0576"/>
    <w:rsid w:val="06603BC6"/>
    <w:rsid w:val="066A6D7C"/>
    <w:rsid w:val="066F5258"/>
    <w:rsid w:val="06806B8A"/>
    <w:rsid w:val="06971E77"/>
    <w:rsid w:val="06A333F8"/>
    <w:rsid w:val="06AA1581"/>
    <w:rsid w:val="06AF193C"/>
    <w:rsid w:val="06AF1E4E"/>
    <w:rsid w:val="06B7365F"/>
    <w:rsid w:val="06BC508C"/>
    <w:rsid w:val="06C44CB2"/>
    <w:rsid w:val="06D559CB"/>
    <w:rsid w:val="06E97915"/>
    <w:rsid w:val="06FD3E63"/>
    <w:rsid w:val="070124ED"/>
    <w:rsid w:val="07123EF0"/>
    <w:rsid w:val="071333E9"/>
    <w:rsid w:val="07185D4F"/>
    <w:rsid w:val="071D56B1"/>
    <w:rsid w:val="071E55E6"/>
    <w:rsid w:val="072B724D"/>
    <w:rsid w:val="07383ECD"/>
    <w:rsid w:val="073F0ED3"/>
    <w:rsid w:val="077B231D"/>
    <w:rsid w:val="077D7982"/>
    <w:rsid w:val="078A599A"/>
    <w:rsid w:val="0790086C"/>
    <w:rsid w:val="079B7585"/>
    <w:rsid w:val="079E39EF"/>
    <w:rsid w:val="07A52D94"/>
    <w:rsid w:val="07AA71EF"/>
    <w:rsid w:val="07C1562F"/>
    <w:rsid w:val="07CC7CF2"/>
    <w:rsid w:val="07D24D28"/>
    <w:rsid w:val="07DA0B9C"/>
    <w:rsid w:val="07E16597"/>
    <w:rsid w:val="07E166CE"/>
    <w:rsid w:val="07EA370D"/>
    <w:rsid w:val="07EA7DCB"/>
    <w:rsid w:val="07EB6100"/>
    <w:rsid w:val="07EE661A"/>
    <w:rsid w:val="07F20460"/>
    <w:rsid w:val="07F32841"/>
    <w:rsid w:val="07F56D14"/>
    <w:rsid w:val="07FD69B1"/>
    <w:rsid w:val="0825634E"/>
    <w:rsid w:val="08266DC6"/>
    <w:rsid w:val="08292E4A"/>
    <w:rsid w:val="08294D58"/>
    <w:rsid w:val="082C028D"/>
    <w:rsid w:val="083124B6"/>
    <w:rsid w:val="0831678D"/>
    <w:rsid w:val="08480DC4"/>
    <w:rsid w:val="084D2AD6"/>
    <w:rsid w:val="08542E65"/>
    <w:rsid w:val="085458BB"/>
    <w:rsid w:val="086334B0"/>
    <w:rsid w:val="087F633F"/>
    <w:rsid w:val="08844E22"/>
    <w:rsid w:val="08905ED4"/>
    <w:rsid w:val="08976052"/>
    <w:rsid w:val="089F787C"/>
    <w:rsid w:val="08A81ECC"/>
    <w:rsid w:val="08B42251"/>
    <w:rsid w:val="08B44E21"/>
    <w:rsid w:val="08C3598D"/>
    <w:rsid w:val="08CD0EC5"/>
    <w:rsid w:val="08CF4377"/>
    <w:rsid w:val="08D0784D"/>
    <w:rsid w:val="08DD5325"/>
    <w:rsid w:val="08E039E8"/>
    <w:rsid w:val="090B5CFC"/>
    <w:rsid w:val="09280A03"/>
    <w:rsid w:val="093F0686"/>
    <w:rsid w:val="094628A5"/>
    <w:rsid w:val="0955063D"/>
    <w:rsid w:val="0965789D"/>
    <w:rsid w:val="096E649F"/>
    <w:rsid w:val="096F61FD"/>
    <w:rsid w:val="097A34AE"/>
    <w:rsid w:val="098779E2"/>
    <w:rsid w:val="098C27F1"/>
    <w:rsid w:val="09A56EEB"/>
    <w:rsid w:val="09AE7AB6"/>
    <w:rsid w:val="09B00D0B"/>
    <w:rsid w:val="09B2659E"/>
    <w:rsid w:val="09BC439D"/>
    <w:rsid w:val="09BE0790"/>
    <w:rsid w:val="09C4137E"/>
    <w:rsid w:val="09C71FD4"/>
    <w:rsid w:val="09CB6789"/>
    <w:rsid w:val="09CD2B49"/>
    <w:rsid w:val="09D26B6B"/>
    <w:rsid w:val="09D45935"/>
    <w:rsid w:val="09D9671E"/>
    <w:rsid w:val="09DD2616"/>
    <w:rsid w:val="09E203E4"/>
    <w:rsid w:val="09E973E2"/>
    <w:rsid w:val="09EF2ECF"/>
    <w:rsid w:val="0A1432E9"/>
    <w:rsid w:val="0A193C3D"/>
    <w:rsid w:val="0A195674"/>
    <w:rsid w:val="0A374116"/>
    <w:rsid w:val="0A3A04C4"/>
    <w:rsid w:val="0A4058F7"/>
    <w:rsid w:val="0A4F1CCC"/>
    <w:rsid w:val="0A5274D4"/>
    <w:rsid w:val="0A5E7F5D"/>
    <w:rsid w:val="0A610DD6"/>
    <w:rsid w:val="0A683C33"/>
    <w:rsid w:val="0A696E8B"/>
    <w:rsid w:val="0A724F69"/>
    <w:rsid w:val="0A744199"/>
    <w:rsid w:val="0A7554D6"/>
    <w:rsid w:val="0A791BFD"/>
    <w:rsid w:val="0A7B2819"/>
    <w:rsid w:val="0A873A59"/>
    <w:rsid w:val="0A8C0846"/>
    <w:rsid w:val="0A99403C"/>
    <w:rsid w:val="0AA56603"/>
    <w:rsid w:val="0AA82EA6"/>
    <w:rsid w:val="0AAB1386"/>
    <w:rsid w:val="0AAD0F09"/>
    <w:rsid w:val="0AAD64C3"/>
    <w:rsid w:val="0AAF64EB"/>
    <w:rsid w:val="0AB267F5"/>
    <w:rsid w:val="0AC60CCF"/>
    <w:rsid w:val="0ACF46A6"/>
    <w:rsid w:val="0AD21BB8"/>
    <w:rsid w:val="0AE15AA2"/>
    <w:rsid w:val="0AE56BBB"/>
    <w:rsid w:val="0AFA7E0A"/>
    <w:rsid w:val="0B0936DA"/>
    <w:rsid w:val="0B0E28CA"/>
    <w:rsid w:val="0B0E4151"/>
    <w:rsid w:val="0B156BD8"/>
    <w:rsid w:val="0B1D56F0"/>
    <w:rsid w:val="0B384B14"/>
    <w:rsid w:val="0B59410A"/>
    <w:rsid w:val="0B6351ED"/>
    <w:rsid w:val="0B710FB1"/>
    <w:rsid w:val="0B7348E4"/>
    <w:rsid w:val="0B761D2F"/>
    <w:rsid w:val="0B7A2D20"/>
    <w:rsid w:val="0B811235"/>
    <w:rsid w:val="0B8B5E19"/>
    <w:rsid w:val="0B8C1EB1"/>
    <w:rsid w:val="0B8E124B"/>
    <w:rsid w:val="0B8E2723"/>
    <w:rsid w:val="0B9614B0"/>
    <w:rsid w:val="0BA0113E"/>
    <w:rsid w:val="0BAA7595"/>
    <w:rsid w:val="0BB12AF1"/>
    <w:rsid w:val="0BB45EC8"/>
    <w:rsid w:val="0BC306FA"/>
    <w:rsid w:val="0BC63B74"/>
    <w:rsid w:val="0BD66133"/>
    <w:rsid w:val="0BD8200C"/>
    <w:rsid w:val="0BEA718D"/>
    <w:rsid w:val="0BF43324"/>
    <w:rsid w:val="0BF615AE"/>
    <w:rsid w:val="0BF7785F"/>
    <w:rsid w:val="0BF84378"/>
    <w:rsid w:val="0BF93362"/>
    <w:rsid w:val="0BFB5DDA"/>
    <w:rsid w:val="0BFD28CD"/>
    <w:rsid w:val="0C023173"/>
    <w:rsid w:val="0C0B519F"/>
    <w:rsid w:val="0C0C4350"/>
    <w:rsid w:val="0C1B75E9"/>
    <w:rsid w:val="0C2E6828"/>
    <w:rsid w:val="0C3D1673"/>
    <w:rsid w:val="0C404FB2"/>
    <w:rsid w:val="0C4164BA"/>
    <w:rsid w:val="0C434528"/>
    <w:rsid w:val="0C55036D"/>
    <w:rsid w:val="0C727096"/>
    <w:rsid w:val="0C727D12"/>
    <w:rsid w:val="0C9D1555"/>
    <w:rsid w:val="0C9E5C2A"/>
    <w:rsid w:val="0C9F0DF2"/>
    <w:rsid w:val="0CA1030B"/>
    <w:rsid w:val="0CA52BBC"/>
    <w:rsid w:val="0CB71609"/>
    <w:rsid w:val="0CCD5C09"/>
    <w:rsid w:val="0CEE5C69"/>
    <w:rsid w:val="0CFB4F52"/>
    <w:rsid w:val="0CFE159A"/>
    <w:rsid w:val="0D016A3E"/>
    <w:rsid w:val="0D020CE2"/>
    <w:rsid w:val="0D0624BB"/>
    <w:rsid w:val="0D095382"/>
    <w:rsid w:val="0D152D17"/>
    <w:rsid w:val="0D157FC5"/>
    <w:rsid w:val="0D252C44"/>
    <w:rsid w:val="0D2A1D10"/>
    <w:rsid w:val="0D3E3DB9"/>
    <w:rsid w:val="0D434863"/>
    <w:rsid w:val="0D442B73"/>
    <w:rsid w:val="0D4436CD"/>
    <w:rsid w:val="0D5423B5"/>
    <w:rsid w:val="0D58793A"/>
    <w:rsid w:val="0D5A2AE6"/>
    <w:rsid w:val="0D643216"/>
    <w:rsid w:val="0D6E63EF"/>
    <w:rsid w:val="0D71347F"/>
    <w:rsid w:val="0D927B00"/>
    <w:rsid w:val="0D987423"/>
    <w:rsid w:val="0D9B7A9D"/>
    <w:rsid w:val="0DA03D1D"/>
    <w:rsid w:val="0DA92E58"/>
    <w:rsid w:val="0DAE2941"/>
    <w:rsid w:val="0DB27C66"/>
    <w:rsid w:val="0DB83075"/>
    <w:rsid w:val="0DB966D9"/>
    <w:rsid w:val="0DBB20E9"/>
    <w:rsid w:val="0DD509F9"/>
    <w:rsid w:val="0DDC4BFD"/>
    <w:rsid w:val="0DE12F93"/>
    <w:rsid w:val="0DE74E56"/>
    <w:rsid w:val="0DE75BA7"/>
    <w:rsid w:val="0DEF3986"/>
    <w:rsid w:val="0DFC77DA"/>
    <w:rsid w:val="0DFE42A8"/>
    <w:rsid w:val="0E1C4943"/>
    <w:rsid w:val="0E282B2C"/>
    <w:rsid w:val="0E2F1189"/>
    <w:rsid w:val="0E4A1958"/>
    <w:rsid w:val="0E4E7ACC"/>
    <w:rsid w:val="0E51280E"/>
    <w:rsid w:val="0E53215A"/>
    <w:rsid w:val="0E587E29"/>
    <w:rsid w:val="0E621633"/>
    <w:rsid w:val="0E67321C"/>
    <w:rsid w:val="0E6D1F10"/>
    <w:rsid w:val="0E6D36EC"/>
    <w:rsid w:val="0E8B33AE"/>
    <w:rsid w:val="0E8C0149"/>
    <w:rsid w:val="0E9953E8"/>
    <w:rsid w:val="0EAD15CB"/>
    <w:rsid w:val="0EB2608B"/>
    <w:rsid w:val="0EB350C8"/>
    <w:rsid w:val="0EBB6B63"/>
    <w:rsid w:val="0EC31EB7"/>
    <w:rsid w:val="0ECE7BEB"/>
    <w:rsid w:val="0ED25C64"/>
    <w:rsid w:val="0EE1185C"/>
    <w:rsid w:val="0EF357FE"/>
    <w:rsid w:val="0EF91D15"/>
    <w:rsid w:val="0F0C45AF"/>
    <w:rsid w:val="0F36301C"/>
    <w:rsid w:val="0F4A2D4C"/>
    <w:rsid w:val="0F4C5C8F"/>
    <w:rsid w:val="0F5278C0"/>
    <w:rsid w:val="0F5607B9"/>
    <w:rsid w:val="0F5865E7"/>
    <w:rsid w:val="0F5B7D11"/>
    <w:rsid w:val="0F5C3335"/>
    <w:rsid w:val="0F617D21"/>
    <w:rsid w:val="0F677713"/>
    <w:rsid w:val="0F6F00DF"/>
    <w:rsid w:val="0F76323F"/>
    <w:rsid w:val="0F782E36"/>
    <w:rsid w:val="0F7C04B1"/>
    <w:rsid w:val="0F880A5C"/>
    <w:rsid w:val="0FA01A16"/>
    <w:rsid w:val="0FB27CD3"/>
    <w:rsid w:val="0FBA7456"/>
    <w:rsid w:val="0FC47835"/>
    <w:rsid w:val="0FC75644"/>
    <w:rsid w:val="0FD20B69"/>
    <w:rsid w:val="0FD665D5"/>
    <w:rsid w:val="0FD745FA"/>
    <w:rsid w:val="0FDC41D9"/>
    <w:rsid w:val="0FE57A5B"/>
    <w:rsid w:val="0FEF4B78"/>
    <w:rsid w:val="10063D1D"/>
    <w:rsid w:val="101405A3"/>
    <w:rsid w:val="102E2001"/>
    <w:rsid w:val="103704A2"/>
    <w:rsid w:val="10373848"/>
    <w:rsid w:val="104904D1"/>
    <w:rsid w:val="104C232C"/>
    <w:rsid w:val="10742FBC"/>
    <w:rsid w:val="107C2D28"/>
    <w:rsid w:val="10863C42"/>
    <w:rsid w:val="108C3B8B"/>
    <w:rsid w:val="10926C22"/>
    <w:rsid w:val="109A41AA"/>
    <w:rsid w:val="109F5A50"/>
    <w:rsid w:val="10A622CB"/>
    <w:rsid w:val="10AB5D6B"/>
    <w:rsid w:val="10AD15ED"/>
    <w:rsid w:val="10B51CB1"/>
    <w:rsid w:val="10C51125"/>
    <w:rsid w:val="10C756D9"/>
    <w:rsid w:val="10CC55B8"/>
    <w:rsid w:val="10E967B8"/>
    <w:rsid w:val="10FA63F5"/>
    <w:rsid w:val="11017687"/>
    <w:rsid w:val="112765F7"/>
    <w:rsid w:val="11347978"/>
    <w:rsid w:val="113F038F"/>
    <w:rsid w:val="1140723F"/>
    <w:rsid w:val="114149EE"/>
    <w:rsid w:val="11455851"/>
    <w:rsid w:val="1147778A"/>
    <w:rsid w:val="11506A47"/>
    <w:rsid w:val="11524032"/>
    <w:rsid w:val="1160159B"/>
    <w:rsid w:val="11615450"/>
    <w:rsid w:val="11616084"/>
    <w:rsid w:val="1173364C"/>
    <w:rsid w:val="11851898"/>
    <w:rsid w:val="11945DD0"/>
    <w:rsid w:val="11A14847"/>
    <w:rsid w:val="11A338E8"/>
    <w:rsid w:val="11A63EEE"/>
    <w:rsid w:val="11B95398"/>
    <w:rsid w:val="11BE0BD9"/>
    <w:rsid w:val="11C43473"/>
    <w:rsid w:val="11D1311E"/>
    <w:rsid w:val="11E7688C"/>
    <w:rsid w:val="11FB0306"/>
    <w:rsid w:val="11FC28A4"/>
    <w:rsid w:val="11FE1010"/>
    <w:rsid w:val="11FF1C0F"/>
    <w:rsid w:val="12096159"/>
    <w:rsid w:val="120A44AB"/>
    <w:rsid w:val="120E2820"/>
    <w:rsid w:val="121410DE"/>
    <w:rsid w:val="12192C3B"/>
    <w:rsid w:val="12253705"/>
    <w:rsid w:val="12297ED9"/>
    <w:rsid w:val="124152F2"/>
    <w:rsid w:val="12641821"/>
    <w:rsid w:val="12660922"/>
    <w:rsid w:val="12677838"/>
    <w:rsid w:val="126908E8"/>
    <w:rsid w:val="126E494C"/>
    <w:rsid w:val="127620E6"/>
    <w:rsid w:val="12836B1C"/>
    <w:rsid w:val="128B3251"/>
    <w:rsid w:val="128B3B37"/>
    <w:rsid w:val="12A31A80"/>
    <w:rsid w:val="12AC764A"/>
    <w:rsid w:val="12AE01C7"/>
    <w:rsid w:val="12B60AE2"/>
    <w:rsid w:val="12C27AFA"/>
    <w:rsid w:val="12C60B43"/>
    <w:rsid w:val="12C75637"/>
    <w:rsid w:val="12E963FD"/>
    <w:rsid w:val="12EC6D79"/>
    <w:rsid w:val="12EE39B7"/>
    <w:rsid w:val="12F229E2"/>
    <w:rsid w:val="130257D4"/>
    <w:rsid w:val="130473F4"/>
    <w:rsid w:val="13055251"/>
    <w:rsid w:val="13127DDF"/>
    <w:rsid w:val="133D2573"/>
    <w:rsid w:val="13431121"/>
    <w:rsid w:val="13487923"/>
    <w:rsid w:val="134C237E"/>
    <w:rsid w:val="13531215"/>
    <w:rsid w:val="13564E40"/>
    <w:rsid w:val="1361171C"/>
    <w:rsid w:val="13764211"/>
    <w:rsid w:val="138034A2"/>
    <w:rsid w:val="13A30B5D"/>
    <w:rsid w:val="13A5799F"/>
    <w:rsid w:val="13BE1FCE"/>
    <w:rsid w:val="13BF1ECB"/>
    <w:rsid w:val="13C6256E"/>
    <w:rsid w:val="13F32562"/>
    <w:rsid w:val="13FB66F8"/>
    <w:rsid w:val="14091EAD"/>
    <w:rsid w:val="141825FD"/>
    <w:rsid w:val="141E5786"/>
    <w:rsid w:val="1424693F"/>
    <w:rsid w:val="142F23B2"/>
    <w:rsid w:val="143811B7"/>
    <w:rsid w:val="14424A34"/>
    <w:rsid w:val="145A7877"/>
    <w:rsid w:val="14692A0C"/>
    <w:rsid w:val="1483067A"/>
    <w:rsid w:val="148C7C18"/>
    <w:rsid w:val="148F0289"/>
    <w:rsid w:val="14AB336D"/>
    <w:rsid w:val="14B25087"/>
    <w:rsid w:val="14D07A94"/>
    <w:rsid w:val="14D15CAB"/>
    <w:rsid w:val="14EE211D"/>
    <w:rsid w:val="14F476CF"/>
    <w:rsid w:val="14FC2DD2"/>
    <w:rsid w:val="15086168"/>
    <w:rsid w:val="1525798D"/>
    <w:rsid w:val="152D0BF2"/>
    <w:rsid w:val="15320CE3"/>
    <w:rsid w:val="1535091B"/>
    <w:rsid w:val="15377A73"/>
    <w:rsid w:val="154230FF"/>
    <w:rsid w:val="15483AD7"/>
    <w:rsid w:val="15491C87"/>
    <w:rsid w:val="154D0F6E"/>
    <w:rsid w:val="15745BC7"/>
    <w:rsid w:val="157866C7"/>
    <w:rsid w:val="158A4AEE"/>
    <w:rsid w:val="159D3D21"/>
    <w:rsid w:val="15AA1586"/>
    <w:rsid w:val="15AF64D1"/>
    <w:rsid w:val="15B368F2"/>
    <w:rsid w:val="15BC7114"/>
    <w:rsid w:val="15BE5340"/>
    <w:rsid w:val="15BF3E68"/>
    <w:rsid w:val="15BF56EC"/>
    <w:rsid w:val="15C628D7"/>
    <w:rsid w:val="15DC6129"/>
    <w:rsid w:val="15E62B8B"/>
    <w:rsid w:val="15FA7467"/>
    <w:rsid w:val="15FE62C3"/>
    <w:rsid w:val="160F4F73"/>
    <w:rsid w:val="16112D09"/>
    <w:rsid w:val="161615A7"/>
    <w:rsid w:val="161F3E79"/>
    <w:rsid w:val="16216341"/>
    <w:rsid w:val="1626561B"/>
    <w:rsid w:val="16295D93"/>
    <w:rsid w:val="1629613E"/>
    <w:rsid w:val="163070D9"/>
    <w:rsid w:val="163C1DB3"/>
    <w:rsid w:val="163C4F8E"/>
    <w:rsid w:val="163D2943"/>
    <w:rsid w:val="16413CC4"/>
    <w:rsid w:val="165E69A8"/>
    <w:rsid w:val="166177B6"/>
    <w:rsid w:val="16674A96"/>
    <w:rsid w:val="16722693"/>
    <w:rsid w:val="168140BA"/>
    <w:rsid w:val="16886CB0"/>
    <w:rsid w:val="168E1552"/>
    <w:rsid w:val="16925199"/>
    <w:rsid w:val="16A043AE"/>
    <w:rsid w:val="16A526D7"/>
    <w:rsid w:val="16BA6B75"/>
    <w:rsid w:val="16C97BEA"/>
    <w:rsid w:val="16D864B7"/>
    <w:rsid w:val="16F41ADC"/>
    <w:rsid w:val="16F755C6"/>
    <w:rsid w:val="16FA0B7D"/>
    <w:rsid w:val="170855DF"/>
    <w:rsid w:val="170D67FC"/>
    <w:rsid w:val="17256DB9"/>
    <w:rsid w:val="17375F90"/>
    <w:rsid w:val="174442D1"/>
    <w:rsid w:val="17544B1E"/>
    <w:rsid w:val="17563D82"/>
    <w:rsid w:val="17610B5E"/>
    <w:rsid w:val="17716D85"/>
    <w:rsid w:val="178B5F49"/>
    <w:rsid w:val="179421DC"/>
    <w:rsid w:val="179460A6"/>
    <w:rsid w:val="179F1C4B"/>
    <w:rsid w:val="17A51E12"/>
    <w:rsid w:val="17AE7B9B"/>
    <w:rsid w:val="17B7297A"/>
    <w:rsid w:val="17CC0502"/>
    <w:rsid w:val="17CF5F39"/>
    <w:rsid w:val="17DF2075"/>
    <w:rsid w:val="17E33926"/>
    <w:rsid w:val="17E5097F"/>
    <w:rsid w:val="17FC7F2A"/>
    <w:rsid w:val="17FD3F0D"/>
    <w:rsid w:val="1803619F"/>
    <w:rsid w:val="180D41A2"/>
    <w:rsid w:val="18150D7D"/>
    <w:rsid w:val="181B5E4A"/>
    <w:rsid w:val="18222EEB"/>
    <w:rsid w:val="182A6C40"/>
    <w:rsid w:val="182F0887"/>
    <w:rsid w:val="183052F3"/>
    <w:rsid w:val="1834478F"/>
    <w:rsid w:val="18356F75"/>
    <w:rsid w:val="18391BEC"/>
    <w:rsid w:val="183B5525"/>
    <w:rsid w:val="183B62F2"/>
    <w:rsid w:val="183D2C2E"/>
    <w:rsid w:val="184B5475"/>
    <w:rsid w:val="1850327C"/>
    <w:rsid w:val="18557443"/>
    <w:rsid w:val="186C09CF"/>
    <w:rsid w:val="187D2484"/>
    <w:rsid w:val="188B720A"/>
    <w:rsid w:val="18916516"/>
    <w:rsid w:val="18945804"/>
    <w:rsid w:val="18A312F5"/>
    <w:rsid w:val="18B22F66"/>
    <w:rsid w:val="18BB688D"/>
    <w:rsid w:val="18C159B5"/>
    <w:rsid w:val="18E750F1"/>
    <w:rsid w:val="18FA4DC3"/>
    <w:rsid w:val="190011AA"/>
    <w:rsid w:val="190A328E"/>
    <w:rsid w:val="19151ACA"/>
    <w:rsid w:val="19235F91"/>
    <w:rsid w:val="19312440"/>
    <w:rsid w:val="193759F2"/>
    <w:rsid w:val="19392B8F"/>
    <w:rsid w:val="194D69B0"/>
    <w:rsid w:val="1959151C"/>
    <w:rsid w:val="19970715"/>
    <w:rsid w:val="199D4668"/>
    <w:rsid w:val="19AA6A70"/>
    <w:rsid w:val="19B70035"/>
    <w:rsid w:val="19BD2535"/>
    <w:rsid w:val="19C41FC8"/>
    <w:rsid w:val="19C73D1D"/>
    <w:rsid w:val="19CE116E"/>
    <w:rsid w:val="19D8104D"/>
    <w:rsid w:val="19D97DC2"/>
    <w:rsid w:val="19DE3CA3"/>
    <w:rsid w:val="19E52112"/>
    <w:rsid w:val="19EA75C0"/>
    <w:rsid w:val="19F46FD3"/>
    <w:rsid w:val="19F93C38"/>
    <w:rsid w:val="19FA3BD0"/>
    <w:rsid w:val="1A04032E"/>
    <w:rsid w:val="1A146D49"/>
    <w:rsid w:val="1A18730C"/>
    <w:rsid w:val="1A2558C6"/>
    <w:rsid w:val="1A297532"/>
    <w:rsid w:val="1A2B202C"/>
    <w:rsid w:val="1A3152BE"/>
    <w:rsid w:val="1A3C1B62"/>
    <w:rsid w:val="1A444A5D"/>
    <w:rsid w:val="1A456FC2"/>
    <w:rsid w:val="1A4A57A0"/>
    <w:rsid w:val="1A55032B"/>
    <w:rsid w:val="1A717DD1"/>
    <w:rsid w:val="1A813530"/>
    <w:rsid w:val="1A845854"/>
    <w:rsid w:val="1A8863C3"/>
    <w:rsid w:val="1A896210"/>
    <w:rsid w:val="1A9C5B97"/>
    <w:rsid w:val="1A9D239A"/>
    <w:rsid w:val="1A9F7DF1"/>
    <w:rsid w:val="1AA068E4"/>
    <w:rsid w:val="1ABA3E93"/>
    <w:rsid w:val="1AC02800"/>
    <w:rsid w:val="1ACA44A3"/>
    <w:rsid w:val="1ADA59BC"/>
    <w:rsid w:val="1AEC6AAC"/>
    <w:rsid w:val="1AF75963"/>
    <w:rsid w:val="1B014174"/>
    <w:rsid w:val="1B02142C"/>
    <w:rsid w:val="1B1663EC"/>
    <w:rsid w:val="1B1B49C4"/>
    <w:rsid w:val="1B2316A7"/>
    <w:rsid w:val="1B256FD8"/>
    <w:rsid w:val="1B29472A"/>
    <w:rsid w:val="1B430D34"/>
    <w:rsid w:val="1B481CDF"/>
    <w:rsid w:val="1B5A18AA"/>
    <w:rsid w:val="1B5D258E"/>
    <w:rsid w:val="1B6C77FE"/>
    <w:rsid w:val="1B6E36DB"/>
    <w:rsid w:val="1B70773E"/>
    <w:rsid w:val="1B796BB6"/>
    <w:rsid w:val="1B8507E3"/>
    <w:rsid w:val="1B8D4DF7"/>
    <w:rsid w:val="1B8E0FB2"/>
    <w:rsid w:val="1B9009B7"/>
    <w:rsid w:val="1B9B0201"/>
    <w:rsid w:val="1BBD0B3B"/>
    <w:rsid w:val="1BC04E06"/>
    <w:rsid w:val="1BC80DED"/>
    <w:rsid w:val="1BCA6A4E"/>
    <w:rsid w:val="1BD61EB7"/>
    <w:rsid w:val="1BD75477"/>
    <w:rsid w:val="1BDD0EAD"/>
    <w:rsid w:val="1BE3759F"/>
    <w:rsid w:val="1BEF21AB"/>
    <w:rsid w:val="1BF05430"/>
    <w:rsid w:val="1C0C3039"/>
    <w:rsid w:val="1C2270E7"/>
    <w:rsid w:val="1C28202D"/>
    <w:rsid w:val="1C362124"/>
    <w:rsid w:val="1C5A774D"/>
    <w:rsid w:val="1C655BCD"/>
    <w:rsid w:val="1C722B00"/>
    <w:rsid w:val="1C730495"/>
    <w:rsid w:val="1C806063"/>
    <w:rsid w:val="1C86358F"/>
    <w:rsid w:val="1C8C020C"/>
    <w:rsid w:val="1C923235"/>
    <w:rsid w:val="1C944F1A"/>
    <w:rsid w:val="1C973BC1"/>
    <w:rsid w:val="1C9A7B93"/>
    <w:rsid w:val="1C9E752A"/>
    <w:rsid w:val="1C9F1DD3"/>
    <w:rsid w:val="1CAC7ABC"/>
    <w:rsid w:val="1CC31140"/>
    <w:rsid w:val="1CC6058D"/>
    <w:rsid w:val="1CCA641C"/>
    <w:rsid w:val="1CD65756"/>
    <w:rsid w:val="1CDB550D"/>
    <w:rsid w:val="1CF94850"/>
    <w:rsid w:val="1CFE586D"/>
    <w:rsid w:val="1D0230B8"/>
    <w:rsid w:val="1D032C84"/>
    <w:rsid w:val="1D04695D"/>
    <w:rsid w:val="1D0627D5"/>
    <w:rsid w:val="1D077526"/>
    <w:rsid w:val="1D1762B5"/>
    <w:rsid w:val="1D1A2D20"/>
    <w:rsid w:val="1D1E3651"/>
    <w:rsid w:val="1D3B36E0"/>
    <w:rsid w:val="1D571A8F"/>
    <w:rsid w:val="1D5B5B21"/>
    <w:rsid w:val="1D631A96"/>
    <w:rsid w:val="1D651619"/>
    <w:rsid w:val="1D6F3E3F"/>
    <w:rsid w:val="1D703B52"/>
    <w:rsid w:val="1D8E58E3"/>
    <w:rsid w:val="1D9F3F92"/>
    <w:rsid w:val="1DA37491"/>
    <w:rsid w:val="1DAC4109"/>
    <w:rsid w:val="1DAC5375"/>
    <w:rsid w:val="1DB14AE7"/>
    <w:rsid w:val="1DC5539A"/>
    <w:rsid w:val="1DC835AB"/>
    <w:rsid w:val="1DCC48FC"/>
    <w:rsid w:val="1DCF0244"/>
    <w:rsid w:val="1DCF32A9"/>
    <w:rsid w:val="1DD13A45"/>
    <w:rsid w:val="1DD755B8"/>
    <w:rsid w:val="1DD81F77"/>
    <w:rsid w:val="1DDF08E2"/>
    <w:rsid w:val="1DE23E58"/>
    <w:rsid w:val="1DE276C0"/>
    <w:rsid w:val="1DF45A37"/>
    <w:rsid w:val="1DF54120"/>
    <w:rsid w:val="1DFC614E"/>
    <w:rsid w:val="1E1A7E48"/>
    <w:rsid w:val="1E213D72"/>
    <w:rsid w:val="1E2A22F2"/>
    <w:rsid w:val="1E3D3CEB"/>
    <w:rsid w:val="1E5209D8"/>
    <w:rsid w:val="1E594C3A"/>
    <w:rsid w:val="1E65472E"/>
    <w:rsid w:val="1E6D0195"/>
    <w:rsid w:val="1E6D58C6"/>
    <w:rsid w:val="1E7477A3"/>
    <w:rsid w:val="1E890F8D"/>
    <w:rsid w:val="1EA20271"/>
    <w:rsid w:val="1EA97C4E"/>
    <w:rsid w:val="1EAF0D2E"/>
    <w:rsid w:val="1EBF5341"/>
    <w:rsid w:val="1EC21DA9"/>
    <w:rsid w:val="1EC25F28"/>
    <w:rsid w:val="1ECB16E3"/>
    <w:rsid w:val="1ED86511"/>
    <w:rsid w:val="1EE44415"/>
    <w:rsid w:val="1F12555A"/>
    <w:rsid w:val="1F180F7F"/>
    <w:rsid w:val="1F1D3DB1"/>
    <w:rsid w:val="1F1E3103"/>
    <w:rsid w:val="1F1E7BC4"/>
    <w:rsid w:val="1F303696"/>
    <w:rsid w:val="1F3039FB"/>
    <w:rsid w:val="1F5753BA"/>
    <w:rsid w:val="1F675355"/>
    <w:rsid w:val="1F744613"/>
    <w:rsid w:val="1F787FBE"/>
    <w:rsid w:val="1F8269EB"/>
    <w:rsid w:val="1F8A3946"/>
    <w:rsid w:val="1F923E40"/>
    <w:rsid w:val="1F926224"/>
    <w:rsid w:val="1F930138"/>
    <w:rsid w:val="1FA345E9"/>
    <w:rsid w:val="1FAC01B7"/>
    <w:rsid w:val="1FAC1102"/>
    <w:rsid w:val="1FBA0594"/>
    <w:rsid w:val="1FD77894"/>
    <w:rsid w:val="1FDC0FD6"/>
    <w:rsid w:val="1FF3704D"/>
    <w:rsid w:val="1FFC17C6"/>
    <w:rsid w:val="200574B6"/>
    <w:rsid w:val="200B1B5D"/>
    <w:rsid w:val="20145ABE"/>
    <w:rsid w:val="201C3717"/>
    <w:rsid w:val="201C3B47"/>
    <w:rsid w:val="201C4C90"/>
    <w:rsid w:val="201D218D"/>
    <w:rsid w:val="202A18BA"/>
    <w:rsid w:val="203A6DCB"/>
    <w:rsid w:val="203B1616"/>
    <w:rsid w:val="204F7DFB"/>
    <w:rsid w:val="20593B12"/>
    <w:rsid w:val="205F6F70"/>
    <w:rsid w:val="206400FD"/>
    <w:rsid w:val="20663EEB"/>
    <w:rsid w:val="20691D68"/>
    <w:rsid w:val="207F7971"/>
    <w:rsid w:val="20826FAD"/>
    <w:rsid w:val="208C6B0E"/>
    <w:rsid w:val="20961AA6"/>
    <w:rsid w:val="20A143F5"/>
    <w:rsid w:val="20B63810"/>
    <w:rsid w:val="20BE7A7C"/>
    <w:rsid w:val="20D305B8"/>
    <w:rsid w:val="20E514E5"/>
    <w:rsid w:val="20EA0B6C"/>
    <w:rsid w:val="20F062A4"/>
    <w:rsid w:val="20F96E72"/>
    <w:rsid w:val="20FB1451"/>
    <w:rsid w:val="20FD30F5"/>
    <w:rsid w:val="21114DBC"/>
    <w:rsid w:val="21184C84"/>
    <w:rsid w:val="21262CE9"/>
    <w:rsid w:val="21274A42"/>
    <w:rsid w:val="21412F0A"/>
    <w:rsid w:val="21484106"/>
    <w:rsid w:val="214F22DE"/>
    <w:rsid w:val="21565174"/>
    <w:rsid w:val="215964FE"/>
    <w:rsid w:val="21642461"/>
    <w:rsid w:val="216B18A8"/>
    <w:rsid w:val="21714FF1"/>
    <w:rsid w:val="21823B4A"/>
    <w:rsid w:val="218912C4"/>
    <w:rsid w:val="218938C7"/>
    <w:rsid w:val="218D51B0"/>
    <w:rsid w:val="21A669BB"/>
    <w:rsid w:val="21A76843"/>
    <w:rsid w:val="21B552B5"/>
    <w:rsid w:val="21B90265"/>
    <w:rsid w:val="21BE6095"/>
    <w:rsid w:val="21C57A13"/>
    <w:rsid w:val="21D60D77"/>
    <w:rsid w:val="21DB3759"/>
    <w:rsid w:val="21F402E3"/>
    <w:rsid w:val="21FA7AB0"/>
    <w:rsid w:val="220767CD"/>
    <w:rsid w:val="22096297"/>
    <w:rsid w:val="22096E3C"/>
    <w:rsid w:val="220F64F8"/>
    <w:rsid w:val="22105912"/>
    <w:rsid w:val="221F695D"/>
    <w:rsid w:val="222A756E"/>
    <w:rsid w:val="222E2952"/>
    <w:rsid w:val="222E768B"/>
    <w:rsid w:val="22322693"/>
    <w:rsid w:val="224C7F24"/>
    <w:rsid w:val="225603C8"/>
    <w:rsid w:val="225C34BD"/>
    <w:rsid w:val="226401A4"/>
    <w:rsid w:val="2273340E"/>
    <w:rsid w:val="22817AAE"/>
    <w:rsid w:val="228464BE"/>
    <w:rsid w:val="228B2FE4"/>
    <w:rsid w:val="228D2C8A"/>
    <w:rsid w:val="2299303D"/>
    <w:rsid w:val="229F1FA7"/>
    <w:rsid w:val="22AB68B9"/>
    <w:rsid w:val="22AD4E95"/>
    <w:rsid w:val="22DA3525"/>
    <w:rsid w:val="22F22B44"/>
    <w:rsid w:val="22F435A1"/>
    <w:rsid w:val="22F673C2"/>
    <w:rsid w:val="23083C94"/>
    <w:rsid w:val="2308506E"/>
    <w:rsid w:val="230864A9"/>
    <w:rsid w:val="230946B2"/>
    <w:rsid w:val="23244034"/>
    <w:rsid w:val="232D7030"/>
    <w:rsid w:val="23494B30"/>
    <w:rsid w:val="23501263"/>
    <w:rsid w:val="23542890"/>
    <w:rsid w:val="23640548"/>
    <w:rsid w:val="2368537E"/>
    <w:rsid w:val="237A5215"/>
    <w:rsid w:val="237B3F93"/>
    <w:rsid w:val="23803478"/>
    <w:rsid w:val="238A0BE5"/>
    <w:rsid w:val="238E1855"/>
    <w:rsid w:val="239247A5"/>
    <w:rsid w:val="23A93537"/>
    <w:rsid w:val="23B86709"/>
    <w:rsid w:val="23E52181"/>
    <w:rsid w:val="23E92FA4"/>
    <w:rsid w:val="23EB17D5"/>
    <w:rsid w:val="23F52C27"/>
    <w:rsid w:val="23F75B1C"/>
    <w:rsid w:val="240C4E7D"/>
    <w:rsid w:val="24195CDE"/>
    <w:rsid w:val="241A60AD"/>
    <w:rsid w:val="241B56A2"/>
    <w:rsid w:val="242239E6"/>
    <w:rsid w:val="24254F88"/>
    <w:rsid w:val="242C3236"/>
    <w:rsid w:val="24661055"/>
    <w:rsid w:val="24695D3C"/>
    <w:rsid w:val="24764761"/>
    <w:rsid w:val="24777704"/>
    <w:rsid w:val="248110D6"/>
    <w:rsid w:val="24825136"/>
    <w:rsid w:val="2484439F"/>
    <w:rsid w:val="24861260"/>
    <w:rsid w:val="248927AD"/>
    <w:rsid w:val="248E0150"/>
    <w:rsid w:val="248F41AC"/>
    <w:rsid w:val="24AC1184"/>
    <w:rsid w:val="24B57ACA"/>
    <w:rsid w:val="24C30CAD"/>
    <w:rsid w:val="24C8439F"/>
    <w:rsid w:val="24CA6D98"/>
    <w:rsid w:val="24DC0588"/>
    <w:rsid w:val="24DC6B7A"/>
    <w:rsid w:val="24E74FAC"/>
    <w:rsid w:val="24F424A1"/>
    <w:rsid w:val="24FD7B81"/>
    <w:rsid w:val="250439C7"/>
    <w:rsid w:val="25115ECC"/>
    <w:rsid w:val="25134B63"/>
    <w:rsid w:val="25321B2F"/>
    <w:rsid w:val="25344C6D"/>
    <w:rsid w:val="253D72AC"/>
    <w:rsid w:val="254E6E48"/>
    <w:rsid w:val="25521DD9"/>
    <w:rsid w:val="25836BED"/>
    <w:rsid w:val="25861D82"/>
    <w:rsid w:val="25891F4E"/>
    <w:rsid w:val="25920BF1"/>
    <w:rsid w:val="259B17CE"/>
    <w:rsid w:val="259C527B"/>
    <w:rsid w:val="259D531E"/>
    <w:rsid w:val="259E4624"/>
    <w:rsid w:val="25A53433"/>
    <w:rsid w:val="25AA583C"/>
    <w:rsid w:val="25AD0F7F"/>
    <w:rsid w:val="25B03613"/>
    <w:rsid w:val="25B9619B"/>
    <w:rsid w:val="25D11A98"/>
    <w:rsid w:val="25D20BD1"/>
    <w:rsid w:val="25D56314"/>
    <w:rsid w:val="25D76EB2"/>
    <w:rsid w:val="25EA1314"/>
    <w:rsid w:val="25FA63E2"/>
    <w:rsid w:val="25FB5DAF"/>
    <w:rsid w:val="2611625C"/>
    <w:rsid w:val="261B20BD"/>
    <w:rsid w:val="261E3AA8"/>
    <w:rsid w:val="2626491A"/>
    <w:rsid w:val="262F7D82"/>
    <w:rsid w:val="26351D9A"/>
    <w:rsid w:val="264122C2"/>
    <w:rsid w:val="264A7673"/>
    <w:rsid w:val="265474FF"/>
    <w:rsid w:val="265476BB"/>
    <w:rsid w:val="26591CC7"/>
    <w:rsid w:val="26687FF5"/>
    <w:rsid w:val="26736B95"/>
    <w:rsid w:val="268564DD"/>
    <w:rsid w:val="26936687"/>
    <w:rsid w:val="26A0619F"/>
    <w:rsid w:val="26A163EC"/>
    <w:rsid w:val="26A71CF0"/>
    <w:rsid w:val="26AB3DCA"/>
    <w:rsid w:val="26B715D5"/>
    <w:rsid w:val="26BE393F"/>
    <w:rsid w:val="26C244AD"/>
    <w:rsid w:val="26C31994"/>
    <w:rsid w:val="26C96DFF"/>
    <w:rsid w:val="26CE5498"/>
    <w:rsid w:val="26D36688"/>
    <w:rsid w:val="26D4416A"/>
    <w:rsid w:val="26D649A1"/>
    <w:rsid w:val="26D73435"/>
    <w:rsid w:val="26EF0720"/>
    <w:rsid w:val="26F23004"/>
    <w:rsid w:val="26F63522"/>
    <w:rsid w:val="26FA353C"/>
    <w:rsid w:val="27016AAD"/>
    <w:rsid w:val="27031AB6"/>
    <w:rsid w:val="270C0297"/>
    <w:rsid w:val="271022B8"/>
    <w:rsid w:val="27161C1C"/>
    <w:rsid w:val="27200856"/>
    <w:rsid w:val="272F24D2"/>
    <w:rsid w:val="274254C0"/>
    <w:rsid w:val="274334D6"/>
    <w:rsid w:val="27585FA3"/>
    <w:rsid w:val="27650E21"/>
    <w:rsid w:val="27827C8F"/>
    <w:rsid w:val="27857326"/>
    <w:rsid w:val="278F2F1D"/>
    <w:rsid w:val="27920C4B"/>
    <w:rsid w:val="279509ED"/>
    <w:rsid w:val="279F0D4E"/>
    <w:rsid w:val="27A66F07"/>
    <w:rsid w:val="27A837E7"/>
    <w:rsid w:val="27AE37E5"/>
    <w:rsid w:val="27B26FF2"/>
    <w:rsid w:val="27C660CD"/>
    <w:rsid w:val="27CA6747"/>
    <w:rsid w:val="27CB307E"/>
    <w:rsid w:val="27CB623F"/>
    <w:rsid w:val="27E06B7A"/>
    <w:rsid w:val="27FA6540"/>
    <w:rsid w:val="28040C45"/>
    <w:rsid w:val="281D5848"/>
    <w:rsid w:val="281E0252"/>
    <w:rsid w:val="28201CC1"/>
    <w:rsid w:val="28272B30"/>
    <w:rsid w:val="28397E4E"/>
    <w:rsid w:val="28474910"/>
    <w:rsid w:val="284B0A93"/>
    <w:rsid w:val="28554B4F"/>
    <w:rsid w:val="285E2552"/>
    <w:rsid w:val="28621E2F"/>
    <w:rsid w:val="286532D9"/>
    <w:rsid w:val="28797113"/>
    <w:rsid w:val="287C252E"/>
    <w:rsid w:val="289002BE"/>
    <w:rsid w:val="28980CCA"/>
    <w:rsid w:val="2898730D"/>
    <w:rsid w:val="289E5C62"/>
    <w:rsid w:val="289F0F89"/>
    <w:rsid w:val="289F75F0"/>
    <w:rsid w:val="28A65165"/>
    <w:rsid w:val="28AC0B5A"/>
    <w:rsid w:val="28B21A7E"/>
    <w:rsid w:val="28B435CF"/>
    <w:rsid w:val="28C878C3"/>
    <w:rsid w:val="28C9357F"/>
    <w:rsid w:val="28CE206E"/>
    <w:rsid w:val="28D62514"/>
    <w:rsid w:val="28DC4A49"/>
    <w:rsid w:val="28E219C5"/>
    <w:rsid w:val="28E670F9"/>
    <w:rsid w:val="28F331C4"/>
    <w:rsid w:val="28FA799E"/>
    <w:rsid w:val="290257A9"/>
    <w:rsid w:val="2904794B"/>
    <w:rsid w:val="29064452"/>
    <w:rsid w:val="29334ACD"/>
    <w:rsid w:val="294109B9"/>
    <w:rsid w:val="294274E2"/>
    <w:rsid w:val="294F6A25"/>
    <w:rsid w:val="2951486C"/>
    <w:rsid w:val="29594625"/>
    <w:rsid w:val="29605628"/>
    <w:rsid w:val="29690394"/>
    <w:rsid w:val="29712978"/>
    <w:rsid w:val="297B5B80"/>
    <w:rsid w:val="297D0EA5"/>
    <w:rsid w:val="297E491B"/>
    <w:rsid w:val="298F60D6"/>
    <w:rsid w:val="298F6165"/>
    <w:rsid w:val="29975F76"/>
    <w:rsid w:val="29A10A0D"/>
    <w:rsid w:val="29A9339E"/>
    <w:rsid w:val="29C1210C"/>
    <w:rsid w:val="29C31EC5"/>
    <w:rsid w:val="29C43EBA"/>
    <w:rsid w:val="29CD3D33"/>
    <w:rsid w:val="29D61D76"/>
    <w:rsid w:val="29E868A6"/>
    <w:rsid w:val="29F25A03"/>
    <w:rsid w:val="29FA313A"/>
    <w:rsid w:val="2A1217BD"/>
    <w:rsid w:val="2A2123B8"/>
    <w:rsid w:val="2A2D6304"/>
    <w:rsid w:val="2A4A525A"/>
    <w:rsid w:val="2A5642E3"/>
    <w:rsid w:val="2A5C76BC"/>
    <w:rsid w:val="2A604694"/>
    <w:rsid w:val="2A712146"/>
    <w:rsid w:val="2A73792C"/>
    <w:rsid w:val="2A743C85"/>
    <w:rsid w:val="2A752C22"/>
    <w:rsid w:val="2A7711DE"/>
    <w:rsid w:val="2A7E2CEF"/>
    <w:rsid w:val="2A8E76FF"/>
    <w:rsid w:val="2A9812E1"/>
    <w:rsid w:val="2AA70F14"/>
    <w:rsid w:val="2AB97BA8"/>
    <w:rsid w:val="2AC526FD"/>
    <w:rsid w:val="2ACB46DB"/>
    <w:rsid w:val="2ACB78F1"/>
    <w:rsid w:val="2AD45380"/>
    <w:rsid w:val="2ADD06B6"/>
    <w:rsid w:val="2AEA760B"/>
    <w:rsid w:val="2AFB1AB0"/>
    <w:rsid w:val="2AFE6FEE"/>
    <w:rsid w:val="2B065CA4"/>
    <w:rsid w:val="2B197554"/>
    <w:rsid w:val="2B1A221E"/>
    <w:rsid w:val="2B1E51AC"/>
    <w:rsid w:val="2B3147D0"/>
    <w:rsid w:val="2B411738"/>
    <w:rsid w:val="2B563517"/>
    <w:rsid w:val="2B570DB9"/>
    <w:rsid w:val="2B5E0269"/>
    <w:rsid w:val="2B5E3EE2"/>
    <w:rsid w:val="2B600A83"/>
    <w:rsid w:val="2B706E8A"/>
    <w:rsid w:val="2B7503DE"/>
    <w:rsid w:val="2B7A3F74"/>
    <w:rsid w:val="2B8B1D07"/>
    <w:rsid w:val="2B930B04"/>
    <w:rsid w:val="2B946BAB"/>
    <w:rsid w:val="2B991A1F"/>
    <w:rsid w:val="2BA353EE"/>
    <w:rsid w:val="2BAE1A0F"/>
    <w:rsid w:val="2BB45CB6"/>
    <w:rsid w:val="2BBB6EA4"/>
    <w:rsid w:val="2BD320B0"/>
    <w:rsid w:val="2BDC1134"/>
    <w:rsid w:val="2BE40166"/>
    <w:rsid w:val="2BEC0398"/>
    <w:rsid w:val="2C074230"/>
    <w:rsid w:val="2C1D4274"/>
    <w:rsid w:val="2C2175E3"/>
    <w:rsid w:val="2C366A11"/>
    <w:rsid w:val="2C3E424E"/>
    <w:rsid w:val="2C467141"/>
    <w:rsid w:val="2C5C2731"/>
    <w:rsid w:val="2C6164E3"/>
    <w:rsid w:val="2C643BBC"/>
    <w:rsid w:val="2C7F0500"/>
    <w:rsid w:val="2CAF4416"/>
    <w:rsid w:val="2CC654E3"/>
    <w:rsid w:val="2CE41E76"/>
    <w:rsid w:val="2CEA2A75"/>
    <w:rsid w:val="2CF047A0"/>
    <w:rsid w:val="2CF74116"/>
    <w:rsid w:val="2D063730"/>
    <w:rsid w:val="2D0A37FF"/>
    <w:rsid w:val="2D1B72EA"/>
    <w:rsid w:val="2D1F17A7"/>
    <w:rsid w:val="2D3E44F4"/>
    <w:rsid w:val="2D3F7176"/>
    <w:rsid w:val="2D460A97"/>
    <w:rsid w:val="2D795D39"/>
    <w:rsid w:val="2D7A55D2"/>
    <w:rsid w:val="2D92019E"/>
    <w:rsid w:val="2D9471B4"/>
    <w:rsid w:val="2D965C4C"/>
    <w:rsid w:val="2D9F7AB2"/>
    <w:rsid w:val="2DB8724A"/>
    <w:rsid w:val="2DBA33DF"/>
    <w:rsid w:val="2DC020EC"/>
    <w:rsid w:val="2DC25921"/>
    <w:rsid w:val="2DC624A1"/>
    <w:rsid w:val="2DD179FD"/>
    <w:rsid w:val="2DDF4725"/>
    <w:rsid w:val="2DE119D5"/>
    <w:rsid w:val="2DEC1580"/>
    <w:rsid w:val="2DEC3AF6"/>
    <w:rsid w:val="2DF62C77"/>
    <w:rsid w:val="2DFC560C"/>
    <w:rsid w:val="2E1B4D5C"/>
    <w:rsid w:val="2E353B97"/>
    <w:rsid w:val="2E5452CC"/>
    <w:rsid w:val="2E596DC2"/>
    <w:rsid w:val="2E6654B9"/>
    <w:rsid w:val="2E690D54"/>
    <w:rsid w:val="2E762A7B"/>
    <w:rsid w:val="2E841757"/>
    <w:rsid w:val="2E8D0FD4"/>
    <w:rsid w:val="2E92480E"/>
    <w:rsid w:val="2E951288"/>
    <w:rsid w:val="2EB85058"/>
    <w:rsid w:val="2EBB3237"/>
    <w:rsid w:val="2ECF5402"/>
    <w:rsid w:val="2ECF5F82"/>
    <w:rsid w:val="2ED429C2"/>
    <w:rsid w:val="2EDA54B2"/>
    <w:rsid w:val="2EE32EBE"/>
    <w:rsid w:val="2EE700D2"/>
    <w:rsid w:val="2EF906BB"/>
    <w:rsid w:val="2F035099"/>
    <w:rsid w:val="2F037C49"/>
    <w:rsid w:val="2F0413A8"/>
    <w:rsid w:val="2F122480"/>
    <w:rsid w:val="2F183852"/>
    <w:rsid w:val="2F22242F"/>
    <w:rsid w:val="2F2F23D1"/>
    <w:rsid w:val="2F3837DD"/>
    <w:rsid w:val="2F3C3744"/>
    <w:rsid w:val="2F423FB3"/>
    <w:rsid w:val="2F4E5A6F"/>
    <w:rsid w:val="2F5104BF"/>
    <w:rsid w:val="2F5F4184"/>
    <w:rsid w:val="2F606B61"/>
    <w:rsid w:val="2F653228"/>
    <w:rsid w:val="2F65714B"/>
    <w:rsid w:val="2F7C600E"/>
    <w:rsid w:val="2F8147FE"/>
    <w:rsid w:val="2F846F8D"/>
    <w:rsid w:val="2F866E22"/>
    <w:rsid w:val="2F8F6F84"/>
    <w:rsid w:val="2F9325B7"/>
    <w:rsid w:val="2F9B28CE"/>
    <w:rsid w:val="2FA47EBA"/>
    <w:rsid w:val="2FB54F30"/>
    <w:rsid w:val="2FCD6E51"/>
    <w:rsid w:val="2FD16519"/>
    <w:rsid w:val="2FD67392"/>
    <w:rsid w:val="2FE446DF"/>
    <w:rsid w:val="2FE87715"/>
    <w:rsid w:val="2FEB266F"/>
    <w:rsid w:val="2FF109A8"/>
    <w:rsid w:val="2FFA771C"/>
    <w:rsid w:val="30152D2F"/>
    <w:rsid w:val="301F592B"/>
    <w:rsid w:val="302C1780"/>
    <w:rsid w:val="303E506D"/>
    <w:rsid w:val="304B0FD9"/>
    <w:rsid w:val="30505A50"/>
    <w:rsid w:val="30544FDE"/>
    <w:rsid w:val="30557C1A"/>
    <w:rsid w:val="306920E4"/>
    <w:rsid w:val="30902808"/>
    <w:rsid w:val="30A70460"/>
    <w:rsid w:val="30AE6ECC"/>
    <w:rsid w:val="30C67921"/>
    <w:rsid w:val="30C74C1C"/>
    <w:rsid w:val="30CE126F"/>
    <w:rsid w:val="30D66627"/>
    <w:rsid w:val="30E27704"/>
    <w:rsid w:val="30E516DD"/>
    <w:rsid w:val="30ED0516"/>
    <w:rsid w:val="30EF573D"/>
    <w:rsid w:val="30F1349E"/>
    <w:rsid w:val="310E553D"/>
    <w:rsid w:val="31117679"/>
    <w:rsid w:val="311D1E2C"/>
    <w:rsid w:val="313E07FF"/>
    <w:rsid w:val="315677F0"/>
    <w:rsid w:val="315A418C"/>
    <w:rsid w:val="31616C03"/>
    <w:rsid w:val="316D20E0"/>
    <w:rsid w:val="31844584"/>
    <w:rsid w:val="3196165E"/>
    <w:rsid w:val="319E2A85"/>
    <w:rsid w:val="31A7306E"/>
    <w:rsid w:val="31C24985"/>
    <w:rsid w:val="31C52596"/>
    <w:rsid w:val="31C83544"/>
    <w:rsid w:val="31CA2750"/>
    <w:rsid w:val="31F46A0B"/>
    <w:rsid w:val="31FF053C"/>
    <w:rsid w:val="32011C24"/>
    <w:rsid w:val="32014C27"/>
    <w:rsid w:val="32021E6F"/>
    <w:rsid w:val="320427FB"/>
    <w:rsid w:val="320A1F1C"/>
    <w:rsid w:val="320C61B1"/>
    <w:rsid w:val="320D5CE5"/>
    <w:rsid w:val="320F03E6"/>
    <w:rsid w:val="320F7477"/>
    <w:rsid w:val="32230E50"/>
    <w:rsid w:val="32273F9A"/>
    <w:rsid w:val="32445AEE"/>
    <w:rsid w:val="324A526E"/>
    <w:rsid w:val="324B2440"/>
    <w:rsid w:val="324C2C30"/>
    <w:rsid w:val="324D4657"/>
    <w:rsid w:val="325315ED"/>
    <w:rsid w:val="32612DF3"/>
    <w:rsid w:val="326A47D9"/>
    <w:rsid w:val="32763BD2"/>
    <w:rsid w:val="32776674"/>
    <w:rsid w:val="327F71DB"/>
    <w:rsid w:val="32816E64"/>
    <w:rsid w:val="32912F6E"/>
    <w:rsid w:val="32915B16"/>
    <w:rsid w:val="32921462"/>
    <w:rsid w:val="329661AF"/>
    <w:rsid w:val="32B25E1F"/>
    <w:rsid w:val="32BC75B1"/>
    <w:rsid w:val="32C024F4"/>
    <w:rsid w:val="32CF7002"/>
    <w:rsid w:val="32D30DAD"/>
    <w:rsid w:val="32D90C1F"/>
    <w:rsid w:val="32DB4B25"/>
    <w:rsid w:val="32FB2B45"/>
    <w:rsid w:val="330D5E09"/>
    <w:rsid w:val="33184641"/>
    <w:rsid w:val="332A2614"/>
    <w:rsid w:val="332A3137"/>
    <w:rsid w:val="332A5392"/>
    <w:rsid w:val="332E2BA0"/>
    <w:rsid w:val="333B594F"/>
    <w:rsid w:val="334150C5"/>
    <w:rsid w:val="334226FA"/>
    <w:rsid w:val="334676BA"/>
    <w:rsid w:val="3347730F"/>
    <w:rsid w:val="33501C8F"/>
    <w:rsid w:val="33622EAC"/>
    <w:rsid w:val="33773C81"/>
    <w:rsid w:val="33841921"/>
    <w:rsid w:val="338A0633"/>
    <w:rsid w:val="33933768"/>
    <w:rsid w:val="33AB69B8"/>
    <w:rsid w:val="33AB7B4A"/>
    <w:rsid w:val="33B723A5"/>
    <w:rsid w:val="33BA4C61"/>
    <w:rsid w:val="33BF300E"/>
    <w:rsid w:val="33C60EC7"/>
    <w:rsid w:val="33CD2738"/>
    <w:rsid w:val="33CE5BF2"/>
    <w:rsid w:val="33D96E6F"/>
    <w:rsid w:val="33E05251"/>
    <w:rsid w:val="33EB3C17"/>
    <w:rsid w:val="33FD1A97"/>
    <w:rsid w:val="33FF35D9"/>
    <w:rsid w:val="340E597F"/>
    <w:rsid w:val="340F68A8"/>
    <w:rsid w:val="3411774B"/>
    <w:rsid w:val="341E30FE"/>
    <w:rsid w:val="342015F4"/>
    <w:rsid w:val="342F4AD6"/>
    <w:rsid w:val="34322F03"/>
    <w:rsid w:val="343A094B"/>
    <w:rsid w:val="343F6AE7"/>
    <w:rsid w:val="344A3FB3"/>
    <w:rsid w:val="34550A02"/>
    <w:rsid w:val="34605D3A"/>
    <w:rsid w:val="347370C9"/>
    <w:rsid w:val="34784F9D"/>
    <w:rsid w:val="347D0635"/>
    <w:rsid w:val="348A2EF3"/>
    <w:rsid w:val="348D4134"/>
    <w:rsid w:val="34A62915"/>
    <w:rsid w:val="34A6434C"/>
    <w:rsid w:val="34B0758B"/>
    <w:rsid w:val="34CC3F70"/>
    <w:rsid w:val="34DD3D54"/>
    <w:rsid w:val="34E13A3F"/>
    <w:rsid w:val="34E16D16"/>
    <w:rsid w:val="34F41412"/>
    <w:rsid w:val="34F62EFD"/>
    <w:rsid w:val="34FC0B21"/>
    <w:rsid w:val="35050DE6"/>
    <w:rsid w:val="351A6C91"/>
    <w:rsid w:val="351D79E7"/>
    <w:rsid w:val="351F7CA3"/>
    <w:rsid w:val="3520218B"/>
    <w:rsid w:val="354F036A"/>
    <w:rsid w:val="3552409C"/>
    <w:rsid w:val="35527D3D"/>
    <w:rsid w:val="35671B60"/>
    <w:rsid w:val="35696C93"/>
    <w:rsid w:val="357F67EE"/>
    <w:rsid w:val="35903B29"/>
    <w:rsid w:val="35A35317"/>
    <w:rsid w:val="35AD1DFF"/>
    <w:rsid w:val="35C05290"/>
    <w:rsid w:val="35C310D6"/>
    <w:rsid w:val="35C92463"/>
    <w:rsid w:val="35C92B01"/>
    <w:rsid w:val="35D00B8B"/>
    <w:rsid w:val="35DA717F"/>
    <w:rsid w:val="35E10FDE"/>
    <w:rsid w:val="35EF2842"/>
    <w:rsid w:val="35F80D48"/>
    <w:rsid w:val="36017423"/>
    <w:rsid w:val="3603481D"/>
    <w:rsid w:val="360467F1"/>
    <w:rsid w:val="3609680C"/>
    <w:rsid w:val="360F36CE"/>
    <w:rsid w:val="361675F2"/>
    <w:rsid w:val="363B472F"/>
    <w:rsid w:val="363E7AAD"/>
    <w:rsid w:val="364409E4"/>
    <w:rsid w:val="364B0F23"/>
    <w:rsid w:val="36567336"/>
    <w:rsid w:val="3658534C"/>
    <w:rsid w:val="36585950"/>
    <w:rsid w:val="366F53D1"/>
    <w:rsid w:val="36781E5F"/>
    <w:rsid w:val="3679148F"/>
    <w:rsid w:val="367D5EEF"/>
    <w:rsid w:val="36826762"/>
    <w:rsid w:val="36897C6A"/>
    <w:rsid w:val="368A3D25"/>
    <w:rsid w:val="369C2C47"/>
    <w:rsid w:val="36BF3ED4"/>
    <w:rsid w:val="36CD4427"/>
    <w:rsid w:val="36CF7DE2"/>
    <w:rsid w:val="36D05553"/>
    <w:rsid w:val="36D228EA"/>
    <w:rsid w:val="36DE7C52"/>
    <w:rsid w:val="36E55258"/>
    <w:rsid w:val="36FB1FAC"/>
    <w:rsid w:val="36FD1168"/>
    <w:rsid w:val="36FE6C77"/>
    <w:rsid w:val="371F535A"/>
    <w:rsid w:val="372C13CB"/>
    <w:rsid w:val="374A4503"/>
    <w:rsid w:val="376216BA"/>
    <w:rsid w:val="3784117F"/>
    <w:rsid w:val="37862E2F"/>
    <w:rsid w:val="3791661C"/>
    <w:rsid w:val="379265D4"/>
    <w:rsid w:val="37972E39"/>
    <w:rsid w:val="37A17CCF"/>
    <w:rsid w:val="37B808A5"/>
    <w:rsid w:val="37CE04B9"/>
    <w:rsid w:val="37D1634D"/>
    <w:rsid w:val="37FE4CD8"/>
    <w:rsid w:val="38177193"/>
    <w:rsid w:val="38362FF3"/>
    <w:rsid w:val="38390F81"/>
    <w:rsid w:val="385636B8"/>
    <w:rsid w:val="3867741C"/>
    <w:rsid w:val="387446DC"/>
    <w:rsid w:val="387916C7"/>
    <w:rsid w:val="387F5872"/>
    <w:rsid w:val="3882204F"/>
    <w:rsid w:val="3890190F"/>
    <w:rsid w:val="389508DC"/>
    <w:rsid w:val="389A490A"/>
    <w:rsid w:val="38A61DAD"/>
    <w:rsid w:val="38A85352"/>
    <w:rsid w:val="38B05DBD"/>
    <w:rsid w:val="38B15417"/>
    <w:rsid w:val="38BA2681"/>
    <w:rsid w:val="38BA39B4"/>
    <w:rsid w:val="38BF67A7"/>
    <w:rsid w:val="38CC4CBF"/>
    <w:rsid w:val="38CF7762"/>
    <w:rsid w:val="38D36B03"/>
    <w:rsid w:val="38D43AAF"/>
    <w:rsid w:val="38D47E92"/>
    <w:rsid w:val="38E32EB0"/>
    <w:rsid w:val="38E74C05"/>
    <w:rsid w:val="38F84D5A"/>
    <w:rsid w:val="38FE45EC"/>
    <w:rsid w:val="390D6BC2"/>
    <w:rsid w:val="391051C3"/>
    <w:rsid w:val="39146A56"/>
    <w:rsid w:val="39170469"/>
    <w:rsid w:val="391E119A"/>
    <w:rsid w:val="39213C23"/>
    <w:rsid w:val="39357274"/>
    <w:rsid w:val="39363FC8"/>
    <w:rsid w:val="3940629C"/>
    <w:rsid w:val="39420907"/>
    <w:rsid w:val="39463BFC"/>
    <w:rsid w:val="396E2E01"/>
    <w:rsid w:val="398D26E8"/>
    <w:rsid w:val="39A04565"/>
    <w:rsid w:val="39A81A95"/>
    <w:rsid w:val="39BA26E1"/>
    <w:rsid w:val="39BD3E49"/>
    <w:rsid w:val="39C02F77"/>
    <w:rsid w:val="39C86ACA"/>
    <w:rsid w:val="39D15CE6"/>
    <w:rsid w:val="39D46D67"/>
    <w:rsid w:val="39DE3BAC"/>
    <w:rsid w:val="3A0E6BAC"/>
    <w:rsid w:val="3A0F3CAB"/>
    <w:rsid w:val="3A1265CF"/>
    <w:rsid w:val="3A160B93"/>
    <w:rsid w:val="3A1A7F7D"/>
    <w:rsid w:val="3A2A1CEC"/>
    <w:rsid w:val="3A2A32B4"/>
    <w:rsid w:val="3A2D79F3"/>
    <w:rsid w:val="3A427935"/>
    <w:rsid w:val="3A4823AC"/>
    <w:rsid w:val="3A566B9F"/>
    <w:rsid w:val="3A6E2B65"/>
    <w:rsid w:val="3A7E042D"/>
    <w:rsid w:val="3A7E73FB"/>
    <w:rsid w:val="3A853ED3"/>
    <w:rsid w:val="3A85419A"/>
    <w:rsid w:val="3A940F61"/>
    <w:rsid w:val="3AA429E5"/>
    <w:rsid w:val="3AA65B6D"/>
    <w:rsid w:val="3AAA6998"/>
    <w:rsid w:val="3ABA5F85"/>
    <w:rsid w:val="3ABA7E6E"/>
    <w:rsid w:val="3AC921BE"/>
    <w:rsid w:val="3ADB6376"/>
    <w:rsid w:val="3ADC1628"/>
    <w:rsid w:val="3AE551BF"/>
    <w:rsid w:val="3AE70019"/>
    <w:rsid w:val="3AEA398A"/>
    <w:rsid w:val="3AEF2442"/>
    <w:rsid w:val="3AF408E5"/>
    <w:rsid w:val="3B197E6E"/>
    <w:rsid w:val="3B1D7A60"/>
    <w:rsid w:val="3B2C6343"/>
    <w:rsid w:val="3B3D232C"/>
    <w:rsid w:val="3B3F05C5"/>
    <w:rsid w:val="3B4523C6"/>
    <w:rsid w:val="3B477C09"/>
    <w:rsid w:val="3B483D62"/>
    <w:rsid w:val="3B562845"/>
    <w:rsid w:val="3B597D95"/>
    <w:rsid w:val="3B5A122E"/>
    <w:rsid w:val="3B667F16"/>
    <w:rsid w:val="3B773003"/>
    <w:rsid w:val="3B852CAC"/>
    <w:rsid w:val="3B984165"/>
    <w:rsid w:val="3BBC5A94"/>
    <w:rsid w:val="3BBD16EB"/>
    <w:rsid w:val="3BC56B06"/>
    <w:rsid w:val="3BC7640A"/>
    <w:rsid w:val="3BD21524"/>
    <w:rsid w:val="3BDB766D"/>
    <w:rsid w:val="3BFE1F56"/>
    <w:rsid w:val="3C0F03D0"/>
    <w:rsid w:val="3C102A04"/>
    <w:rsid w:val="3C1A1DCA"/>
    <w:rsid w:val="3C1A6DF8"/>
    <w:rsid w:val="3C1B44B1"/>
    <w:rsid w:val="3C1E4AEF"/>
    <w:rsid w:val="3C322754"/>
    <w:rsid w:val="3C386C7A"/>
    <w:rsid w:val="3C436D6F"/>
    <w:rsid w:val="3C5059FC"/>
    <w:rsid w:val="3C5843F2"/>
    <w:rsid w:val="3C5B5881"/>
    <w:rsid w:val="3C655D2A"/>
    <w:rsid w:val="3C6F1DBC"/>
    <w:rsid w:val="3C730490"/>
    <w:rsid w:val="3C7529B7"/>
    <w:rsid w:val="3C9D65E8"/>
    <w:rsid w:val="3CB41686"/>
    <w:rsid w:val="3CB64901"/>
    <w:rsid w:val="3CBC692B"/>
    <w:rsid w:val="3CC47111"/>
    <w:rsid w:val="3CC603A3"/>
    <w:rsid w:val="3CCB7A9A"/>
    <w:rsid w:val="3CCF0BD5"/>
    <w:rsid w:val="3CE62A54"/>
    <w:rsid w:val="3CF42C06"/>
    <w:rsid w:val="3CF4593B"/>
    <w:rsid w:val="3CF55EED"/>
    <w:rsid w:val="3D057778"/>
    <w:rsid w:val="3D1209FA"/>
    <w:rsid w:val="3D1B5FC5"/>
    <w:rsid w:val="3D233F60"/>
    <w:rsid w:val="3D312754"/>
    <w:rsid w:val="3D3B1DDC"/>
    <w:rsid w:val="3D4957EB"/>
    <w:rsid w:val="3D516161"/>
    <w:rsid w:val="3D5D5FB0"/>
    <w:rsid w:val="3D617290"/>
    <w:rsid w:val="3D6563A7"/>
    <w:rsid w:val="3D8C217E"/>
    <w:rsid w:val="3D906FCA"/>
    <w:rsid w:val="3D916FBD"/>
    <w:rsid w:val="3D965147"/>
    <w:rsid w:val="3DA42B08"/>
    <w:rsid w:val="3DAA6ACE"/>
    <w:rsid w:val="3DB61BDF"/>
    <w:rsid w:val="3DC52359"/>
    <w:rsid w:val="3DC8069D"/>
    <w:rsid w:val="3DCD249F"/>
    <w:rsid w:val="3DD17A13"/>
    <w:rsid w:val="3DD4034B"/>
    <w:rsid w:val="3DD40CDB"/>
    <w:rsid w:val="3DDA788A"/>
    <w:rsid w:val="3DDC531C"/>
    <w:rsid w:val="3DF77ABA"/>
    <w:rsid w:val="3E084899"/>
    <w:rsid w:val="3E0E41C0"/>
    <w:rsid w:val="3E13521A"/>
    <w:rsid w:val="3E181D51"/>
    <w:rsid w:val="3E1969F3"/>
    <w:rsid w:val="3E1D0E0A"/>
    <w:rsid w:val="3E2B48DF"/>
    <w:rsid w:val="3E335A9D"/>
    <w:rsid w:val="3E407690"/>
    <w:rsid w:val="3E425D68"/>
    <w:rsid w:val="3E447F25"/>
    <w:rsid w:val="3E4C4272"/>
    <w:rsid w:val="3E4D7489"/>
    <w:rsid w:val="3E79027E"/>
    <w:rsid w:val="3E807733"/>
    <w:rsid w:val="3E8F6565"/>
    <w:rsid w:val="3E927F6D"/>
    <w:rsid w:val="3EC16544"/>
    <w:rsid w:val="3EC65EDD"/>
    <w:rsid w:val="3EC80A83"/>
    <w:rsid w:val="3ECB69FD"/>
    <w:rsid w:val="3ED30405"/>
    <w:rsid w:val="3ED45C8E"/>
    <w:rsid w:val="3EE55C67"/>
    <w:rsid w:val="3EE83B30"/>
    <w:rsid w:val="3EEA123D"/>
    <w:rsid w:val="3EFF7442"/>
    <w:rsid w:val="3F031E8A"/>
    <w:rsid w:val="3F13321B"/>
    <w:rsid w:val="3F1B26A4"/>
    <w:rsid w:val="3F290E03"/>
    <w:rsid w:val="3F3367AA"/>
    <w:rsid w:val="3F3B237C"/>
    <w:rsid w:val="3F404828"/>
    <w:rsid w:val="3F557E47"/>
    <w:rsid w:val="3F654D19"/>
    <w:rsid w:val="3F8A75CE"/>
    <w:rsid w:val="3F8D67CE"/>
    <w:rsid w:val="3F9622A9"/>
    <w:rsid w:val="3F9F2826"/>
    <w:rsid w:val="3FA9241E"/>
    <w:rsid w:val="3FAE7395"/>
    <w:rsid w:val="3FB83B8F"/>
    <w:rsid w:val="3FB937D4"/>
    <w:rsid w:val="3FC158F9"/>
    <w:rsid w:val="3FC42BFB"/>
    <w:rsid w:val="3FD93A07"/>
    <w:rsid w:val="3FE47E7B"/>
    <w:rsid w:val="3FEF5E51"/>
    <w:rsid w:val="3FF51B86"/>
    <w:rsid w:val="3FFB53A2"/>
    <w:rsid w:val="40155156"/>
    <w:rsid w:val="401C4C47"/>
    <w:rsid w:val="401F106E"/>
    <w:rsid w:val="40226793"/>
    <w:rsid w:val="40303DD6"/>
    <w:rsid w:val="403170D0"/>
    <w:rsid w:val="4034681E"/>
    <w:rsid w:val="40361E24"/>
    <w:rsid w:val="40476FE6"/>
    <w:rsid w:val="404B06EF"/>
    <w:rsid w:val="40507478"/>
    <w:rsid w:val="40551736"/>
    <w:rsid w:val="405777DF"/>
    <w:rsid w:val="406125FF"/>
    <w:rsid w:val="40626C44"/>
    <w:rsid w:val="40672C33"/>
    <w:rsid w:val="40744404"/>
    <w:rsid w:val="408438C5"/>
    <w:rsid w:val="4093774C"/>
    <w:rsid w:val="409804AF"/>
    <w:rsid w:val="40996605"/>
    <w:rsid w:val="409A1A30"/>
    <w:rsid w:val="409F4D65"/>
    <w:rsid w:val="40A82931"/>
    <w:rsid w:val="40AA0C72"/>
    <w:rsid w:val="40AA550F"/>
    <w:rsid w:val="40B275D2"/>
    <w:rsid w:val="40B74FF3"/>
    <w:rsid w:val="40E361C7"/>
    <w:rsid w:val="40F20A0C"/>
    <w:rsid w:val="411C4BC6"/>
    <w:rsid w:val="41300DAC"/>
    <w:rsid w:val="413115B2"/>
    <w:rsid w:val="413373D0"/>
    <w:rsid w:val="413547AD"/>
    <w:rsid w:val="41401542"/>
    <w:rsid w:val="41402FFE"/>
    <w:rsid w:val="4147435D"/>
    <w:rsid w:val="414A3A3B"/>
    <w:rsid w:val="4155158E"/>
    <w:rsid w:val="41570351"/>
    <w:rsid w:val="415E5917"/>
    <w:rsid w:val="416C460F"/>
    <w:rsid w:val="41800ED4"/>
    <w:rsid w:val="41857F22"/>
    <w:rsid w:val="418B4F93"/>
    <w:rsid w:val="4195772C"/>
    <w:rsid w:val="419C04A1"/>
    <w:rsid w:val="41AB43D3"/>
    <w:rsid w:val="41AE41DA"/>
    <w:rsid w:val="41C025D3"/>
    <w:rsid w:val="41CD4F9F"/>
    <w:rsid w:val="41D40453"/>
    <w:rsid w:val="41DB0CB1"/>
    <w:rsid w:val="41E43F1A"/>
    <w:rsid w:val="41F121CD"/>
    <w:rsid w:val="420A22C4"/>
    <w:rsid w:val="420E21F1"/>
    <w:rsid w:val="420F6BA0"/>
    <w:rsid w:val="42197A2E"/>
    <w:rsid w:val="42262C7D"/>
    <w:rsid w:val="423A53CE"/>
    <w:rsid w:val="424425AF"/>
    <w:rsid w:val="425713C6"/>
    <w:rsid w:val="42637098"/>
    <w:rsid w:val="427919FC"/>
    <w:rsid w:val="427E10CF"/>
    <w:rsid w:val="4281346C"/>
    <w:rsid w:val="42831677"/>
    <w:rsid w:val="42860DFE"/>
    <w:rsid w:val="42984415"/>
    <w:rsid w:val="42A72198"/>
    <w:rsid w:val="42B337A8"/>
    <w:rsid w:val="42BC73E9"/>
    <w:rsid w:val="42D539C5"/>
    <w:rsid w:val="42DA2B1B"/>
    <w:rsid w:val="42DB6074"/>
    <w:rsid w:val="42DE42DC"/>
    <w:rsid w:val="42E41688"/>
    <w:rsid w:val="42E41F99"/>
    <w:rsid w:val="42E67A4A"/>
    <w:rsid w:val="42EA7E1D"/>
    <w:rsid w:val="42EF4FF5"/>
    <w:rsid w:val="42F5397F"/>
    <w:rsid w:val="42FC62B6"/>
    <w:rsid w:val="42FE0C31"/>
    <w:rsid w:val="430134AB"/>
    <w:rsid w:val="430343A0"/>
    <w:rsid w:val="431469EE"/>
    <w:rsid w:val="43175ED2"/>
    <w:rsid w:val="431B604F"/>
    <w:rsid w:val="43231F8B"/>
    <w:rsid w:val="43292329"/>
    <w:rsid w:val="432A5FEB"/>
    <w:rsid w:val="432B5A2C"/>
    <w:rsid w:val="433B7F85"/>
    <w:rsid w:val="43445BFF"/>
    <w:rsid w:val="434B7499"/>
    <w:rsid w:val="43544CB3"/>
    <w:rsid w:val="435D2F11"/>
    <w:rsid w:val="436F16DF"/>
    <w:rsid w:val="43753625"/>
    <w:rsid w:val="438A6BE4"/>
    <w:rsid w:val="438D2981"/>
    <w:rsid w:val="439256F7"/>
    <w:rsid w:val="43A64FB0"/>
    <w:rsid w:val="43AA0EDA"/>
    <w:rsid w:val="43AB691F"/>
    <w:rsid w:val="43AC32FD"/>
    <w:rsid w:val="43B63C16"/>
    <w:rsid w:val="43CF6A06"/>
    <w:rsid w:val="43DD5CD2"/>
    <w:rsid w:val="43E743B7"/>
    <w:rsid w:val="43EA2601"/>
    <w:rsid w:val="43F027B4"/>
    <w:rsid w:val="43F04D02"/>
    <w:rsid w:val="43F202EE"/>
    <w:rsid w:val="43FB28D5"/>
    <w:rsid w:val="44052350"/>
    <w:rsid w:val="44055BE5"/>
    <w:rsid w:val="440653FE"/>
    <w:rsid w:val="4408205C"/>
    <w:rsid w:val="44157AE7"/>
    <w:rsid w:val="442279B7"/>
    <w:rsid w:val="44285481"/>
    <w:rsid w:val="442C17FB"/>
    <w:rsid w:val="442F79E6"/>
    <w:rsid w:val="443D0916"/>
    <w:rsid w:val="44481943"/>
    <w:rsid w:val="444B0947"/>
    <w:rsid w:val="445304BF"/>
    <w:rsid w:val="44561DBF"/>
    <w:rsid w:val="447072CD"/>
    <w:rsid w:val="44782229"/>
    <w:rsid w:val="44903B5C"/>
    <w:rsid w:val="44983895"/>
    <w:rsid w:val="44A07611"/>
    <w:rsid w:val="44B27784"/>
    <w:rsid w:val="44B63B92"/>
    <w:rsid w:val="44C36BAB"/>
    <w:rsid w:val="44D70524"/>
    <w:rsid w:val="44F71DCF"/>
    <w:rsid w:val="4511405F"/>
    <w:rsid w:val="451C1ACE"/>
    <w:rsid w:val="45255060"/>
    <w:rsid w:val="453538DE"/>
    <w:rsid w:val="453860C8"/>
    <w:rsid w:val="45422207"/>
    <w:rsid w:val="45531ADC"/>
    <w:rsid w:val="455B0A12"/>
    <w:rsid w:val="457779DC"/>
    <w:rsid w:val="458305FE"/>
    <w:rsid w:val="45A00A59"/>
    <w:rsid w:val="45A51D84"/>
    <w:rsid w:val="45AE0EB0"/>
    <w:rsid w:val="45C122C0"/>
    <w:rsid w:val="45DF426E"/>
    <w:rsid w:val="45E9228C"/>
    <w:rsid w:val="45EB38FF"/>
    <w:rsid w:val="45ED43B0"/>
    <w:rsid w:val="45F556A5"/>
    <w:rsid w:val="45F91B14"/>
    <w:rsid w:val="45FA114D"/>
    <w:rsid w:val="45FE40EF"/>
    <w:rsid w:val="460A011D"/>
    <w:rsid w:val="46103DCF"/>
    <w:rsid w:val="46132B91"/>
    <w:rsid w:val="4614753E"/>
    <w:rsid w:val="461E10D1"/>
    <w:rsid w:val="461F2D0D"/>
    <w:rsid w:val="46276324"/>
    <w:rsid w:val="4629361D"/>
    <w:rsid w:val="462A4A24"/>
    <w:rsid w:val="463E514A"/>
    <w:rsid w:val="46402BC4"/>
    <w:rsid w:val="466C6EA6"/>
    <w:rsid w:val="467654B5"/>
    <w:rsid w:val="467E1F33"/>
    <w:rsid w:val="46856286"/>
    <w:rsid w:val="46872784"/>
    <w:rsid w:val="468B53C2"/>
    <w:rsid w:val="46933545"/>
    <w:rsid w:val="4698297C"/>
    <w:rsid w:val="46C12A0C"/>
    <w:rsid w:val="46C2273E"/>
    <w:rsid w:val="46D30803"/>
    <w:rsid w:val="46D340EE"/>
    <w:rsid w:val="46E80D16"/>
    <w:rsid w:val="46FD74E5"/>
    <w:rsid w:val="470B5B81"/>
    <w:rsid w:val="471F1BDF"/>
    <w:rsid w:val="47234FC1"/>
    <w:rsid w:val="472B0703"/>
    <w:rsid w:val="47326FF5"/>
    <w:rsid w:val="473D1CD4"/>
    <w:rsid w:val="474741A8"/>
    <w:rsid w:val="4760237D"/>
    <w:rsid w:val="4769701E"/>
    <w:rsid w:val="47794631"/>
    <w:rsid w:val="47877E14"/>
    <w:rsid w:val="479A68F6"/>
    <w:rsid w:val="47AE6716"/>
    <w:rsid w:val="47B002C4"/>
    <w:rsid w:val="47B06738"/>
    <w:rsid w:val="47B34E12"/>
    <w:rsid w:val="47B835B5"/>
    <w:rsid w:val="47BB54B3"/>
    <w:rsid w:val="47BD7672"/>
    <w:rsid w:val="47BE470C"/>
    <w:rsid w:val="47C06E29"/>
    <w:rsid w:val="47C17B1E"/>
    <w:rsid w:val="47C17E50"/>
    <w:rsid w:val="47CC6A85"/>
    <w:rsid w:val="47D1394B"/>
    <w:rsid w:val="47E67DCA"/>
    <w:rsid w:val="47F151D2"/>
    <w:rsid w:val="47F27527"/>
    <w:rsid w:val="47F276B8"/>
    <w:rsid w:val="48052540"/>
    <w:rsid w:val="480D0B37"/>
    <w:rsid w:val="480D34BD"/>
    <w:rsid w:val="48162768"/>
    <w:rsid w:val="4823314E"/>
    <w:rsid w:val="482F7BFF"/>
    <w:rsid w:val="48384BE9"/>
    <w:rsid w:val="48604BD2"/>
    <w:rsid w:val="48697596"/>
    <w:rsid w:val="48796EA8"/>
    <w:rsid w:val="48966D26"/>
    <w:rsid w:val="489B4D64"/>
    <w:rsid w:val="48A42BF9"/>
    <w:rsid w:val="48C77ABE"/>
    <w:rsid w:val="48D51C24"/>
    <w:rsid w:val="48E44537"/>
    <w:rsid w:val="490241AF"/>
    <w:rsid w:val="49054711"/>
    <w:rsid w:val="490A4D54"/>
    <w:rsid w:val="491926A4"/>
    <w:rsid w:val="492E11E0"/>
    <w:rsid w:val="494864AC"/>
    <w:rsid w:val="49795319"/>
    <w:rsid w:val="4979677D"/>
    <w:rsid w:val="497A652C"/>
    <w:rsid w:val="497C01FF"/>
    <w:rsid w:val="497D1F5A"/>
    <w:rsid w:val="49892312"/>
    <w:rsid w:val="49910C29"/>
    <w:rsid w:val="499C20BE"/>
    <w:rsid w:val="49A72465"/>
    <w:rsid w:val="49BC213F"/>
    <w:rsid w:val="49C66D89"/>
    <w:rsid w:val="49D2755A"/>
    <w:rsid w:val="49D327A0"/>
    <w:rsid w:val="49E37065"/>
    <w:rsid w:val="49EB1310"/>
    <w:rsid w:val="49ED41D8"/>
    <w:rsid w:val="49EE1F61"/>
    <w:rsid w:val="49EF1181"/>
    <w:rsid w:val="49FC7761"/>
    <w:rsid w:val="4A0B3E41"/>
    <w:rsid w:val="4A0D6CF4"/>
    <w:rsid w:val="4A0F1A75"/>
    <w:rsid w:val="4A1A2C2A"/>
    <w:rsid w:val="4A1A7A62"/>
    <w:rsid w:val="4A28056F"/>
    <w:rsid w:val="4A29218B"/>
    <w:rsid w:val="4A373280"/>
    <w:rsid w:val="4A390A78"/>
    <w:rsid w:val="4A400614"/>
    <w:rsid w:val="4A493EF8"/>
    <w:rsid w:val="4A4D120B"/>
    <w:rsid w:val="4A556C17"/>
    <w:rsid w:val="4A6002BB"/>
    <w:rsid w:val="4A691CF6"/>
    <w:rsid w:val="4A735BA0"/>
    <w:rsid w:val="4A772DF6"/>
    <w:rsid w:val="4A7C6A7C"/>
    <w:rsid w:val="4A825A8D"/>
    <w:rsid w:val="4A8E475A"/>
    <w:rsid w:val="4A942C4E"/>
    <w:rsid w:val="4A97680D"/>
    <w:rsid w:val="4A9F7D69"/>
    <w:rsid w:val="4AA20DFF"/>
    <w:rsid w:val="4AA47757"/>
    <w:rsid w:val="4AB97C54"/>
    <w:rsid w:val="4AC6657E"/>
    <w:rsid w:val="4ACC3C29"/>
    <w:rsid w:val="4AD870BB"/>
    <w:rsid w:val="4AE23C87"/>
    <w:rsid w:val="4AE937C8"/>
    <w:rsid w:val="4AEB4C22"/>
    <w:rsid w:val="4B0075A3"/>
    <w:rsid w:val="4B0C1695"/>
    <w:rsid w:val="4B0C513E"/>
    <w:rsid w:val="4B1C1385"/>
    <w:rsid w:val="4B2326BA"/>
    <w:rsid w:val="4B235CAA"/>
    <w:rsid w:val="4B2957A8"/>
    <w:rsid w:val="4B2A6B47"/>
    <w:rsid w:val="4B44571A"/>
    <w:rsid w:val="4B4E78F7"/>
    <w:rsid w:val="4B5C7202"/>
    <w:rsid w:val="4B650E29"/>
    <w:rsid w:val="4B69050D"/>
    <w:rsid w:val="4B6E2E43"/>
    <w:rsid w:val="4B7201C2"/>
    <w:rsid w:val="4BA05DFE"/>
    <w:rsid w:val="4BA24AD1"/>
    <w:rsid w:val="4BB110B3"/>
    <w:rsid w:val="4BB22F76"/>
    <w:rsid w:val="4BB81A58"/>
    <w:rsid w:val="4BB8629B"/>
    <w:rsid w:val="4BB91DBE"/>
    <w:rsid w:val="4BBC57D7"/>
    <w:rsid w:val="4BCB6793"/>
    <w:rsid w:val="4BE6104D"/>
    <w:rsid w:val="4BE661E3"/>
    <w:rsid w:val="4BE82891"/>
    <w:rsid w:val="4BF625D8"/>
    <w:rsid w:val="4BFA687B"/>
    <w:rsid w:val="4C001B1B"/>
    <w:rsid w:val="4C225158"/>
    <w:rsid w:val="4C236265"/>
    <w:rsid w:val="4C273FE7"/>
    <w:rsid w:val="4C277373"/>
    <w:rsid w:val="4C356E7E"/>
    <w:rsid w:val="4C3F6188"/>
    <w:rsid w:val="4C4126D5"/>
    <w:rsid w:val="4C4F58A0"/>
    <w:rsid w:val="4C5A7113"/>
    <w:rsid w:val="4C74017C"/>
    <w:rsid w:val="4C8026A0"/>
    <w:rsid w:val="4C8E368E"/>
    <w:rsid w:val="4C8E67C7"/>
    <w:rsid w:val="4CA52989"/>
    <w:rsid w:val="4CBC7674"/>
    <w:rsid w:val="4CD133E8"/>
    <w:rsid w:val="4CD21F1C"/>
    <w:rsid w:val="4D017F7F"/>
    <w:rsid w:val="4D071584"/>
    <w:rsid w:val="4D0F5547"/>
    <w:rsid w:val="4D146089"/>
    <w:rsid w:val="4D1A4366"/>
    <w:rsid w:val="4D1C56FD"/>
    <w:rsid w:val="4D1D5998"/>
    <w:rsid w:val="4D303A74"/>
    <w:rsid w:val="4D3048D0"/>
    <w:rsid w:val="4D3175B2"/>
    <w:rsid w:val="4D4272A3"/>
    <w:rsid w:val="4D4C0C45"/>
    <w:rsid w:val="4D593DC4"/>
    <w:rsid w:val="4D6128BC"/>
    <w:rsid w:val="4D75771D"/>
    <w:rsid w:val="4D84411D"/>
    <w:rsid w:val="4D951804"/>
    <w:rsid w:val="4D9963A5"/>
    <w:rsid w:val="4DA13940"/>
    <w:rsid w:val="4DB236CF"/>
    <w:rsid w:val="4DCD345A"/>
    <w:rsid w:val="4DCF2B98"/>
    <w:rsid w:val="4DE03586"/>
    <w:rsid w:val="4DF0202F"/>
    <w:rsid w:val="4DF333CD"/>
    <w:rsid w:val="4DF6668D"/>
    <w:rsid w:val="4E0B6A19"/>
    <w:rsid w:val="4E0C3BA5"/>
    <w:rsid w:val="4E1C1244"/>
    <w:rsid w:val="4E42760A"/>
    <w:rsid w:val="4E4975EB"/>
    <w:rsid w:val="4E4F0965"/>
    <w:rsid w:val="4E5C54C6"/>
    <w:rsid w:val="4E5D3972"/>
    <w:rsid w:val="4E660BCB"/>
    <w:rsid w:val="4E6E362E"/>
    <w:rsid w:val="4E6F2D60"/>
    <w:rsid w:val="4E782DB0"/>
    <w:rsid w:val="4E7D683B"/>
    <w:rsid w:val="4E871525"/>
    <w:rsid w:val="4E8A7E8A"/>
    <w:rsid w:val="4E9602B4"/>
    <w:rsid w:val="4E9A242D"/>
    <w:rsid w:val="4E9D3B79"/>
    <w:rsid w:val="4EA67106"/>
    <w:rsid w:val="4EBC4597"/>
    <w:rsid w:val="4ECD70BC"/>
    <w:rsid w:val="4ED10D01"/>
    <w:rsid w:val="4EE91D9E"/>
    <w:rsid w:val="4EEB7A7F"/>
    <w:rsid w:val="4EEF53F3"/>
    <w:rsid w:val="4EF04A5B"/>
    <w:rsid w:val="4EF13F22"/>
    <w:rsid w:val="4EF92043"/>
    <w:rsid w:val="4F0F5207"/>
    <w:rsid w:val="4F187AF2"/>
    <w:rsid w:val="4F205149"/>
    <w:rsid w:val="4F21357C"/>
    <w:rsid w:val="4F226D7A"/>
    <w:rsid w:val="4F4B3C81"/>
    <w:rsid w:val="4F5830E0"/>
    <w:rsid w:val="4F5856C1"/>
    <w:rsid w:val="4F5C3B4F"/>
    <w:rsid w:val="4F663C2E"/>
    <w:rsid w:val="4F6E1423"/>
    <w:rsid w:val="4F702181"/>
    <w:rsid w:val="4F8B4671"/>
    <w:rsid w:val="4F947B38"/>
    <w:rsid w:val="4FA656AB"/>
    <w:rsid w:val="4FAB669F"/>
    <w:rsid w:val="4FAE533B"/>
    <w:rsid w:val="4FB7081D"/>
    <w:rsid w:val="4FBC5BAF"/>
    <w:rsid w:val="4FBF3D43"/>
    <w:rsid w:val="4FC34A1A"/>
    <w:rsid w:val="4FE53BED"/>
    <w:rsid w:val="4FFF401F"/>
    <w:rsid w:val="50042298"/>
    <w:rsid w:val="501115D4"/>
    <w:rsid w:val="50230C6E"/>
    <w:rsid w:val="5023228B"/>
    <w:rsid w:val="502B0874"/>
    <w:rsid w:val="503E607A"/>
    <w:rsid w:val="504C0F49"/>
    <w:rsid w:val="504E705A"/>
    <w:rsid w:val="50510C85"/>
    <w:rsid w:val="50580430"/>
    <w:rsid w:val="505835AE"/>
    <w:rsid w:val="505912F3"/>
    <w:rsid w:val="505C114D"/>
    <w:rsid w:val="506241F5"/>
    <w:rsid w:val="506E315A"/>
    <w:rsid w:val="5071582D"/>
    <w:rsid w:val="50794F4D"/>
    <w:rsid w:val="50852C00"/>
    <w:rsid w:val="508B02B2"/>
    <w:rsid w:val="508E5974"/>
    <w:rsid w:val="509748D0"/>
    <w:rsid w:val="50A67D84"/>
    <w:rsid w:val="50D27AED"/>
    <w:rsid w:val="50D47CF9"/>
    <w:rsid w:val="50D5460D"/>
    <w:rsid w:val="50DA65C1"/>
    <w:rsid w:val="50DF6BD5"/>
    <w:rsid w:val="50E53551"/>
    <w:rsid w:val="50F101CA"/>
    <w:rsid w:val="50FF5F72"/>
    <w:rsid w:val="510046BC"/>
    <w:rsid w:val="510F33AC"/>
    <w:rsid w:val="51141698"/>
    <w:rsid w:val="51180E9A"/>
    <w:rsid w:val="511F4AEF"/>
    <w:rsid w:val="51220AB6"/>
    <w:rsid w:val="51297F8B"/>
    <w:rsid w:val="51374334"/>
    <w:rsid w:val="51557734"/>
    <w:rsid w:val="515F36D3"/>
    <w:rsid w:val="51697D18"/>
    <w:rsid w:val="516B7D1C"/>
    <w:rsid w:val="516E54E2"/>
    <w:rsid w:val="517977AC"/>
    <w:rsid w:val="517F0267"/>
    <w:rsid w:val="517F1FFC"/>
    <w:rsid w:val="51881C6A"/>
    <w:rsid w:val="518F0211"/>
    <w:rsid w:val="518F216F"/>
    <w:rsid w:val="518F4747"/>
    <w:rsid w:val="5195412A"/>
    <w:rsid w:val="5195446C"/>
    <w:rsid w:val="51A055DE"/>
    <w:rsid w:val="51A15060"/>
    <w:rsid w:val="51AC5C2D"/>
    <w:rsid w:val="51B51405"/>
    <w:rsid w:val="51BB5E9F"/>
    <w:rsid w:val="51D5470C"/>
    <w:rsid w:val="51D6040C"/>
    <w:rsid w:val="51DA6092"/>
    <w:rsid w:val="51DE21F9"/>
    <w:rsid w:val="51E82DAD"/>
    <w:rsid w:val="51FC4D5E"/>
    <w:rsid w:val="51FE3618"/>
    <w:rsid w:val="52001E45"/>
    <w:rsid w:val="52033729"/>
    <w:rsid w:val="520F2D94"/>
    <w:rsid w:val="521046AE"/>
    <w:rsid w:val="52124F25"/>
    <w:rsid w:val="52131203"/>
    <w:rsid w:val="521D7D0E"/>
    <w:rsid w:val="522C6800"/>
    <w:rsid w:val="522D3303"/>
    <w:rsid w:val="5246450B"/>
    <w:rsid w:val="52485BDD"/>
    <w:rsid w:val="524C5E5B"/>
    <w:rsid w:val="525D0D6D"/>
    <w:rsid w:val="52634C28"/>
    <w:rsid w:val="52643D6A"/>
    <w:rsid w:val="526F4C2F"/>
    <w:rsid w:val="527B7DA6"/>
    <w:rsid w:val="528850E2"/>
    <w:rsid w:val="528F3949"/>
    <w:rsid w:val="52A20519"/>
    <w:rsid w:val="52A25202"/>
    <w:rsid w:val="52A37911"/>
    <w:rsid w:val="52A758EF"/>
    <w:rsid w:val="52A83001"/>
    <w:rsid w:val="52BD160A"/>
    <w:rsid w:val="52C54878"/>
    <w:rsid w:val="52E73999"/>
    <w:rsid w:val="52F572C4"/>
    <w:rsid w:val="53010F81"/>
    <w:rsid w:val="53077165"/>
    <w:rsid w:val="530C5B67"/>
    <w:rsid w:val="53256E3A"/>
    <w:rsid w:val="533A30A7"/>
    <w:rsid w:val="533B3B01"/>
    <w:rsid w:val="533D7674"/>
    <w:rsid w:val="533F2E9F"/>
    <w:rsid w:val="534046A3"/>
    <w:rsid w:val="534B0AA1"/>
    <w:rsid w:val="5350285B"/>
    <w:rsid w:val="535713E0"/>
    <w:rsid w:val="535B4BAC"/>
    <w:rsid w:val="536F1EFF"/>
    <w:rsid w:val="538A0CF7"/>
    <w:rsid w:val="538F18AB"/>
    <w:rsid w:val="539714F5"/>
    <w:rsid w:val="539A71EE"/>
    <w:rsid w:val="53A84ADD"/>
    <w:rsid w:val="53A85F5E"/>
    <w:rsid w:val="53AE78AC"/>
    <w:rsid w:val="53BD07B5"/>
    <w:rsid w:val="53D36B1A"/>
    <w:rsid w:val="53D9056E"/>
    <w:rsid w:val="53F77C52"/>
    <w:rsid w:val="53FC6BE7"/>
    <w:rsid w:val="53FD32A8"/>
    <w:rsid w:val="54094618"/>
    <w:rsid w:val="540F21F9"/>
    <w:rsid w:val="54127DD5"/>
    <w:rsid w:val="54180C6C"/>
    <w:rsid w:val="541C7A77"/>
    <w:rsid w:val="541D74A6"/>
    <w:rsid w:val="54235841"/>
    <w:rsid w:val="542B7062"/>
    <w:rsid w:val="543829B6"/>
    <w:rsid w:val="546654B5"/>
    <w:rsid w:val="54710FBF"/>
    <w:rsid w:val="547330E3"/>
    <w:rsid w:val="547A6C99"/>
    <w:rsid w:val="547D46C5"/>
    <w:rsid w:val="547E1C06"/>
    <w:rsid w:val="548344EA"/>
    <w:rsid w:val="548F46A5"/>
    <w:rsid w:val="549344DC"/>
    <w:rsid w:val="549F4BE5"/>
    <w:rsid w:val="54A60920"/>
    <w:rsid w:val="54B6756C"/>
    <w:rsid w:val="54BA680C"/>
    <w:rsid w:val="54BF5C4B"/>
    <w:rsid w:val="54BF73A5"/>
    <w:rsid w:val="54C53DC5"/>
    <w:rsid w:val="54D01635"/>
    <w:rsid w:val="54DF1B0B"/>
    <w:rsid w:val="54EA58A5"/>
    <w:rsid w:val="54ED686A"/>
    <w:rsid w:val="54F14701"/>
    <w:rsid w:val="55055038"/>
    <w:rsid w:val="55090A38"/>
    <w:rsid w:val="55115615"/>
    <w:rsid w:val="55124FE5"/>
    <w:rsid w:val="552C2C01"/>
    <w:rsid w:val="552D196B"/>
    <w:rsid w:val="553611EF"/>
    <w:rsid w:val="55374C15"/>
    <w:rsid w:val="555D214B"/>
    <w:rsid w:val="556424D0"/>
    <w:rsid w:val="55651D0C"/>
    <w:rsid w:val="556C48DB"/>
    <w:rsid w:val="55752D86"/>
    <w:rsid w:val="55905363"/>
    <w:rsid w:val="559A05E8"/>
    <w:rsid w:val="55AB27D3"/>
    <w:rsid w:val="55AD7CF5"/>
    <w:rsid w:val="55AE1E59"/>
    <w:rsid w:val="55AF226C"/>
    <w:rsid w:val="55B01916"/>
    <w:rsid w:val="55BB67D6"/>
    <w:rsid w:val="55BC60C6"/>
    <w:rsid w:val="55C018C0"/>
    <w:rsid w:val="55CF0CD2"/>
    <w:rsid w:val="55DB24E8"/>
    <w:rsid w:val="55E17D54"/>
    <w:rsid w:val="55E415E2"/>
    <w:rsid w:val="55F66568"/>
    <w:rsid w:val="56016176"/>
    <w:rsid w:val="560B2A51"/>
    <w:rsid w:val="564510D1"/>
    <w:rsid w:val="564B5520"/>
    <w:rsid w:val="564D6BB7"/>
    <w:rsid w:val="565B6B10"/>
    <w:rsid w:val="567723C9"/>
    <w:rsid w:val="56850375"/>
    <w:rsid w:val="568520D5"/>
    <w:rsid w:val="56963659"/>
    <w:rsid w:val="56987F49"/>
    <w:rsid w:val="56A752B9"/>
    <w:rsid w:val="56AD23DC"/>
    <w:rsid w:val="56C643ED"/>
    <w:rsid w:val="56C91857"/>
    <w:rsid w:val="56CF60D1"/>
    <w:rsid w:val="56E0014C"/>
    <w:rsid w:val="56E60AD8"/>
    <w:rsid w:val="571C20AD"/>
    <w:rsid w:val="571F1EAF"/>
    <w:rsid w:val="572B2A10"/>
    <w:rsid w:val="572B4FE7"/>
    <w:rsid w:val="57441563"/>
    <w:rsid w:val="57601B83"/>
    <w:rsid w:val="576F25D3"/>
    <w:rsid w:val="57711DB1"/>
    <w:rsid w:val="577331E9"/>
    <w:rsid w:val="5778134F"/>
    <w:rsid w:val="5778710F"/>
    <w:rsid w:val="577A43A6"/>
    <w:rsid w:val="577C0D42"/>
    <w:rsid w:val="577C227D"/>
    <w:rsid w:val="577E6E06"/>
    <w:rsid w:val="57821128"/>
    <w:rsid w:val="578F490F"/>
    <w:rsid w:val="57930F14"/>
    <w:rsid w:val="579E108F"/>
    <w:rsid w:val="57AC1DDE"/>
    <w:rsid w:val="57AF69BE"/>
    <w:rsid w:val="57B82A93"/>
    <w:rsid w:val="57C00725"/>
    <w:rsid w:val="57C877AA"/>
    <w:rsid w:val="57CF1881"/>
    <w:rsid w:val="57D05CE9"/>
    <w:rsid w:val="57D135B6"/>
    <w:rsid w:val="57D74B25"/>
    <w:rsid w:val="57DF0F18"/>
    <w:rsid w:val="57E81910"/>
    <w:rsid w:val="57ED0190"/>
    <w:rsid w:val="57ED34FB"/>
    <w:rsid w:val="57F329C1"/>
    <w:rsid w:val="57F603EA"/>
    <w:rsid w:val="57FE25EF"/>
    <w:rsid w:val="580639CC"/>
    <w:rsid w:val="58077564"/>
    <w:rsid w:val="58115A46"/>
    <w:rsid w:val="581C6B3C"/>
    <w:rsid w:val="5839376B"/>
    <w:rsid w:val="583D6E76"/>
    <w:rsid w:val="583E470B"/>
    <w:rsid w:val="583F1291"/>
    <w:rsid w:val="58414F4A"/>
    <w:rsid w:val="584210F9"/>
    <w:rsid w:val="58426B71"/>
    <w:rsid w:val="5846111F"/>
    <w:rsid w:val="585A09E5"/>
    <w:rsid w:val="585C51D9"/>
    <w:rsid w:val="585F4DEC"/>
    <w:rsid w:val="58631557"/>
    <w:rsid w:val="58697324"/>
    <w:rsid w:val="586D5AC9"/>
    <w:rsid w:val="58776D65"/>
    <w:rsid w:val="58783310"/>
    <w:rsid w:val="587C4D1B"/>
    <w:rsid w:val="588A76E8"/>
    <w:rsid w:val="58A346D9"/>
    <w:rsid w:val="58AA029A"/>
    <w:rsid w:val="58B23CC4"/>
    <w:rsid w:val="58C46E0B"/>
    <w:rsid w:val="58D129B2"/>
    <w:rsid w:val="58D45E68"/>
    <w:rsid w:val="58DA46AC"/>
    <w:rsid w:val="58ED6836"/>
    <w:rsid w:val="58EE3D10"/>
    <w:rsid w:val="58EF3FA0"/>
    <w:rsid w:val="58F3067B"/>
    <w:rsid w:val="58F90EB7"/>
    <w:rsid w:val="58FE357A"/>
    <w:rsid w:val="58FF0AB9"/>
    <w:rsid w:val="592351E7"/>
    <w:rsid w:val="59365EF8"/>
    <w:rsid w:val="59417459"/>
    <w:rsid w:val="594B74D1"/>
    <w:rsid w:val="59587BC9"/>
    <w:rsid w:val="59613DCF"/>
    <w:rsid w:val="5971176E"/>
    <w:rsid w:val="5979118B"/>
    <w:rsid w:val="59894AE6"/>
    <w:rsid w:val="598F6DE0"/>
    <w:rsid w:val="599314CF"/>
    <w:rsid w:val="59951A1A"/>
    <w:rsid w:val="59A775F1"/>
    <w:rsid w:val="59AA1993"/>
    <w:rsid w:val="59AC44A8"/>
    <w:rsid w:val="59C17AAD"/>
    <w:rsid w:val="59D626DE"/>
    <w:rsid w:val="59DD010F"/>
    <w:rsid w:val="59E31E03"/>
    <w:rsid w:val="59ED2C75"/>
    <w:rsid w:val="59FB0794"/>
    <w:rsid w:val="5A091712"/>
    <w:rsid w:val="5A116B08"/>
    <w:rsid w:val="5A120BF6"/>
    <w:rsid w:val="5A221621"/>
    <w:rsid w:val="5A26411F"/>
    <w:rsid w:val="5A2B332E"/>
    <w:rsid w:val="5A3235E3"/>
    <w:rsid w:val="5A35618D"/>
    <w:rsid w:val="5A3C13BB"/>
    <w:rsid w:val="5A3F4162"/>
    <w:rsid w:val="5A5A6741"/>
    <w:rsid w:val="5A5F48CE"/>
    <w:rsid w:val="5A667EF7"/>
    <w:rsid w:val="5A6B6F88"/>
    <w:rsid w:val="5A952258"/>
    <w:rsid w:val="5ABE6043"/>
    <w:rsid w:val="5AC803C7"/>
    <w:rsid w:val="5AC96057"/>
    <w:rsid w:val="5ACA7708"/>
    <w:rsid w:val="5AD90C9A"/>
    <w:rsid w:val="5ADB3A13"/>
    <w:rsid w:val="5ADC576B"/>
    <w:rsid w:val="5ADD0FB1"/>
    <w:rsid w:val="5ADD3CA0"/>
    <w:rsid w:val="5AE47B94"/>
    <w:rsid w:val="5AF1221D"/>
    <w:rsid w:val="5AF1438C"/>
    <w:rsid w:val="5AF62360"/>
    <w:rsid w:val="5B2B2520"/>
    <w:rsid w:val="5B3C3F3B"/>
    <w:rsid w:val="5B3E15A6"/>
    <w:rsid w:val="5B411B71"/>
    <w:rsid w:val="5B491B93"/>
    <w:rsid w:val="5B554C3F"/>
    <w:rsid w:val="5B5820D5"/>
    <w:rsid w:val="5B5832AB"/>
    <w:rsid w:val="5B672EEE"/>
    <w:rsid w:val="5B6A53CA"/>
    <w:rsid w:val="5B807FBB"/>
    <w:rsid w:val="5B844B57"/>
    <w:rsid w:val="5BA5289C"/>
    <w:rsid w:val="5BAC48FD"/>
    <w:rsid w:val="5BAD3F9D"/>
    <w:rsid w:val="5BB13E29"/>
    <w:rsid w:val="5BB14024"/>
    <w:rsid w:val="5BD11ACD"/>
    <w:rsid w:val="5BDC6299"/>
    <w:rsid w:val="5BDD4A9A"/>
    <w:rsid w:val="5BE876F0"/>
    <w:rsid w:val="5BF06A8E"/>
    <w:rsid w:val="5BF561E1"/>
    <w:rsid w:val="5BFE2BDB"/>
    <w:rsid w:val="5C1C5D56"/>
    <w:rsid w:val="5C262CDD"/>
    <w:rsid w:val="5C2B4A10"/>
    <w:rsid w:val="5C2D6AC6"/>
    <w:rsid w:val="5C2E5AEC"/>
    <w:rsid w:val="5C541FB3"/>
    <w:rsid w:val="5C5679F9"/>
    <w:rsid w:val="5C697E05"/>
    <w:rsid w:val="5C6E152D"/>
    <w:rsid w:val="5C7430CC"/>
    <w:rsid w:val="5C847142"/>
    <w:rsid w:val="5C872BF7"/>
    <w:rsid w:val="5C944C3A"/>
    <w:rsid w:val="5C9A4288"/>
    <w:rsid w:val="5CA432F6"/>
    <w:rsid w:val="5CA5550D"/>
    <w:rsid w:val="5CA656B3"/>
    <w:rsid w:val="5CAA6D8A"/>
    <w:rsid w:val="5CB37A68"/>
    <w:rsid w:val="5CBA46B0"/>
    <w:rsid w:val="5CBF3650"/>
    <w:rsid w:val="5CCD07B2"/>
    <w:rsid w:val="5D0141E0"/>
    <w:rsid w:val="5D0F7E56"/>
    <w:rsid w:val="5D192C76"/>
    <w:rsid w:val="5D213B3F"/>
    <w:rsid w:val="5D21685A"/>
    <w:rsid w:val="5D396548"/>
    <w:rsid w:val="5D42524F"/>
    <w:rsid w:val="5D514324"/>
    <w:rsid w:val="5D554A6F"/>
    <w:rsid w:val="5D5C50DE"/>
    <w:rsid w:val="5D5C6031"/>
    <w:rsid w:val="5D5E7FDC"/>
    <w:rsid w:val="5D63524C"/>
    <w:rsid w:val="5D713C0A"/>
    <w:rsid w:val="5D7757A8"/>
    <w:rsid w:val="5D80580D"/>
    <w:rsid w:val="5D933E0E"/>
    <w:rsid w:val="5DA340FD"/>
    <w:rsid w:val="5DA40974"/>
    <w:rsid w:val="5DB71B9C"/>
    <w:rsid w:val="5DC772F3"/>
    <w:rsid w:val="5DCD7AB4"/>
    <w:rsid w:val="5DD023A4"/>
    <w:rsid w:val="5DD23DAA"/>
    <w:rsid w:val="5DD5630E"/>
    <w:rsid w:val="5DE11915"/>
    <w:rsid w:val="5E190D0D"/>
    <w:rsid w:val="5E1E3B2E"/>
    <w:rsid w:val="5E1E6A01"/>
    <w:rsid w:val="5E2B3ED9"/>
    <w:rsid w:val="5E2B3F75"/>
    <w:rsid w:val="5E2E023E"/>
    <w:rsid w:val="5E2E33B3"/>
    <w:rsid w:val="5E3A2C97"/>
    <w:rsid w:val="5E4A2266"/>
    <w:rsid w:val="5E651FDA"/>
    <w:rsid w:val="5E68287A"/>
    <w:rsid w:val="5E6E5A11"/>
    <w:rsid w:val="5E7A4E11"/>
    <w:rsid w:val="5E805CA8"/>
    <w:rsid w:val="5E811773"/>
    <w:rsid w:val="5EAE687B"/>
    <w:rsid w:val="5EAF7796"/>
    <w:rsid w:val="5EB61E65"/>
    <w:rsid w:val="5EBE174E"/>
    <w:rsid w:val="5EC37C4E"/>
    <w:rsid w:val="5EEE3347"/>
    <w:rsid w:val="5EF30728"/>
    <w:rsid w:val="5EF774DA"/>
    <w:rsid w:val="5EF9151D"/>
    <w:rsid w:val="5F000585"/>
    <w:rsid w:val="5F000658"/>
    <w:rsid w:val="5F001DC8"/>
    <w:rsid w:val="5F0A02FA"/>
    <w:rsid w:val="5F12104F"/>
    <w:rsid w:val="5F29320F"/>
    <w:rsid w:val="5F3A23F3"/>
    <w:rsid w:val="5F4B1529"/>
    <w:rsid w:val="5F4B5156"/>
    <w:rsid w:val="5F59069D"/>
    <w:rsid w:val="5F606CFA"/>
    <w:rsid w:val="5F612270"/>
    <w:rsid w:val="5F6D6F0E"/>
    <w:rsid w:val="5F6E5C58"/>
    <w:rsid w:val="5F7D5A94"/>
    <w:rsid w:val="5F8A615B"/>
    <w:rsid w:val="5F8C3EF0"/>
    <w:rsid w:val="5F9E486C"/>
    <w:rsid w:val="5FA009C1"/>
    <w:rsid w:val="5FA32CCE"/>
    <w:rsid w:val="5FB34EE1"/>
    <w:rsid w:val="5FBA46ED"/>
    <w:rsid w:val="5FBD70BC"/>
    <w:rsid w:val="5FBF321D"/>
    <w:rsid w:val="5FC36042"/>
    <w:rsid w:val="5FC72116"/>
    <w:rsid w:val="5FC82751"/>
    <w:rsid w:val="5FC87DC4"/>
    <w:rsid w:val="5FCD16EE"/>
    <w:rsid w:val="5FDD4F6E"/>
    <w:rsid w:val="5FF71305"/>
    <w:rsid w:val="60015DB0"/>
    <w:rsid w:val="600360EB"/>
    <w:rsid w:val="60044FA9"/>
    <w:rsid w:val="600A5F8F"/>
    <w:rsid w:val="60190996"/>
    <w:rsid w:val="602A28DE"/>
    <w:rsid w:val="60325884"/>
    <w:rsid w:val="60365982"/>
    <w:rsid w:val="60391590"/>
    <w:rsid w:val="60426EC4"/>
    <w:rsid w:val="606A6EAF"/>
    <w:rsid w:val="606B363F"/>
    <w:rsid w:val="606B3892"/>
    <w:rsid w:val="608F1FCF"/>
    <w:rsid w:val="609504BF"/>
    <w:rsid w:val="60A200B2"/>
    <w:rsid w:val="60A2212E"/>
    <w:rsid w:val="60AA34D7"/>
    <w:rsid w:val="60C36EF1"/>
    <w:rsid w:val="60C92DD0"/>
    <w:rsid w:val="60D12A29"/>
    <w:rsid w:val="60D566D1"/>
    <w:rsid w:val="60DF0F25"/>
    <w:rsid w:val="60E43873"/>
    <w:rsid w:val="60F4312D"/>
    <w:rsid w:val="60F4581C"/>
    <w:rsid w:val="60F46C91"/>
    <w:rsid w:val="60F822D3"/>
    <w:rsid w:val="60F84F95"/>
    <w:rsid w:val="61015E47"/>
    <w:rsid w:val="61060C3B"/>
    <w:rsid w:val="61094763"/>
    <w:rsid w:val="610F3456"/>
    <w:rsid w:val="61147865"/>
    <w:rsid w:val="61150403"/>
    <w:rsid w:val="61186336"/>
    <w:rsid w:val="611D6160"/>
    <w:rsid w:val="61362FB6"/>
    <w:rsid w:val="61497D2F"/>
    <w:rsid w:val="6156316C"/>
    <w:rsid w:val="6157112F"/>
    <w:rsid w:val="615B5D2D"/>
    <w:rsid w:val="615E1DCB"/>
    <w:rsid w:val="615F2489"/>
    <w:rsid w:val="6161034A"/>
    <w:rsid w:val="6170662A"/>
    <w:rsid w:val="617C7AA8"/>
    <w:rsid w:val="617D6584"/>
    <w:rsid w:val="6186517C"/>
    <w:rsid w:val="618C48BA"/>
    <w:rsid w:val="618D4991"/>
    <w:rsid w:val="618E0724"/>
    <w:rsid w:val="61986B7A"/>
    <w:rsid w:val="619F3188"/>
    <w:rsid w:val="61B107F2"/>
    <w:rsid w:val="61C73614"/>
    <w:rsid w:val="61C743E8"/>
    <w:rsid w:val="61CC4201"/>
    <w:rsid w:val="61DA78EC"/>
    <w:rsid w:val="61EB61DB"/>
    <w:rsid w:val="61EC58C8"/>
    <w:rsid w:val="61F72978"/>
    <w:rsid w:val="61F87D32"/>
    <w:rsid w:val="620306FF"/>
    <w:rsid w:val="620B0868"/>
    <w:rsid w:val="62267A3E"/>
    <w:rsid w:val="622710D5"/>
    <w:rsid w:val="62323733"/>
    <w:rsid w:val="62355940"/>
    <w:rsid w:val="62463CE2"/>
    <w:rsid w:val="62493594"/>
    <w:rsid w:val="624B4806"/>
    <w:rsid w:val="624F17B6"/>
    <w:rsid w:val="625202C7"/>
    <w:rsid w:val="62706989"/>
    <w:rsid w:val="62773370"/>
    <w:rsid w:val="62805AF7"/>
    <w:rsid w:val="62853417"/>
    <w:rsid w:val="628E7662"/>
    <w:rsid w:val="6297013D"/>
    <w:rsid w:val="62B07B32"/>
    <w:rsid w:val="62C10B97"/>
    <w:rsid w:val="62C237BA"/>
    <w:rsid w:val="62DE42A4"/>
    <w:rsid w:val="62E4275C"/>
    <w:rsid w:val="62E53885"/>
    <w:rsid w:val="630B6272"/>
    <w:rsid w:val="6311698D"/>
    <w:rsid w:val="63145A31"/>
    <w:rsid w:val="631824DE"/>
    <w:rsid w:val="631B7795"/>
    <w:rsid w:val="6340215E"/>
    <w:rsid w:val="63422A85"/>
    <w:rsid w:val="63631B0C"/>
    <w:rsid w:val="63632587"/>
    <w:rsid w:val="63643B10"/>
    <w:rsid w:val="636556FB"/>
    <w:rsid w:val="636E3546"/>
    <w:rsid w:val="6384554E"/>
    <w:rsid w:val="63880AE6"/>
    <w:rsid w:val="63890210"/>
    <w:rsid w:val="63A517E5"/>
    <w:rsid w:val="63AB193F"/>
    <w:rsid w:val="63AE2EDF"/>
    <w:rsid w:val="63AE49CC"/>
    <w:rsid w:val="63B3375B"/>
    <w:rsid w:val="63B9522D"/>
    <w:rsid w:val="63BF32F0"/>
    <w:rsid w:val="63D62D3A"/>
    <w:rsid w:val="63D63B93"/>
    <w:rsid w:val="63D90238"/>
    <w:rsid w:val="63DC6E73"/>
    <w:rsid w:val="63EA30D0"/>
    <w:rsid w:val="63EA3B1B"/>
    <w:rsid w:val="63EB31D9"/>
    <w:rsid w:val="63F31C87"/>
    <w:rsid w:val="64045FF1"/>
    <w:rsid w:val="64231AED"/>
    <w:rsid w:val="642868BE"/>
    <w:rsid w:val="644F73C3"/>
    <w:rsid w:val="64505F21"/>
    <w:rsid w:val="64531DFA"/>
    <w:rsid w:val="64554B71"/>
    <w:rsid w:val="64664AAF"/>
    <w:rsid w:val="646D2002"/>
    <w:rsid w:val="646E3102"/>
    <w:rsid w:val="646E76C3"/>
    <w:rsid w:val="647707EF"/>
    <w:rsid w:val="647A1435"/>
    <w:rsid w:val="647D528D"/>
    <w:rsid w:val="6487084D"/>
    <w:rsid w:val="64960835"/>
    <w:rsid w:val="64A65B9A"/>
    <w:rsid w:val="64AE2FE1"/>
    <w:rsid w:val="64BD746B"/>
    <w:rsid w:val="64C0747F"/>
    <w:rsid w:val="64CC2606"/>
    <w:rsid w:val="64CE577B"/>
    <w:rsid w:val="64D72377"/>
    <w:rsid w:val="64D83F13"/>
    <w:rsid w:val="64DC7536"/>
    <w:rsid w:val="64EB513C"/>
    <w:rsid w:val="64EF209B"/>
    <w:rsid w:val="64FE5D37"/>
    <w:rsid w:val="65030BB7"/>
    <w:rsid w:val="65063A94"/>
    <w:rsid w:val="650B6E2A"/>
    <w:rsid w:val="650C36EC"/>
    <w:rsid w:val="65114AB5"/>
    <w:rsid w:val="65200ED8"/>
    <w:rsid w:val="65210E39"/>
    <w:rsid w:val="65220E11"/>
    <w:rsid w:val="65265664"/>
    <w:rsid w:val="65332685"/>
    <w:rsid w:val="653E57EC"/>
    <w:rsid w:val="65400242"/>
    <w:rsid w:val="654B3662"/>
    <w:rsid w:val="654C1C3C"/>
    <w:rsid w:val="654C6045"/>
    <w:rsid w:val="65563325"/>
    <w:rsid w:val="65693009"/>
    <w:rsid w:val="65851E8B"/>
    <w:rsid w:val="6587491D"/>
    <w:rsid w:val="658D017D"/>
    <w:rsid w:val="659077B1"/>
    <w:rsid w:val="659445EB"/>
    <w:rsid w:val="65945896"/>
    <w:rsid w:val="65962AA4"/>
    <w:rsid w:val="659748F3"/>
    <w:rsid w:val="659C05A5"/>
    <w:rsid w:val="659C4832"/>
    <w:rsid w:val="65B8108D"/>
    <w:rsid w:val="65B87900"/>
    <w:rsid w:val="65B971F1"/>
    <w:rsid w:val="65C031C6"/>
    <w:rsid w:val="65C305CA"/>
    <w:rsid w:val="65C761D4"/>
    <w:rsid w:val="65C92300"/>
    <w:rsid w:val="65D12295"/>
    <w:rsid w:val="65DB6CA8"/>
    <w:rsid w:val="65E23367"/>
    <w:rsid w:val="65E61689"/>
    <w:rsid w:val="65E9469D"/>
    <w:rsid w:val="65F96753"/>
    <w:rsid w:val="65FA0E82"/>
    <w:rsid w:val="65FF07B9"/>
    <w:rsid w:val="66024A30"/>
    <w:rsid w:val="6614443D"/>
    <w:rsid w:val="66157B7D"/>
    <w:rsid w:val="662F5F6B"/>
    <w:rsid w:val="6637447A"/>
    <w:rsid w:val="664437D9"/>
    <w:rsid w:val="66445AE4"/>
    <w:rsid w:val="664A7617"/>
    <w:rsid w:val="665A187F"/>
    <w:rsid w:val="66687488"/>
    <w:rsid w:val="66700C44"/>
    <w:rsid w:val="66756236"/>
    <w:rsid w:val="66810990"/>
    <w:rsid w:val="66985B06"/>
    <w:rsid w:val="66BD52B7"/>
    <w:rsid w:val="66CB1A07"/>
    <w:rsid w:val="66DD43F8"/>
    <w:rsid w:val="67115F54"/>
    <w:rsid w:val="671729F2"/>
    <w:rsid w:val="671B518A"/>
    <w:rsid w:val="671E4651"/>
    <w:rsid w:val="67256688"/>
    <w:rsid w:val="673B444D"/>
    <w:rsid w:val="67407808"/>
    <w:rsid w:val="674163ED"/>
    <w:rsid w:val="674C4F8F"/>
    <w:rsid w:val="675031DC"/>
    <w:rsid w:val="675370B8"/>
    <w:rsid w:val="67542EAA"/>
    <w:rsid w:val="6755489D"/>
    <w:rsid w:val="675A008C"/>
    <w:rsid w:val="675B4891"/>
    <w:rsid w:val="67621C11"/>
    <w:rsid w:val="677048B6"/>
    <w:rsid w:val="67777585"/>
    <w:rsid w:val="67784CC7"/>
    <w:rsid w:val="67791502"/>
    <w:rsid w:val="67820FA5"/>
    <w:rsid w:val="678307EC"/>
    <w:rsid w:val="67847588"/>
    <w:rsid w:val="67862A71"/>
    <w:rsid w:val="67A9630A"/>
    <w:rsid w:val="67B232A3"/>
    <w:rsid w:val="67B53B42"/>
    <w:rsid w:val="67C20D27"/>
    <w:rsid w:val="67DF5CD0"/>
    <w:rsid w:val="67EF78D7"/>
    <w:rsid w:val="680B45E0"/>
    <w:rsid w:val="680C68CE"/>
    <w:rsid w:val="68165F64"/>
    <w:rsid w:val="681D78E4"/>
    <w:rsid w:val="681E71D1"/>
    <w:rsid w:val="683842F3"/>
    <w:rsid w:val="6838622D"/>
    <w:rsid w:val="683A2445"/>
    <w:rsid w:val="683A46BD"/>
    <w:rsid w:val="683C7117"/>
    <w:rsid w:val="684E2EA2"/>
    <w:rsid w:val="684E6D4A"/>
    <w:rsid w:val="68544FDE"/>
    <w:rsid w:val="686A54B9"/>
    <w:rsid w:val="68704F9B"/>
    <w:rsid w:val="68710BB1"/>
    <w:rsid w:val="6877699E"/>
    <w:rsid w:val="687E08D6"/>
    <w:rsid w:val="68855DC3"/>
    <w:rsid w:val="688A69F1"/>
    <w:rsid w:val="689005AE"/>
    <w:rsid w:val="68A257A8"/>
    <w:rsid w:val="68A37983"/>
    <w:rsid w:val="68A90013"/>
    <w:rsid w:val="68CB52BD"/>
    <w:rsid w:val="68CE3D31"/>
    <w:rsid w:val="68D35E43"/>
    <w:rsid w:val="68DB72BC"/>
    <w:rsid w:val="68DC3491"/>
    <w:rsid w:val="68E8375B"/>
    <w:rsid w:val="68EB784C"/>
    <w:rsid w:val="6906121F"/>
    <w:rsid w:val="69071BF4"/>
    <w:rsid w:val="6909157B"/>
    <w:rsid w:val="690E3C22"/>
    <w:rsid w:val="690E663C"/>
    <w:rsid w:val="691E1C18"/>
    <w:rsid w:val="691F3D6F"/>
    <w:rsid w:val="692F5EA7"/>
    <w:rsid w:val="69356FC7"/>
    <w:rsid w:val="69393BB2"/>
    <w:rsid w:val="693C7E39"/>
    <w:rsid w:val="69462E0F"/>
    <w:rsid w:val="694841CB"/>
    <w:rsid w:val="694D470A"/>
    <w:rsid w:val="69534911"/>
    <w:rsid w:val="695A1A0C"/>
    <w:rsid w:val="695A5872"/>
    <w:rsid w:val="69686A1F"/>
    <w:rsid w:val="69694C28"/>
    <w:rsid w:val="696F2216"/>
    <w:rsid w:val="6977294A"/>
    <w:rsid w:val="6983761F"/>
    <w:rsid w:val="69866D8C"/>
    <w:rsid w:val="69963691"/>
    <w:rsid w:val="69981834"/>
    <w:rsid w:val="69A6673E"/>
    <w:rsid w:val="69B769D5"/>
    <w:rsid w:val="69BF7C72"/>
    <w:rsid w:val="69C26456"/>
    <w:rsid w:val="69C868AE"/>
    <w:rsid w:val="69CB6563"/>
    <w:rsid w:val="69D27884"/>
    <w:rsid w:val="69D77BB7"/>
    <w:rsid w:val="69D914AB"/>
    <w:rsid w:val="69DF52BB"/>
    <w:rsid w:val="69E247AB"/>
    <w:rsid w:val="69E73312"/>
    <w:rsid w:val="69F53CC2"/>
    <w:rsid w:val="69FF7C87"/>
    <w:rsid w:val="6A107AFD"/>
    <w:rsid w:val="6A14525B"/>
    <w:rsid w:val="6A1D49D6"/>
    <w:rsid w:val="6A297D12"/>
    <w:rsid w:val="6A322372"/>
    <w:rsid w:val="6A386C4F"/>
    <w:rsid w:val="6A390C4B"/>
    <w:rsid w:val="6A510A23"/>
    <w:rsid w:val="6A5B3B0C"/>
    <w:rsid w:val="6A7E0E3B"/>
    <w:rsid w:val="6A804FF1"/>
    <w:rsid w:val="6A9D564C"/>
    <w:rsid w:val="6AA432B1"/>
    <w:rsid w:val="6AA56C31"/>
    <w:rsid w:val="6AA7247B"/>
    <w:rsid w:val="6ABA638B"/>
    <w:rsid w:val="6AC6051A"/>
    <w:rsid w:val="6ACE1A7B"/>
    <w:rsid w:val="6AD97A93"/>
    <w:rsid w:val="6AEA4AFD"/>
    <w:rsid w:val="6AF50E89"/>
    <w:rsid w:val="6AF979DF"/>
    <w:rsid w:val="6B0249A4"/>
    <w:rsid w:val="6B156663"/>
    <w:rsid w:val="6B207D6B"/>
    <w:rsid w:val="6B2951F2"/>
    <w:rsid w:val="6B2C4E85"/>
    <w:rsid w:val="6B305CE1"/>
    <w:rsid w:val="6B3150A1"/>
    <w:rsid w:val="6B32697A"/>
    <w:rsid w:val="6B451E25"/>
    <w:rsid w:val="6B4D16EA"/>
    <w:rsid w:val="6B603566"/>
    <w:rsid w:val="6B6455C3"/>
    <w:rsid w:val="6B654F9B"/>
    <w:rsid w:val="6B6A74A9"/>
    <w:rsid w:val="6B6C1215"/>
    <w:rsid w:val="6B7D6965"/>
    <w:rsid w:val="6B805CA0"/>
    <w:rsid w:val="6B8E10FC"/>
    <w:rsid w:val="6B951DA7"/>
    <w:rsid w:val="6BB26957"/>
    <w:rsid w:val="6BB964B3"/>
    <w:rsid w:val="6BBB6E61"/>
    <w:rsid w:val="6BBE3900"/>
    <w:rsid w:val="6BC95814"/>
    <w:rsid w:val="6BD16DA8"/>
    <w:rsid w:val="6BDA7DCB"/>
    <w:rsid w:val="6BEA17B1"/>
    <w:rsid w:val="6BEF7DFE"/>
    <w:rsid w:val="6BF85A8E"/>
    <w:rsid w:val="6C035F49"/>
    <w:rsid w:val="6C082219"/>
    <w:rsid w:val="6C085C36"/>
    <w:rsid w:val="6C0F14D9"/>
    <w:rsid w:val="6C203634"/>
    <w:rsid w:val="6C28712B"/>
    <w:rsid w:val="6C3637C7"/>
    <w:rsid w:val="6C4041DC"/>
    <w:rsid w:val="6C416894"/>
    <w:rsid w:val="6C58367B"/>
    <w:rsid w:val="6C61105D"/>
    <w:rsid w:val="6C6F6F1F"/>
    <w:rsid w:val="6C92605D"/>
    <w:rsid w:val="6C9F52FE"/>
    <w:rsid w:val="6CAD6674"/>
    <w:rsid w:val="6CBA548C"/>
    <w:rsid w:val="6CC61E1D"/>
    <w:rsid w:val="6CC8224D"/>
    <w:rsid w:val="6CD63E6B"/>
    <w:rsid w:val="6CFF2174"/>
    <w:rsid w:val="6D005568"/>
    <w:rsid w:val="6D0E595E"/>
    <w:rsid w:val="6D1A15C7"/>
    <w:rsid w:val="6D203111"/>
    <w:rsid w:val="6D282B1A"/>
    <w:rsid w:val="6D32608A"/>
    <w:rsid w:val="6D3A379B"/>
    <w:rsid w:val="6D452F2C"/>
    <w:rsid w:val="6D481E04"/>
    <w:rsid w:val="6D4F2A2D"/>
    <w:rsid w:val="6D527D4A"/>
    <w:rsid w:val="6D5532E4"/>
    <w:rsid w:val="6D670EE6"/>
    <w:rsid w:val="6D6B6A82"/>
    <w:rsid w:val="6D7C7959"/>
    <w:rsid w:val="6D922F7B"/>
    <w:rsid w:val="6D942A3A"/>
    <w:rsid w:val="6D95313C"/>
    <w:rsid w:val="6D9C3230"/>
    <w:rsid w:val="6D9C3C5F"/>
    <w:rsid w:val="6DB21684"/>
    <w:rsid w:val="6DB23915"/>
    <w:rsid w:val="6DB870C8"/>
    <w:rsid w:val="6DC56D76"/>
    <w:rsid w:val="6DC86E7E"/>
    <w:rsid w:val="6DCC0D69"/>
    <w:rsid w:val="6DDB1EDD"/>
    <w:rsid w:val="6DF23FA4"/>
    <w:rsid w:val="6DF45F49"/>
    <w:rsid w:val="6DF9425E"/>
    <w:rsid w:val="6E02353D"/>
    <w:rsid w:val="6E046BFF"/>
    <w:rsid w:val="6E0D6287"/>
    <w:rsid w:val="6E0E5B5D"/>
    <w:rsid w:val="6E24777C"/>
    <w:rsid w:val="6E272556"/>
    <w:rsid w:val="6E2842B4"/>
    <w:rsid w:val="6E2A1EC8"/>
    <w:rsid w:val="6E2D2D9E"/>
    <w:rsid w:val="6E2E623A"/>
    <w:rsid w:val="6E3C6DDC"/>
    <w:rsid w:val="6E4A4B92"/>
    <w:rsid w:val="6E6729C2"/>
    <w:rsid w:val="6E684CF2"/>
    <w:rsid w:val="6E7C5E31"/>
    <w:rsid w:val="6E8D79AA"/>
    <w:rsid w:val="6E9255D3"/>
    <w:rsid w:val="6E944EDE"/>
    <w:rsid w:val="6E9850DC"/>
    <w:rsid w:val="6E9F5001"/>
    <w:rsid w:val="6EAB4378"/>
    <w:rsid w:val="6EB00578"/>
    <w:rsid w:val="6ECD7E03"/>
    <w:rsid w:val="6ECE7F93"/>
    <w:rsid w:val="6ED97CF8"/>
    <w:rsid w:val="6EF71A55"/>
    <w:rsid w:val="6F027367"/>
    <w:rsid w:val="6F047AEA"/>
    <w:rsid w:val="6F056AE9"/>
    <w:rsid w:val="6F164930"/>
    <w:rsid w:val="6F195E80"/>
    <w:rsid w:val="6F1A2995"/>
    <w:rsid w:val="6F1C0149"/>
    <w:rsid w:val="6F1F19DF"/>
    <w:rsid w:val="6F270343"/>
    <w:rsid w:val="6F3621BF"/>
    <w:rsid w:val="6F3A7AF8"/>
    <w:rsid w:val="6F440D90"/>
    <w:rsid w:val="6F544497"/>
    <w:rsid w:val="6F55035B"/>
    <w:rsid w:val="6F6A6CA3"/>
    <w:rsid w:val="6F855785"/>
    <w:rsid w:val="6F90625B"/>
    <w:rsid w:val="6F943CEA"/>
    <w:rsid w:val="6F9C7557"/>
    <w:rsid w:val="6FAE641A"/>
    <w:rsid w:val="6FBF5554"/>
    <w:rsid w:val="6FD64C81"/>
    <w:rsid w:val="6FD66F83"/>
    <w:rsid w:val="6FE12172"/>
    <w:rsid w:val="6FE45487"/>
    <w:rsid w:val="6FE60C54"/>
    <w:rsid w:val="6FEC59D2"/>
    <w:rsid w:val="6FF35F25"/>
    <w:rsid w:val="70066D71"/>
    <w:rsid w:val="70185150"/>
    <w:rsid w:val="701E1659"/>
    <w:rsid w:val="701E382C"/>
    <w:rsid w:val="701F4FBB"/>
    <w:rsid w:val="702100E0"/>
    <w:rsid w:val="70335B10"/>
    <w:rsid w:val="70376DA4"/>
    <w:rsid w:val="703D1592"/>
    <w:rsid w:val="703F591E"/>
    <w:rsid w:val="704A0BAD"/>
    <w:rsid w:val="704A6D2E"/>
    <w:rsid w:val="704C1721"/>
    <w:rsid w:val="704C24DC"/>
    <w:rsid w:val="704E53B6"/>
    <w:rsid w:val="7053029B"/>
    <w:rsid w:val="70645DE9"/>
    <w:rsid w:val="70853887"/>
    <w:rsid w:val="708A244D"/>
    <w:rsid w:val="708D3410"/>
    <w:rsid w:val="70962053"/>
    <w:rsid w:val="70982FE2"/>
    <w:rsid w:val="7099502F"/>
    <w:rsid w:val="70A04824"/>
    <w:rsid w:val="70A17271"/>
    <w:rsid w:val="70A66401"/>
    <w:rsid w:val="70A8088D"/>
    <w:rsid w:val="70AF42B9"/>
    <w:rsid w:val="70BC707F"/>
    <w:rsid w:val="70CB50E8"/>
    <w:rsid w:val="70D339D7"/>
    <w:rsid w:val="70D72700"/>
    <w:rsid w:val="70DD5ED3"/>
    <w:rsid w:val="70E545D0"/>
    <w:rsid w:val="70E73250"/>
    <w:rsid w:val="70EB0DEC"/>
    <w:rsid w:val="7107253A"/>
    <w:rsid w:val="71130FA3"/>
    <w:rsid w:val="71290E4A"/>
    <w:rsid w:val="712E4A66"/>
    <w:rsid w:val="71365447"/>
    <w:rsid w:val="714B4DAB"/>
    <w:rsid w:val="71576ADF"/>
    <w:rsid w:val="715D5F62"/>
    <w:rsid w:val="717D0B66"/>
    <w:rsid w:val="717D0C0D"/>
    <w:rsid w:val="71875F73"/>
    <w:rsid w:val="71966AA0"/>
    <w:rsid w:val="71A6657E"/>
    <w:rsid w:val="71A85A7F"/>
    <w:rsid w:val="71AC3ACF"/>
    <w:rsid w:val="71AD0570"/>
    <w:rsid w:val="71AE4244"/>
    <w:rsid w:val="71B20178"/>
    <w:rsid w:val="71B61531"/>
    <w:rsid w:val="71C82E9C"/>
    <w:rsid w:val="71D045AB"/>
    <w:rsid w:val="71DB0767"/>
    <w:rsid w:val="71DB76CB"/>
    <w:rsid w:val="71E23F8F"/>
    <w:rsid w:val="71EE5D97"/>
    <w:rsid w:val="71F1767C"/>
    <w:rsid w:val="71F724F6"/>
    <w:rsid w:val="71FB6035"/>
    <w:rsid w:val="71FF704F"/>
    <w:rsid w:val="7200614B"/>
    <w:rsid w:val="721B0A3F"/>
    <w:rsid w:val="722D7F65"/>
    <w:rsid w:val="722E3E4A"/>
    <w:rsid w:val="722F14C0"/>
    <w:rsid w:val="7230252F"/>
    <w:rsid w:val="72330D82"/>
    <w:rsid w:val="723F3B78"/>
    <w:rsid w:val="72430BC0"/>
    <w:rsid w:val="725F66C7"/>
    <w:rsid w:val="726E26C4"/>
    <w:rsid w:val="72706B9E"/>
    <w:rsid w:val="727907DC"/>
    <w:rsid w:val="72827AE5"/>
    <w:rsid w:val="72855AC6"/>
    <w:rsid w:val="72890C1C"/>
    <w:rsid w:val="729B4A7B"/>
    <w:rsid w:val="72B86EAF"/>
    <w:rsid w:val="72DD3C59"/>
    <w:rsid w:val="72FB45C0"/>
    <w:rsid w:val="73076E01"/>
    <w:rsid w:val="73082679"/>
    <w:rsid w:val="730B49AB"/>
    <w:rsid w:val="730B54C1"/>
    <w:rsid w:val="73161037"/>
    <w:rsid w:val="73200A28"/>
    <w:rsid w:val="73232E57"/>
    <w:rsid w:val="73354512"/>
    <w:rsid w:val="733833FF"/>
    <w:rsid w:val="73583C31"/>
    <w:rsid w:val="735A16CC"/>
    <w:rsid w:val="735E0FD9"/>
    <w:rsid w:val="735F13CB"/>
    <w:rsid w:val="73606389"/>
    <w:rsid w:val="737D632B"/>
    <w:rsid w:val="738E30F0"/>
    <w:rsid w:val="73A13CEA"/>
    <w:rsid w:val="73A66958"/>
    <w:rsid w:val="73BC1219"/>
    <w:rsid w:val="73C93799"/>
    <w:rsid w:val="73E368E0"/>
    <w:rsid w:val="73FC2C99"/>
    <w:rsid w:val="74070BAF"/>
    <w:rsid w:val="740B7882"/>
    <w:rsid w:val="74134D04"/>
    <w:rsid w:val="7447614D"/>
    <w:rsid w:val="744C6866"/>
    <w:rsid w:val="745C3B9B"/>
    <w:rsid w:val="745D50B1"/>
    <w:rsid w:val="745E797C"/>
    <w:rsid w:val="746953CA"/>
    <w:rsid w:val="74794E40"/>
    <w:rsid w:val="74836A59"/>
    <w:rsid w:val="748A322A"/>
    <w:rsid w:val="748D7FF2"/>
    <w:rsid w:val="749305D8"/>
    <w:rsid w:val="7496346D"/>
    <w:rsid w:val="74980731"/>
    <w:rsid w:val="749A25C6"/>
    <w:rsid w:val="74A01D12"/>
    <w:rsid w:val="74A37DB4"/>
    <w:rsid w:val="74BC1516"/>
    <w:rsid w:val="74BC49BF"/>
    <w:rsid w:val="74C9197A"/>
    <w:rsid w:val="74E50FB0"/>
    <w:rsid w:val="74F7665B"/>
    <w:rsid w:val="74FE3FBE"/>
    <w:rsid w:val="75011836"/>
    <w:rsid w:val="750A17BF"/>
    <w:rsid w:val="751227BD"/>
    <w:rsid w:val="752443B0"/>
    <w:rsid w:val="75422471"/>
    <w:rsid w:val="75536FEE"/>
    <w:rsid w:val="757410A8"/>
    <w:rsid w:val="757F44AF"/>
    <w:rsid w:val="75813A4C"/>
    <w:rsid w:val="7587471B"/>
    <w:rsid w:val="75925B49"/>
    <w:rsid w:val="759618C8"/>
    <w:rsid w:val="75963AC2"/>
    <w:rsid w:val="75B23A5C"/>
    <w:rsid w:val="75B64903"/>
    <w:rsid w:val="75C25AC5"/>
    <w:rsid w:val="75C629EF"/>
    <w:rsid w:val="75D44D15"/>
    <w:rsid w:val="75D62EE5"/>
    <w:rsid w:val="75DC4F8E"/>
    <w:rsid w:val="75DE654A"/>
    <w:rsid w:val="75E732D3"/>
    <w:rsid w:val="75F27844"/>
    <w:rsid w:val="75FC289B"/>
    <w:rsid w:val="75FF3554"/>
    <w:rsid w:val="76022E79"/>
    <w:rsid w:val="760C6CCE"/>
    <w:rsid w:val="762C55FB"/>
    <w:rsid w:val="76402144"/>
    <w:rsid w:val="76435539"/>
    <w:rsid w:val="7656661C"/>
    <w:rsid w:val="765A0334"/>
    <w:rsid w:val="765F6DE5"/>
    <w:rsid w:val="766679AD"/>
    <w:rsid w:val="766F67F9"/>
    <w:rsid w:val="767E15B1"/>
    <w:rsid w:val="767F0CD4"/>
    <w:rsid w:val="76863561"/>
    <w:rsid w:val="769B56E3"/>
    <w:rsid w:val="769F4422"/>
    <w:rsid w:val="769F4AAE"/>
    <w:rsid w:val="76A30F08"/>
    <w:rsid w:val="76B87D26"/>
    <w:rsid w:val="76EA470C"/>
    <w:rsid w:val="76EC2FDC"/>
    <w:rsid w:val="77002CAE"/>
    <w:rsid w:val="77176F22"/>
    <w:rsid w:val="7726029C"/>
    <w:rsid w:val="772C487C"/>
    <w:rsid w:val="773C4899"/>
    <w:rsid w:val="77422C65"/>
    <w:rsid w:val="77436375"/>
    <w:rsid w:val="774565DB"/>
    <w:rsid w:val="7746485D"/>
    <w:rsid w:val="774F28D2"/>
    <w:rsid w:val="77587DA7"/>
    <w:rsid w:val="775A21B4"/>
    <w:rsid w:val="775B0906"/>
    <w:rsid w:val="777D0C78"/>
    <w:rsid w:val="778476FC"/>
    <w:rsid w:val="77925E8C"/>
    <w:rsid w:val="779E57AC"/>
    <w:rsid w:val="77A369DE"/>
    <w:rsid w:val="77B07105"/>
    <w:rsid w:val="77BA6CF9"/>
    <w:rsid w:val="77BB001D"/>
    <w:rsid w:val="77C146FC"/>
    <w:rsid w:val="77D64E3D"/>
    <w:rsid w:val="77EF188D"/>
    <w:rsid w:val="78006944"/>
    <w:rsid w:val="78044A35"/>
    <w:rsid w:val="782C698A"/>
    <w:rsid w:val="78303404"/>
    <w:rsid w:val="78337A25"/>
    <w:rsid w:val="7842395A"/>
    <w:rsid w:val="784D042E"/>
    <w:rsid w:val="78581E59"/>
    <w:rsid w:val="785E418D"/>
    <w:rsid w:val="78855D6C"/>
    <w:rsid w:val="7895029F"/>
    <w:rsid w:val="78A00F1C"/>
    <w:rsid w:val="78A038F7"/>
    <w:rsid w:val="78A805CF"/>
    <w:rsid w:val="78AC657F"/>
    <w:rsid w:val="78E96C28"/>
    <w:rsid w:val="78EA323A"/>
    <w:rsid w:val="78F1100B"/>
    <w:rsid w:val="78F517F8"/>
    <w:rsid w:val="7923514A"/>
    <w:rsid w:val="792A3C25"/>
    <w:rsid w:val="792C5422"/>
    <w:rsid w:val="7933595A"/>
    <w:rsid w:val="793D6CB4"/>
    <w:rsid w:val="79444D67"/>
    <w:rsid w:val="7946363E"/>
    <w:rsid w:val="794A7766"/>
    <w:rsid w:val="79677F8E"/>
    <w:rsid w:val="797352EE"/>
    <w:rsid w:val="797E641F"/>
    <w:rsid w:val="798113E1"/>
    <w:rsid w:val="798C25C6"/>
    <w:rsid w:val="798E6F86"/>
    <w:rsid w:val="79952BB8"/>
    <w:rsid w:val="79A206E0"/>
    <w:rsid w:val="79B0541B"/>
    <w:rsid w:val="79B96FF7"/>
    <w:rsid w:val="79C64157"/>
    <w:rsid w:val="79D6770F"/>
    <w:rsid w:val="79DF064B"/>
    <w:rsid w:val="79E57827"/>
    <w:rsid w:val="79E6077A"/>
    <w:rsid w:val="79F226B7"/>
    <w:rsid w:val="79F459A4"/>
    <w:rsid w:val="79F5263D"/>
    <w:rsid w:val="79FA517B"/>
    <w:rsid w:val="7A096415"/>
    <w:rsid w:val="7A0D1F83"/>
    <w:rsid w:val="7A1E6694"/>
    <w:rsid w:val="7A205E4A"/>
    <w:rsid w:val="7A2E39D1"/>
    <w:rsid w:val="7A2F58FE"/>
    <w:rsid w:val="7A3F1CCA"/>
    <w:rsid w:val="7A455ACE"/>
    <w:rsid w:val="7A5442D4"/>
    <w:rsid w:val="7A584BF7"/>
    <w:rsid w:val="7A587724"/>
    <w:rsid w:val="7A5F14B7"/>
    <w:rsid w:val="7A607B4F"/>
    <w:rsid w:val="7A993E2C"/>
    <w:rsid w:val="7AA659F1"/>
    <w:rsid w:val="7AAB6A63"/>
    <w:rsid w:val="7AB6552B"/>
    <w:rsid w:val="7AB708E5"/>
    <w:rsid w:val="7AD13EFF"/>
    <w:rsid w:val="7AD201C8"/>
    <w:rsid w:val="7AEE0620"/>
    <w:rsid w:val="7AF17671"/>
    <w:rsid w:val="7B0D479E"/>
    <w:rsid w:val="7B122565"/>
    <w:rsid w:val="7B185CFA"/>
    <w:rsid w:val="7B1C2024"/>
    <w:rsid w:val="7B33028C"/>
    <w:rsid w:val="7B356EF2"/>
    <w:rsid w:val="7B3E097E"/>
    <w:rsid w:val="7B460322"/>
    <w:rsid w:val="7B46341E"/>
    <w:rsid w:val="7B475A32"/>
    <w:rsid w:val="7B4D34AA"/>
    <w:rsid w:val="7B565A96"/>
    <w:rsid w:val="7B67215E"/>
    <w:rsid w:val="7B7949B2"/>
    <w:rsid w:val="7B7F4193"/>
    <w:rsid w:val="7B915B73"/>
    <w:rsid w:val="7BA26B31"/>
    <w:rsid w:val="7BA63C15"/>
    <w:rsid w:val="7BA90479"/>
    <w:rsid w:val="7BAC2D3A"/>
    <w:rsid w:val="7BB01480"/>
    <w:rsid w:val="7BB15CD6"/>
    <w:rsid w:val="7BE567F1"/>
    <w:rsid w:val="7BE610DE"/>
    <w:rsid w:val="7BEC1388"/>
    <w:rsid w:val="7BED21F0"/>
    <w:rsid w:val="7BF01CE3"/>
    <w:rsid w:val="7BF02025"/>
    <w:rsid w:val="7BF10A6B"/>
    <w:rsid w:val="7BF560F7"/>
    <w:rsid w:val="7C0452A1"/>
    <w:rsid w:val="7C05261A"/>
    <w:rsid w:val="7C061160"/>
    <w:rsid w:val="7C0E10FA"/>
    <w:rsid w:val="7C154382"/>
    <w:rsid w:val="7C1875DB"/>
    <w:rsid w:val="7C2E45DA"/>
    <w:rsid w:val="7C3122FD"/>
    <w:rsid w:val="7C3C1099"/>
    <w:rsid w:val="7C51073E"/>
    <w:rsid w:val="7C543C13"/>
    <w:rsid w:val="7C613CB7"/>
    <w:rsid w:val="7C667861"/>
    <w:rsid w:val="7C976C0C"/>
    <w:rsid w:val="7C9906B8"/>
    <w:rsid w:val="7C990C63"/>
    <w:rsid w:val="7CAD7E4B"/>
    <w:rsid w:val="7CBA0240"/>
    <w:rsid w:val="7CBA1D59"/>
    <w:rsid w:val="7CBD1886"/>
    <w:rsid w:val="7CC97A0B"/>
    <w:rsid w:val="7CCD07CB"/>
    <w:rsid w:val="7CDA6CC5"/>
    <w:rsid w:val="7CDD06DD"/>
    <w:rsid w:val="7CE257EA"/>
    <w:rsid w:val="7CE66D8B"/>
    <w:rsid w:val="7CE70E62"/>
    <w:rsid w:val="7CEB48FC"/>
    <w:rsid w:val="7CF4627C"/>
    <w:rsid w:val="7CF7756D"/>
    <w:rsid w:val="7CFC10F8"/>
    <w:rsid w:val="7D007803"/>
    <w:rsid w:val="7D125AE2"/>
    <w:rsid w:val="7D197E30"/>
    <w:rsid w:val="7D1D089E"/>
    <w:rsid w:val="7D2A6BD2"/>
    <w:rsid w:val="7D2B6D3C"/>
    <w:rsid w:val="7D37288F"/>
    <w:rsid w:val="7D4270FB"/>
    <w:rsid w:val="7D427C3B"/>
    <w:rsid w:val="7D4F094E"/>
    <w:rsid w:val="7D573F06"/>
    <w:rsid w:val="7D642BF7"/>
    <w:rsid w:val="7D664E2E"/>
    <w:rsid w:val="7D7817A9"/>
    <w:rsid w:val="7D814DE0"/>
    <w:rsid w:val="7D9863F6"/>
    <w:rsid w:val="7D9A6A71"/>
    <w:rsid w:val="7DA44364"/>
    <w:rsid w:val="7DA9535E"/>
    <w:rsid w:val="7DAC1CED"/>
    <w:rsid w:val="7DAE7332"/>
    <w:rsid w:val="7DB148F4"/>
    <w:rsid w:val="7DCE552E"/>
    <w:rsid w:val="7DD1285B"/>
    <w:rsid w:val="7DDC282D"/>
    <w:rsid w:val="7DF0749B"/>
    <w:rsid w:val="7DFF1B8A"/>
    <w:rsid w:val="7E023F4B"/>
    <w:rsid w:val="7E055AC2"/>
    <w:rsid w:val="7E167502"/>
    <w:rsid w:val="7E19153C"/>
    <w:rsid w:val="7E234333"/>
    <w:rsid w:val="7E2A5820"/>
    <w:rsid w:val="7E327F0E"/>
    <w:rsid w:val="7E3966CF"/>
    <w:rsid w:val="7E533070"/>
    <w:rsid w:val="7E5659F6"/>
    <w:rsid w:val="7E581504"/>
    <w:rsid w:val="7E61234F"/>
    <w:rsid w:val="7E640363"/>
    <w:rsid w:val="7E691437"/>
    <w:rsid w:val="7E734A31"/>
    <w:rsid w:val="7E7933A7"/>
    <w:rsid w:val="7E9365EB"/>
    <w:rsid w:val="7EB51318"/>
    <w:rsid w:val="7EC50C6E"/>
    <w:rsid w:val="7ED61160"/>
    <w:rsid w:val="7ED80721"/>
    <w:rsid w:val="7EDA33B9"/>
    <w:rsid w:val="7EDB0617"/>
    <w:rsid w:val="7EDB102D"/>
    <w:rsid w:val="7EE31431"/>
    <w:rsid w:val="7EE3444B"/>
    <w:rsid w:val="7EE5510F"/>
    <w:rsid w:val="7EE84089"/>
    <w:rsid w:val="7EE9156F"/>
    <w:rsid w:val="7EF063BA"/>
    <w:rsid w:val="7EF50554"/>
    <w:rsid w:val="7F065B96"/>
    <w:rsid w:val="7F0C3595"/>
    <w:rsid w:val="7F186CFE"/>
    <w:rsid w:val="7F2B6144"/>
    <w:rsid w:val="7F2F04FC"/>
    <w:rsid w:val="7F3206F5"/>
    <w:rsid w:val="7F35474E"/>
    <w:rsid w:val="7F404F78"/>
    <w:rsid w:val="7F544BDE"/>
    <w:rsid w:val="7F6C170A"/>
    <w:rsid w:val="7F7813A0"/>
    <w:rsid w:val="7F8A64F4"/>
    <w:rsid w:val="7F97308C"/>
    <w:rsid w:val="7F9C3772"/>
    <w:rsid w:val="7F9D47E4"/>
    <w:rsid w:val="7FA7748F"/>
    <w:rsid w:val="7FA86CCB"/>
    <w:rsid w:val="7FB0155F"/>
    <w:rsid w:val="7FBB633F"/>
    <w:rsid w:val="7FBD5E34"/>
    <w:rsid w:val="7FC232DE"/>
    <w:rsid w:val="7FCC15A2"/>
    <w:rsid w:val="7FD10CD9"/>
    <w:rsid w:val="7FDE4BE9"/>
    <w:rsid w:val="7FF604E3"/>
    <w:rsid w:val="7FF76FEC"/>
    <w:rsid w:val="7FF97D61"/>
    <w:rsid w:val="7FFD7465"/>
    <w:rsid w:val="7FFF3FD0"/>
    <w:rsid w:val="7FFF7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endarrow="open"/>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keepNext/>
      <w:keepLines/>
      <w:spacing w:beforeLines="50" w:afterLines="50"/>
      <w:outlineLvl w:val="0"/>
    </w:pPr>
    <w:rPr>
      <w:b/>
      <w:bCs/>
      <w:kern w:val="44"/>
      <w:sz w:val="32"/>
      <w:szCs w:val="44"/>
    </w:rPr>
  </w:style>
  <w:style w:type="paragraph" w:styleId="5">
    <w:name w:val="heading 2"/>
    <w:basedOn w:val="1"/>
    <w:next w:val="1"/>
    <w:link w:val="32"/>
    <w:qFormat/>
    <w:uiPriority w:val="0"/>
    <w:pPr>
      <w:keepNext/>
      <w:keepLines/>
      <w:spacing w:line="360" w:lineRule="auto"/>
      <w:outlineLvl w:val="1"/>
    </w:pPr>
    <w:rPr>
      <w:b/>
      <w:kern w:val="0"/>
      <w:sz w:val="30"/>
      <w:szCs w:val="20"/>
    </w:rPr>
  </w:style>
  <w:style w:type="paragraph" w:styleId="6">
    <w:name w:val="heading 3"/>
    <w:basedOn w:val="1"/>
    <w:next w:val="1"/>
    <w:qFormat/>
    <w:uiPriority w:val="0"/>
    <w:pPr>
      <w:keepNext/>
      <w:keepLines/>
      <w:spacing w:line="360" w:lineRule="auto"/>
      <w:outlineLvl w:val="2"/>
    </w:pPr>
    <w:rPr>
      <w:b/>
      <w:sz w:val="28"/>
    </w:rPr>
  </w:style>
  <w:style w:type="paragraph" w:styleId="7">
    <w:name w:val="heading 4"/>
    <w:basedOn w:val="1"/>
    <w:next w:val="8"/>
    <w:autoRedefine/>
    <w:qFormat/>
    <w:uiPriority w:val="9"/>
    <w:pPr>
      <w:numPr>
        <w:ilvl w:val="3"/>
        <w:numId w:val="1"/>
      </w:numPr>
      <w:ind w:firstLine="0"/>
      <w:jc w:val="left"/>
      <w:outlineLvl w:val="3"/>
    </w:pPr>
    <w:rPr>
      <w:bCs/>
      <w:szCs w:val="26"/>
    </w:rPr>
  </w:style>
  <w:style w:type="character" w:default="1" w:styleId="26">
    <w:name w:val="Default Paragraph Font"/>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autoRedefine/>
    <w:qFormat/>
    <w:uiPriority w:val="0"/>
    <w:pPr>
      <w:spacing w:after="120"/>
      <w:ind w:left="420" w:leftChars="200" w:firstLine="420"/>
    </w:pPr>
  </w:style>
  <w:style w:type="paragraph" w:styleId="8">
    <w:name w:val="Normal Indent"/>
    <w:basedOn w:val="1"/>
    <w:autoRedefine/>
    <w:qFormat/>
    <w:uiPriority w:val="0"/>
    <w:rPr>
      <w:sz w:val="28"/>
    </w:rPr>
  </w:style>
  <w:style w:type="paragraph" w:styleId="9">
    <w:name w:val="Document Map"/>
    <w:basedOn w:val="1"/>
    <w:link w:val="42"/>
    <w:autoRedefine/>
    <w:qFormat/>
    <w:uiPriority w:val="0"/>
    <w:rPr>
      <w:rFonts w:ascii="宋体"/>
      <w:sz w:val="18"/>
      <w:szCs w:val="18"/>
    </w:rPr>
  </w:style>
  <w:style w:type="paragraph" w:styleId="10">
    <w:name w:val="annotation text"/>
    <w:basedOn w:val="1"/>
    <w:link w:val="48"/>
    <w:autoRedefine/>
    <w:qFormat/>
    <w:uiPriority w:val="0"/>
    <w:pPr>
      <w:jc w:val="left"/>
    </w:pPr>
  </w:style>
  <w:style w:type="paragraph" w:styleId="11">
    <w:name w:val="Body Text"/>
    <w:basedOn w:val="1"/>
    <w:link w:val="49"/>
    <w:autoRedefine/>
    <w:qFormat/>
    <w:uiPriority w:val="0"/>
    <w:pPr>
      <w:widowControl/>
      <w:jc w:val="left"/>
    </w:pPr>
    <w:rPr>
      <w:kern w:val="0"/>
      <w:sz w:val="28"/>
      <w:szCs w:val="20"/>
    </w:rPr>
  </w:style>
  <w:style w:type="paragraph" w:styleId="12">
    <w:name w:val="Body Text Indent"/>
    <w:basedOn w:val="1"/>
    <w:autoRedefine/>
    <w:qFormat/>
    <w:uiPriority w:val="0"/>
    <w:pPr>
      <w:ind w:firstLine="560"/>
    </w:pPr>
    <w:rPr>
      <w:rFonts w:ascii="宋体"/>
      <w:sz w:val="24"/>
    </w:rPr>
  </w:style>
  <w:style w:type="paragraph" w:styleId="13">
    <w:name w:val="Block Text"/>
    <w:basedOn w:val="1"/>
    <w:next w:val="1"/>
    <w:autoRedefine/>
    <w:qFormat/>
    <w:uiPriority w:val="0"/>
    <w:pPr>
      <w:autoSpaceDE w:val="0"/>
      <w:autoSpaceDN w:val="0"/>
      <w:adjustRightInd w:val="0"/>
      <w:spacing w:line="537" w:lineRule="exact"/>
      <w:ind w:left="88" w:right="6"/>
    </w:pPr>
    <w:rPr>
      <w:kern w:val="0"/>
      <w:sz w:val="28"/>
      <w:szCs w:val="20"/>
    </w:rPr>
  </w:style>
  <w:style w:type="paragraph" w:styleId="14">
    <w:name w:val="toc 3"/>
    <w:basedOn w:val="1"/>
    <w:next w:val="1"/>
    <w:autoRedefine/>
    <w:qFormat/>
    <w:uiPriority w:val="39"/>
    <w:pPr>
      <w:ind w:left="840" w:leftChars="400"/>
    </w:pPr>
  </w:style>
  <w:style w:type="paragraph" w:styleId="15">
    <w:name w:val="Plain Text"/>
    <w:basedOn w:val="1"/>
    <w:next w:val="1"/>
    <w:link w:val="47"/>
    <w:autoRedefine/>
    <w:qFormat/>
    <w:uiPriority w:val="0"/>
    <w:rPr>
      <w:rFonts w:ascii="宋体" w:hAnsi="Courier New"/>
    </w:rPr>
  </w:style>
  <w:style w:type="paragraph" w:styleId="16">
    <w:name w:val="Balloon Text"/>
    <w:basedOn w:val="1"/>
    <w:link w:val="50"/>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autoRedefine/>
    <w:qFormat/>
    <w:uiPriority w:val="39"/>
  </w:style>
  <w:style w:type="paragraph" w:styleId="20">
    <w:name w:val="toc 2"/>
    <w:basedOn w:val="1"/>
    <w:next w:val="1"/>
    <w:autoRedefine/>
    <w:qFormat/>
    <w:uiPriority w:val="39"/>
    <w:pPr>
      <w:ind w:left="420" w:leftChars="200"/>
    </w:pPr>
  </w:style>
  <w:style w:type="paragraph" w:styleId="21">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rPr>
  </w:style>
  <w:style w:type="paragraph" w:styleId="22">
    <w:name w:val="Normal (Web)"/>
    <w:basedOn w:val="1"/>
    <w:autoRedefine/>
    <w:qFormat/>
    <w:uiPriority w:val="0"/>
    <w:pPr>
      <w:widowControl/>
      <w:spacing w:beforeAutospacing="1" w:afterAutospacing="1"/>
      <w:jc w:val="left"/>
    </w:pPr>
    <w:rPr>
      <w:rFonts w:ascii="宋体" w:hAnsi="宋体"/>
      <w:kern w:val="0"/>
      <w:sz w:val="24"/>
    </w:rPr>
  </w:style>
  <w:style w:type="paragraph" w:styleId="23">
    <w:name w:val="annotation subject"/>
    <w:basedOn w:val="10"/>
    <w:next w:val="10"/>
    <w:link w:val="46"/>
    <w:autoRedefine/>
    <w:qFormat/>
    <w:uiPriority w:val="0"/>
    <w:rPr>
      <w:b/>
      <w:bCs/>
    </w:rPr>
  </w:style>
  <w:style w:type="table" w:styleId="25">
    <w:name w:val="Table Grid"/>
    <w:basedOn w:val="24"/>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autoRedefine/>
    <w:qFormat/>
    <w:uiPriority w:val="22"/>
    <w:rPr>
      <w:b/>
      <w:bCs/>
    </w:rPr>
  </w:style>
  <w:style w:type="character" w:styleId="28">
    <w:name w:val="FollowedHyperlink"/>
    <w:basedOn w:val="26"/>
    <w:autoRedefine/>
    <w:qFormat/>
    <w:uiPriority w:val="0"/>
    <w:rPr>
      <w:color w:val="333333"/>
      <w:u w:val="none"/>
    </w:rPr>
  </w:style>
  <w:style w:type="character" w:styleId="29">
    <w:name w:val="Emphasis"/>
    <w:basedOn w:val="26"/>
    <w:autoRedefine/>
    <w:qFormat/>
    <w:uiPriority w:val="0"/>
  </w:style>
  <w:style w:type="character" w:styleId="30">
    <w:name w:val="Hyperlink"/>
    <w:basedOn w:val="26"/>
    <w:autoRedefine/>
    <w:unhideWhenUsed/>
    <w:qFormat/>
    <w:uiPriority w:val="99"/>
    <w:rPr>
      <w:color w:val="333333"/>
      <w:u w:val="none"/>
    </w:rPr>
  </w:style>
  <w:style w:type="character" w:styleId="31">
    <w:name w:val="annotation reference"/>
    <w:autoRedefine/>
    <w:qFormat/>
    <w:uiPriority w:val="0"/>
    <w:rPr>
      <w:sz w:val="21"/>
      <w:szCs w:val="21"/>
    </w:rPr>
  </w:style>
  <w:style w:type="character" w:customStyle="1" w:styleId="32">
    <w:name w:val="标题 2 Char"/>
    <w:link w:val="5"/>
    <w:autoRedefine/>
    <w:qFormat/>
    <w:uiPriority w:val="0"/>
    <w:rPr>
      <w:rFonts w:ascii="Times New Roman" w:hAnsi="Times New Roman" w:eastAsia="宋体"/>
      <w:b/>
      <w:sz w:val="30"/>
    </w:rPr>
  </w:style>
  <w:style w:type="paragraph" w:customStyle="1" w:styleId="33">
    <w:name w:val="表格标题"/>
    <w:basedOn w:val="1"/>
    <w:autoRedefine/>
    <w:qFormat/>
    <w:uiPriority w:val="0"/>
    <w:pPr>
      <w:adjustRightInd w:val="0"/>
      <w:snapToGrid w:val="0"/>
      <w:ind w:firstLine="640" w:firstLineChars="200"/>
      <w:jc w:val="center"/>
    </w:pPr>
    <w:rPr>
      <w:b/>
      <w:bCs/>
      <w:kern w:val="0"/>
      <w:sz w:val="24"/>
    </w:rPr>
  </w:style>
  <w:style w:type="paragraph" w:customStyle="1" w:styleId="34">
    <w:name w:val="表内字"/>
    <w:basedOn w:val="1"/>
    <w:autoRedefine/>
    <w:qFormat/>
    <w:uiPriority w:val="0"/>
    <w:pPr>
      <w:adjustRightInd w:val="0"/>
      <w:spacing w:line="360" w:lineRule="exact"/>
      <w:jc w:val="center"/>
    </w:pPr>
    <w:rPr>
      <w:szCs w:val="21"/>
    </w:rPr>
  </w:style>
  <w:style w:type="paragraph" w:customStyle="1" w:styleId="35">
    <w:name w:val="样式2"/>
    <w:basedOn w:val="1"/>
    <w:autoRedefine/>
    <w:qFormat/>
    <w:uiPriority w:val="0"/>
    <w:pPr>
      <w:ind w:firstLine="0"/>
      <w:jc w:val="center"/>
    </w:pPr>
    <w:rPr>
      <w:szCs w:val="24"/>
    </w:rPr>
  </w:style>
  <w:style w:type="paragraph" w:customStyle="1" w:styleId="36">
    <w:name w:val="_Style 27"/>
    <w:basedOn w:val="4"/>
    <w:next w:val="1"/>
    <w:autoRedefine/>
    <w:unhideWhenUsed/>
    <w:qFormat/>
    <w:uiPriority w:val="39"/>
    <w:pPr>
      <w:widowControl/>
      <w:spacing w:beforeLines="0" w:afterLines="0" w:line="276" w:lineRule="auto"/>
      <w:jc w:val="left"/>
      <w:outlineLvl w:val="9"/>
    </w:pPr>
    <w:rPr>
      <w:rFonts w:ascii="Cambria" w:hAnsi="Cambria"/>
      <w:color w:val="365F91"/>
      <w:kern w:val="0"/>
      <w:sz w:val="28"/>
      <w:szCs w:val="28"/>
    </w:rPr>
  </w:style>
  <w:style w:type="paragraph" w:customStyle="1" w:styleId="37">
    <w:name w:val="WPSOffice手动目录 1"/>
    <w:autoRedefine/>
    <w:qFormat/>
    <w:uiPriority w:val="0"/>
    <w:rPr>
      <w:rFonts w:ascii="Times New Roman" w:hAnsi="Times New Roman" w:eastAsia="宋体" w:cs="Times New Roman"/>
      <w:lang w:val="en-US" w:eastAsia="zh-CN" w:bidi="ar-SA"/>
    </w:rPr>
  </w:style>
  <w:style w:type="paragraph" w:customStyle="1" w:styleId="38">
    <w:name w:val="Table Paragraph"/>
    <w:basedOn w:val="1"/>
    <w:autoRedefine/>
    <w:qFormat/>
    <w:uiPriority w:val="1"/>
    <w:pPr>
      <w:autoSpaceDE w:val="0"/>
      <w:autoSpaceDN w:val="0"/>
      <w:adjustRightInd w:val="0"/>
      <w:jc w:val="left"/>
    </w:pPr>
    <w:rPr>
      <w:kern w:val="0"/>
      <w:sz w:val="24"/>
    </w:rPr>
  </w:style>
  <w:style w:type="paragraph" w:customStyle="1" w:styleId="39">
    <w:name w:val="表格字体"/>
    <w:basedOn w:val="1"/>
    <w:autoRedefine/>
    <w:qFormat/>
    <w:uiPriority w:val="0"/>
    <w:pPr>
      <w:spacing w:line="300" w:lineRule="exact"/>
      <w:jc w:val="center"/>
    </w:pPr>
    <w:rPr>
      <w:rFonts w:ascii="宋体"/>
    </w:rPr>
  </w:style>
  <w:style w:type="paragraph" w:customStyle="1" w:styleId="40">
    <w:name w:val="表格"/>
    <w:basedOn w:val="1"/>
    <w:autoRedefine/>
    <w:qFormat/>
    <w:uiPriority w:val="0"/>
    <w:pPr>
      <w:keepNext/>
      <w:spacing w:line="312" w:lineRule="atLeast"/>
      <w:jc w:val="center"/>
    </w:pPr>
    <w:rPr>
      <w:szCs w:val="20"/>
    </w:rPr>
  </w:style>
  <w:style w:type="character" w:customStyle="1" w:styleId="41">
    <w:name w:val="hover27"/>
    <w:basedOn w:val="26"/>
    <w:autoRedefine/>
    <w:qFormat/>
    <w:uiPriority w:val="0"/>
    <w:rPr>
      <w:color w:val="FF790D"/>
    </w:rPr>
  </w:style>
  <w:style w:type="character" w:customStyle="1" w:styleId="42">
    <w:name w:val="文档结构图 Char"/>
    <w:link w:val="9"/>
    <w:autoRedefine/>
    <w:qFormat/>
    <w:uiPriority w:val="0"/>
    <w:rPr>
      <w:rFonts w:ascii="宋体" w:hAnsi="Times New Roman" w:eastAsia="宋体" w:cs="Times New Roman"/>
      <w:kern w:val="2"/>
      <w:sz w:val="18"/>
      <w:szCs w:val="18"/>
    </w:rPr>
  </w:style>
  <w:style w:type="character" w:customStyle="1" w:styleId="43">
    <w:name w:val="hover26"/>
    <w:basedOn w:val="26"/>
    <w:autoRedefine/>
    <w:qFormat/>
    <w:uiPriority w:val="0"/>
    <w:rPr>
      <w:color w:val="FF790D"/>
    </w:rPr>
  </w:style>
  <w:style w:type="character" w:customStyle="1" w:styleId="44">
    <w:name w:val="jstit"/>
    <w:basedOn w:val="26"/>
    <w:autoRedefine/>
    <w:qFormat/>
    <w:uiPriority w:val="0"/>
    <w:rPr>
      <w:b/>
      <w:color w:val="297BD3"/>
      <w:sz w:val="21"/>
      <w:szCs w:val="21"/>
    </w:rPr>
  </w:style>
  <w:style w:type="character" w:customStyle="1" w:styleId="45">
    <w:name w:val="hover28"/>
    <w:basedOn w:val="26"/>
    <w:autoRedefine/>
    <w:qFormat/>
    <w:uiPriority w:val="0"/>
    <w:rPr>
      <w:color w:val="FF790D"/>
    </w:rPr>
  </w:style>
  <w:style w:type="character" w:customStyle="1" w:styleId="46">
    <w:name w:val="批注主题 Char"/>
    <w:link w:val="23"/>
    <w:autoRedefine/>
    <w:qFormat/>
    <w:uiPriority w:val="0"/>
    <w:rPr>
      <w:rFonts w:ascii="Times New Roman" w:hAnsi="Times New Roman"/>
      <w:b/>
      <w:bCs/>
      <w:kern w:val="2"/>
      <w:sz w:val="21"/>
      <w:szCs w:val="24"/>
    </w:rPr>
  </w:style>
  <w:style w:type="character" w:customStyle="1" w:styleId="47">
    <w:name w:val="纯文本 Char"/>
    <w:link w:val="15"/>
    <w:autoRedefine/>
    <w:qFormat/>
    <w:uiPriority w:val="0"/>
    <w:rPr>
      <w:rFonts w:ascii="宋体" w:hAnsi="Courier New"/>
      <w:kern w:val="2"/>
      <w:sz w:val="21"/>
      <w:szCs w:val="24"/>
    </w:rPr>
  </w:style>
  <w:style w:type="character" w:customStyle="1" w:styleId="48">
    <w:name w:val="批注文字 Char"/>
    <w:link w:val="10"/>
    <w:autoRedefine/>
    <w:qFormat/>
    <w:uiPriority w:val="0"/>
    <w:rPr>
      <w:rFonts w:ascii="Times New Roman" w:hAnsi="Times New Roman"/>
      <w:kern w:val="2"/>
      <w:sz w:val="21"/>
      <w:szCs w:val="24"/>
    </w:rPr>
  </w:style>
  <w:style w:type="character" w:customStyle="1" w:styleId="49">
    <w:name w:val="正文文本 Char"/>
    <w:link w:val="11"/>
    <w:autoRedefine/>
    <w:qFormat/>
    <w:uiPriority w:val="0"/>
    <w:rPr>
      <w:rFonts w:ascii="Times New Roman" w:hAnsi="Times New Roman"/>
      <w:sz w:val="28"/>
    </w:rPr>
  </w:style>
  <w:style w:type="character" w:customStyle="1" w:styleId="50">
    <w:name w:val="批注框文本 Char"/>
    <w:link w:val="16"/>
    <w:autoRedefine/>
    <w:qFormat/>
    <w:uiPriority w:val="0"/>
    <w:rPr>
      <w:rFonts w:ascii="Times New Roman" w:hAnsi="Times New Roman" w:eastAsia="宋体" w:cs="Times New Roman"/>
      <w:kern w:val="2"/>
      <w:sz w:val="18"/>
      <w:szCs w:val="18"/>
    </w:rPr>
  </w:style>
  <w:style w:type="character" w:customStyle="1" w:styleId="51">
    <w:name w:val="unnamed1"/>
    <w:basedOn w:val="26"/>
    <w:autoRedefine/>
    <w:qFormat/>
    <w:uiPriority w:val="0"/>
  </w:style>
  <w:style w:type="paragraph" w:styleId="52">
    <w:name w:val="List Paragraph"/>
    <w:basedOn w:val="1"/>
    <w:autoRedefine/>
    <w:qFormat/>
    <w:uiPriority w:val="99"/>
    <w:pPr>
      <w:ind w:firstLine="420" w:firstLineChars="200"/>
    </w:pPr>
  </w:style>
  <w:style w:type="paragraph" w:customStyle="1" w:styleId="53">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54">
    <w:name w:val="font31"/>
    <w:basedOn w:val="26"/>
    <w:autoRedefine/>
    <w:qFormat/>
    <w:uiPriority w:val="0"/>
    <w:rPr>
      <w:rFonts w:hint="eastAsia" w:ascii="宋体" w:hAnsi="宋体" w:eastAsia="宋体" w:cs="宋体"/>
      <w:color w:val="000000"/>
      <w:sz w:val="22"/>
      <w:szCs w:val="22"/>
      <w:u w:val="none"/>
    </w:rPr>
  </w:style>
  <w:style w:type="character" w:customStyle="1" w:styleId="55">
    <w:name w:val="正文文本_"/>
    <w:link w:val="56"/>
    <w:autoRedefine/>
    <w:unhideWhenUsed/>
    <w:qFormat/>
    <w:uiPriority w:val="99"/>
    <w:rPr>
      <w:rFonts w:hint="eastAsia" w:ascii="MingLiU" w:hAnsi="MingLiU" w:eastAsia="MingLiU"/>
      <w:spacing w:val="10"/>
      <w:kern w:val="0"/>
      <w:sz w:val="23"/>
    </w:rPr>
  </w:style>
  <w:style w:type="paragraph" w:customStyle="1" w:styleId="56">
    <w:name w:val="正文文本1"/>
    <w:basedOn w:val="1"/>
    <w:link w:val="55"/>
    <w:autoRedefine/>
    <w:unhideWhenUsed/>
    <w:qFormat/>
    <w:uiPriority w:val="99"/>
    <w:pPr>
      <w:shd w:val="clear" w:color="auto" w:fill="FFFFFF"/>
      <w:spacing w:beforeLines="0" w:afterLines="0" w:line="475" w:lineRule="exact"/>
      <w:ind w:hanging="380"/>
      <w:jc w:val="distribute"/>
    </w:pPr>
    <w:rPr>
      <w:rFonts w:hint="eastAsia" w:ascii="MingLiU" w:hAnsi="MingLiU" w:eastAsia="MingLiU"/>
      <w:spacing w:val="10"/>
      <w:kern w:val="0"/>
      <w:sz w:val="23"/>
    </w:rPr>
  </w:style>
  <w:style w:type="paragraph" w:customStyle="1" w:styleId="57">
    <w:name w:val="msolistparagraph"/>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paragraph" w:customStyle="1" w:styleId="58">
    <w:name w:val="正文_6"/>
    <w:autoRedefine/>
    <w:qFormat/>
    <w:uiPriority w:val="0"/>
    <w:pPr>
      <w:widowControl w:val="0"/>
      <w:jc w:val="both"/>
    </w:pPr>
    <w:rPr>
      <w:rFonts w:ascii="Calibri" w:hAnsi="Calibri" w:eastAsia="宋体" w:cs="Times New Roman"/>
      <w:kern w:val="2"/>
      <w:sz w:val="21"/>
      <w:lang w:val="en-US" w:eastAsia="zh-CN" w:bidi="ar-SA"/>
    </w:rPr>
  </w:style>
  <w:style w:type="paragraph" w:customStyle="1" w:styleId="59">
    <w:name w:val="Table Text"/>
    <w:basedOn w:val="1"/>
    <w:autoRedefine/>
    <w:semiHidden/>
    <w:qFormat/>
    <w:uiPriority w:val="0"/>
    <w:rPr>
      <w:rFonts w:ascii="宋体" w:hAnsi="宋体" w:eastAsia="宋体" w:cs="宋体"/>
      <w:sz w:val="24"/>
      <w:szCs w:val="24"/>
      <w:lang w:val="en-US" w:eastAsia="en-US" w:bidi="ar-SA"/>
    </w:rPr>
  </w:style>
  <w:style w:type="table" w:customStyle="1" w:styleId="60">
    <w:name w:val="Table Normal"/>
    <w:autoRedefine/>
    <w:semiHidden/>
    <w:unhideWhenUsed/>
    <w:qFormat/>
    <w:uiPriority w:val="0"/>
    <w:tblPr>
      <w:tblCellMar>
        <w:top w:w="0" w:type="dxa"/>
        <w:left w:w="0" w:type="dxa"/>
        <w:bottom w:w="0" w:type="dxa"/>
        <w:right w:w="0" w:type="dxa"/>
      </w:tblCellMar>
    </w:tblPr>
  </w:style>
  <w:style w:type="character" w:customStyle="1" w:styleId="61">
    <w:name w:val="font01"/>
    <w:basedOn w:val="26"/>
    <w:autoRedefine/>
    <w:qFormat/>
    <w:uiPriority w:val="0"/>
    <w:rPr>
      <w:rFonts w:hint="eastAsia" w:ascii="宋体" w:hAnsi="宋体" w:eastAsia="宋体" w:cs="宋体"/>
      <w:color w:val="000000"/>
      <w:sz w:val="20"/>
      <w:szCs w:val="20"/>
      <w:u w:val="none"/>
      <w:vertAlign w:val="superscript"/>
    </w:rPr>
  </w:style>
  <w:style w:type="character" w:customStyle="1" w:styleId="62">
    <w:name w:val="font21"/>
    <w:basedOn w:val="26"/>
    <w:autoRedefine/>
    <w:qFormat/>
    <w:uiPriority w:val="0"/>
    <w:rPr>
      <w:rFonts w:hint="eastAsia" w:ascii="宋体" w:hAnsi="宋体" w:eastAsia="宋体" w:cs="宋体"/>
      <w:color w:val="000000"/>
      <w:sz w:val="20"/>
      <w:szCs w:val="20"/>
      <w:u w:val="none"/>
    </w:rPr>
  </w:style>
  <w:style w:type="paragraph" w:customStyle="1" w:styleId="63">
    <w:name w:val="正文_32"/>
    <w:qFormat/>
    <w:uiPriority w:val="0"/>
    <w:pPr>
      <w:widowControl w:val="0"/>
      <w:jc w:val="both"/>
    </w:pPr>
    <w:rPr>
      <w:rFonts w:ascii="Calibri" w:hAnsi="Calibri" w:eastAsia="宋体" w:cs="Times New Roman"/>
      <w:kern w:val="2"/>
      <w:sz w:val="21"/>
      <w:lang w:val="en-US" w:eastAsia="zh-CN" w:bidi="ar-SA"/>
    </w:rPr>
  </w:style>
  <w:style w:type="paragraph" w:customStyle="1" w:styleId="64">
    <w:name w:val="样式 首行缩进:  0.99 厘米 行距: 固定值 21.5 磅"/>
    <w:basedOn w:val="1"/>
    <w:semiHidden/>
    <w:qFormat/>
    <w:uiPriority w:val="0"/>
    <w:pPr>
      <w:spacing w:line="480" w:lineRule="exact"/>
      <w:ind w:firstLine="561" w:firstLineChars="200"/>
    </w:pPr>
    <w:rPr>
      <w:sz w:val="24"/>
    </w:rPr>
  </w:style>
  <w:style w:type="paragraph" w:customStyle="1" w:styleId="65">
    <w:name w:val="书正文"/>
    <w:basedOn w:val="1"/>
    <w:qFormat/>
    <w:uiPriority w:val="0"/>
    <w:pPr>
      <w:spacing w:line="500" w:lineRule="exact"/>
      <w:ind w:firstLine="640" w:firstLineChars="200"/>
    </w:pPr>
  </w:style>
  <w:style w:type="paragraph" w:customStyle="1" w:styleId="66">
    <w:name w:val="正文东铝"/>
    <w:basedOn w:val="1"/>
    <w:qFormat/>
    <w:uiPriority w:val="0"/>
    <w:pPr>
      <w:spacing w:line="520" w:lineRule="exact"/>
      <w:ind w:firstLine="200" w:firstLineChars="200"/>
      <w:jc w:val="left"/>
    </w:pPr>
    <w:rPr>
      <w:color w:val="000000"/>
      <w:sz w:val="24"/>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FB6E0B-3F77-45C3-89A7-606F16CBC581}">
  <ds:schemaRefs/>
</ds:datastoreItem>
</file>

<file path=docProps/app.xml><?xml version="1.0" encoding="utf-8"?>
<Properties xmlns="http://schemas.openxmlformats.org/officeDocument/2006/extended-properties" xmlns:vt="http://schemas.openxmlformats.org/officeDocument/2006/docPropsVTypes">
  <Template>Normal</Template>
  <Pages>29</Pages>
  <Words>13443</Words>
  <Characters>15462</Characters>
  <Lines>94</Lines>
  <Paragraphs>26</Paragraphs>
  <TotalTime>18</TotalTime>
  <ScaleCrop>false</ScaleCrop>
  <LinksUpToDate>false</LinksUpToDate>
  <CharactersWithSpaces>15731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若兮</cp:lastModifiedBy>
  <cp:lastPrinted>2022-06-29T08:53:00Z</cp:lastPrinted>
  <dcterms:modified xsi:type="dcterms:W3CDTF">2024-10-18T00:54:55Z</dcterms:modified>
  <cp:revision>189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338CD1A462C9406A993F3B5B942EC278</vt:lpwstr>
  </property>
</Properties>
</file>